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3009E" w14:textId="77777777" w:rsidR="00CD11C5" w:rsidRDefault="00CD11C5" w:rsidP="00CD11C5">
      <w:pPr>
        <w:rPr>
          <w:szCs w:val="24"/>
        </w:rPr>
      </w:pPr>
      <w:bookmarkStart w:id="0" w:name="_GoBack"/>
      <w:bookmarkEnd w:id="0"/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60"/>
        <w:gridCol w:w="760"/>
        <w:gridCol w:w="996"/>
        <w:gridCol w:w="1060"/>
        <w:gridCol w:w="4604"/>
        <w:gridCol w:w="698"/>
        <w:gridCol w:w="992"/>
        <w:gridCol w:w="1208"/>
        <w:gridCol w:w="1202"/>
      </w:tblGrid>
      <w:tr w:rsidR="007C62F2" w14:paraId="769DD3EE" w14:textId="77777777" w:rsidTr="00B6628D">
        <w:trPr>
          <w:trHeight w:val="956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7B7A" w14:textId="77777777" w:rsidR="007C62F2" w:rsidRPr="00C1694B" w:rsidRDefault="007C62F2" w:rsidP="001B48AE">
            <w:pPr>
              <w:pStyle w:val="Nadpis1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TABUĽKA  ZHODY</w:t>
            </w:r>
          </w:p>
          <w:p w14:paraId="635CB522" w14:textId="77777777" w:rsidR="007C62F2" w:rsidRPr="00C1694B" w:rsidRDefault="007C62F2" w:rsidP="001B48AE">
            <w:pPr>
              <w:pStyle w:val="Nadpis1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právneho predpisu s právom Európskych spoločenstiev a právom Európskej únie</w:t>
            </w:r>
          </w:p>
        </w:tc>
      </w:tr>
      <w:tr w:rsidR="007C62F2" w14:paraId="285612C5" w14:textId="77777777" w:rsidTr="00044782">
        <w:trPr>
          <w:trHeight w:val="956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57F6" w14:textId="77777777" w:rsidR="007C62F2" w:rsidRDefault="007C62F2" w:rsidP="00450DA7">
            <w:pPr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Rámcové rozhodnutie Rady </w:t>
            </w:r>
            <w:r w:rsidRPr="00450DA7">
              <w:rPr>
                <w:b/>
                <w:sz w:val="20"/>
                <w:szCs w:val="24"/>
              </w:rPr>
              <w:t>2009/299/SVV z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26.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februára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2009 o</w:t>
            </w:r>
            <w:r>
              <w:rPr>
                <w:b/>
                <w:sz w:val="20"/>
                <w:szCs w:val="24"/>
              </w:rPr>
              <w:t> </w:t>
            </w:r>
            <w:r w:rsidRPr="00450DA7">
              <w:rPr>
                <w:b/>
                <w:sz w:val="20"/>
                <w:szCs w:val="24"/>
              </w:rPr>
              <w:t>zmene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a</w:t>
            </w:r>
            <w:r>
              <w:rPr>
                <w:b/>
                <w:sz w:val="20"/>
                <w:szCs w:val="24"/>
              </w:rPr>
              <w:t> </w:t>
            </w:r>
            <w:r w:rsidRPr="00450DA7">
              <w:rPr>
                <w:b/>
                <w:sz w:val="20"/>
                <w:szCs w:val="24"/>
              </w:rPr>
              <w:t>doplnení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rámcových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rozhodnutí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2002/584/SVV,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2005/214/SVV,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2006/783/SVV, 2008/909/SVV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a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2008/947/</w:t>
            </w:r>
            <w:r>
              <w:rPr>
                <w:b/>
                <w:sz w:val="20"/>
                <w:szCs w:val="24"/>
              </w:rPr>
              <w:t>SVV a o posilnení procesných práv osôb</w:t>
            </w:r>
            <w:r w:rsidRPr="00450DA7">
              <w:rPr>
                <w:b/>
                <w:sz w:val="20"/>
                <w:szCs w:val="24"/>
              </w:rPr>
              <w:t>,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podpore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uplatňovania zásady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vzájomného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uznávania,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pokiaľ ide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o</w:t>
            </w:r>
            <w:r>
              <w:rPr>
                <w:b/>
                <w:sz w:val="20"/>
                <w:szCs w:val="24"/>
              </w:rPr>
              <w:t> </w:t>
            </w:r>
            <w:r w:rsidRPr="00450DA7">
              <w:rPr>
                <w:b/>
                <w:sz w:val="20"/>
                <w:szCs w:val="24"/>
              </w:rPr>
              <w:t>rozhodnutia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vydané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v</w:t>
            </w:r>
            <w:r>
              <w:rPr>
                <w:b/>
                <w:sz w:val="20"/>
                <w:szCs w:val="24"/>
              </w:rPr>
              <w:t> </w:t>
            </w:r>
            <w:r w:rsidRPr="00450DA7">
              <w:rPr>
                <w:b/>
                <w:sz w:val="20"/>
                <w:szCs w:val="24"/>
              </w:rPr>
              <w:t>neprítomnosti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dotknutej osoby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na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450DA7">
              <w:rPr>
                <w:b/>
                <w:sz w:val="20"/>
                <w:szCs w:val="24"/>
              </w:rPr>
              <w:t>konaní</w:t>
            </w:r>
            <w:r>
              <w:rPr>
                <w:b/>
                <w:sz w:val="20"/>
                <w:szCs w:val="24"/>
              </w:rPr>
              <w:t xml:space="preserve"> </w:t>
            </w:r>
          </w:p>
          <w:p w14:paraId="49B32DA4" w14:textId="77777777" w:rsidR="007C62F2" w:rsidRPr="007965CA" w:rsidRDefault="007C62F2" w:rsidP="00450DA7">
            <w:pPr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</w:t>
            </w:r>
            <w:r w:rsidRPr="00AF4AF6">
              <w:rPr>
                <w:b/>
                <w:sz w:val="20"/>
                <w:szCs w:val="24"/>
              </w:rPr>
              <w:t>OJ L 81, 27.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F4AF6">
              <w:rPr>
                <w:b/>
                <w:sz w:val="20"/>
                <w:szCs w:val="24"/>
              </w:rPr>
              <w:t>3.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AF4AF6">
              <w:rPr>
                <w:b/>
                <w:sz w:val="20"/>
                <w:szCs w:val="24"/>
              </w:rPr>
              <w:t>2009</w:t>
            </w:r>
            <w:r>
              <w:rPr>
                <w:b/>
                <w:sz w:val="20"/>
                <w:szCs w:val="24"/>
              </w:rPr>
              <w:t>)</w:t>
            </w:r>
          </w:p>
        </w:tc>
        <w:tc>
          <w:tcPr>
            <w:tcW w:w="10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CC09" w14:textId="77777777" w:rsidR="007C62F2" w:rsidRDefault="007C62F2" w:rsidP="00163A27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sz w:val="20"/>
                <w:szCs w:val="24"/>
              </w:rPr>
            </w:pPr>
            <w:r w:rsidRPr="00425644">
              <w:rPr>
                <w:b/>
                <w:sz w:val="20"/>
                <w:szCs w:val="24"/>
              </w:rPr>
              <w:t>Návrh zákona, ktorým sa mení a dopĺňa zákon č. 154/2010 Z. z. o európskom zatýkacom rozkaze v znení neskorších predpisov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63A27">
              <w:rPr>
                <w:b/>
                <w:sz w:val="20"/>
                <w:szCs w:val="24"/>
              </w:rPr>
              <w:t>a ktorým sa mení a dopĺňa zákon č. 301/2005 Z. z. Trestný poriadok v znení neskorších predpisov</w:t>
            </w:r>
          </w:p>
          <w:p w14:paraId="3FA25ED8" w14:textId="77777777" w:rsidR="007C62F2" w:rsidRDefault="007C62F2" w:rsidP="00425644">
            <w:pPr>
              <w:pStyle w:val="Odsekzoznamu"/>
              <w:numPr>
                <w:ilvl w:val="0"/>
                <w:numId w:val="7"/>
              </w:numPr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Zákon č. 301/2005 Z. z. Trestný poriadok v znení neskorších predpisov</w:t>
            </w:r>
          </w:p>
          <w:p w14:paraId="531D5BC2" w14:textId="77777777" w:rsidR="007C62F2" w:rsidRPr="00425644" w:rsidRDefault="007C62F2" w:rsidP="008B3F86">
            <w:pPr>
              <w:pStyle w:val="Odsekzoznamu"/>
              <w:jc w:val="both"/>
              <w:rPr>
                <w:b/>
                <w:sz w:val="20"/>
                <w:szCs w:val="24"/>
              </w:rPr>
            </w:pPr>
          </w:p>
        </w:tc>
      </w:tr>
      <w:tr w:rsidR="008B3F86" w14:paraId="2D790845" w14:textId="77777777" w:rsidTr="008B3F86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DB9F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43F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BA6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552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8B6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5394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6DB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8AFA" w14:textId="77777777" w:rsidR="008B3F86" w:rsidRPr="007965CA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43C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EC5A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</w:tr>
      <w:tr w:rsidR="008B3F86" w14:paraId="357411C8" w14:textId="77777777" w:rsidTr="008B3F86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529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Článok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946B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Text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47F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Spôsob </w:t>
            </w:r>
            <w:proofErr w:type="spellStart"/>
            <w:r>
              <w:rPr>
                <w:sz w:val="20"/>
                <w:szCs w:val="24"/>
              </w:rPr>
              <w:t>transp</w:t>
            </w:r>
            <w:proofErr w:type="spellEnd"/>
            <w:r>
              <w:rPr>
                <w:sz w:val="20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DFE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EBA9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Článok 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276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Text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6F2D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0A5C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Poznámky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C62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</w:t>
            </w:r>
            <w:r w:rsidRPr="008B3F86">
              <w:rPr>
                <w:sz w:val="20"/>
                <w:szCs w:val="24"/>
              </w:rPr>
              <w:t>dentifikácia goldplatingu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7F2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 w:rsidRPr="008B3F86">
              <w:rPr>
                <w:sz w:val="20"/>
                <w:szCs w:val="24"/>
              </w:rPr>
              <w:t xml:space="preserve">Identifikácia oblasti </w:t>
            </w:r>
            <w:proofErr w:type="spellStart"/>
            <w:r w:rsidRPr="008B3F86">
              <w:rPr>
                <w:sz w:val="20"/>
                <w:szCs w:val="24"/>
              </w:rPr>
              <w:t>gold</w:t>
            </w:r>
            <w:proofErr w:type="spellEnd"/>
            <w:r w:rsidRPr="008B3F86">
              <w:rPr>
                <w:sz w:val="20"/>
                <w:szCs w:val="24"/>
              </w:rPr>
              <w:t xml:space="preserve">- </w:t>
            </w:r>
            <w:proofErr w:type="spellStart"/>
            <w:r w:rsidRPr="008B3F86">
              <w:rPr>
                <w:sz w:val="20"/>
                <w:szCs w:val="24"/>
              </w:rPr>
              <w:t>platingu</w:t>
            </w:r>
            <w:proofErr w:type="spellEnd"/>
            <w:r w:rsidRPr="008B3F86">
              <w:rPr>
                <w:sz w:val="20"/>
                <w:szCs w:val="24"/>
              </w:rPr>
              <w:t xml:space="preserve"> a  vyjadrenie k opodstatnenosti goldplatingu*</w:t>
            </w:r>
          </w:p>
        </w:tc>
      </w:tr>
      <w:tr w:rsidR="008B3F86" w14:paraId="77DE6F00" w14:textId="77777777" w:rsidTr="008B3F86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EA97" w14:textId="77777777" w:rsidR="008B3F86" w:rsidRPr="00AF4AF6" w:rsidRDefault="008B3F86" w:rsidP="00AF4AF6">
            <w:pPr>
              <w:rPr>
                <w:sz w:val="20"/>
                <w:szCs w:val="24"/>
              </w:rPr>
            </w:pPr>
            <w:r w:rsidRPr="00AF4AF6">
              <w:rPr>
                <w:sz w:val="20"/>
                <w:szCs w:val="24"/>
              </w:rPr>
              <w:t>Č: 4a</w:t>
            </w:r>
          </w:p>
          <w:p w14:paraId="296680E4" w14:textId="77777777" w:rsidR="008B3F86" w:rsidRDefault="008B3F86" w:rsidP="00AF4AF6">
            <w:pPr>
              <w:rPr>
                <w:sz w:val="20"/>
                <w:szCs w:val="24"/>
              </w:rPr>
            </w:pPr>
            <w:r w:rsidRPr="00AF4AF6">
              <w:rPr>
                <w:sz w:val="20"/>
                <w:szCs w:val="24"/>
              </w:rPr>
              <w:t>O: 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8318" w14:textId="77777777" w:rsidR="008B3F86" w:rsidRPr="00AA6690" w:rsidRDefault="008B3F86" w:rsidP="001B48AE">
            <w:pPr>
              <w:tabs>
                <w:tab w:val="left" w:pos="3620"/>
              </w:tabs>
              <w:spacing w:before="75" w:after="75"/>
              <w:jc w:val="both"/>
              <w:rPr>
                <w:sz w:val="20"/>
                <w:szCs w:val="24"/>
              </w:rPr>
            </w:pPr>
            <w:r w:rsidRPr="00AF4AF6">
              <w:rPr>
                <w:sz w:val="20"/>
                <w:szCs w:val="24"/>
              </w:rPr>
              <w:t>Keď sa osoba odovzdáva za podmienok uvedených v odseku 1 písm. d) a táto osoba podala návrh na obnovu konania alebo odvolanie, väzba osoby čakajúcej na takúto obnovu konania alebo odvolanie sa až do skončenia konania skúma v súlade s právom členského štátu pôvodu pravidelne alebo na žiadosť dotknutej osoby. Takéto skúmanie zahŕňa najmä možnosť pozastavenia alebo prerušenia väzby. Obnova konania alebo odvolacie konanie začne bez zbytočného odkladu po odovzdaní.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883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66F" w14:textId="586F06CC" w:rsidR="008B3F86" w:rsidRDefault="008B3F86" w:rsidP="009C1F8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Návrh zákona (čl. I</w:t>
            </w:r>
            <w:r w:rsidR="00B003EF">
              <w:rPr>
                <w:sz w:val="20"/>
                <w:szCs w:val="24"/>
              </w:rPr>
              <w:t>X</w:t>
            </w:r>
            <w:r>
              <w:rPr>
                <w:sz w:val="20"/>
                <w:szCs w:val="24"/>
              </w:rPr>
              <w:t>)</w:t>
            </w:r>
          </w:p>
          <w:p w14:paraId="3B9AD6AF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3E2AC08E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0929DE48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264129B4" w14:textId="77777777" w:rsidR="0048688E" w:rsidRDefault="0048688E" w:rsidP="001B48AE">
            <w:pPr>
              <w:rPr>
                <w:sz w:val="20"/>
                <w:szCs w:val="24"/>
              </w:rPr>
            </w:pPr>
          </w:p>
          <w:p w14:paraId="2CE9A50D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1A6DA237" w14:textId="77777777" w:rsidR="008B3F86" w:rsidRDefault="008B3F86" w:rsidP="004F12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Návrh zákona (čl. II)</w:t>
            </w:r>
          </w:p>
          <w:p w14:paraId="7AF4DE2F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1EFCB8D9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604C1567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61DDEF93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1A3CCE78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29C992EF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35169D49" w14:textId="77777777" w:rsidR="008B3F86" w:rsidRDefault="008B3F86" w:rsidP="001B48AE">
            <w:pPr>
              <w:rPr>
                <w:sz w:val="20"/>
                <w:szCs w:val="24"/>
              </w:rPr>
            </w:pPr>
          </w:p>
          <w:p w14:paraId="3F9CD7C8" w14:textId="77777777" w:rsidR="00102862" w:rsidRDefault="00102862" w:rsidP="001B48AE">
            <w:pPr>
              <w:rPr>
                <w:sz w:val="20"/>
                <w:szCs w:val="24"/>
              </w:rPr>
            </w:pPr>
          </w:p>
          <w:p w14:paraId="7F0EDA76" w14:textId="77777777" w:rsidR="00102862" w:rsidRDefault="00102862" w:rsidP="001B48AE">
            <w:pPr>
              <w:rPr>
                <w:sz w:val="20"/>
                <w:szCs w:val="24"/>
              </w:rPr>
            </w:pPr>
          </w:p>
          <w:p w14:paraId="77DFD3A7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60C7B85C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68F883A7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20DF7C88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38B91F3C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30F0129F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05071EBA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7D328B8D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17209317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57B79E5D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3A433ACA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40332B87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0619B336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22FCD7F0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58F4EA4D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46CD7D30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544885E2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7D451B12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5F2C77ED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480198A3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00498161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1EF529C0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3E4F777A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09A76B8D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76D5A6BC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7D6A6212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75413C67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62B742F6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B90C7D6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6C4F28DE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33DFBB78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927B6F3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3A23F46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326246B5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F3F6557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3E1FC7C5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643FB27F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AAF9B7C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3DECCCB9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4076A59B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2BC0154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18BBB13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08948D4A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45FD0B00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179BE4E8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52A94CF4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43FA2114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6DD3E071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45649A1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D53ABFC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DF9BE2E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101F088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2757B21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0018638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586D51A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50AA4094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E7C4A9A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7146D1CE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44EBC033" w14:textId="77777777" w:rsidR="002F31ED" w:rsidRDefault="002F31ED" w:rsidP="001B48AE">
            <w:pPr>
              <w:rPr>
                <w:sz w:val="20"/>
                <w:szCs w:val="24"/>
              </w:rPr>
            </w:pPr>
          </w:p>
          <w:p w14:paraId="233941D1" w14:textId="77777777" w:rsidR="009A2395" w:rsidRDefault="009A2395" w:rsidP="001B48AE">
            <w:pPr>
              <w:rPr>
                <w:sz w:val="20"/>
                <w:szCs w:val="24"/>
              </w:rPr>
            </w:pPr>
          </w:p>
          <w:p w14:paraId="669EA7DF" w14:textId="77777777" w:rsidR="008B3F86" w:rsidRDefault="008B3F86" w:rsidP="001B48A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Zákon č. 301/2005 Z. z.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1A5" w14:textId="77777777" w:rsidR="008B3F86" w:rsidRDefault="008B3F86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§: 9a</w:t>
            </w:r>
          </w:p>
          <w:p w14:paraId="26354CC4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65CEBE90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47717F77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6833DA4F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284AFFFD" w14:textId="77777777" w:rsidR="0048688E" w:rsidRDefault="0048688E" w:rsidP="00AF4AF6">
            <w:pPr>
              <w:rPr>
                <w:sz w:val="20"/>
                <w:szCs w:val="24"/>
              </w:rPr>
            </w:pPr>
          </w:p>
          <w:p w14:paraId="604B46FA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42EEDC42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608497FB" w14:textId="77777777" w:rsidR="00366FCD" w:rsidRDefault="00366FC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§: 34</w:t>
            </w:r>
          </w:p>
          <w:p w14:paraId="59C76760" w14:textId="77777777" w:rsidR="00366FCD" w:rsidRDefault="00366FC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O: 7</w:t>
            </w:r>
          </w:p>
          <w:p w14:paraId="51D5BCFE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0FC0446D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5E0DCF81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52DE73C2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3B0BC8E5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4E26D6DA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430D44FC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6F1C3E94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29999519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03F9B820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1E196783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4FA4D5CB" w14:textId="77777777" w:rsidR="00366FCD" w:rsidRDefault="00366FC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§: 240</w:t>
            </w:r>
          </w:p>
          <w:p w14:paraId="01AAB859" w14:textId="77777777" w:rsidR="00366FCD" w:rsidRDefault="00366FC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O: 1</w:t>
            </w:r>
          </w:p>
          <w:p w14:paraId="0D6EDB84" w14:textId="77777777" w:rsidR="00366FCD" w:rsidRDefault="00366FC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P: a)</w:t>
            </w:r>
          </w:p>
          <w:p w14:paraId="70E81EBC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13F00397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79C683E8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4FBF4322" w14:textId="77777777" w:rsidR="00366FCD" w:rsidRDefault="00366FC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§: </w:t>
            </w:r>
            <w:r w:rsidR="002F31ED">
              <w:rPr>
                <w:sz w:val="20"/>
                <w:szCs w:val="24"/>
              </w:rPr>
              <w:t>252</w:t>
            </w:r>
          </w:p>
          <w:p w14:paraId="777F3FE5" w14:textId="77777777" w:rsidR="002F31ED" w:rsidRDefault="002F31E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O: 2</w:t>
            </w:r>
          </w:p>
          <w:p w14:paraId="67C33E82" w14:textId="77777777" w:rsidR="002F31ED" w:rsidRDefault="002F31ED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P: a)</w:t>
            </w:r>
          </w:p>
          <w:p w14:paraId="4841E70E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2349D828" w14:textId="77777777" w:rsidR="00366FCD" w:rsidRDefault="00366FCD" w:rsidP="00AF4AF6">
            <w:pPr>
              <w:rPr>
                <w:sz w:val="20"/>
                <w:szCs w:val="24"/>
              </w:rPr>
            </w:pPr>
          </w:p>
          <w:p w14:paraId="62F648BA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1D50EB61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4462999E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15AC10C7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050C559F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453D787F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624481C4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7933300A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3BC6E8CB" w14:textId="77777777" w:rsidR="009A2395" w:rsidRDefault="009A2395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§: 361</w:t>
            </w:r>
          </w:p>
          <w:p w14:paraId="58DD82A5" w14:textId="77777777" w:rsidR="009A2395" w:rsidRDefault="009A2395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O: 2</w:t>
            </w:r>
          </w:p>
          <w:p w14:paraId="44E9D80C" w14:textId="77777777" w:rsidR="009A2395" w:rsidRDefault="009A2395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V: 1</w:t>
            </w:r>
          </w:p>
          <w:p w14:paraId="5A12119C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023A71EE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17316C4A" w14:textId="77777777" w:rsidR="008B3F86" w:rsidRDefault="008B3F86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§: 362</w:t>
            </w:r>
          </w:p>
          <w:p w14:paraId="5E140888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41983C59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084FEE3D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7D734DB5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4B7917C2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7F9142D1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02BD47DC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327A872F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21A0DBC3" w14:textId="77777777" w:rsidR="00102862" w:rsidRDefault="00102862" w:rsidP="00AF4AF6">
            <w:pPr>
              <w:rPr>
                <w:sz w:val="20"/>
                <w:szCs w:val="24"/>
              </w:rPr>
            </w:pPr>
          </w:p>
          <w:p w14:paraId="331B8F79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435BE14F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36DF7110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350132BA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0A03E117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51DEE8D3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6F96CCB4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0737FE5E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0A26220F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73F55EFB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2749B29B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51559BAE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5C4244F7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755CA100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7D998511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0592D7FD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6D74AD4B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302912C7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32C231F0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5F028F44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003EFDB2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0B974EEA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46BB11CB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11A6761A" w14:textId="77777777" w:rsidR="002F31ED" w:rsidRDefault="002F31ED" w:rsidP="00AF4AF6">
            <w:pPr>
              <w:rPr>
                <w:sz w:val="20"/>
                <w:szCs w:val="24"/>
              </w:rPr>
            </w:pPr>
          </w:p>
          <w:p w14:paraId="3A0D7413" w14:textId="77777777" w:rsidR="00102862" w:rsidRDefault="00102862" w:rsidP="00AF4AF6">
            <w:pPr>
              <w:rPr>
                <w:sz w:val="20"/>
                <w:szCs w:val="24"/>
              </w:rPr>
            </w:pPr>
          </w:p>
          <w:p w14:paraId="312AD252" w14:textId="77777777" w:rsidR="008B3F86" w:rsidRDefault="008B3F86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§: 79</w:t>
            </w:r>
          </w:p>
          <w:p w14:paraId="52D37053" w14:textId="77777777" w:rsidR="008B3F86" w:rsidRDefault="008B3F86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O: 3</w:t>
            </w:r>
          </w:p>
          <w:p w14:paraId="14890682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67CB6159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00626F0C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5B4ADF6C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626A17B0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1B1BA0EB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0DF91304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275B4A69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74425C55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30DD1FF1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2E1F2C28" w14:textId="77777777" w:rsidR="009A2395" w:rsidRDefault="009A2395" w:rsidP="00AF4AF6">
            <w:pPr>
              <w:rPr>
                <w:sz w:val="20"/>
                <w:szCs w:val="24"/>
              </w:rPr>
            </w:pPr>
          </w:p>
          <w:p w14:paraId="7CEDB892" w14:textId="77777777" w:rsidR="008B3F86" w:rsidRDefault="008B3F86" w:rsidP="00AF4AF6">
            <w:pPr>
              <w:rPr>
                <w:sz w:val="20"/>
                <w:szCs w:val="24"/>
              </w:rPr>
            </w:pPr>
          </w:p>
          <w:p w14:paraId="46CEA22A" w14:textId="77777777" w:rsidR="008B3F86" w:rsidRDefault="008B3F86" w:rsidP="00AF4A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§: 83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91B" w14:textId="77777777" w:rsidR="008B3F86" w:rsidRDefault="008B3F86" w:rsidP="009C1F85">
            <w:pPr>
              <w:jc w:val="both"/>
              <w:rPr>
                <w:color w:val="000000" w:themeColor="text1"/>
                <w:sz w:val="20"/>
                <w:szCs w:val="24"/>
              </w:rPr>
            </w:pPr>
            <w:r w:rsidRPr="00AF4AF6">
              <w:rPr>
                <w:color w:val="000000" w:themeColor="text1"/>
                <w:sz w:val="20"/>
                <w:szCs w:val="24"/>
              </w:rPr>
              <w:lastRenderedPageBreak/>
              <w:t>Ak vykonávajúci štát vydá na výkon trestu odňatia slobody osobu, ktorej bol trest odňatia slobody uložený právoplatným rozsudkom vydaným v konaní proti ušlému,</w:t>
            </w:r>
            <w:r w:rsidR="0005469C">
              <w:rPr>
                <w:color w:val="000000" w:themeColor="text1"/>
                <w:sz w:val="20"/>
                <w:szCs w:val="24"/>
              </w:rPr>
              <w:t xml:space="preserve"> slovenský</w:t>
            </w:r>
            <w:r w:rsidRPr="00AF4AF6">
              <w:rPr>
                <w:color w:val="000000" w:themeColor="text1"/>
                <w:sz w:val="20"/>
                <w:szCs w:val="24"/>
              </w:rPr>
              <w:t xml:space="preserve"> súd doručí vydanej osobe rozsudok a poučí ju o práve podať návrh na opätovné </w:t>
            </w:r>
            <w:proofErr w:type="spellStart"/>
            <w:r w:rsidRPr="00AF4AF6">
              <w:rPr>
                <w:color w:val="000000" w:themeColor="text1"/>
                <w:sz w:val="20"/>
                <w:szCs w:val="24"/>
              </w:rPr>
              <w:t>prejednanie</w:t>
            </w:r>
            <w:proofErr w:type="spellEnd"/>
            <w:r w:rsidRPr="00AF4AF6">
              <w:rPr>
                <w:color w:val="000000" w:themeColor="text1"/>
                <w:sz w:val="20"/>
                <w:szCs w:val="24"/>
              </w:rPr>
              <w:t xml:space="preserve"> veci pred súdom podľa § 362 Trestného poriadku</w:t>
            </w:r>
            <w:r w:rsidR="00024E3B">
              <w:rPr>
                <w:color w:val="000000" w:themeColor="text1"/>
                <w:sz w:val="20"/>
                <w:szCs w:val="24"/>
              </w:rPr>
              <w:t xml:space="preserve"> </w:t>
            </w:r>
            <w:r w:rsidR="00024E3B" w:rsidRPr="00024E3B">
              <w:rPr>
                <w:color w:val="000000" w:themeColor="text1"/>
                <w:sz w:val="20"/>
                <w:szCs w:val="24"/>
              </w:rPr>
              <w:t>a o dô</w:t>
            </w:r>
            <w:r w:rsidR="00024E3B">
              <w:rPr>
                <w:color w:val="000000" w:themeColor="text1"/>
                <w:sz w:val="20"/>
                <w:szCs w:val="24"/>
              </w:rPr>
              <w:t>sledkoch podania takého návrhu.</w:t>
            </w:r>
          </w:p>
          <w:p w14:paraId="4B743E19" w14:textId="77777777" w:rsidR="008B3F86" w:rsidRDefault="008B3F86" w:rsidP="009C1F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  <w:p w14:paraId="457F3540" w14:textId="77777777" w:rsidR="00366FCD" w:rsidRDefault="00366FCD" w:rsidP="009C1F85">
            <w:pPr>
              <w:jc w:val="both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(7) </w:t>
            </w:r>
            <w:r w:rsidRPr="00366FCD">
              <w:rPr>
                <w:color w:val="000000" w:themeColor="text1"/>
                <w:sz w:val="20"/>
                <w:szCs w:val="24"/>
              </w:rPr>
              <w:t>Orgán činný v trestnom konaní obvineného poučí, že je povinný uviesť adresu, na ktorú sa mu majú písomnosti doručovať, vrátane písomností určených do vlastných rúk, ako aj spôsob doručovania s tým, že ak túto adresu alebo spôsob doručovania zmení, musí takú skutočnosť bez meškania oznámiť príslušnému orgánu a zároveň ho upozorní, že zásielky doručované na túto adresu sa budú považovať za doručené riadne a včas aj vtedy, ak ich nepreberie, vrátane predvolania na hlavné pojednávanie alebo verejné zasadnutie, ktoré sa v takom prípade môže konať aj v jeho neprítomnosti. Rovnako obvineného poučí v konaní pred súdom súd</w:t>
            </w:r>
            <w:r>
              <w:rPr>
                <w:color w:val="000000" w:themeColor="text1"/>
                <w:sz w:val="20"/>
                <w:szCs w:val="24"/>
              </w:rPr>
              <w:t>.</w:t>
            </w:r>
          </w:p>
          <w:p w14:paraId="3C2ABD41" w14:textId="77777777" w:rsidR="00366FCD" w:rsidRDefault="00366FCD" w:rsidP="009C1F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  <w:p w14:paraId="4EAB3AC2" w14:textId="77777777" w:rsidR="00366FCD" w:rsidRPr="00366FCD" w:rsidRDefault="00366FCD" w:rsidP="00366FCD">
            <w:pPr>
              <w:jc w:val="both"/>
              <w:rPr>
                <w:color w:val="000000" w:themeColor="text1"/>
                <w:sz w:val="20"/>
                <w:szCs w:val="24"/>
              </w:rPr>
            </w:pPr>
            <w:r w:rsidRPr="00366FCD">
              <w:rPr>
                <w:color w:val="000000" w:themeColor="text1"/>
                <w:sz w:val="20"/>
                <w:szCs w:val="24"/>
              </w:rPr>
              <w:lastRenderedPageBreak/>
              <w:t>Po doručení obžaloby súd bez meškania nariadi doručiť rovnopis obžaloby</w:t>
            </w:r>
          </w:p>
          <w:p w14:paraId="19F9FDA5" w14:textId="497CBC54" w:rsidR="00366FCD" w:rsidRPr="00366FCD" w:rsidRDefault="00366FCD" w:rsidP="00366FCD">
            <w:pPr>
              <w:jc w:val="both"/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a) obvi</w:t>
            </w:r>
            <w:r w:rsidR="002F31ED">
              <w:rPr>
                <w:color w:val="000000" w:themeColor="text1"/>
                <w:sz w:val="20"/>
                <w:szCs w:val="24"/>
              </w:rPr>
              <w:t>ne</w:t>
            </w:r>
            <w:r>
              <w:rPr>
                <w:color w:val="000000" w:themeColor="text1"/>
                <w:sz w:val="20"/>
                <w:szCs w:val="24"/>
              </w:rPr>
              <w:t xml:space="preserve">nému a jeho obhajcovi; </w:t>
            </w:r>
            <w:r w:rsidR="00B003EF" w:rsidRPr="00B003EF">
              <w:rPr>
                <w:color w:val="000000" w:themeColor="text1"/>
                <w:sz w:val="20"/>
                <w:szCs w:val="24"/>
              </w:rPr>
              <w:t>obvinený sa zároveň upozorní na možnosť vykonania hlavného pojednávania v jeho neprítomnosti,</w:t>
            </w:r>
          </w:p>
          <w:p w14:paraId="26845C43" w14:textId="77777777" w:rsidR="00366FCD" w:rsidRDefault="00366FCD" w:rsidP="009C1F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  <w:p w14:paraId="3ED44E75" w14:textId="77777777" w:rsidR="002F31ED" w:rsidRPr="002F31ED" w:rsidRDefault="002F31ED" w:rsidP="002F31ED">
            <w:pPr>
              <w:jc w:val="both"/>
              <w:rPr>
                <w:color w:val="000000" w:themeColor="text1"/>
                <w:sz w:val="20"/>
                <w:szCs w:val="24"/>
              </w:rPr>
            </w:pPr>
            <w:r w:rsidRPr="002F31ED">
              <w:rPr>
                <w:color w:val="000000" w:themeColor="text1"/>
                <w:sz w:val="20"/>
                <w:szCs w:val="24"/>
              </w:rPr>
              <w:t>V neprítomnosti obžalovaného môže súd hlavné pojednávanie vykonať, len ak súd má za to, že vec možno spoľahlivo rozhodnúť a účel trestného konania dosiahnuť aj bez prítomnosti obžalovaného a pritom</w:t>
            </w:r>
          </w:p>
          <w:p w14:paraId="71D2A95B" w14:textId="78941D6B" w:rsidR="00366FCD" w:rsidRPr="002F31ED" w:rsidRDefault="002F31ED" w:rsidP="002F31ED">
            <w:pPr>
              <w:jc w:val="both"/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a) </w:t>
            </w:r>
            <w:r w:rsidRPr="002F31ED">
              <w:rPr>
                <w:color w:val="000000" w:themeColor="text1"/>
                <w:sz w:val="20"/>
                <w:szCs w:val="24"/>
              </w:rPr>
              <w:t>obžaloba bola obžalovanému riadne doručená a obžalovaný bol na pojedn</w:t>
            </w:r>
            <w:r>
              <w:rPr>
                <w:color w:val="000000" w:themeColor="text1"/>
                <w:sz w:val="20"/>
                <w:szCs w:val="24"/>
              </w:rPr>
              <w:t>ávanie riadne a včas predvolaný</w:t>
            </w:r>
            <w:r w:rsidR="00B003EF" w:rsidRPr="00B003EF">
              <w:rPr>
                <w:szCs w:val="24"/>
                <w:lang w:eastAsia="en-US"/>
              </w:rPr>
              <w:t xml:space="preserve"> </w:t>
            </w:r>
            <w:r w:rsidR="00B003EF" w:rsidRPr="00B003EF">
              <w:rPr>
                <w:color w:val="000000" w:themeColor="text1"/>
                <w:sz w:val="20"/>
                <w:szCs w:val="24"/>
              </w:rPr>
              <w:t>a jeho predvedenie nebolo úspešné alebo ak sa predvolanie na hlavé pojednávanie považuje za doručené podľa § 66 ods. 3 alebo 4, aj keď sa o ňom obžalovaný nedozvedel, a z toho dôvodu jemu ustanovený obhajca bol o hlavnom pojednávaní riadne upovedomený,</w:t>
            </w:r>
            <w:r>
              <w:rPr>
                <w:color w:val="FF0000"/>
                <w:sz w:val="20"/>
                <w:szCs w:val="24"/>
              </w:rPr>
              <w:t xml:space="preserve"> </w:t>
            </w:r>
          </w:p>
          <w:p w14:paraId="39B7F382" w14:textId="77777777" w:rsidR="00366FCD" w:rsidRDefault="00366FCD" w:rsidP="009C1F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  <w:p w14:paraId="610587FC" w14:textId="3BD69705" w:rsidR="009A2395" w:rsidRPr="009A2395" w:rsidRDefault="009A2395" w:rsidP="009C1F85">
            <w:pPr>
              <w:jc w:val="both"/>
              <w:rPr>
                <w:color w:val="FF0000"/>
                <w:sz w:val="20"/>
                <w:szCs w:val="24"/>
              </w:rPr>
            </w:pPr>
            <w:r w:rsidRPr="009A2395">
              <w:rPr>
                <w:color w:val="000000" w:themeColor="text1"/>
                <w:sz w:val="20"/>
                <w:szCs w:val="24"/>
              </w:rPr>
              <w:t xml:space="preserve">Predvolanie na hlavné pojednávanie a na verejné zasadnutie sa </w:t>
            </w:r>
            <w:r>
              <w:rPr>
                <w:color w:val="000000" w:themeColor="text1"/>
                <w:sz w:val="20"/>
                <w:szCs w:val="24"/>
              </w:rPr>
              <w:t xml:space="preserve">tiež vhodným spôsobom uverejní </w:t>
            </w:r>
            <w:r w:rsidR="00B003EF" w:rsidRPr="00B003EF">
              <w:rPr>
                <w:color w:val="000000" w:themeColor="text1"/>
                <w:sz w:val="20"/>
                <w:szCs w:val="24"/>
              </w:rPr>
              <w:t xml:space="preserve">a doručí sa na adresu, ktorú obvinený uviedol alebo na inú adresu, na ktorej by sa s ohľadom na známe alebo zistené skutočnosti mohol zdržiavať </w:t>
            </w:r>
          </w:p>
          <w:p w14:paraId="2C3EAC82" w14:textId="77777777" w:rsidR="009A2395" w:rsidRDefault="009A2395" w:rsidP="009C1F8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  <w:p w14:paraId="7B6CC885" w14:textId="77777777" w:rsidR="009A2395" w:rsidRPr="009A2395" w:rsidRDefault="009A2395" w:rsidP="009A2395">
            <w:pPr>
              <w:jc w:val="both"/>
              <w:rPr>
                <w:sz w:val="20"/>
                <w:szCs w:val="24"/>
              </w:rPr>
            </w:pPr>
            <w:r w:rsidRPr="009A2395">
              <w:rPr>
                <w:sz w:val="20"/>
                <w:szCs w:val="24"/>
              </w:rPr>
              <w:t xml:space="preserve">(1) Odsúdený v konaní podľa tohto dielu má právo podať návrh na opätovné </w:t>
            </w:r>
            <w:proofErr w:type="spellStart"/>
            <w:r w:rsidRPr="009A2395">
              <w:rPr>
                <w:sz w:val="20"/>
                <w:szCs w:val="24"/>
              </w:rPr>
              <w:t>prejednanie</w:t>
            </w:r>
            <w:proofErr w:type="spellEnd"/>
            <w:r w:rsidRPr="009A2395">
              <w:rPr>
                <w:sz w:val="20"/>
                <w:szCs w:val="24"/>
              </w:rPr>
              <w:t xml:space="preserve"> svojej veci súdom v jeho prítomnosti do 15 dní od doručenia rozhodnutia o obžalobe pre nesplnenie podmienok podľa § 358 ods. 1 alebo ak ustanovený obhajca nevyužil riadny opravný prostriedok.</w:t>
            </w:r>
          </w:p>
          <w:p w14:paraId="17559998" w14:textId="77777777" w:rsidR="009A2395" w:rsidRPr="009A2395" w:rsidRDefault="009A2395" w:rsidP="009A2395">
            <w:pPr>
              <w:jc w:val="both"/>
              <w:rPr>
                <w:sz w:val="20"/>
                <w:szCs w:val="24"/>
              </w:rPr>
            </w:pPr>
            <w:r w:rsidRPr="009A2395">
              <w:rPr>
                <w:sz w:val="20"/>
                <w:szCs w:val="24"/>
              </w:rPr>
              <w:t xml:space="preserve">(2) Ak odsúdený vykonáva alebo má vykonať trest odňatia slobody uložený mu rozhodnutím vydaným v konaní podľa tohto dielu, a podá v lehote podľa odseku 1 návrh na opätovné </w:t>
            </w:r>
            <w:proofErr w:type="spellStart"/>
            <w:r w:rsidRPr="009A2395">
              <w:rPr>
                <w:sz w:val="20"/>
                <w:szCs w:val="24"/>
              </w:rPr>
              <w:t>prejednanie</w:t>
            </w:r>
            <w:proofErr w:type="spellEnd"/>
            <w:r w:rsidRPr="009A2395">
              <w:rPr>
                <w:sz w:val="20"/>
                <w:szCs w:val="24"/>
              </w:rPr>
              <w:t xml:space="preserve"> veci, súd do piatich pracovných dní od doručenia návrhu rozhodne o prerušení alebo odložení výkonu tohto trestu odňatia slobody a súčasne rozhodne o väzbe až do právoplatnosti rozhodnutia o návrhu. Proti rozhodnutiu o väzbe je prípustná sťažnosť, ktorá nemá odkladný účinok. Rovnako postupuje aj súd, ak odsúdený v konaní podľa tohto dielu podá návrh na obnovu konania v lehote ustanovenej v odseku 1.</w:t>
            </w:r>
          </w:p>
          <w:p w14:paraId="49F218B0" w14:textId="77777777" w:rsidR="009A2395" w:rsidRPr="009A2395" w:rsidRDefault="009A2395" w:rsidP="009A2395">
            <w:pPr>
              <w:jc w:val="both"/>
              <w:rPr>
                <w:sz w:val="20"/>
                <w:szCs w:val="24"/>
              </w:rPr>
            </w:pPr>
            <w:r w:rsidRPr="009A2395">
              <w:rPr>
                <w:sz w:val="20"/>
                <w:szCs w:val="24"/>
              </w:rPr>
              <w:lastRenderedPageBreak/>
              <w:t>(3) Ak podmienky na konanie podľa tohto dielu neboli splnené, súd zruší rozhodnutia o vine a treste, ako aj všetky ďalšie rozhodnutia obsahovo nadväzujúce, ktoré zrušením stratili podklad a pokračuje v konaní na podklade pôvodnej obžaloby.</w:t>
            </w:r>
          </w:p>
          <w:p w14:paraId="67A9E1D1" w14:textId="77777777" w:rsidR="009A2395" w:rsidRPr="009A2395" w:rsidRDefault="009A2395" w:rsidP="009A2395">
            <w:pPr>
              <w:jc w:val="both"/>
              <w:rPr>
                <w:sz w:val="20"/>
                <w:szCs w:val="24"/>
              </w:rPr>
            </w:pPr>
            <w:r w:rsidRPr="009A2395">
              <w:rPr>
                <w:sz w:val="20"/>
                <w:szCs w:val="24"/>
              </w:rPr>
              <w:t xml:space="preserve">(4) Ak odsúdený podáva návrh na opätovné </w:t>
            </w:r>
            <w:proofErr w:type="spellStart"/>
            <w:r w:rsidRPr="009A2395">
              <w:rPr>
                <w:sz w:val="20"/>
                <w:szCs w:val="24"/>
              </w:rPr>
              <w:t>prejednanie</w:t>
            </w:r>
            <w:proofErr w:type="spellEnd"/>
            <w:r w:rsidRPr="009A2395">
              <w:rPr>
                <w:sz w:val="20"/>
                <w:szCs w:val="24"/>
              </w:rPr>
              <w:t xml:space="preserve"> veci z dôvodu, že obhajca nevyužil riadny opravný prostriedok, súd skoršie rozhodnutie nezruší a v konaní sa pokračuje ako po podaní riadneho opravného prostriedku; to neplatí, ak odsúdený vedel o súdnom konaní proti nemu vedenom a napriek tomu sa mu vyhýbal, nepreberal zásielky alebo neoznámil súdu adresu, na ktorej je zastihnuteľný.   </w:t>
            </w:r>
          </w:p>
          <w:p w14:paraId="7B48EC82" w14:textId="77777777" w:rsidR="008B3F86" w:rsidRDefault="009A2395" w:rsidP="009A2395">
            <w:pPr>
              <w:jc w:val="both"/>
              <w:rPr>
                <w:sz w:val="20"/>
                <w:szCs w:val="24"/>
              </w:rPr>
            </w:pPr>
            <w:r w:rsidRPr="009A2395">
              <w:rPr>
                <w:sz w:val="20"/>
                <w:szCs w:val="24"/>
              </w:rPr>
              <w:t>(5) Proti uzneseniu podľa odseku 3 alebo odseku 4 je prípustná sťažnosť.</w:t>
            </w:r>
          </w:p>
          <w:p w14:paraId="37A63269" w14:textId="77777777" w:rsidR="009A2395" w:rsidRDefault="009A2395" w:rsidP="009C1F85">
            <w:pPr>
              <w:jc w:val="both"/>
              <w:rPr>
                <w:sz w:val="20"/>
                <w:szCs w:val="24"/>
              </w:rPr>
            </w:pPr>
          </w:p>
          <w:p w14:paraId="7DE8B14B" w14:textId="77777777" w:rsidR="008B3F86" w:rsidRDefault="008B3F86" w:rsidP="009C1F8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(3) </w:t>
            </w:r>
            <w:r w:rsidRPr="004F1224">
              <w:rPr>
                <w:sz w:val="20"/>
                <w:szCs w:val="24"/>
              </w:rPr>
              <w:t>Obvinený má právo kedykoľvek žiadať o prepustenie na slobodu. Ak v prípravnom konaní prokurátor takej žiadosti nevyhovie, predloží ju bez meškania, najneskôr do piatich pracovných dní po predložení celého doposiaľ získaného spisového materiálu, so svojím stanoviskom a s návrhom na rozhodnutie sudcovi pre prípravné konanie, o čom upovedomí obvineného a jeho obhajcu. O takej žiadosti sa musí bez meškania rozhodnúť. Ak sa žiadosť zamietla, môže ju obvinený, ak v nej neuvedie iné dôvody, opakovať až po uplynutí tridsiatich dní odo dňa, keď rozhodnutie o jeho predchádzajúcej žiadosti nadobudlo právoplatnosť.</w:t>
            </w:r>
          </w:p>
          <w:p w14:paraId="62E69191" w14:textId="77777777" w:rsidR="008B3F86" w:rsidRDefault="008B3F86" w:rsidP="009C1F85">
            <w:pPr>
              <w:jc w:val="both"/>
              <w:rPr>
                <w:color w:val="FF0000"/>
                <w:sz w:val="20"/>
                <w:szCs w:val="24"/>
              </w:rPr>
            </w:pPr>
          </w:p>
          <w:p w14:paraId="426B4350" w14:textId="77777777" w:rsidR="008B3F86" w:rsidRDefault="008B3F86" w:rsidP="004575F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(1) </w:t>
            </w:r>
            <w:r w:rsidRPr="004575FF">
              <w:rPr>
                <w:sz w:val="20"/>
                <w:szCs w:val="24"/>
              </w:rPr>
              <w:t>Proti rozhodnutiu o väzbe je prípustná sťažnosť. Sťažnosť nie je prípustná, ak o väzbe rozhoduje odvolací súd alebo dovolací súd, ak tento zákon neustanovuje inak.</w:t>
            </w:r>
          </w:p>
          <w:p w14:paraId="28023386" w14:textId="77777777" w:rsidR="008B3F86" w:rsidRPr="004575FF" w:rsidRDefault="008B3F86" w:rsidP="004575FF">
            <w:pPr>
              <w:jc w:val="both"/>
              <w:rPr>
                <w:sz w:val="20"/>
                <w:szCs w:val="24"/>
              </w:rPr>
            </w:pPr>
          </w:p>
          <w:p w14:paraId="777F5EE3" w14:textId="77777777" w:rsidR="008B3F86" w:rsidRDefault="008B3F86" w:rsidP="004575F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(2) </w:t>
            </w:r>
            <w:r w:rsidRPr="004575FF">
              <w:rPr>
                <w:sz w:val="20"/>
                <w:szCs w:val="24"/>
              </w:rPr>
              <w:t xml:space="preserve">Proti uzneseniu o nevzatí do väzby alebo uzneseniu o prepustení zatknutého obvineného na slobodu môže prokurátor podať sťažnosť len ihneď po vyhlásení uznesenia; to platí aj pre podanie sťažnosti obvineným, obhajcom mladistvého obvineného alebo prokurátorom proti rozhodnutiu o väzbe, ak súd alebo sudca pre prípravné konanie rozhodoval podľa § 76 ods. 3, 4 alebo </w:t>
            </w:r>
            <w:r w:rsidRPr="004575FF">
              <w:rPr>
                <w:sz w:val="20"/>
                <w:szCs w:val="24"/>
              </w:rPr>
              <w:lastRenderedPageBreak/>
              <w:t>10, ustanovenie § 186 ods. 2 sa v tomto prípade nepoužije.</w:t>
            </w:r>
          </w:p>
          <w:p w14:paraId="6C68280B" w14:textId="77777777" w:rsidR="008B3F86" w:rsidRPr="004575FF" w:rsidRDefault="008B3F86" w:rsidP="004575FF">
            <w:pPr>
              <w:jc w:val="both"/>
              <w:rPr>
                <w:sz w:val="20"/>
                <w:szCs w:val="24"/>
              </w:rPr>
            </w:pPr>
          </w:p>
          <w:p w14:paraId="72D51851" w14:textId="77777777" w:rsidR="008B3F86" w:rsidRPr="004575FF" w:rsidRDefault="008B3F86" w:rsidP="004575F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(3) </w:t>
            </w:r>
            <w:r w:rsidRPr="004575FF">
              <w:rPr>
                <w:sz w:val="20"/>
                <w:szCs w:val="24"/>
              </w:rPr>
              <w:t>Odkladný účinok má sťažnosť prokurátora proti rozhodnutiu o prepustení obvineného z väzby, proti rozhodnutiu, ktorým nebola predĺžená lehota väzby, alebo proti rozhodnutiu, ktorým sa nevyhovelo návrhu prokurátora podľa § 76 ods. 10. Ak však bol prokurátor prítomný pri vyhlásení takého rozhodnutia, má jeho sťažnosť odkladný účinok iba vtedy, ak bola podaná ihneď po vyhlásení rozhodnutia.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209" w14:textId="77777777" w:rsidR="008B3F86" w:rsidRDefault="008B3F86" w:rsidP="001B48A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1CB" w14:textId="77777777" w:rsidR="008B3F86" w:rsidRPr="00351FFE" w:rsidRDefault="008B3F86" w:rsidP="001B48AE">
            <w:pPr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93A" w14:textId="77777777" w:rsidR="008B3F86" w:rsidRPr="00991909" w:rsidRDefault="00991909" w:rsidP="001B48A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D8E" w14:textId="77777777" w:rsidR="008B3F86" w:rsidRPr="00351FFE" w:rsidRDefault="008B3F86" w:rsidP="001B48AE">
            <w:pPr>
              <w:rPr>
                <w:sz w:val="20"/>
                <w:szCs w:val="24"/>
                <w:vertAlign w:val="superscript"/>
              </w:rPr>
            </w:pPr>
          </w:p>
        </w:tc>
      </w:tr>
    </w:tbl>
    <w:p w14:paraId="2B55389B" w14:textId="77777777" w:rsidR="00AF4AF6" w:rsidRDefault="00AF4AF6" w:rsidP="00CD11C5">
      <w:pPr>
        <w:jc w:val="both"/>
        <w:rPr>
          <w:sz w:val="20"/>
          <w:szCs w:val="24"/>
        </w:rPr>
      </w:pPr>
    </w:p>
    <w:p w14:paraId="7F695178" w14:textId="77777777" w:rsidR="00CD11C5" w:rsidRPr="00C1694B" w:rsidRDefault="00CD11C5" w:rsidP="00CD11C5">
      <w:pPr>
        <w:jc w:val="both"/>
        <w:rPr>
          <w:sz w:val="20"/>
          <w:szCs w:val="24"/>
        </w:rPr>
      </w:pPr>
      <w:r w:rsidRPr="00C1694B">
        <w:rPr>
          <w:sz w:val="20"/>
          <w:szCs w:val="24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780"/>
        <w:gridCol w:w="2340"/>
        <w:gridCol w:w="7200"/>
      </w:tblGrid>
      <w:tr w:rsidR="00CD11C5" w14:paraId="4944FAA6" w14:textId="77777777" w:rsidTr="001B48A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676D85" w14:textId="77777777" w:rsidR="00CD11C5" w:rsidRPr="00C1694B" w:rsidRDefault="00CD11C5" w:rsidP="001B48AE">
            <w:pPr>
              <w:pStyle w:val="Normlny0"/>
              <w:autoSpaceDE/>
              <w:autoSpaceDN/>
              <w:jc w:val="both"/>
              <w:rPr>
                <w:szCs w:val="24"/>
                <w:lang w:eastAsia="sk-SK"/>
              </w:rPr>
            </w:pPr>
            <w:r w:rsidRPr="00C1694B">
              <w:rPr>
                <w:szCs w:val="24"/>
                <w:lang w:eastAsia="sk-SK"/>
              </w:rPr>
              <w:t>V stĺpci (1):</w:t>
            </w:r>
          </w:p>
          <w:p w14:paraId="48E143C9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Č – článok</w:t>
            </w:r>
          </w:p>
          <w:p w14:paraId="04F23FE7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O – odsek</w:t>
            </w:r>
          </w:p>
          <w:p w14:paraId="5C8A3824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V – veta</w:t>
            </w:r>
          </w:p>
          <w:p w14:paraId="3D9891E6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P – písmeno (číslo)</w:t>
            </w:r>
          </w:p>
          <w:p w14:paraId="2121EFB6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DF5D3B6" w14:textId="77777777" w:rsidR="00CD11C5" w:rsidRPr="00C1694B" w:rsidRDefault="00CD11C5" w:rsidP="001B48AE">
            <w:pPr>
              <w:pStyle w:val="Normlny0"/>
              <w:autoSpaceDE/>
              <w:autoSpaceDN/>
              <w:jc w:val="both"/>
              <w:rPr>
                <w:szCs w:val="24"/>
                <w:lang w:eastAsia="sk-SK"/>
              </w:rPr>
            </w:pPr>
            <w:r w:rsidRPr="00C1694B">
              <w:rPr>
                <w:szCs w:val="24"/>
                <w:lang w:eastAsia="sk-SK"/>
              </w:rPr>
              <w:t>V stĺpci (3):</w:t>
            </w:r>
          </w:p>
          <w:p w14:paraId="4AC7C89B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N – bežná transpozícia</w:t>
            </w:r>
          </w:p>
          <w:p w14:paraId="6D67B3D4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O – transpozícia s možnosťou voľby</w:t>
            </w:r>
          </w:p>
          <w:p w14:paraId="3E6ABDD5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D – transpozícia podľa úvahy (dobrovoľná)</w:t>
            </w:r>
          </w:p>
          <w:p w14:paraId="20016AEC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proofErr w:type="spellStart"/>
            <w:r w:rsidRPr="00C1694B">
              <w:rPr>
                <w:sz w:val="20"/>
                <w:szCs w:val="24"/>
              </w:rPr>
              <w:t>n.a</w:t>
            </w:r>
            <w:proofErr w:type="spellEnd"/>
            <w:r w:rsidRPr="00C1694B">
              <w:rPr>
                <w:sz w:val="20"/>
                <w:szCs w:val="24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6FB1B4" w14:textId="77777777" w:rsidR="00CD11C5" w:rsidRPr="00C1694B" w:rsidRDefault="00CD11C5" w:rsidP="001B48AE">
            <w:pPr>
              <w:pStyle w:val="Normlny0"/>
              <w:autoSpaceDE/>
              <w:autoSpaceDN/>
              <w:jc w:val="both"/>
              <w:rPr>
                <w:szCs w:val="24"/>
                <w:lang w:eastAsia="sk-SK"/>
              </w:rPr>
            </w:pPr>
            <w:r w:rsidRPr="00C1694B">
              <w:rPr>
                <w:szCs w:val="24"/>
                <w:lang w:eastAsia="sk-SK"/>
              </w:rPr>
              <w:t>V stĺpci (5):</w:t>
            </w:r>
          </w:p>
          <w:p w14:paraId="65013BA7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Č – článok</w:t>
            </w:r>
          </w:p>
          <w:p w14:paraId="7B5A59D8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§ – paragraf</w:t>
            </w:r>
          </w:p>
          <w:p w14:paraId="5435AE0D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O – odsek</w:t>
            </w:r>
          </w:p>
          <w:p w14:paraId="2A6308DB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V – veta</w:t>
            </w:r>
          </w:p>
          <w:p w14:paraId="3457951F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F009EC1" w14:textId="77777777" w:rsidR="00CD11C5" w:rsidRPr="00C1694B" w:rsidRDefault="00CD11C5" w:rsidP="001B48AE">
            <w:pPr>
              <w:pStyle w:val="Normlny0"/>
              <w:autoSpaceDE/>
              <w:autoSpaceDN/>
              <w:jc w:val="both"/>
              <w:rPr>
                <w:szCs w:val="24"/>
                <w:lang w:eastAsia="sk-SK"/>
              </w:rPr>
            </w:pPr>
            <w:r w:rsidRPr="00C1694B">
              <w:rPr>
                <w:szCs w:val="24"/>
                <w:lang w:eastAsia="sk-SK"/>
              </w:rPr>
              <w:t>V stĺpci (7):</w:t>
            </w:r>
          </w:p>
          <w:p w14:paraId="75D71971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Ú – úplná zhoda</w:t>
            </w:r>
          </w:p>
          <w:p w14:paraId="57F80141" w14:textId="77777777" w:rsidR="00CD11C5" w:rsidRPr="00C1694B" w:rsidRDefault="00CD11C5" w:rsidP="001B48AE">
            <w:pPr>
              <w:jc w:val="both"/>
              <w:rPr>
                <w:sz w:val="20"/>
                <w:szCs w:val="24"/>
              </w:rPr>
            </w:pPr>
            <w:r w:rsidRPr="00C1694B">
              <w:rPr>
                <w:sz w:val="20"/>
                <w:szCs w:val="24"/>
              </w:rPr>
              <w:t>Č – čiastočná zhoda</w:t>
            </w:r>
          </w:p>
          <w:p w14:paraId="60550888" w14:textId="77777777" w:rsidR="00CD11C5" w:rsidRPr="00C1694B" w:rsidRDefault="00CD11C5" w:rsidP="001B48AE">
            <w:pPr>
              <w:pStyle w:val="Zarkazkladnhotextu2"/>
              <w:jc w:val="both"/>
              <w:rPr>
                <w:szCs w:val="24"/>
              </w:rPr>
            </w:pPr>
            <w:r w:rsidRPr="00C1694B">
              <w:rPr>
                <w:szCs w:val="24"/>
              </w:rPr>
              <w:t xml:space="preserve">Ž – žiadna zhoda (ak nebola dosiahnutá ani </w:t>
            </w:r>
            <w:proofErr w:type="spellStart"/>
            <w:r w:rsidRPr="00C1694B">
              <w:rPr>
                <w:szCs w:val="24"/>
              </w:rPr>
              <w:t>čiast</w:t>
            </w:r>
            <w:proofErr w:type="spellEnd"/>
            <w:r w:rsidRPr="00C1694B">
              <w:rPr>
                <w:szCs w:val="24"/>
              </w:rPr>
              <w:t>. ani úplná zhoda alebo k prebratiu dôjde v budúcnosti)</w:t>
            </w:r>
          </w:p>
          <w:p w14:paraId="39353527" w14:textId="77777777" w:rsidR="00CD11C5" w:rsidRPr="00C1694B" w:rsidRDefault="00CD11C5" w:rsidP="001B48AE">
            <w:pPr>
              <w:ind w:left="290" w:hanging="290"/>
              <w:jc w:val="both"/>
              <w:rPr>
                <w:sz w:val="20"/>
                <w:szCs w:val="24"/>
              </w:rPr>
            </w:pPr>
            <w:proofErr w:type="spellStart"/>
            <w:r w:rsidRPr="00C1694B">
              <w:rPr>
                <w:sz w:val="20"/>
                <w:szCs w:val="24"/>
              </w:rPr>
              <w:t>n.a</w:t>
            </w:r>
            <w:proofErr w:type="spellEnd"/>
            <w:r w:rsidRPr="00C1694B">
              <w:rPr>
                <w:sz w:val="20"/>
                <w:szCs w:val="24"/>
              </w:rPr>
              <w:t>. – neaplikovateľnosť (ak sa ustanovenie smernice netýka SR alebo nie je potrebné ho prebrať)</w:t>
            </w:r>
          </w:p>
        </w:tc>
      </w:tr>
    </w:tbl>
    <w:p w14:paraId="76509834" w14:textId="77777777" w:rsidR="00CD11C5" w:rsidRDefault="00CD11C5" w:rsidP="00CD11C5">
      <w:pPr>
        <w:rPr>
          <w:szCs w:val="24"/>
        </w:rPr>
      </w:pPr>
    </w:p>
    <w:p w14:paraId="0CEC044C" w14:textId="77777777" w:rsidR="0031576B" w:rsidRDefault="0031576B"/>
    <w:sectPr w:rsidR="0031576B" w:rsidSect="001B48AE">
      <w:footerReference w:type="default" r:id="rId8"/>
      <w:pgSz w:w="16838" w:h="11906" w:orient="landscape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5A615" w14:textId="77777777" w:rsidR="000F7860" w:rsidRDefault="000F7860" w:rsidP="00CD11C5">
      <w:r>
        <w:separator/>
      </w:r>
    </w:p>
  </w:endnote>
  <w:endnote w:type="continuationSeparator" w:id="0">
    <w:p w14:paraId="0BCA31FB" w14:textId="77777777" w:rsidR="000F7860" w:rsidRDefault="000F7860" w:rsidP="00CD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1B454" w14:textId="55F21EAD" w:rsidR="00FC1D11" w:rsidRPr="00174247" w:rsidRDefault="00FC1D11" w:rsidP="001B48AE">
    <w:pPr>
      <w:pStyle w:val="Pta"/>
      <w:jc w:val="center"/>
      <w:rPr>
        <w:sz w:val="20"/>
        <w:szCs w:val="24"/>
      </w:rPr>
    </w:pPr>
    <w:r w:rsidRPr="00174247">
      <w:rPr>
        <w:rStyle w:val="slostrany"/>
        <w:sz w:val="20"/>
        <w:szCs w:val="24"/>
      </w:rPr>
      <w:t xml:space="preserve">Strana </w:t>
    </w:r>
    <w:r w:rsidRPr="00174247">
      <w:rPr>
        <w:rStyle w:val="slostrany"/>
        <w:sz w:val="20"/>
        <w:szCs w:val="24"/>
      </w:rPr>
      <w:fldChar w:fldCharType="begin"/>
    </w:r>
    <w:r w:rsidRPr="00174247">
      <w:rPr>
        <w:rStyle w:val="slostrany"/>
        <w:sz w:val="20"/>
        <w:szCs w:val="24"/>
      </w:rPr>
      <w:instrText xml:space="preserve"> PAGE </w:instrText>
    </w:r>
    <w:r w:rsidRPr="00174247">
      <w:rPr>
        <w:rStyle w:val="slostrany"/>
        <w:sz w:val="20"/>
        <w:szCs w:val="24"/>
      </w:rPr>
      <w:fldChar w:fldCharType="separate"/>
    </w:r>
    <w:r w:rsidR="00426B98">
      <w:rPr>
        <w:rStyle w:val="slostrany"/>
        <w:noProof/>
        <w:sz w:val="20"/>
        <w:szCs w:val="24"/>
      </w:rPr>
      <w:t>2</w:t>
    </w:r>
    <w:r w:rsidRPr="00174247">
      <w:rPr>
        <w:rStyle w:val="slostrany"/>
        <w:sz w:val="20"/>
        <w:szCs w:val="24"/>
      </w:rPr>
      <w:fldChar w:fldCharType="end"/>
    </w:r>
    <w:r w:rsidRPr="00174247">
      <w:rPr>
        <w:rStyle w:val="slostrany"/>
        <w:sz w:val="20"/>
        <w:szCs w:val="24"/>
      </w:rPr>
      <w:t xml:space="preserve"> z </w:t>
    </w:r>
    <w:r w:rsidRPr="00174247">
      <w:rPr>
        <w:rStyle w:val="slostrany"/>
        <w:sz w:val="20"/>
        <w:szCs w:val="24"/>
      </w:rPr>
      <w:fldChar w:fldCharType="begin"/>
    </w:r>
    <w:r w:rsidRPr="00174247">
      <w:rPr>
        <w:rStyle w:val="slostrany"/>
        <w:sz w:val="20"/>
        <w:szCs w:val="24"/>
      </w:rPr>
      <w:instrText xml:space="preserve"> NUMPAGES </w:instrText>
    </w:r>
    <w:r w:rsidRPr="00174247">
      <w:rPr>
        <w:rStyle w:val="slostrany"/>
        <w:sz w:val="20"/>
        <w:szCs w:val="24"/>
      </w:rPr>
      <w:fldChar w:fldCharType="separate"/>
    </w:r>
    <w:r w:rsidR="00426B98">
      <w:rPr>
        <w:rStyle w:val="slostrany"/>
        <w:noProof/>
        <w:sz w:val="20"/>
        <w:szCs w:val="24"/>
      </w:rPr>
      <w:t>4</w:t>
    </w:r>
    <w:r w:rsidRPr="00174247">
      <w:rPr>
        <w:rStyle w:val="slostrany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03DFE" w14:textId="77777777" w:rsidR="000F7860" w:rsidRDefault="000F7860" w:rsidP="00CD11C5">
      <w:r>
        <w:separator/>
      </w:r>
    </w:p>
  </w:footnote>
  <w:footnote w:type="continuationSeparator" w:id="0">
    <w:p w14:paraId="2479A688" w14:textId="77777777" w:rsidR="000F7860" w:rsidRDefault="000F7860" w:rsidP="00CD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F10"/>
    <w:multiLevelType w:val="hybridMultilevel"/>
    <w:tmpl w:val="6F4C1098"/>
    <w:lvl w:ilvl="0" w:tplc="1D86F6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76F5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A97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6A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F5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ECDF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227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41E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E84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67508"/>
    <w:multiLevelType w:val="hybridMultilevel"/>
    <w:tmpl w:val="215A064E"/>
    <w:lvl w:ilvl="0" w:tplc="F5FA37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E5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492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07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638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00E3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8F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49C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852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03400"/>
    <w:multiLevelType w:val="hybridMultilevel"/>
    <w:tmpl w:val="CB2A9496"/>
    <w:lvl w:ilvl="0" w:tplc="E8E05F6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6A27"/>
    <w:multiLevelType w:val="hybridMultilevel"/>
    <w:tmpl w:val="92568C74"/>
    <w:lvl w:ilvl="0" w:tplc="6F1AB022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6418D7"/>
    <w:multiLevelType w:val="hybridMultilevel"/>
    <w:tmpl w:val="4A3AE1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7420E"/>
    <w:multiLevelType w:val="hybridMultilevel"/>
    <w:tmpl w:val="65E2E4D2"/>
    <w:lvl w:ilvl="0" w:tplc="8C1E02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44DCF8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2CE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E3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A19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2E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26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211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FE51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627FFC"/>
    <w:multiLevelType w:val="hybridMultilevel"/>
    <w:tmpl w:val="758CECFC"/>
    <w:lvl w:ilvl="0" w:tplc="606EE2B4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C0EEF3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4A3B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E6C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AB5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2A3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CD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236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4D9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79"/>
    <w:rsid w:val="000035A5"/>
    <w:rsid w:val="0001418A"/>
    <w:rsid w:val="0001536E"/>
    <w:rsid w:val="00024E3B"/>
    <w:rsid w:val="0002699C"/>
    <w:rsid w:val="00031138"/>
    <w:rsid w:val="00043BEF"/>
    <w:rsid w:val="00046E12"/>
    <w:rsid w:val="000471FD"/>
    <w:rsid w:val="0005469C"/>
    <w:rsid w:val="000A524B"/>
    <w:rsid w:val="000D5C79"/>
    <w:rsid w:val="000F6DC8"/>
    <w:rsid w:val="000F7860"/>
    <w:rsid w:val="00102862"/>
    <w:rsid w:val="001311FD"/>
    <w:rsid w:val="00163A27"/>
    <w:rsid w:val="001855F0"/>
    <w:rsid w:val="00196803"/>
    <w:rsid w:val="001979B3"/>
    <w:rsid w:val="001A6D84"/>
    <w:rsid w:val="001B48AE"/>
    <w:rsid w:val="001D4D47"/>
    <w:rsid w:val="0020409B"/>
    <w:rsid w:val="00265A65"/>
    <w:rsid w:val="00276F0B"/>
    <w:rsid w:val="002D5296"/>
    <w:rsid w:val="002F31ED"/>
    <w:rsid w:val="00301158"/>
    <w:rsid w:val="0031576B"/>
    <w:rsid w:val="00351FFE"/>
    <w:rsid w:val="00364E52"/>
    <w:rsid w:val="00366FCD"/>
    <w:rsid w:val="0037035C"/>
    <w:rsid w:val="0037121D"/>
    <w:rsid w:val="00381061"/>
    <w:rsid w:val="00387051"/>
    <w:rsid w:val="00390EE4"/>
    <w:rsid w:val="0039271E"/>
    <w:rsid w:val="00396377"/>
    <w:rsid w:val="003B08A9"/>
    <w:rsid w:val="00411A04"/>
    <w:rsid w:val="00425644"/>
    <w:rsid w:val="00426B98"/>
    <w:rsid w:val="00450DA7"/>
    <w:rsid w:val="004575FF"/>
    <w:rsid w:val="004673E3"/>
    <w:rsid w:val="00485C4A"/>
    <w:rsid w:val="0048688E"/>
    <w:rsid w:val="00491FD3"/>
    <w:rsid w:val="00493971"/>
    <w:rsid w:val="004976EC"/>
    <w:rsid w:val="004A49AE"/>
    <w:rsid w:val="004D6095"/>
    <w:rsid w:val="004F1224"/>
    <w:rsid w:val="005121D0"/>
    <w:rsid w:val="00563201"/>
    <w:rsid w:val="005B2E82"/>
    <w:rsid w:val="005C6ACD"/>
    <w:rsid w:val="005E01E2"/>
    <w:rsid w:val="005E1FE5"/>
    <w:rsid w:val="00654074"/>
    <w:rsid w:val="0067044A"/>
    <w:rsid w:val="006855EF"/>
    <w:rsid w:val="006901B4"/>
    <w:rsid w:val="00691D01"/>
    <w:rsid w:val="006A0E2A"/>
    <w:rsid w:val="006B5C7C"/>
    <w:rsid w:val="006C5465"/>
    <w:rsid w:val="006D6028"/>
    <w:rsid w:val="006D7367"/>
    <w:rsid w:val="007031E0"/>
    <w:rsid w:val="00710C6F"/>
    <w:rsid w:val="00717EAF"/>
    <w:rsid w:val="00767CA3"/>
    <w:rsid w:val="0077637D"/>
    <w:rsid w:val="00793A79"/>
    <w:rsid w:val="007A0125"/>
    <w:rsid w:val="007B49AB"/>
    <w:rsid w:val="007C42C1"/>
    <w:rsid w:val="007C62F2"/>
    <w:rsid w:val="00806D83"/>
    <w:rsid w:val="00831933"/>
    <w:rsid w:val="00851C7F"/>
    <w:rsid w:val="00865980"/>
    <w:rsid w:val="00872B3F"/>
    <w:rsid w:val="008744D9"/>
    <w:rsid w:val="008826A3"/>
    <w:rsid w:val="008B3F86"/>
    <w:rsid w:val="008D548C"/>
    <w:rsid w:val="008E092D"/>
    <w:rsid w:val="008E7218"/>
    <w:rsid w:val="008E787E"/>
    <w:rsid w:val="009347C3"/>
    <w:rsid w:val="00944531"/>
    <w:rsid w:val="00961D1A"/>
    <w:rsid w:val="00961EBA"/>
    <w:rsid w:val="00991909"/>
    <w:rsid w:val="009A2395"/>
    <w:rsid w:val="009C11CF"/>
    <w:rsid w:val="009C1F85"/>
    <w:rsid w:val="009E5530"/>
    <w:rsid w:val="00A02F35"/>
    <w:rsid w:val="00A15D22"/>
    <w:rsid w:val="00A61CCF"/>
    <w:rsid w:val="00A6250E"/>
    <w:rsid w:val="00A74C22"/>
    <w:rsid w:val="00A95B55"/>
    <w:rsid w:val="00AB36F7"/>
    <w:rsid w:val="00AC5CBD"/>
    <w:rsid w:val="00AD0BD3"/>
    <w:rsid w:val="00AE3EF5"/>
    <w:rsid w:val="00AF0060"/>
    <w:rsid w:val="00AF1DC5"/>
    <w:rsid w:val="00AF4AF6"/>
    <w:rsid w:val="00B003EF"/>
    <w:rsid w:val="00B17090"/>
    <w:rsid w:val="00BC1537"/>
    <w:rsid w:val="00BC2EC5"/>
    <w:rsid w:val="00BD01B9"/>
    <w:rsid w:val="00BE3584"/>
    <w:rsid w:val="00C27A33"/>
    <w:rsid w:val="00C6404D"/>
    <w:rsid w:val="00C7232F"/>
    <w:rsid w:val="00C75424"/>
    <w:rsid w:val="00C948A9"/>
    <w:rsid w:val="00C94FF5"/>
    <w:rsid w:val="00CD0160"/>
    <w:rsid w:val="00CD11C5"/>
    <w:rsid w:val="00CD7BEA"/>
    <w:rsid w:val="00CE3DEB"/>
    <w:rsid w:val="00CF354F"/>
    <w:rsid w:val="00CF39CC"/>
    <w:rsid w:val="00CF7F58"/>
    <w:rsid w:val="00D042D3"/>
    <w:rsid w:val="00D35258"/>
    <w:rsid w:val="00D40B6B"/>
    <w:rsid w:val="00D64F05"/>
    <w:rsid w:val="00D92FB1"/>
    <w:rsid w:val="00DB0D77"/>
    <w:rsid w:val="00DB67AF"/>
    <w:rsid w:val="00DC4DF9"/>
    <w:rsid w:val="00E203EF"/>
    <w:rsid w:val="00E34108"/>
    <w:rsid w:val="00E4114E"/>
    <w:rsid w:val="00E75D14"/>
    <w:rsid w:val="00E81FA8"/>
    <w:rsid w:val="00E86422"/>
    <w:rsid w:val="00E97DD2"/>
    <w:rsid w:val="00EA776A"/>
    <w:rsid w:val="00EC2845"/>
    <w:rsid w:val="00EC3CCF"/>
    <w:rsid w:val="00EC7A88"/>
    <w:rsid w:val="00F11C8C"/>
    <w:rsid w:val="00F418A6"/>
    <w:rsid w:val="00F44257"/>
    <w:rsid w:val="00F941B4"/>
    <w:rsid w:val="00FA5292"/>
    <w:rsid w:val="00FB15AF"/>
    <w:rsid w:val="00FC1D11"/>
    <w:rsid w:val="00FC7C3B"/>
    <w:rsid w:val="00FD0739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7D73"/>
  <w15:chartTrackingRefBased/>
  <w15:docId w15:val="{C46914A5-DC52-40B7-B912-15104D25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99"/>
    <w:rsid w:val="00CD11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rsid w:val="00CD11C5"/>
    <w:pPr>
      <w:keepNext/>
      <w:autoSpaceDE w:val="0"/>
      <w:autoSpaceDN w:val="0"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D11C5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CD11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11C5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uiPriority w:val="99"/>
    <w:rsid w:val="00CD11C5"/>
  </w:style>
  <w:style w:type="paragraph" w:styleId="Hlavika">
    <w:name w:val="header"/>
    <w:basedOn w:val="Normlny"/>
    <w:link w:val="HlavikaChar"/>
    <w:uiPriority w:val="99"/>
    <w:rsid w:val="00CD11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11C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D11C5"/>
    <w:rPr>
      <w:sz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11C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rsid w:val="00CD11C5"/>
    <w:rPr>
      <w:vertAlign w:val="superscript"/>
    </w:rPr>
  </w:style>
  <w:style w:type="paragraph" w:customStyle="1" w:styleId="Normlny0">
    <w:name w:val="_Normálny"/>
    <w:basedOn w:val="Normlny"/>
    <w:uiPriority w:val="99"/>
    <w:rsid w:val="00CD11C5"/>
    <w:pPr>
      <w:autoSpaceDE w:val="0"/>
      <w:autoSpaceDN w:val="0"/>
    </w:pPr>
    <w:rPr>
      <w:sz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CD11C5"/>
    <w:pPr>
      <w:ind w:left="290" w:hanging="290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D11C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D11C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3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394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2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39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77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3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6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9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2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1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5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1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4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3B86-AD41-455A-9226-2530E4F4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6319</Characters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2023-12-04T09:16:00Z</dcterms:created>
  <dcterms:modified xsi:type="dcterms:W3CDTF">2023-12-04T09:16:00Z</dcterms:modified>
</cp:coreProperties>
</file>