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6C42E" w14:textId="77777777" w:rsidR="00CD11C5" w:rsidRDefault="00CD11C5" w:rsidP="00CD11C5">
      <w:pPr>
        <w:rPr>
          <w:szCs w:val="24"/>
        </w:rPr>
      </w:pPr>
      <w:bookmarkStart w:id="0" w:name="_GoBack"/>
      <w:bookmarkEnd w:id="0"/>
    </w:p>
    <w:tbl>
      <w:tblPr>
        <w:tblpPr w:leftFromText="141" w:rightFromText="141" w:vertAnchor="text" w:tblpXSpec="center" w:tblpY="1"/>
        <w:tblOverlap w:val="never"/>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0"/>
        <w:gridCol w:w="3760"/>
        <w:gridCol w:w="760"/>
        <w:gridCol w:w="762"/>
        <w:gridCol w:w="851"/>
        <w:gridCol w:w="4111"/>
        <w:gridCol w:w="708"/>
        <w:gridCol w:w="1918"/>
        <w:gridCol w:w="917"/>
        <w:gridCol w:w="1635"/>
      </w:tblGrid>
      <w:tr w:rsidR="008C026E" w14:paraId="6D17FD0A" w14:textId="77777777" w:rsidTr="008C026E">
        <w:trPr>
          <w:trHeight w:val="956"/>
        </w:trPr>
        <w:tc>
          <w:tcPr>
            <w:tcW w:w="16302" w:type="dxa"/>
            <w:gridSpan w:val="10"/>
            <w:tcBorders>
              <w:top w:val="single" w:sz="4" w:space="0" w:color="auto"/>
              <w:left w:val="single" w:sz="4" w:space="0" w:color="auto"/>
              <w:bottom w:val="single" w:sz="4" w:space="0" w:color="auto"/>
              <w:right w:val="single" w:sz="4" w:space="0" w:color="auto"/>
            </w:tcBorders>
            <w:vAlign w:val="center"/>
          </w:tcPr>
          <w:p w14:paraId="4350E06B" w14:textId="77777777" w:rsidR="008C026E" w:rsidRPr="00C1694B" w:rsidRDefault="008C026E" w:rsidP="008C026E">
            <w:pPr>
              <w:pStyle w:val="Nadpis1"/>
              <w:rPr>
                <w:sz w:val="20"/>
                <w:szCs w:val="24"/>
              </w:rPr>
            </w:pPr>
            <w:r w:rsidRPr="00C1694B">
              <w:rPr>
                <w:sz w:val="20"/>
                <w:szCs w:val="24"/>
              </w:rPr>
              <w:t>TABUĽKA  ZHODY</w:t>
            </w:r>
          </w:p>
          <w:p w14:paraId="10BE3C32" w14:textId="77777777" w:rsidR="008C026E" w:rsidRPr="00C1694B" w:rsidRDefault="008C026E" w:rsidP="008C026E">
            <w:pPr>
              <w:pStyle w:val="Nadpis1"/>
              <w:ind w:left="1207"/>
              <w:rPr>
                <w:sz w:val="20"/>
                <w:szCs w:val="24"/>
              </w:rPr>
            </w:pPr>
            <w:r w:rsidRPr="00C1694B">
              <w:rPr>
                <w:sz w:val="20"/>
                <w:szCs w:val="24"/>
              </w:rPr>
              <w:t>právneho predpisu s právom Európskych spoločenstiev a právom Európskej únie</w:t>
            </w:r>
          </w:p>
        </w:tc>
      </w:tr>
      <w:tr w:rsidR="008C026E" w14:paraId="47B4BEFD" w14:textId="77777777" w:rsidTr="008C026E">
        <w:trPr>
          <w:trHeight w:val="1015"/>
        </w:trPr>
        <w:tc>
          <w:tcPr>
            <w:tcW w:w="5400" w:type="dxa"/>
            <w:gridSpan w:val="3"/>
            <w:tcBorders>
              <w:top w:val="single" w:sz="4" w:space="0" w:color="auto"/>
              <w:left w:val="single" w:sz="4" w:space="0" w:color="auto"/>
              <w:bottom w:val="single" w:sz="4" w:space="0" w:color="auto"/>
              <w:right w:val="single" w:sz="4" w:space="0" w:color="auto"/>
            </w:tcBorders>
            <w:vAlign w:val="center"/>
          </w:tcPr>
          <w:p w14:paraId="4C534F49" w14:textId="77777777" w:rsidR="008C026E" w:rsidRPr="007965CA" w:rsidRDefault="008C026E" w:rsidP="008C026E">
            <w:pPr>
              <w:rPr>
                <w:b/>
                <w:sz w:val="20"/>
                <w:szCs w:val="24"/>
              </w:rPr>
            </w:pPr>
            <w:r w:rsidRPr="007965CA">
              <w:rPr>
                <w:b/>
                <w:sz w:val="20"/>
                <w:szCs w:val="24"/>
              </w:rPr>
              <w:t>Rámcové rozhodnutie Rady 200</w:t>
            </w:r>
            <w:r>
              <w:rPr>
                <w:b/>
                <w:sz w:val="20"/>
                <w:szCs w:val="24"/>
              </w:rPr>
              <w:t>2</w:t>
            </w:r>
            <w:r w:rsidRPr="007965CA">
              <w:rPr>
                <w:b/>
                <w:sz w:val="20"/>
                <w:szCs w:val="24"/>
              </w:rPr>
              <w:t>/</w:t>
            </w:r>
            <w:r>
              <w:rPr>
                <w:b/>
                <w:sz w:val="20"/>
                <w:szCs w:val="24"/>
              </w:rPr>
              <w:t>584</w:t>
            </w:r>
            <w:r w:rsidRPr="007965CA">
              <w:rPr>
                <w:b/>
                <w:sz w:val="20"/>
                <w:szCs w:val="24"/>
              </w:rPr>
              <w:t>/SVV z</w:t>
            </w:r>
            <w:r>
              <w:rPr>
                <w:b/>
                <w:sz w:val="20"/>
                <w:szCs w:val="24"/>
              </w:rPr>
              <w:t> 13. júna 2002</w:t>
            </w:r>
            <w:r w:rsidRPr="007965CA">
              <w:rPr>
                <w:b/>
                <w:sz w:val="20"/>
                <w:szCs w:val="24"/>
              </w:rPr>
              <w:t xml:space="preserve"> o</w:t>
            </w:r>
            <w:r>
              <w:rPr>
                <w:b/>
                <w:sz w:val="20"/>
                <w:szCs w:val="24"/>
              </w:rPr>
              <w:t> európskom zatykači a postupoch odovzdávania osôb medzi členskými štátmi (</w:t>
            </w:r>
            <w:r w:rsidRPr="00E97DD2">
              <w:rPr>
                <w:b/>
                <w:sz w:val="20"/>
                <w:szCs w:val="24"/>
              </w:rPr>
              <w:t>Ú. v. ES L 190, 18.7.2002</w:t>
            </w:r>
            <w:r>
              <w:rPr>
                <w:b/>
                <w:sz w:val="20"/>
                <w:szCs w:val="24"/>
              </w:rPr>
              <w:t>).</w:t>
            </w:r>
          </w:p>
        </w:tc>
        <w:tc>
          <w:tcPr>
            <w:tcW w:w="10902" w:type="dxa"/>
            <w:gridSpan w:val="7"/>
            <w:tcBorders>
              <w:top w:val="single" w:sz="4" w:space="0" w:color="auto"/>
              <w:left w:val="single" w:sz="4" w:space="0" w:color="auto"/>
              <w:bottom w:val="single" w:sz="4" w:space="0" w:color="auto"/>
              <w:right w:val="single" w:sz="4" w:space="0" w:color="auto"/>
            </w:tcBorders>
            <w:vAlign w:val="center"/>
          </w:tcPr>
          <w:p w14:paraId="331577AA" w14:textId="77777777" w:rsidR="008C026E" w:rsidRDefault="008C026E" w:rsidP="008C026E">
            <w:pPr>
              <w:pStyle w:val="Odsekzoznamu"/>
              <w:numPr>
                <w:ilvl w:val="0"/>
                <w:numId w:val="7"/>
              </w:numPr>
              <w:jc w:val="both"/>
              <w:rPr>
                <w:b/>
                <w:sz w:val="20"/>
                <w:szCs w:val="24"/>
              </w:rPr>
            </w:pPr>
            <w:r w:rsidRPr="00425644">
              <w:rPr>
                <w:b/>
                <w:sz w:val="20"/>
                <w:szCs w:val="24"/>
              </w:rPr>
              <w:t>Návrh zákona, ktorým sa mení a dopĺňa zákon č. 154/2010 Z. z. o európskom zatýkacom rozkaze v znení neskorších predpisov</w:t>
            </w:r>
            <w:r>
              <w:rPr>
                <w:b/>
                <w:sz w:val="20"/>
                <w:szCs w:val="24"/>
              </w:rPr>
              <w:t xml:space="preserve"> </w:t>
            </w:r>
            <w:r w:rsidRPr="00EC2B50">
              <w:rPr>
                <w:b/>
                <w:sz w:val="20"/>
                <w:szCs w:val="24"/>
              </w:rPr>
              <w:t>a ktorým sa mení a dopĺňa zákon č. 301/2005 Z. z. Trestný poriadok v znení neskorších predpisov</w:t>
            </w:r>
          </w:p>
          <w:p w14:paraId="599C8DEC" w14:textId="77777777" w:rsidR="008C026E" w:rsidRPr="00425644" w:rsidRDefault="008C026E" w:rsidP="008C026E">
            <w:pPr>
              <w:pStyle w:val="Odsekzoznamu"/>
              <w:numPr>
                <w:ilvl w:val="0"/>
                <w:numId w:val="7"/>
              </w:numPr>
              <w:jc w:val="both"/>
              <w:rPr>
                <w:b/>
                <w:sz w:val="20"/>
                <w:szCs w:val="24"/>
              </w:rPr>
            </w:pPr>
            <w:r>
              <w:rPr>
                <w:b/>
                <w:sz w:val="20"/>
                <w:szCs w:val="24"/>
              </w:rPr>
              <w:t xml:space="preserve">Zákon č. 154/2010 </w:t>
            </w:r>
            <w:r w:rsidRPr="00425644">
              <w:rPr>
                <w:b/>
                <w:sz w:val="20"/>
                <w:szCs w:val="24"/>
              </w:rPr>
              <w:t>Z. z. o európskom zatýkacom rozkaze v znení neskorších predpisov</w:t>
            </w:r>
          </w:p>
          <w:p w14:paraId="65FD766A" w14:textId="77777777" w:rsidR="008C026E" w:rsidRPr="00425644" w:rsidRDefault="008C026E" w:rsidP="008C026E">
            <w:pPr>
              <w:pStyle w:val="Odsekzoznamu"/>
              <w:jc w:val="both"/>
              <w:rPr>
                <w:b/>
                <w:sz w:val="20"/>
                <w:szCs w:val="24"/>
              </w:rPr>
            </w:pPr>
          </w:p>
        </w:tc>
      </w:tr>
      <w:tr w:rsidR="008C3780" w14:paraId="25940B44" w14:textId="77777777" w:rsidTr="008C026E">
        <w:trPr>
          <w:trHeight w:val="255"/>
        </w:trPr>
        <w:tc>
          <w:tcPr>
            <w:tcW w:w="880" w:type="dxa"/>
            <w:tcBorders>
              <w:top w:val="single" w:sz="4" w:space="0" w:color="auto"/>
              <w:left w:val="single" w:sz="4" w:space="0" w:color="auto"/>
              <w:bottom w:val="single" w:sz="4" w:space="0" w:color="auto"/>
              <w:right w:val="single" w:sz="4" w:space="0" w:color="auto"/>
            </w:tcBorders>
            <w:vAlign w:val="center"/>
          </w:tcPr>
          <w:p w14:paraId="7C0FBAC3" w14:textId="77777777" w:rsidR="008C3780" w:rsidRPr="007965CA" w:rsidRDefault="008C3780" w:rsidP="008C026E">
            <w:pPr>
              <w:jc w:val="center"/>
              <w:rPr>
                <w:sz w:val="20"/>
                <w:szCs w:val="24"/>
              </w:rPr>
            </w:pPr>
            <w:r>
              <w:rPr>
                <w:sz w:val="20"/>
                <w:szCs w:val="24"/>
              </w:rPr>
              <w:t>1</w:t>
            </w:r>
          </w:p>
        </w:tc>
        <w:tc>
          <w:tcPr>
            <w:tcW w:w="3760" w:type="dxa"/>
            <w:tcBorders>
              <w:top w:val="single" w:sz="4" w:space="0" w:color="auto"/>
              <w:left w:val="single" w:sz="4" w:space="0" w:color="auto"/>
              <w:bottom w:val="single" w:sz="4" w:space="0" w:color="auto"/>
              <w:right w:val="single" w:sz="4" w:space="0" w:color="auto"/>
            </w:tcBorders>
            <w:vAlign w:val="center"/>
          </w:tcPr>
          <w:p w14:paraId="027CB64B" w14:textId="77777777" w:rsidR="008C3780" w:rsidRPr="007965CA" w:rsidRDefault="008C3780" w:rsidP="008C026E">
            <w:pPr>
              <w:jc w:val="center"/>
              <w:rPr>
                <w:sz w:val="20"/>
                <w:szCs w:val="24"/>
              </w:rPr>
            </w:pPr>
            <w:r>
              <w:rPr>
                <w:sz w:val="20"/>
                <w:szCs w:val="24"/>
              </w:rPr>
              <w:t>2</w:t>
            </w:r>
          </w:p>
        </w:tc>
        <w:tc>
          <w:tcPr>
            <w:tcW w:w="760" w:type="dxa"/>
            <w:tcBorders>
              <w:top w:val="single" w:sz="4" w:space="0" w:color="auto"/>
              <w:left w:val="single" w:sz="4" w:space="0" w:color="auto"/>
              <w:bottom w:val="single" w:sz="4" w:space="0" w:color="auto"/>
              <w:right w:val="single" w:sz="4" w:space="0" w:color="auto"/>
            </w:tcBorders>
            <w:vAlign w:val="center"/>
          </w:tcPr>
          <w:p w14:paraId="0569FAA5" w14:textId="77777777" w:rsidR="008C3780" w:rsidRPr="007965CA" w:rsidRDefault="008C3780" w:rsidP="008C026E">
            <w:pPr>
              <w:jc w:val="center"/>
              <w:rPr>
                <w:sz w:val="20"/>
                <w:szCs w:val="24"/>
              </w:rPr>
            </w:pPr>
            <w:r>
              <w:rPr>
                <w:sz w:val="20"/>
                <w:szCs w:val="24"/>
              </w:rPr>
              <w:t>3</w:t>
            </w:r>
          </w:p>
        </w:tc>
        <w:tc>
          <w:tcPr>
            <w:tcW w:w="762" w:type="dxa"/>
            <w:tcBorders>
              <w:top w:val="single" w:sz="4" w:space="0" w:color="auto"/>
              <w:left w:val="single" w:sz="4" w:space="0" w:color="auto"/>
              <w:bottom w:val="single" w:sz="4" w:space="0" w:color="auto"/>
              <w:right w:val="single" w:sz="4" w:space="0" w:color="auto"/>
            </w:tcBorders>
            <w:vAlign w:val="center"/>
          </w:tcPr>
          <w:p w14:paraId="4DC1438A" w14:textId="77777777" w:rsidR="008C3780" w:rsidRPr="007965CA" w:rsidRDefault="008C3780" w:rsidP="008C026E">
            <w:pPr>
              <w:jc w:val="center"/>
              <w:rPr>
                <w:sz w:val="20"/>
                <w:szCs w:val="24"/>
              </w:rPr>
            </w:pPr>
            <w:r>
              <w:rPr>
                <w:sz w:val="20"/>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14:paraId="0A48ED6D" w14:textId="77777777" w:rsidR="008C3780" w:rsidRPr="007965CA" w:rsidRDefault="008C3780" w:rsidP="008C026E">
            <w:pPr>
              <w:jc w:val="center"/>
              <w:rPr>
                <w:sz w:val="20"/>
                <w:szCs w:val="24"/>
              </w:rPr>
            </w:pPr>
            <w:r>
              <w:rPr>
                <w:sz w:val="20"/>
                <w:szCs w:val="24"/>
              </w:rPr>
              <w:t>5</w:t>
            </w:r>
          </w:p>
        </w:tc>
        <w:tc>
          <w:tcPr>
            <w:tcW w:w="4111" w:type="dxa"/>
            <w:tcBorders>
              <w:top w:val="single" w:sz="4" w:space="0" w:color="auto"/>
              <w:left w:val="single" w:sz="4" w:space="0" w:color="auto"/>
              <w:bottom w:val="single" w:sz="4" w:space="0" w:color="auto"/>
              <w:right w:val="single" w:sz="4" w:space="0" w:color="auto"/>
            </w:tcBorders>
            <w:vAlign w:val="center"/>
          </w:tcPr>
          <w:p w14:paraId="2AC93329" w14:textId="77777777" w:rsidR="008C3780" w:rsidRPr="007965CA" w:rsidRDefault="008C3780" w:rsidP="008C026E">
            <w:pPr>
              <w:jc w:val="center"/>
              <w:rPr>
                <w:sz w:val="20"/>
                <w:szCs w:val="24"/>
              </w:rPr>
            </w:pPr>
            <w:r>
              <w:rPr>
                <w:sz w:val="20"/>
                <w:szCs w:val="24"/>
              </w:rPr>
              <w:t>6</w:t>
            </w:r>
          </w:p>
        </w:tc>
        <w:tc>
          <w:tcPr>
            <w:tcW w:w="708" w:type="dxa"/>
            <w:tcBorders>
              <w:top w:val="single" w:sz="4" w:space="0" w:color="auto"/>
              <w:left w:val="single" w:sz="4" w:space="0" w:color="auto"/>
              <w:bottom w:val="single" w:sz="4" w:space="0" w:color="auto"/>
              <w:right w:val="single" w:sz="4" w:space="0" w:color="auto"/>
            </w:tcBorders>
            <w:vAlign w:val="center"/>
          </w:tcPr>
          <w:p w14:paraId="03BC6718" w14:textId="77777777" w:rsidR="008C3780" w:rsidRPr="007965CA" w:rsidRDefault="008C3780" w:rsidP="008C026E">
            <w:pPr>
              <w:jc w:val="center"/>
              <w:rPr>
                <w:sz w:val="20"/>
                <w:szCs w:val="24"/>
              </w:rPr>
            </w:pPr>
            <w:r>
              <w:rPr>
                <w:sz w:val="20"/>
                <w:szCs w:val="24"/>
              </w:rPr>
              <w:t>7</w:t>
            </w:r>
          </w:p>
        </w:tc>
        <w:tc>
          <w:tcPr>
            <w:tcW w:w="1918" w:type="dxa"/>
            <w:tcBorders>
              <w:top w:val="single" w:sz="4" w:space="0" w:color="auto"/>
              <w:left w:val="single" w:sz="4" w:space="0" w:color="auto"/>
              <w:bottom w:val="single" w:sz="4" w:space="0" w:color="auto"/>
              <w:right w:val="single" w:sz="4" w:space="0" w:color="auto"/>
            </w:tcBorders>
            <w:vAlign w:val="center"/>
          </w:tcPr>
          <w:p w14:paraId="6DCBA3DC" w14:textId="77777777" w:rsidR="008C3780" w:rsidRPr="007965CA" w:rsidRDefault="008C3780" w:rsidP="008C026E">
            <w:pPr>
              <w:jc w:val="center"/>
              <w:rPr>
                <w:sz w:val="20"/>
                <w:szCs w:val="24"/>
              </w:rPr>
            </w:pPr>
            <w:r>
              <w:rPr>
                <w:sz w:val="20"/>
                <w:szCs w:val="24"/>
              </w:rPr>
              <w:t>8</w:t>
            </w:r>
          </w:p>
        </w:tc>
        <w:tc>
          <w:tcPr>
            <w:tcW w:w="917" w:type="dxa"/>
            <w:tcBorders>
              <w:top w:val="single" w:sz="4" w:space="0" w:color="auto"/>
              <w:left w:val="single" w:sz="4" w:space="0" w:color="auto"/>
              <w:bottom w:val="single" w:sz="4" w:space="0" w:color="auto"/>
              <w:right w:val="single" w:sz="4" w:space="0" w:color="auto"/>
            </w:tcBorders>
          </w:tcPr>
          <w:p w14:paraId="385A2C34" w14:textId="77777777" w:rsidR="008C3780" w:rsidRDefault="008C3780" w:rsidP="008C026E">
            <w:pPr>
              <w:jc w:val="center"/>
              <w:rPr>
                <w:sz w:val="20"/>
                <w:szCs w:val="24"/>
              </w:rPr>
            </w:pPr>
            <w:r>
              <w:rPr>
                <w:sz w:val="20"/>
                <w:szCs w:val="24"/>
              </w:rPr>
              <w:t>9</w:t>
            </w:r>
          </w:p>
        </w:tc>
        <w:tc>
          <w:tcPr>
            <w:tcW w:w="1635" w:type="dxa"/>
            <w:tcBorders>
              <w:top w:val="single" w:sz="4" w:space="0" w:color="auto"/>
              <w:left w:val="single" w:sz="4" w:space="0" w:color="auto"/>
              <w:bottom w:val="single" w:sz="4" w:space="0" w:color="auto"/>
              <w:right w:val="single" w:sz="4" w:space="0" w:color="auto"/>
            </w:tcBorders>
          </w:tcPr>
          <w:p w14:paraId="765E9556" w14:textId="77777777" w:rsidR="008C3780" w:rsidRDefault="008C3780" w:rsidP="008C026E">
            <w:pPr>
              <w:jc w:val="center"/>
              <w:rPr>
                <w:sz w:val="20"/>
                <w:szCs w:val="24"/>
              </w:rPr>
            </w:pPr>
            <w:r>
              <w:rPr>
                <w:sz w:val="20"/>
                <w:szCs w:val="24"/>
              </w:rPr>
              <w:t>10</w:t>
            </w:r>
          </w:p>
        </w:tc>
      </w:tr>
      <w:tr w:rsidR="008C3780" w14:paraId="7E5A27B5" w14:textId="77777777" w:rsidTr="008C026E">
        <w:trPr>
          <w:trHeight w:val="255"/>
        </w:trPr>
        <w:tc>
          <w:tcPr>
            <w:tcW w:w="880" w:type="dxa"/>
            <w:tcBorders>
              <w:top w:val="single" w:sz="4" w:space="0" w:color="auto"/>
              <w:left w:val="single" w:sz="4" w:space="0" w:color="auto"/>
              <w:bottom w:val="single" w:sz="4" w:space="0" w:color="auto"/>
              <w:right w:val="single" w:sz="4" w:space="0" w:color="auto"/>
            </w:tcBorders>
            <w:vAlign w:val="center"/>
          </w:tcPr>
          <w:p w14:paraId="3B80EF78" w14:textId="77777777" w:rsidR="008C3780" w:rsidRDefault="008C3780" w:rsidP="008C026E">
            <w:pPr>
              <w:jc w:val="center"/>
              <w:rPr>
                <w:sz w:val="20"/>
                <w:szCs w:val="24"/>
              </w:rPr>
            </w:pPr>
            <w:r>
              <w:rPr>
                <w:sz w:val="20"/>
                <w:szCs w:val="24"/>
              </w:rPr>
              <w:t>Článok</w:t>
            </w:r>
          </w:p>
        </w:tc>
        <w:tc>
          <w:tcPr>
            <w:tcW w:w="3760" w:type="dxa"/>
            <w:tcBorders>
              <w:top w:val="single" w:sz="4" w:space="0" w:color="auto"/>
              <w:left w:val="single" w:sz="4" w:space="0" w:color="auto"/>
              <w:bottom w:val="single" w:sz="4" w:space="0" w:color="auto"/>
              <w:right w:val="single" w:sz="4" w:space="0" w:color="auto"/>
            </w:tcBorders>
            <w:vAlign w:val="center"/>
          </w:tcPr>
          <w:p w14:paraId="5C6F982C" w14:textId="77777777" w:rsidR="008C3780" w:rsidRDefault="008C3780" w:rsidP="008C026E">
            <w:pPr>
              <w:jc w:val="center"/>
              <w:rPr>
                <w:sz w:val="20"/>
                <w:szCs w:val="24"/>
              </w:rPr>
            </w:pPr>
            <w:r>
              <w:rPr>
                <w:sz w:val="20"/>
                <w:szCs w:val="24"/>
              </w:rPr>
              <w:t xml:space="preserve">Text </w:t>
            </w:r>
          </w:p>
        </w:tc>
        <w:tc>
          <w:tcPr>
            <w:tcW w:w="760" w:type="dxa"/>
            <w:tcBorders>
              <w:top w:val="single" w:sz="4" w:space="0" w:color="auto"/>
              <w:left w:val="single" w:sz="4" w:space="0" w:color="auto"/>
              <w:bottom w:val="single" w:sz="4" w:space="0" w:color="auto"/>
              <w:right w:val="single" w:sz="4" w:space="0" w:color="auto"/>
            </w:tcBorders>
            <w:vAlign w:val="center"/>
          </w:tcPr>
          <w:p w14:paraId="402DB80F" w14:textId="77777777" w:rsidR="008C3780" w:rsidRDefault="008C3780" w:rsidP="008C026E">
            <w:pPr>
              <w:jc w:val="center"/>
              <w:rPr>
                <w:sz w:val="20"/>
                <w:szCs w:val="24"/>
              </w:rPr>
            </w:pPr>
            <w:r>
              <w:rPr>
                <w:sz w:val="20"/>
                <w:szCs w:val="24"/>
              </w:rPr>
              <w:t xml:space="preserve">Spôsob </w:t>
            </w:r>
            <w:proofErr w:type="spellStart"/>
            <w:r>
              <w:rPr>
                <w:sz w:val="20"/>
                <w:szCs w:val="24"/>
              </w:rPr>
              <w:t>transp</w:t>
            </w:r>
            <w:proofErr w:type="spellEnd"/>
            <w:r>
              <w:rPr>
                <w:sz w:val="20"/>
                <w:szCs w:val="24"/>
              </w:rPr>
              <w:t>.</w:t>
            </w:r>
          </w:p>
        </w:tc>
        <w:tc>
          <w:tcPr>
            <w:tcW w:w="762" w:type="dxa"/>
            <w:tcBorders>
              <w:top w:val="single" w:sz="4" w:space="0" w:color="auto"/>
              <w:left w:val="single" w:sz="4" w:space="0" w:color="auto"/>
              <w:bottom w:val="single" w:sz="4" w:space="0" w:color="auto"/>
              <w:right w:val="single" w:sz="4" w:space="0" w:color="auto"/>
            </w:tcBorders>
            <w:vAlign w:val="center"/>
          </w:tcPr>
          <w:p w14:paraId="34FAFCC1" w14:textId="77777777" w:rsidR="008C3780" w:rsidRDefault="008C3780" w:rsidP="008C026E">
            <w:pPr>
              <w:jc w:val="center"/>
              <w:rPr>
                <w:sz w:val="2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BBF41C5" w14:textId="77777777" w:rsidR="008C3780" w:rsidRDefault="008C3780" w:rsidP="008C026E">
            <w:pPr>
              <w:jc w:val="center"/>
              <w:rPr>
                <w:sz w:val="20"/>
                <w:szCs w:val="24"/>
              </w:rPr>
            </w:pPr>
            <w:r>
              <w:rPr>
                <w:sz w:val="20"/>
                <w:szCs w:val="24"/>
              </w:rPr>
              <w:t xml:space="preserve">Článok </w:t>
            </w:r>
          </w:p>
        </w:tc>
        <w:tc>
          <w:tcPr>
            <w:tcW w:w="4111" w:type="dxa"/>
            <w:tcBorders>
              <w:top w:val="single" w:sz="4" w:space="0" w:color="auto"/>
              <w:left w:val="single" w:sz="4" w:space="0" w:color="auto"/>
              <w:bottom w:val="single" w:sz="4" w:space="0" w:color="auto"/>
              <w:right w:val="single" w:sz="4" w:space="0" w:color="auto"/>
            </w:tcBorders>
            <w:vAlign w:val="center"/>
          </w:tcPr>
          <w:p w14:paraId="134AEB40" w14:textId="77777777" w:rsidR="008C3780" w:rsidRDefault="008C3780" w:rsidP="008C026E">
            <w:pPr>
              <w:jc w:val="center"/>
              <w:rPr>
                <w:sz w:val="20"/>
                <w:szCs w:val="24"/>
              </w:rPr>
            </w:pPr>
            <w:r>
              <w:rPr>
                <w:sz w:val="20"/>
                <w:szCs w:val="24"/>
              </w:rPr>
              <w:t xml:space="preserve">Text </w:t>
            </w:r>
          </w:p>
        </w:tc>
        <w:tc>
          <w:tcPr>
            <w:tcW w:w="708" w:type="dxa"/>
            <w:tcBorders>
              <w:top w:val="single" w:sz="4" w:space="0" w:color="auto"/>
              <w:left w:val="single" w:sz="4" w:space="0" w:color="auto"/>
              <w:bottom w:val="single" w:sz="4" w:space="0" w:color="auto"/>
              <w:right w:val="single" w:sz="4" w:space="0" w:color="auto"/>
            </w:tcBorders>
            <w:vAlign w:val="center"/>
          </w:tcPr>
          <w:p w14:paraId="3C2FB112" w14:textId="77777777" w:rsidR="008C3780" w:rsidRDefault="008C3780" w:rsidP="008C026E">
            <w:pPr>
              <w:jc w:val="center"/>
              <w:rPr>
                <w:sz w:val="20"/>
                <w:szCs w:val="24"/>
              </w:rPr>
            </w:pPr>
            <w:r>
              <w:rPr>
                <w:sz w:val="20"/>
                <w:szCs w:val="24"/>
              </w:rPr>
              <w:t>Zhoda</w:t>
            </w:r>
          </w:p>
        </w:tc>
        <w:tc>
          <w:tcPr>
            <w:tcW w:w="1918" w:type="dxa"/>
            <w:tcBorders>
              <w:top w:val="single" w:sz="4" w:space="0" w:color="auto"/>
              <w:left w:val="single" w:sz="4" w:space="0" w:color="auto"/>
              <w:bottom w:val="single" w:sz="4" w:space="0" w:color="auto"/>
              <w:right w:val="single" w:sz="4" w:space="0" w:color="auto"/>
            </w:tcBorders>
            <w:vAlign w:val="center"/>
          </w:tcPr>
          <w:p w14:paraId="0CA8C992" w14:textId="77777777" w:rsidR="008C3780" w:rsidRDefault="008C3780" w:rsidP="008C026E">
            <w:pPr>
              <w:jc w:val="center"/>
              <w:rPr>
                <w:sz w:val="20"/>
                <w:szCs w:val="24"/>
              </w:rPr>
            </w:pPr>
            <w:r>
              <w:rPr>
                <w:sz w:val="20"/>
                <w:szCs w:val="24"/>
              </w:rPr>
              <w:t>Poznámky</w:t>
            </w:r>
          </w:p>
        </w:tc>
        <w:tc>
          <w:tcPr>
            <w:tcW w:w="917" w:type="dxa"/>
            <w:tcBorders>
              <w:top w:val="single" w:sz="4" w:space="0" w:color="auto"/>
              <w:left w:val="single" w:sz="4" w:space="0" w:color="auto"/>
              <w:bottom w:val="single" w:sz="4" w:space="0" w:color="auto"/>
              <w:right w:val="single" w:sz="4" w:space="0" w:color="auto"/>
            </w:tcBorders>
          </w:tcPr>
          <w:p w14:paraId="4249AB33" w14:textId="77777777" w:rsidR="008C3780" w:rsidRDefault="008C3780" w:rsidP="008C026E">
            <w:pPr>
              <w:jc w:val="center"/>
              <w:rPr>
                <w:sz w:val="20"/>
                <w:szCs w:val="24"/>
              </w:rPr>
            </w:pPr>
            <w:r w:rsidRPr="008C3780">
              <w:rPr>
                <w:sz w:val="20"/>
                <w:szCs w:val="24"/>
              </w:rPr>
              <w:t>Identifikácia goldplatingu</w:t>
            </w:r>
          </w:p>
        </w:tc>
        <w:tc>
          <w:tcPr>
            <w:tcW w:w="1635" w:type="dxa"/>
            <w:tcBorders>
              <w:top w:val="single" w:sz="4" w:space="0" w:color="auto"/>
              <w:left w:val="single" w:sz="4" w:space="0" w:color="auto"/>
              <w:bottom w:val="single" w:sz="4" w:space="0" w:color="auto"/>
              <w:right w:val="single" w:sz="4" w:space="0" w:color="auto"/>
            </w:tcBorders>
          </w:tcPr>
          <w:p w14:paraId="1F39901B" w14:textId="77777777" w:rsidR="008C3780" w:rsidRDefault="008C3780" w:rsidP="008C026E">
            <w:pPr>
              <w:jc w:val="center"/>
              <w:rPr>
                <w:sz w:val="20"/>
                <w:szCs w:val="24"/>
              </w:rPr>
            </w:pPr>
            <w:r w:rsidRPr="008C3780">
              <w:rPr>
                <w:sz w:val="20"/>
                <w:szCs w:val="24"/>
              </w:rPr>
              <w:t xml:space="preserve">Identifikácia oblasti </w:t>
            </w:r>
            <w:proofErr w:type="spellStart"/>
            <w:r w:rsidRPr="008C3780">
              <w:rPr>
                <w:sz w:val="20"/>
                <w:szCs w:val="24"/>
              </w:rPr>
              <w:t>gold</w:t>
            </w:r>
            <w:proofErr w:type="spellEnd"/>
            <w:r w:rsidRPr="008C3780">
              <w:rPr>
                <w:sz w:val="20"/>
                <w:szCs w:val="24"/>
              </w:rPr>
              <w:t xml:space="preserve">- </w:t>
            </w:r>
            <w:proofErr w:type="spellStart"/>
            <w:r w:rsidRPr="008C3780">
              <w:rPr>
                <w:sz w:val="20"/>
                <w:szCs w:val="24"/>
              </w:rPr>
              <w:t>platingu</w:t>
            </w:r>
            <w:proofErr w:type="spellEnd"/>
            <w:r w:rsidRPr="008C3780">
              <w:rPr>
                <w:sz w:val="20"/>
                <w:szCs w:val="24"/>
              </w:rPr>
              <w:t xml:space="preserve"> a  vyjadrenie k opodstatnenosti goldplatingu*</w:t>
            </w:r>
          </w:p>
        </w:tc>
      </w:tr>
      <w:tr w:rsidR="008C3780" w14:paraId="36653BC2" w14:textId="77777777" w:rsidTr="008C026E">
        <w:trPr>
          <w:trHeight w:val="255"/>
        </w:trPr>
        <w:tc>
          <w:tcPr>
            <w:tcW w:w="880" w:type="dxa"/>
            <w:tcBorders>
              <w:top w:val="single" w:sz="4" w:space="0" w:color="auto"/>
              <w:left w:val="single" w:sz="4" w:space="0" w:color="auto"/>
              <w:bottom w:val="single" w:sz="4" w:space="0" w:color="auto"/>
              <w:right w:val="single" w:sz="4" w:space="0" w:color="auto"/>
            </w:tcBorders>
          </w:tcPr>
          <w:p w14:paraId="63B24B07" w14:textId="77777777" w:rsidR="008C3780" w:rsidRDefault="008C3780" w:rsidP="008C026E">
            <w:pPr>
              <w:rPr>
                <w:sz w:val="20"/>
                <w:szCs w:val="24"/>
              </w:rPr>
            </w:pPr>
            <w:r>
              <w:rPr>
                <w:sz w:val="20"/>
                <w:szCs w:val="24"/>
              </w:rPr>
              <w:t>Č: 1</w:t>
            </w:r>
          </w:p>
          <w:p w14:paraId="49F54A8C" w14:textId="77777777" w:rsidR="008C3780" w:rsidRDefault="008C3780" w:rsidP="008C026E">
            <w:pPr>
              <w:rPr>
                <w:sz w:val="20"/>
                <w:szCs w:val="24"/>
              </w:rPr>
            </w:pPr>
            <w:r>
              <w:rPr>
                <w:sz w:val="20"/>
                <w:szCs w:val="24"/>
              </w:rPr>
              <w:t>O: 2</w:t>
            </w:r>
          </w:p>
        </w:tc>
        <w:tc>
          <w:tcPr>
            <w:tcW w:w="3760" w:type="dxa"/>
            <w:tcBorders>
              <w:top w:val="single" w:sz="4" w:space="0" w:color="auto"/>
              <w:left w:val="single" w:sz="4" w:space="0" w:color="auto"/>
              <w:bottom w:val="single" w:sz="4" w:space="0" w:color="auto"/>
              <w:right w:val="single" w:sz="4" w:space="0" w:color="auto"/>
            </w:tcBorders>
          </w:tcPr>
          <w:p w14:paraId="6239B220" w14:textId="77777777" w:rsidR="008C3780" w:rsidRPr="00AA6690" w:rsidRDefault="008C3780" w:rsidP="008C026E">
            <w:pPr>
              <w:tabs>
                <w:tab w:val="left" w:pos="3620"/>
              </w:tabs>
              <w:spacing w:before="75" w:after="75"/>
              <w:jc w:val="both"/>
              <w:rPr>
                <w:sz w:val="20"/>
                <w:szCs w:val="24"/>
              </w:rPr>
            </w:pPr>
            <w:r w:rsidRPr="009C1F85">
              <w:rPr>
                <w:sz w:val="20"/>
                <w:szCs w:val="24"/>
              </w:rPr>
              <w:t>Členské štáty vykonajú každý európsky zatykač na základe zásady vzájomného uznávania a v súlade s ustanoveniami tohto rámcového rozhodnutia.</w:t>
            </w:r>
          </w:p>
        </w:tc>
        <w:tc>
          <w:tcPr>
            <w:tcW w:w="760" w:type="dxa"/>
            <w:tcBorders>
              <w:top w:val="single" w:sz="4" w:space="0" w:color="auto"/>
              <w:left w:val="single" w:sz="4" w:space="0" w:color="auto"/>
              <w:bottom w:val="single" w:sz="4" w:space="0" w:color="auto"/>
              <w:right w:val="single" w:sz="4" w:space="0" w:color="auto"/>
            </w:tcBorders>
          </w:tcPr>
          <w:p w14:paraId="5A736A96" w14:textId="77777777" w:rsidR="008C3780" w:rsidRDefault="008C3780" w:rsidP="008C026E">
            <w:pPr>
              <w:jc w:val="center"/>
              <w:rPr>
                <w:sz w:val="20"/>
                <w:szCs w:val="24"/>
              </w:rPr>
            </w:pPr>
            <w:r>
              <w:rPr>
                <w:sz w:val="20"/>
                <w:szCs w:val="24"/>
              </w:rPr>
              <w:t>N</w:t>
            </w:r>
          </w:p>
        </w:tc>
        <w:tc>
          <w:tcPr>
            <w:tcW w:w="762" w:type="dxa"/>
            <w:tcBorders>
              <w:top w:val="single" w:sz="4" w:space="0" w:color="auto"/>
              <w:left w:val="single" w:sz="4" w:space="0" w:color="auto"/>
              <w:bottom w:val="single" w:sz="4" w:space="0" w:color="auto"/>
              <w:right w:val="single" w:sz="4" w:space="0" w:color="auto"/>
            </w:tcBorders>
          </w:tcPr>
          <w:p w14:paraId="18CCEB17" w14:textId="1F5751D0" w:rsidR="008C3780" w:rsidRDefault="008C3780" w:rsidP="008C026E">
            <w:pPr>
              <w:rPr>
                <w:sz w:val="20"/>
                <w:szCs w:val="24"/>
              </w:rPr>
            </w:pPr>
            <w:r>
              <w:rPr>
                <w:sz w:val="20"/>
                <w:szCs w:val="24"/>
              </w:rPr>
              <w:t>Návrh zákona (čl. I</w:t>
            </w:r>
            <w:r w:rsidR="00F36099">
              <w:rPr>
                <w:sz w:val="20"/>
                <w:szCs w:val="24"/>
              </w:rPr>
              <w:t>X</w:t>
            </w:r>
            <w:r>
              <w:rPr>
                <w:sz w:val="20"/>
                <w:szCs w:val="24"/>
              </w:rPr>
              <w:t>)</w:t>
            </w:r>
          </w:p>
          <w:p w14:paraId="086388BB" w14:textId="77777777" w:rsidR="008C3780" w:rsidRDefault="008C3780" w:rsidP="008C026E">
            <w:pPr>
              <w:rPr>
                <w:sz w:val="20"/>
                <w:szCs w:val="24"/>
              </w:rPr>
            </w:pPr>
          </w:p>
        </w:tc>
        <w:tc>
          <w:tcPr>
            <w:tcW w:w="851" w:type="dxa"/>
            <w:tcBorders>
              <w:top w:val="single" w:sz="4" w:space="0" w:color="auto"/>
              <w:left w:val="single" w:sz="4" w:space="0" w:color="auto"/>
              <w:bottom w:val="single" w:sz="4" w:space="0" w:color="auto"/>
              <w:right w:val="single" w:sz="4" w:space="0" w:color="auto"/>
            </w:tcBorders>
          </w:tcPr>
          <w:p w14:paraId="6D812A53" w14:textId="77777777" w:rsidR="008C3780" w:rsidRDefault="008C3780" w:rsidP="008C026E">
            <w:pPr>
              <w:rPr>
                <w:sz w:val="20"/>
                <w:szCs w:val="24"/>
              </w:rPr>
            </w:pPr>
            <w:r>
              <w:rPr>
                <w:sz w:val="20"/>
                <w:szCs w:val="24"/>
              </w:rPr>
              <w:t>§: 19</w:t>
            </w:r>
          </w:p>
          <w:p w14:paraId="0F419B6E" w14:textId="77777777" w:rsidR="008C3780" w:rsidRDefault="008C3780" w:rsidP="008C026E">
            <w:pPr>
              <w:rPr>
                <w:sz w:val="20"/>
                <w:szCs w:val="24"/>
              </w:rPr>
            </w:pPr>
            <w:r>
              <w:rPr>
                <w:sz w:val="20"/>
                <w:szCs w:val="24"/>
              </w:rPr>
              <w:t>O: 6</w:t>
            </w:r>
          </w:p>
        </w:tc>
        <w:tc>
          <w:tcPr>
            <w:tcW w:w="4111" w:type="dxa"/>
            <w:tcBorders>
              <w:top w:val="single" w:sz="4" w:space="0" w:color="auto"/>
              <w:left w:val="single" w:sz="4" w:space="0" w:color="auto"/>
              <w:bottom w:val="single" w:sz="4" w:space="0" w:color="auto"/>
              <w:right w:val="single" w:sz="4" w:space="0" w:color="auto"/>
            </w:tcBorders>
          </w:tcPr>
          <w:p w14:paraId="62F48661" w14:textId="77777777" w:rsidR="008C3780" w:rsidRPr="00F36099" w:rsidRDefault="008C3780" w:rsidP="008C026E">
            <w:pPr>
              <w:jc w:val="both"/>
              <w:rPr>
                <w:sz w:val="20"/>
                <w:szCs w:val="24"/>
              </w:rPr>
            </w:pPr>
            <w:r w:rsidRPr="00F36099">
              <w:rPr>
                <w:sz w:val="20"/>
                <w:szCs w:val="24"/>
              </w:rPr>
              <w:t>Prokurátor vráti európsky zatýkací rozkaz štátu pôvodu bez rozhodnutia o jeho výkone, ak</w:t>
            </w:r>
          </w:p>
          <w:p w14:paraId="59D412A6" w14:textId="77777777" w:rsidR="008C3780" w:rsidRPr="00F36099" w:rsidRDefault="008C3780" w:rsidP="008C026E">
            <w:pPr>
              <w:jc w:val="both"/>
              <w:rPr>
                <w:sz w:val="20"/>
                <w:szCs w:val="24"/>
              </w:rPr>
            </w:pPr>
            <w:r w:rsidRPr="00F36099">
              <w:rPr>
                <w:sz w:val="20"/>
                <w:szCs w:val="24"/>
              </w:rPr>
              <w:t>a) vyžiadaná osoba zomrela, alebo bola vyhlásená za mŕtvu,</w:t>
            </w:r>
          </w:p>
          <w:p w14:paraId="37DC5B39" w14:textId="77777777" w:rsidR="008C3780" w:rsidRPr="00F36099" w:rsidRDefault="008C3780" w:rsidP="008C026E">
            <w:pPr>
              <w:jc w:val="both"/>
              <w:rPr>
                <w:sz w:val="20"/>
                <w:szCs w:val="24"/>
              </w:rPr>
            </w:pPr>
            <w:r w:rsidRPr="00F36099">
              <w:rPr>
                <w:sz w:val="20"/>
                <w:szCs w:val="24"/>
              </w:rPr>
              <w:t>b) štát pôvodu neposkytol dodatočné informácie v dostatočnom rozsahu pre rozhodnutie o výkone európskeho zatýkacieho rozkazu ani po postupe podľa odseku 4, alebo nebol predložený európsky zatýkací rozkaz v požadovanej forme,</w:t>
            </w:r>
          </w:p>
          <w:p w14:paraId="1BA46949" w14:textId="77777777" w:rsidR="008C3780" w:rsidRPr="00F36099" w:rsidRDefault="008C3780" w:rsidP="008C026E">
            <w:pPr>
              <w:jc w:val="both"/>
              <w:rPr>
                <w:sz w:val="20"/>
                <w:szCs w:val="24"/>
              </w:rPr>
            </w:pPr>
            <w:r w:rsidRPr="00F36099">
              <w:rPr>
                <w:sz w:val="20"/>
                <w:szCs w:val="24"/>
              </w:rPr>
              <w:t>c) európsky zatýkací rozkaz bol slovenskému orgánu doručený po právoplatnom rozhodnutí o vykonaní európskeho zatýkacieho rozkazu a odovzdaní osoby do iného členského štátu alebo po rozhodnutí o povolení vydania osoby do tretieho štátu, alebo</w:t>
            </w:r>
          </w:p>
          <w:p w14:paraId="0D67C541" w14:textId="77777777" w:rsidR="008C3780" w:rsidRPr="00F36099" w:rsidRDefault="008C3780" w:rsidP="008C026E">
            <w:pPr>
              <w:jc w:val="both"/>
              <w:rPr>
                <w:sz w:val="20"/>
                <w:szCs w:val="24"/>
              </w:rPr>
            </w:pPr>
            <w:r w:rsidRPr="00F36099">
              <w:rPr>
                <w:sz w:val="20"/>
                <w:szCs w:val="24"/>
              </w:rPr>
              <w:t>d) členský štát alebo tretí štát, ktorý vydal osobu do Slovenskej republiky, neudelil súhlas s ďalším vydaním, ak sa takýto súhlas vyžaduje.</w:t>
            </w:r>
          </w:p>
        </w:tc>
        <w:tc>
          <w:tcPr>
            <w:tcW w:w="708" w:type="dxa"/>
            <w:tcBorders>
              <w:top w:val="single" w:sz="4" w:space="0" w:color="auto"/>
              <w:left w:val="single" w:sz="4" w:space="0" w:color="auto"/>
              <w:bottom w:val="single" w:sz="4" w:space="0" w:color="auto"/>
              <w:right w:val="single" w:sz="4" w:space="0" w:color="auto"/>
            </w:tcBorders>
          </w:tcPr>
          <w:p w14:paraId="6106F6C6" w14:textId="77777777" w:rsidR="008C3780" w:rsidRDefault="008C3780" w:rsidP="008C026E">
            <w:pPr>
              <w:jc w:val="center"/>
              <w:rPr>
                <w:sz w:val="20"/>
                <w:szCs w:val="24"/>
              </w:rPr>
            </w:pPr>
            <w:r>
              <w:rPr>
                <w:sz w:val="20"/>
                <w:szCs w:val="24"/>
              </w:rPr>
              <w:t>Ú</w:t>
            </w:r>
          </w:p>
        </w:tc>
        <w:tc>
          <w:tcPr>
            <w:tcW w:w="1918" w:type="dxa"/>
            <w:tcBorders>
              <w:top w:val="single" w:sz="4" w:space="0" w:color="auto"/>
              <w:left w:val="single" w:sz="4" w:space="0" w:color="auto"/>
              <w:bottom w:val="single" w:sz="4" w:space="0" w:color="auto"/>
              <w:right w:val="single" w:sz="4" w:space="0" w:color="auto"/>
            </w:tcBorders>
          </w:tcPr>
          <w:p w14:paraId="6335F18E" w14:textId="77777777" w:rsidR="008C3780" w:rsidRPr="00351FFE" w:rsidRDefault="008C3780" w:rsidP="008C026E">
            <w:pPr>
              <w:rPr>
                <w:sz w:val="20"/>
                <w:szCs w:val="24"/>
                <w:vertAlign w:val="superscript"/>
              </w:rPr>
            </w:pPr>
          </w:p>
        </w:tc>
        <w:tc>
          <w:tcPr>
            <w:tcW w:w="917" w:type="dxa"/>
            <w:tcBorders>
              <w:top w:val="single" w:sz="4" w:space="0" w:color="auto"/>
              <w:left w:val="single" w:sz="4" w:space="0" w:color="auto"/>
              <w:bottom w:val="single" w:sz="4" w:space="0" w:color="auto"/>
              <w:right w:val="single" w:sz="4" w:space="0" w:color="auto"/>
            </w:tcBorders>
          </w:tcPr>
          <w:p w14:paraId="2780B672" w14:textId="77777777" w:rsidR="008C3780" w:rsidRPr="00236B6C" w:rsidRDefault="008C026E" w:rsidP="008C026E">
            <w:pPr>
              <w:ind w:right="1392"/>
              <w:jc w:val="center"/>
              <w:rPr>
                <w:sz w:val="20"/>
                <w:szCs w:val="24"/>
              </w:rPr>
            </w:pPr>
            <w:r>
              <w:rPr>
                <w:sz w:val="20"/>
                <w:szCs w:val="24"/>
              </w:rPr>
              <w:t>N</w:t>
            </w:r>
          </w:p>
        </w:tc>
        <w:tc>
          <w:tcPr>
            <w:tcW w:w="1635" w:type="dxa"/>
            <w:tcBorders>
              <w:top w:val="single" w:sz="4" w:space="0" w:color="auto"/>
              <w:left w:val="single" w:sz="4" w:space="0" w:color="auto"/>
              <w:bottom w:val="single" w:sz="4" w:space="0" w:color="auto"/>
              <w:right w:val="single" w:sz="4" w:space="0" w:color="auto"/>
            </w:tcBorders>
          </w:tcPr>
          <w:p w14:paraId="0FE3EF6F" w14:textId="77777777" w:rsidR="008C3780" w:rsidRPr="00351FFE" w:rsidRDefault="008C3780" w:rsidP="008C026E">
            <w:pPr>
              <w:rPr>
                <w:sz w:val="20"/>
                <w:szCs w:val="24"/>
                <w:vertAlign w:val="superscript"/>
              </w:rPr>
            </w:pPr>
          </w:p>
        </w:tc>
      </w:tr>
      <w:tr w:rsidR="008C3780" w14:paraId="751C2B80" w14:textId="77777777" w:rsidTr="008C026E">
        <w:trPr>
          <w:trHeight w:val="255"/>
        </w:trPr>
        <w:tc>
          <w:tcPr>
            <w:tcW w:w="880" w:type="dxa"/>
            <w:tcBorders>
              <w:top w:val="single" w:sz="4" w:space="0" w:color="auto"/>
              <w:left w:val="single" w:sz="4" w:space="0" w:color="auto"/>
              <w:bottom w:val="single" w:sz="4" w:space="0" w:color="auto"/>
              <w:right w:val="single" w:sz="4" w:space="0" w:color="auto"/>
            </w:tcBorders>
          </w:tcPr>
          <w:p w14:paraId="64B2516C" w14:textId="77777777" w:rsidR="008C3780" w:rsidRPr="007965CA" w:rsidRDefault="008C3780" w:rsidP="008C026E">
            <w:pPr>
              <w:rPr>
                <w:sz w:val="20"/>
                <w:szCs w:val="24"/>
              </w:rPr>
            </w:pPr>
            <w:r>
              <w:rPr>
                <w:sz w:val="20"/>
                <w:szCs w:val="24"/>
              </w:rPr>
              <w:t>Č: 3</w:t>
            </w:r>
          </w:p>
        </w:tc>
        <w:tc>
          <w:tcPr>
            <w:tcW w:w="3760" w:type="dxa"/>
            <w:tcBorders>
              <w:top w:val="single" w:sz="4" w:space="0" w:color="auto"/>
              <w:left w:val="single" w:sz="4" w:space="0" w:color="auto"/>
              <w:bottom w:val="single" w:sz="4" w:space="0" w:color="auto"/>
              <w:right w:val="single" w:sz="4" w:space="0" w:color="auto"/>
            </w:tcBorders>
          </w:tcPr>
          <w:p w14:paraId="27EA952C" w14:textId="77777777" w:rsidR="008C3780" w:rsidRPr="00AA6690" w:rsidRDefault="008C3780" w:rsidP="008C026E">
            <w:pPr>
              <w:tabs>
                <w:tab w:val="left" w:pos="3620"/>
              </w:tabs>
              <w:spacing w:before="75" w:after="75"/>
              <w:jc w:val="both"/>
              <w:rPr>
                <w:sz w:val="20"/>
                <w:szCs w:val="24"/>
              </w:rPr>
            </w:pPr>
            <w:r w:rsidRPr="00AA6690">
              <w:rPr>
                <w:sz w:val="20"/>
                <w:szCs w:val="24"/>
              </w:rPr>
              <w:t>Súdny orgán členského štátu výkonu (ďalej len "vykonávajúci súdny orgán") odmietne vykonať európsky zatykač v nasledujúcich prípadoch:</w:t>
            </w:r>
          </w:p>
          <w:p w14:paraId="6D6972E7" w14:textId="77777777" w:rsidR="008C3780" w:rsidRPr="00AA6690" w:rsidRDefault="008C3780" w:rsidP="008C026E">
            <w:pPr>
              <w:tabs>
                <w:tab w:val="left" w:pos="3620"/>
              </w:tabs>
              <w:spacing w:before="75" w:after="75"/>
              <w:jc w:val="both"/>
              <w:rPr>
                <w:sz w:val="20"/>
                <w:szCs w:val="24"/>
              </w:rPr>
            </w:pPr>
            <w:r w:rsidRPr="00AA6690">
              <w:rPr>
                <w:sz w:val="20"/>
                <w:szCs w:val="24"/>
              </w:rPr>
              <w:t xml:space="preserve">1. ak sa na trestný čin, ktorý je dôvodom zatykača, vzťahuje amnestia vo vykonávajúcom členskom štáte, pričom tento </w:t>
            </w:r>
            <w:r w:rsidRPr="00AA6690">
              <w:rPr>
                <w:sz w:val="20"/>
                <w:szCs w:val="24"/>
              </w:rPr>
              <w:lastRenderedPageBreak/>
              <w:t>štát má právomoc stíhať trestný čin podľa svojho vlastného trestného práva;</w:t>
            </w:r>
          </w:p>
          <w:p w14:paraId="0169F16C" w14:textId="77777777" w:rsidR="008C3780" w:rsidRPr="00AA6690" w:rsidRDefault="008C3780" w:rsidP="008C026E">
            <w:pPr>
              <w:tabs>
                <w:tab w:val="left" w:pos="3620"/>
              </w:tabs>
              <w:spacing w:before="75" w:after="75"/>
              <w:jc w:val="both"/>
              <w:rPr>
                <w:sz w:val="20"/>
                <w:szCs w:val="24"/>
              </w:rPr>
            </w:pPr>
            <w:r w:rsidRPr="00AA6690">
              <w:rPr>
                <w:sz w:val="20"/>
                <w:szCs w:val="24"/>
              </w:rPr>
              <w:t>2. ak vykonávajúci súdny orgán je informovaný o tom, že požadovaná osoba bola s konečnou platnosťou odsúdená niektorým členským štátom za rovnaké trestné činy za predpokladu, že ak bol vynesený rozsudok, tento rozsudok bol vykonaný alebo je v súčasnosti vykonávaný alebo už nemôže byť vykonaný podľa právnych predpisov členského štátu vynášajúceho rozsudok;</w:t>
            </w:r>
          </w:p>
          <w:p w14:paraId="585F661E" w14:textId="77777777" w:rsidR="008C3780" w:rsidRPr="00AA6690" w:rsidRDefault="008C3780" w:rsidP="008C026E">
            <w:pPr>
              <w:tabs>
                <w:tab w:val="left" w:pos="3620"/>
              </w:tabs>
              <w:spacing w:before="75" w:after="75"/>
              <w:jc w:val="both"/>
              <w:rPr>
                <w:sz w:val="20"/>
                <w:szCs w:val="24"/>
              </w:rPr>
            </w:pPr>
            <w:r w:rsidRPr="00AA6690">
              <w:rPr>
                <w:sz w:val="20"/>
                <w:szCs w:val="24"/>
              </w:rPr>
              <w:t>3. ak osoba, na ktorú je vydaný európsky zatykač, sa nemôže vzhľadom na svoj vek považovať za trestnoprávne zodpovednú za činy, ktoré sú dôvodom zatykača, podľa právnych predpisov vykonávajúceho štátu.</w:t>
            </w:r>
          </w:p>
          <w:p w14:paraId="5EDD7B58" w14:textId="77777777" w:rsidR="008C3780" w:rsidRPr="006F50E0" w:rsidRDefault="008C3780" w:rsidP="008C026E">
            <w:pPr>
              <w:tabs>
                <w:tab w:val="left" w:pos="3620"/>
              </w:tabs>
              <w:jc w:val="both"/>
              <w:rPr>
                <w:sz w:val="20"/>
                <w:szCs w:val="24"/>
              </w:rPr>
            </w:pPr>
          </w:p>
        </w:tc>
        <w:tc>
          <w:tcPr>
            <w:tcW w:w="760" w:type="dxa"/>
            <w:tcBorders>
              <w:top w:val="single" w:sz="4" w:space="0" w:color="auto"/>
              <w:left w:val="single" w:sz="4" w:space="0" w:color="auto"/>
              <w:bottom w:val="single" w:sz="4" w:space="0" w:color="auto"/>
              <w:right w:val="single" w:sz="4" w:space="0" w:color="auto"/>
            </w:tcBorders>
          </w:tcPr>
          <w:p w14:paraId="71D1BA3B" w14:textId="77777777" w:rsidR="008C3780" w:rsidRPr="007965CA" w:rsidRDefault="008C3780" w:rsidP="008C026E">
            <w:pPr>
              <w:jc w:val="center"/>
              <w:rPr>
                <w:sz w:val="20"/>
                <w:szCs w:val="24"/>
              </w:rPr>
            </w:pPr>
            <w:r>
              <w:rPr>
                <w:sz w:val="20"/>
                <w:szCs w:val="24"/>
              </w:rPr>
              <w:lastRenderedPageBreak/>
              <w:t>N</w:t>
            </w:r>
          </w:p>
        </w:tc>
        <w:tc>
          <w:tcPr>
            <w:tcW w:w="762" w:type="dxa"/>
            <w:tcBorders>
              <w:top w:val="single" w:sz="4" w:space="0" w:color="auto"/>
              <w:left w:val="single" w:sz="4" w:space="0" w:color="auto"/>
              <w:bottom w:val="single" w:sz="4" w:space="0" w:color="auto"/>
              <w:right w:val="single" w:sz="4" w:space="0" w:color="auto"/>
            </w:tcBorders>
          </w:tcPr>
          <w:p w14:paraId="15E24C6B" w14:textId="73EA4A61" w:rsidR="008C3780" w:rsidRDefault="008C3780" w:rsidP="008C026E">
            <w:pPr>
              <w:rPr>
                <w:sz w:val="20"/>
                <w:szCs w:val="24"/>
              </w:rPr>
            </w:pPr>
            <w:r>
              <w:rPr>
                <w:sz w:val="20"/>
                <w:szCs w:val="24"/>
              </w:rPr>
              <w:t>Návrh zákona (čl. I</w:t>
            </w:r>
            <w:r w:rsidR="00F36099">
              <w:rPr>
                <w:sz w:val="20"/>
                <w:szCs w:val="24"/>
              </w:rPr>
              <w:t>X</w:t>
            </w:r>
            <w:r>
              <w:rPr>
                <w:sz w:val="20"/>
                <w:szCs w:val="24"/>
              </w:rPr>
              <w:t>)</w:t>
            </w:r>
          </w:p>
          <w:p w14:paraId="259A5667" w14:textId="77777777" w:rsidR="008C3780" w:rsidRDefault="008C3780" w:rsidP="008C026E">
            <w:pPr>
              <w:rPr>
                <w:sz w:val="20"/>
                <w:szCs w:val="24"/>
              </w:rPr>
            </w:pPr>
          </w:p>
          <w:p w14:paraId="2CF1635E" w14:textId="77777777" w:rsidR="008C3780" w:rsidRDefault="008C3780" w:rsidP="008C026E">
            <w:pPr>
              <w:rPr>
                <w:sz w:val="20"/>
                <w:szCs w:val="24"/>
              </w:rPr>
            </w:pPr>
          </w:p>
          <w:p w14:paraId="437DDE98" w14:textId="77777777" w:rsidR="008C3780" w:rsidRDefault="008C3780" w:rsidP="008C026E">
            <w:pPr>
              <w:rPr>
                <w:sz w:val="20"/>
                <w:szCs w:val="24"/>
              </w:rPr>
            </w:pPr>
          </w:p>
          <w:p w14:paraId="4ED15811" w14:textId="77777777" w:rsidR="008C3780" w:rsidRDefault="008C3780" w:rsidP="008C026E">
            <w:pPr>
              <w:rPr>
                <w:sz w:val="20"/>
                <w:szCs w:val="24"/>
              </w:rPr>
            </w:pPr>
          </w:p>
          <w:p w14:paraId="502C5EC3" w14:textId="77777777" w:rsidR="008C3780" w:rsidRDefault="008C3780" w:rsidP="008C026E">
            <w:pPr>
              <w:rPr>
                <w:sz w:val="20"/>
                <w:szCs w:val="24"/>
              </w:rPr>
            </w:pPr>
          </w:p>
          <w:p w14:paraId="513C4FD5" w14:textId="77777777" w:rsidR="008C3780" w:rsidRDefault="008C3780" w:rsidP="008C026E">
            <w:pPr>
              <w:rPr>
                <w:sz w:val="20"/>
                <w:szCs w:val="24"/>
              </w:rPr>
            </w:pPr>
          </w:p>
          <w:p w14:paraId="11CF74ED" w14:textId="77777777" w:rsidR="008C3780" w:rsidRDefault="008C3780" w:rsidP="008C026E">
            <w:pPr>
              <w:rPr>
                <w:sz w:val="20"/>
                <w:szCs w:val="24"/>
              </w:rPr>
            </w:pPr>
          </w:p>
          <w:p w14:paraId="5EC553B4" w14:textId="77777777" w:rsidR="008C3780" w:rsidRDefault="008C3780" w:rsidP="008C026E">
            <w:pPr>
              <w:rPr>
                <w:sz w:val="20"/>
                <w:szCs w:val="24"/>
              </w:rPr>
            </w:pPr>
          </w:p>
          <w:p w14:paraId="532915A7" w14:textId="77777777" w:rsidR="008C3780" w:rsidRDefault="008C3780" w:rsidP="008C026E">
            <w:pPr>
              <w:rPr>
                <w:sz w:val="20"/>
                <w:szCs w:val="24"/>
              </w:rPr>
            </w:pPr>
          </w:p>
          <w:p w14:paraId="6A308BC5" w14:textId="77777777" w:rsidR="008C3780" w:rsidRDefault="008C3780" w:rsidP="008C026E">
            <w:pPr>
              <w:rPr>
                <w:sz w:val="20"/>
                <w:szCs w:val="24"/>
              </w:rPr>
            </w:pPr>
          </w:p>
          <w:p w14:paraId="636EF82E" w14:textId="77777777" w:rsidR="008C3780" w:rsidRDefault="008C3780" w:rsidP="008C026E">
            <w:pPr>
              <w:rPr>
                <w:sz w:val="20"/>
                <w:szCs w:val="24"/>
              </w:rPr>
            </w:pPr>
          </w:p>
          <w:p w14:paraId="3333E0F7" w14:textId="77777777" w:rsidR="008C3780" w:rsidRDefault="008C3780" w:rsidP="008C026E">
            <w:pPr>
              <w:rPr>
                <w:sz w:val="20"/>
                <w:szCs w:val="24"/>
              </w:rPr>
            </w:pPr>
          </w:p>
          <w:p w14:paraId="684A3EEB" w14:textId="77777777" w:rsidR="008C3780" w:rsidRDefault="008C3780" w:rsidP="008C026E">
            <w:pPr>
              <w:rPr>
                <w:sz w:val="20"/>
                <w:szCs w:val="24"/>
              </w:rPr>
            </w:pPr>
          </w:p>
          <w:p w14:paraId="035C9963" w14:textId="77777777" w:rsidR="008C3780" w:rsidRDefault="008C3780" w:rsidP="008C026E">
            <w:pPr>
              <w:rPr>
                <w:sz w:val="20"/>
                <w:szCs w:val="24"/>
              </w:rPr>
            </w:pPr>
          </w:p>
          <w:p w14:paraId="1275208B" w14:textId="77777777" w:rsidR="008C3780" w:rsidRDefault="008C3780" w:rsidP="008C026E">
            <w:pPr>
              <w:rPr>
                <w:sz w:val="20"/>
                <w:szCs w:val="24"/>
              </w:rPr>
            </w:pPr>
          </w:p>
          <w:p w14:paraId="326E231A" w14:textId="77777777" w:rsidR="008C3780" w:rsidRDefault="008C3780" w:rsidP="008C026E">
            <w:pPr>
              <w:rPr>
                <w:sz w:val="20"/>
                <w:szCs w:val="24"/>
              </w:rPr>
            </w:pPr>
          </w:p>
          <w:p w14:paraId="46457589" w14:textId="77777777" w:rsidR="008C3780" w:rsidRDefault="008C3780" w:rsidP="008C026E">
            <w:pPr>
              <w:rPr>
                <w:sz w:val="20"/>
                <w:szCs w:val="24"/>
              </w:rPr>
            </w:pPr>
          </w:p>
          <w:p w14:paraId="71BAE17B" w14:textId="77777777" w:rsidR="008C3780" w:rsidRDefault="008C3780" w:rsidP="008C026E">
            <w:pPr>
              <w:rPr>
                <w:sz w:val="20"/>
                <w:szCs w:val="24"/>
              </w:rPr>
            </w:pPr>
          </w:p>
          <w:p w14:paraId="29692E49" w14:textId="77777777" w:rsidR="008C3780" w:rsidRDefault="008C3780" w:rsidP="008C026E">
            <w:pPr>
              <w:rPr>
                <w:sz w:val="20"/>
                <w:szCs w:val="24"/>
              </w:rPr>
            </w:pPr>
          </w:p>
          <w:p w14:paraId="43217113" w14:textId="77777777" w:rsidR="008C3780" w:rsidRDefault="008C3780" w:rsidP="008C026E">
            <w:pPr>
              <w:rPr>
                <w:sz w:val="20"/>
                <w:szCs w:val="24"/>
              </w:rPr>
            </w:pPr>
          </w:p>
          <w:p w14:paraId="74FBB579" w14:textId="77777777" w:rsidR="008C3780" w:rsidRDefault="008C3780" w:rsidP="008C026E">
            <w:pPr>
              <w:rPr>
                <w:sz w:val="20"/>
                <w:szCs w:val="24"/>
              </w:rPr>
            </w:pPr>
          </w:p>
          <w:p w14:paraId="776DDF69" w14:textId="77777777" w:rsidR="008C3780" w:rsidRPr="007965CA" w:rsidRDefault="008C3780" w:rsidP="008C026E">
            <w:pPr>
              <w:rPr>
                <w:sz w:val="20"/>
                <w:szCs w:val="24"/>
              </w:rPr>
            </w:pPr>
            <w:r w:rsidRPr="00425644">
              <w:rPr>
                <w:sz w:val="20"/>
                <w:szCs w:val="24"/>
              </w:rPr>
              <w:t>Zákon č. 154/2010 Z. z</w:t>
            </w:r>
          </w:p>
        </w:tc>
        <w:tc>
          <w:tcPr>
            <w:tcW w:w="851" w:type="dxa"/>
            <w:tcBorders>
              <w:top w:val="single" w:sz="4" w:space="0" w:color="auto"/>
              <w:left w:val="single" w:sz="4" w:space="0" w:color="auto"/>
              <w:bottom w:val="single" w:sz="4" w:space="0" w:color="auto"/>
              <w:right w:val="single" w:sz="4" w:space="0" w:color="auto"/>
            </w:tcBorders>
          </w:tcPr>
          <w:p w14:paraId="4D20B41B" w14:textId="77777777" w:rsidR="008C3780" w:rsidRDefault="008C3780" w:rsidP="008C026E">
            <w:pPr>
              <w:rPr>
                <w:sz w:val="20"/>
                <w:szCs w:val="24"/>
              </w:rPr>
            </w:pPr>
            <w:r>
              <w:rPr>
                <w:sz w:val="20"/>
                <w:szCs w:val="24"/>
              </w:rPr>
              <w:lastRenderedPageBreak/>
              <w:t>§: 23</w:t>
            </w:r>
          </w:p>
          <w:p w14:paraId="7AAA5E79" w14:textId="77777777" w:rsidR="008C3780" w:rsidRDefault="008C3780" w:rsidP="008C026E">
            <w:pPr>
              <w:rPr>
                <w:sz w:val="20"/>
                <w:szCs w:val="24"/>
              </w:rPr>
            </w:pPr>
            <w:r>
              <w:rPr>
                <w:sz w:val="20"/>
                <w:szCs w:val="24"/>
              </w:rPr>
              <w:t xml:space="preserve">O: 1 </w:t>
            </w:r>
          </w:p>
          <w:p w14:paraId="74F75305" w14:textId="77777777" w:rsidR="008C3780" w:rsidRDefault="008C3780" w:rsidP="008C026E">
            <w:pPr>
              <w:rPr>
                <w:sz w:val="20"/>
                <w:szCs w:val="24"/>
              </w:rPr>
            </w:pPr>
          </w:p>
          <w:p w14:paraId="4F38EBD0" w14:textId="77777777" w:rsidR="008C3780" w:rsidRDefault="008C3780" w:rsidP="008C026E">
            <w:pPr>
              <w:rPr>
                <w:sz w:val="20"/>
                <w:szCs w:val="24"/>
              </w:rPr>
            </w:pPr>
          </w:p>
          <w:p w14:paraId="55BB7449" w14:textId="77777777" w:rsidR="008C3780" w:rsidRDefault="008C3780" w:rsidP="008C026E">
            <w:pPr>
              <w:rPr>
                <w:sz w:val="20"/>
                <w:szCs w:val="24"/>
              </w:rPr>
            </w:pPr>
          </w:p>
          <w:p w14:paraId="1368F9AD" w14:textId="77777777" w:rsidR="008C3780" w:rsidRDefault="008C3780" w:rsidP="008C026E">
            <w:pPr>
              <w:rPr>
                <w:sz w:val="20"/>
                <w:szCs w:val="24"/>
              </w:rPr>
            </w:pPr>
          </w:p>
          <w:p w14:paraId="3D3F1D91" w14:textId="77777777" w:rsidR="008C3780" w:rsidRDefault="008C3780" w:rsidP="008C026E">
            <w:pPr>
              <w:rPr>
                <w:sz w:val="20"/>
                <w:szCs w:val="24"/>
              </w:rPr>
            </w:pPr>
          </w:p>
          <w:p w14:paraId="395E1499" w14:textId="77777777" w:rsidR="008C3780" w:rsidRDefault="008C3780" w:rsidP="008C026E">
            <w:pPr>
              <w:rPr>
                <w:sz w:val="20"/>
                <w:szCs w:val="24"/>
              </w:rPr>
            </w:pPr>
          </w:p>
          <w:p w14:paraId="69491203" w14:textId="77777777" w:rsidR="008C3780" w:rsidRDefault="008C3780" w:rsidP="008C026E">
            <w:pPr>
              <w:rPr>
                <w:sz w:val="20"/>
                <w:szCs w:val="24"/>
              </w:rPr>
            </w:pPr>
          </w:p>
          <w:p w14:paraId="3344F487" w14:textId="77777777" w:rsidR="008C3780" w:rsidRDefault="008C3780" w:rsidP="008C026E">
            <w:pPr>
              <w:rPr>
                <w:sz w:val="20"/>
                <w:szCs w:val="24"/>
              </w:rPr>
            </w:pPr>
          </w:p>
          <w:p w14:paraId="7765A70C" w14:textId="77777777" w:rsidR="008C3780" w:rsidRDefault="008C3780" w:rsidP="008C026E">
            <w:pPr>
              <w:rPr>
                <w:sz w:val="20"/>
                <w:szCs w:val="24"/>
              </w:rPr>
            </w:pPr>
          </w:p>
          <w:p w14:paraId="11C6668E" w14:textId="77777777" w:rsidR="008C3780" w:rsidRDefault="008C3780" w:rsidP="008C026E">
            <w:pPr>
              <w:rPr>
                <w:sz w:val="20"/>
                <w:szCs w:val="24"/>
              </w:rPr>
            </w:pPr>
          </w:p>
          <w:p w14:paraId="03591E58" w14:textId="77777777" w:rsidR="008C3780" w:rsidRDefault="008C3780" w:rsidP="008C026E">
            <w:pPr>
              <w:rPr>
                <w:sz w:val="20"/>
                <w:szCs w:val="24"/>
              </w:rPr>
            </w:pPr>
          </w:p>
          <w:p w14:paraId="0CEDD7C2" w14:textId="77777777" w:rsidR="008C3780" w:rsidRDefault="008C3780" w:rsidP="008C026E">
            <w:pPr>
              <w:rPr>
                <w:sz w:val="20"/>
                <w:szCs w:val="24"/>
              </w:rPr>
            </w:pPr>
          </w:p>
          <w:p w14:paraId="1B7AF363" w14:textId="77777777" w:rsidR="008C3780" w:rsidRDefault="008C3780" w:rsidP="008C026E">
            <w:pPr>
              <w:rPr>
                <w:sz w:val="20"/>
                <w:szCs w:val="24"/>
              </w:rPr>
            </w:pPr>
          </w:p>
          <w:p w14:paraId="56D7E27F" w14:textId="77777777" w:rsidR="008C3780" w:rsidRDefault="008C3780" w:rsidP="008C026E">
            <w:pPr>
              <w:rPr>
                <w:sz w:val="20"/>
                <w:szCs w:val="24"/>
              </w:rPr>
            </w:pPr>
          </w:p>
          <w:p w14:paraId="3319118E" w14:textId="77777777" w:rsidR="008C3780" w:rsidRDefault="008C3780" w:rsidP="008C026E">
            <w:pPr>
              <w:rPr>
                <w:sz w:val="20"/>
                <w:szCs w:val="24"/>
              </w:rPr>
            </w:pPr>
          </w:p>
          <w:p w14:paraId="63C3523F" w14:textId="77777777" w:rsidR="008C3780" w:rsidRDefault="008C3780" w:rsidP="008C026E">
            <w:pPr>
              <w:rPr>
                <w:sz w:val="20"/>
                <w:szCs w:val="24"/>
              </w:rPr>
            </w:pPr>
          </w:p>
          <w:p w14:paraId="573716AC" w14:textId="77777777" w:rsidR="008C3780" w:rsidRDefault="008C3780" w:rsidP="008C026E">
            <w:pPr>
              <w:rPr>
                <w:sz w:val="20"/>
                <w:szCs w:val="24"/>
              </w:rPr>
            </w:pPr>
          </w:p>
          <w:p w14:paraId="776DB1E0" w14:textId="77777777" w:rsidR="008C3780" w:rsidRDefault="008C3780" w:rsidP="008C026E">
            <w:pPr>
              <w:rPr>
                <w:sz w:val="20"/>
                <w:szCs w:val="24"/>
              </w:rPr>
            </w:pPr>
          </w:p>
          <w:p w14:paraId="464DE612" w14:textId="77777777" w:rsidR="008C3780" w:rsidRDefault="008C3780" w:rsidP="008C026E">
            <w:pPr>
              <w:rPr>
                <w:sz w:val="20"/>
                <w:szCs w:val="24"/>
              </w:rPr>
            </w:pPr>
          </w:p>
          <w:p w14:paraId="35801895" w14:textId="77777777" w:rsidR="008C3780" w:rsidRDefault="008C3780" w:rsidP="008C026E">
            <w:pPr>
              <w:rPr>
                <w:sz w:val="20"/>
                <w:szCs w:val="24"/>
              </w:rPr>
            </w:pPr>
          </w:p>
          <w:p w14:paraId="0E3BD004" w14:textId="77777777" w:rsidR="008C3780" w:rsidRDefault="008C3780" w:rsidP="008C026E">
            <w:pPr>
              <w:rPr>
                <w:sz w:val="20"/>
                <w:szCs w:val="24"/>
              </w:rPr>
            </w:pPr>
          </w:p>
          <w:p w14:paraId="27A7F2A9" w14:textId="77777777" w:rsidR="008C3780" w:rsidRDefault="008C3780" w:rsidP="008C026E">
            <w:pPr>
              <w:rPr>
                <w:sz w:val="20"/>
                <w:szCs w:val="24"/>
              </w:rPr>
            </w:pPr>
          </w:p>
          <w:p w14:paraId="711502A0" w14:textId="77777777" w:rsidR="008C3780" w:rsidRDefault="008C3780" w:rsidP="008C026E">
            <w:pPr>
              <w:rPr>
                <w:sz w:val="20"/>
                <w:szCs w:val="24"/>
              </w:rPr>
            </w:pPr>
            <w:r>
              <w:rPr>
                <w:sz w:val="20"/>
                <w:szCs w:val="24"/>
              </w:rPr>
              <w:t xml:space="preserve">§: 22 </w:t>
            </w:r>
          </w:p>
          <w:p w14:paraId="4E12AE08" w14:textId="77777777" w:rsidR="008C3780" w:rsidRPr="007965CA" w:rsidRDefault="008C3780" w:rsidP="008C026E">
            <w:pPr>
              <w:rPr>
                <w:sz w:val="20"/>
                <w:szCs w:val="24"/>
              </w:rPr>
            </w:pPr>
            <w:r>
              <w:rPr>
                <w:sz w:val="20"/>
                <w:szCs w:val="24"/>
              </w:rPr>
              <w:t>O: 4</w:t>
            </w:r>
          </w:p>
        </w:tc>
        <w:tc>
          <w:tcPr>
            <w:tcW w:w="4111" w:type="dxa"/>
            <w:tcBorders>
              <w:top w:val="single" w:sz="4" w:space="0" w:color="auto"/>
              <w:left w:val="single" w:sz="4" w:space="0" w:color="auto"/>
              <w:bottom w:val="single" w:sz="4" w:space="0" w:color="auto"/>
              <w:right w:val="single" w:sz="4" w:space="0" w:color="auto"/>
            </w:tcBorders>
          </w:tcPr>
          <w:p w14:paraId="3DAB5720" w14:textId="77777777" w:rsidR="008C3780" w:rsidRPr="00F36099" w:rsidRDefault="008C3780" w:rsidP="008C026E">
            <w:pPr>
              <w:jc w:val="both"/>
              <w:rPr>
                <w:sz w:val="20"/>
                <w:szCs w:val="24"/>
              </w:rPr>
            </w:pPr>
            <w:r w:rsidRPr="00F36099">
              <w:rPr>
                <w:sz w:val="20"/>
                <w:szCs w:val="24"/>
              </w:rPr>
              <w:lastRenderedPageBreak/>
              <w:t>Vykonanie európskeho zatýkacieho rozkazu sa odmietne, ak</w:t>
            </w:r>
          </w:p>
          <w:p w14:paraId="713A47E1" w14:textId="77777777" w:rsidR="008C3780" w:rsidRPr="00F36099" w:rsidRDefault="008C3780" w:rsidP="008C026E">
            <w:pPr>
              <w:jc w:val="both"/>
              <w:rPr>
                <w:sz w:val="20"/>
                <w:szCs w:val="24"/>
              </w:rPr>
            </w:pPr>
            <w:r w:rsidRPr="00F36099">
              <w:rPr>
                <w:sz w:val="20"/>
                <w:szCs w:val="24"/>
              </w:rPr>
              <w:t>a) sa na trestný čin, pre ktorý bol vydaný európsky zatýkací rozkaz, vzťahuje amnestia, ktorá bola udelená v Slovenskej republike, a slovenský právny poriadok upravuje právomoc slovenských orgánov na trestné stíhanie tohto trestného činu,</w:t>
            </w:r>
          </w:p>
          <w:p w14:paraId="63E47A19" w14:textId="77777777" w:rsidR="008C3780" w:rsidRPr="00F36099" w:rsidRDefault="008C3780" w:rsidP="008C026E">
            <w:pPr>
              <w:jc w:val="both"/>
              <w:rPr>
                <w:sz w:val="20"/>
                <w:szCs w:val="24"/>
              </w:rPr>
            </w:pPr>
            <w:r w:rsidRPr="00F36099">
              <w:rPr>
                <w:sz w:val="20"/>
                <w:szCs w:val="24"/>
              </w:rPr>
              <w:lastRenderedPageBreak/>
              <w:t>b) vykonávajúci justičný orgán má informáciu, že konanie vedené v niektorom členskom štáte proti vyžiadanej osobe pre ten istý skutok právoplatne skončilo odsudzujúcim rozsudkom, ktorý bol už vykonaný, v súčasnosti sa vykonáva, alebo už nemôže byť vykonaný podľa právnych predpisov členského štátu, v ktorom bol vynesený,</w:t>
            </w:r>
          </w:p>
          <w:p w14:paraId="4F2CF88F" w14:textId="77777777" w:rsidR="008C3780" w:rsidRPr="00F36099" w:rsidRDefault="008C3780" w:rsidP="008C026E">
            <w:pPr>
              <w:jc w:val="both"/>
              <w:rPr>
                <w:sz w:val="20"/>
                <w:szCs w:val="24"/>
              </w:rPr>
            </w:pPr>
            <w:r w:rsidRPr="00F36099">
              <w:rPr>
                <w:sz w:val="20"/>
                <w:szCs w:val="24"/>
              </w:rPr>
              <w:t>c) vyžiadaná osoba nie je podľa právneho poriadku Slovenskej republiky z dôvodu jej veku trestne zodpovedná za konanie, pre ktoré bol vydaný európsky zatýkací rozkaz, alebo</w:t>
            </w:r>
          </w:p>
          <w:p w14:paraId="0B4859DF" w14:textId="77777777" w:rsidR="008C3780" w:rsidRPr="00F36099" w:rsidRDefault="008C3780" w:rsidP="008C026E">
            <w:pPr>
              <w:jc w:val="both"/>
              <w:rPr>
                <w:sz w:val="20"/>
                <w:szCs w:val="24"/>
              </w:rPr>
            </w:pPr>
            <w:r w:rsidRPr="00F36099">
              <w:rPr>
                <w:sz w:val="20"/>
                <w:szCs w:val="24"/>
              </w:rPr>
              <w:t>d) súd na základe postupu podľa § 21a rozhodol o uznaní a výkone rozhodnutia, na základe ktorého bol vydaný európsky zatýkací rozkaz, do Slovenskej republiky podľa osobitného predpisu.</w:t>
            </w:r>
            <w:r w:rsidRPr="00F36099">
              <w:rPr>
                <w:sz w:val="20"/>
                <w:szCs w:val="24"/>
                <w:vertAlign w:val="superscript"/>
              </w:rPr>
              <w:t>13c</w:t>
            </w:r>
            <w:r w:rsidRPr="00F36099">
              <w:rPr>
                <w:sz w:val="20"/>
                <w:szCs w:val="24"/>
              </w:rPr>
              <w:t>)</w:t>
            </w:r>
            <w:r w:rsidRPr="00F36099">
              <w:rPr>
                <w:szCs w:val="24"/>
              </w:rPr>
              <w:t xml:space="preserve"> </w:t>
            </w:r>
          </w:p>
          <w:p w14:paraId="71AC8445" w14:textId="77777777" w:rsidR="008C3780" w:rsidRPr="00F36099" w:rsidRDefault="008C3780" w:rsidP="008C026E">
            <w:pPr>
              <w:rPr>
                <w:sz w:val="20"/>
                <w:szCs w:val="24"/>
              </w:rPr>
            </w:pPr>
          </w:p>
          <w:p w14:paraId="025B371E" w14:textId="77777777" w:rsidR="008C3780" w:rsidRPr="00F36099" w:rsidRDefault="008C3780" w:rsidP="008C026E">
            <w:pPr>
              <w:rPr>
                <w:sz w:val="20"/>
                <w:szCs w:val="24"/>
              </w:rPr>
            </w:pPr>
            <w:r w:rsidRPr="00F36099">
              <w:rPr>
                <w:sz w:val="20"/>
                <w:szCs w:val="24"/>
              </w:rPr>
              <w:t>Ak sa v konaní preukáže, že existuje dôvod odmietnutia vykonania európskeho zatýkacieho rozkazu podľa § 23 ods. 1, súd rozhodne, že európsky zatýkací rozkaz sa nevykoná. Ak sa v konaní preukáže, že existuje dôvod odmietnutia podľa § 23 ods. 2, súd môže rozhodnúť, že sa európsky zatýkací rozkaz nevykoná.</w:t>
            </w:r>
          </w:p>
        </w:tc>
        <w:tc>
          <w:tcPr>
            <w:tcW w:w="708" w:type="dxa"/>
            <w:tcBorders>
              <w:top w:val="single" w:sz="4" w:space="0" w:color="auto"/>
              <w:left w:val="single" w:sz="4" w:space="0" w:color="auto"/>
              <w:bottom w:val="single" w:sz="4" w:space="0" w:color="auto"/>
              <w:right w:val="single" w:sz="4" w:space="0" w:color="auto"/>
            </w:tcBorders>
          </w:tcPr>
          <w:p w14:paraId="005E2AAE" w14:textId="77777777" w:rsidR="008C3780" w:rsidRPr="00846E8A" w:rsidRDefault="008C3780" w:rsidP="008C026E">
            <w:pPr>
              <w:jc w:val="center"/>
              <w:rPr>
                <w:sz w:val="20"/>
                <w:szCs w:val="24"/>
                <w:u w:val="single"/>
              </w:rPr>
            </w:pPr>
            <w:r>
              <w:rPr>
                <w:sz w:val="20"/>
                <w:szCs w:val="24"/>
              </w:rPr>
              <w:lastRenderedPageBreak/>
              <w:t>Ú</w:t>
            </w:r>
          </w:p>
        </w:tc>
        <w:tc>
          <w:tcPr>
            <w:tcW w:w="1918" w:type="dxa"/>
            <w:tcBorders>
              <w:top w:val="single" w:sz="4" w:space="0" w:color="auto"/>
              <w:left w:val="single" w:sz="4" w:space="0" w:color="auto"/>
              <w:bottom w:val="single" w:sz="4" w:space="0" w:color="auto"/>
              <w:right w:val="single" w:sz="4" w:space="0" w:color="auto"/>
            </w:tcBorders>
          </w:tcPr>
          <w:p w14:paraId="37981235" w14:textId="77777777" w:rsidR="008C3780" w:rsidRPr="00351FFE" w:rsidRDefault="008C3780" w:rsidP="008C026E">
            <w:pPr>
              <w:rPr>
                <w:sz w:val="20"/>
                <w:szCs w:val="24"/>
              </w:rPr>
            </w:pPr>
            <w:r w:rsidRPr="00351FFE">
              <w:rPr>
                <w:sz w:val="20"/>
                <w:szCs w:val="24"/>
                <w:vertAlign w:val="superscript"/>
              </w:rPr>
              <w:t>13c</w:t>
            </w:r>
            <w:r>
              <w:rPr>
                <w:sz w:val="20"/>
                <w:szCs w:val="24"/>
              </w:rPr>
              <w:t xml:space="preserve">) </w:t>
            </w:r>
            <w:r w:rsidRPr="00425644">
              <w:rPr>
                <w:sz w:val="20"/>
                <w:szCs w:val="24"/>
              </w:rPr>
              <w:t xml:space="preserve">Zákon č. 549/2011 Z. z. o uznávaní a výkone rozhodnutí, ktorými sa ukladá trestná sankcia spojená s odňatím slobody v Európskej únii a o </w:t>
            </w:r>
            <w:r w:rsidRPr="00425644">
              <w:rPr>
                <w:sz w:val="20"/>
                <w:szCs w:val="24"/>
              </w:rPr>
              <w:lastRenderedPageBreak/>
              <w:t>zmene a doplnení zákona č. 221/2006 Z. z. o výkone väzby v znení neskorších predpisov</w:t>
            </w:r>
          </w:p>
        </w:tc>
        <w:tc>
          <w:tcPr>
            <w:tcW w:w="917" w:type="dxa"/>
            <w:tcBorders>
              <w:top w:val="single" w:sz="4" w:space="0" w:color="auto"/>
              <w:left w:val="single" w:sz="4" w:space="0" w:color="auto"/>
              <w:bottom w:val="single" w:sz="4" w:space="0" w:color="auto"/>
              <w:right w:val="single" w:sz="4" w:space="0" w:color="auto"/>
            </w:tcBorders>
          </w:tcPr>
          <w:p w14:paraId="5FFF402E" w14:textId="77777777" w:rsidR="008C3780" w:rsidRPr="00236B6C" w:rsidRDefault="00236B6C" w:rsidP="008C026E">
            <w:pPr>
              <w:jc w:val="center"/>
              <w:rPr>
                <w:sz w:val="20"/>
                <w:szCs w:val="24"/>
              </w:rPr>
            </w:pPr>
            <w:r>
              <w:rPr>
                <w:sz w:val="20"/>
                <w:szCs w:val="24"/>
              </w:rPr>
              <w:lastRenderedPageBreak/>
              <w:t>N</w:t>
            </w:r>
          </w:p>
        </w:tc>
        <w:tc>
          <w:tcPr>
            <w:tcW w:w="1635" w:type="dxa"/>
            <w:tcBorders>
              <w:top w:val="single" w:sz="4" w:space="0" w:color="auto"/>
              <w:left w:val="single" w:sz="4" w:space="0" w:color="auto"/>
              <w:bottom w:val="single" w:sz="4" w:space="0" w:color="auto"/>
              <w:right w:val="single" w:sz="4" w:space="0" w:color="auto"/>
            </w:tcBorders>
          </w:tcPr>
          <w:p w14:paraId="5E4E18D9" w14:textId="77777777" w:rsidR="008C3780" w:rsidRPr="00351FFE" w:rsidRDefault="008C3780" w:rsidP="008C026E">
            <w:pPr>
              <w:rPr>
                <w:sz w:val="20"/>
                <w:szCs w:val="24"/>
                <w:vertAlign w:val="superscript"/>
              </w:rPr>
            </w:pPr>
          </w:p>
        </w:tc>
      </w:tr>
      <w:tr w:rsidR="008C3780" w14:paraId="14A11636" w14:textId="77777777" w:rsidTr="008C026E">
        <w:trPr>
          <w:trHeight w:val="255"/>
        </w:trPr>
        <w:tc>
          <w:tcPr>
            <w:tcW w:w="880" w:type="dxa"/>
            <w:tcBorders>
              <w:top w:val="single" w:sz="4" w:space="0" w:color="auto"/>
              <w:left w:val="single" w:sz="4" w:space="0" w:color="auto"/>
              <w:bottom w:val="single" w:sz="4" w:space="0" w:color="auto"/>
              <w:right w:val="single" w:sz="4" w:space="0" w:color="auto"/>
            </w:tcBorders>
          </w:tcPr>
          <w:p w14:paraId="54BDB234" w14:textId="77777777" w:rsidR="008C3780" w:rsidRPr="007965CA" w:rsidRDefault="008C3780" w:rsidP="008C026E">
            <w:pPr>
              <w:rPr>
                <w:sz w:val="20"/>
                <w:szCs w:val="24"/>
              </w:rPr>
            </w:pPr>
            <w:r>
              <w:rPr>
                <w:sz w:val="20"/>
                <w:szCs w:val="24"/>
              </w:rPr>
              <w:t>Č: 4</w:t>
            </w:r>
          </w:p>
        </w:tc>
        <w:tc>
          <w:tcPr>
            <w:tcW w:w="3760" w:type="dxa"/>
            <w:tcBorders>
              <w:top w:val="single" w:sz="4" w:space="0" w:color="auto"/>
              <w:left w:val="single" w:sz="4" w:space="0" w:color="auto"/>
              <w:bottom w:val="single" w:sz="4" w:space="0" w:color="auto"/>
              <w:right w:val="single" w:sz="4" w:space="0" w:color="auto"/>
            </w:tcBorders>
          </w:tcPr>
          <w:p w14:paraId="0C6A5387" w14:textId="77777777" w:rsidR="008C3780" w:rsidRPr="00AA6690" w:rsidRDefault="008C3780" w:rsidP="008C026E">
            <w:pPr>
              <w:tabs>
                <w:tab w:val="left" w:pos="3620"/>
              </w:tabs>
              <w:spacing w:before="75" w:after="75"/>
              <w:jc w:val="both"/>
              <w:rPr>
                <w:sz w:val="20"/>
                <w:szCs w:val="24"/>
              </w:rPr>
            </w:pPr>
            <w:r w:rsidRPr="00AA6690">
              <w:rPr>
                <w:sz w:val="20"/>
                <w:szCs w:val="24"/>
              </w:rPr>
              <w:t>Vykonávajúci súdny orgán môže odmietnuť vykonať európsky zatykač:</w:t>
            </w:r>
          </w:p>
          <w:p w14:paraId="66132554" w14:textId="77777777" w:rsidR="008C3780" w:rsidRPr="00AA6690" w:rsidRDefault="008C3780" w:rsidP="008C026E">
            <w:pPr>
              <w:tabs>
                <w:tab w:val="left" w:pos="3620"/>
              </w:tabs>
              <w:spacing w:before="75" w:after="75"/>
              <w:jc w:val="both"/>
              <w:rPr>
                <w:sz w:val="20"/>
                <w:szCs w:val="24"/>
              </w:rPr>
            </w:pPr>
            <w:r w:rsidRPr="00AA6690">
              <w:rPr>
                <w:sz w:val="20"/>
                <w:szCs w:val="24"/>
              </w:rPr>
              <w:t>1. ak v jednom z prípadov uvedených v článku 2 ods. 4 čin, na základe ktorého je európsky zatykač vydaný, nie je trestným činom podľa právnych predpisov vykonávajúceho členského štátu; avšak vo vzťahu k daniam alebo poplatkom, clám a devízam, sa výkon európskeho zatykača nemôže odmietnuť z dôvodu, že právny predpis vykonávajúceho členského štátu neukladá rovnaký typ dane alebo poplatku alebo neobsahuje rovnaký typ pravidiel, pokiaľ ide o dane, poplatky a colné a devízové predpisy, ako právo vydávajúceho členského štátu;</w:t>
            </w:r>
          </w:p>
          <w:p w14:paraId="078BE5B4" w14:textId="77777777" w:rsidR="008C3780" w:rsidRPr="00AA6690" w:rsidRDefault="008C3780" w:rsidP="008C026E">
            <w:pPr>
              <w:tabs>
                <w:tab w:val="left" w:pos="3620"/>
              </w:tabs>
              <w:spacing w:before="75" w:after="75"/>
              <w:jc w:val="both"/>
              <w:rPr>
                <w:sz w:val="20"/>
                <w:szCs w:val="24"/>
              </w:rPr>
            </w:pPr>
            <w:r w:rsidRPr="00AA6690">
              <w:rPr>
                <w:sz w:val="20"/>
                <w:szCs w:val="24"/>
              </w:rPr>
              <w:t xml:space="preserve">2. ak osoba, na ktorú sa vzťahuje európsky zatykač, je trestne stíhaná vo vykonávajúcom </w:t>
            </w:r>
            <w:r w:rsidRPr="00AA6690">
              <w:rPr>
                <w:sz w:val="20"/>
                <w:szCs w:val="24"/>
              </w:rPr>
              <w:lastRenderedPageBreak/>
              <w:t>členskom štáte za rovnaký čin ako ten, ktorý je dôvodom európskeho zatykača;</w:t>
            </w:r>
          </w:p>
          <w:p w14:paraId="1CF7EA3B" w14:textId="77777777" w:rsidR="008C3780" w:rsidRPr="00AA6690" w:rsidRDefault="008C3780" w:rsidP="008C026E">
            <w:pPr>
              <w:tabs>
                <w:tab w:val="left" w:pos="3620"/>
              </w:tabs>
              <w:spacing w:before="75" w:after="75"/>
              <w:jc w:val="both"/>
              <w:rPr>
                <w:sz w:val="20"/>
                <w:szCs w:val="24"/>
              </w:rPr>
            </w:pPr>
            <w:r w:rsidRPr="00AA6690">
              <w:rPr>
                <w:sz w:val="20"/>
                <w:szCs w:val="24"/>
              </w:rPr>
              <w:t>3. ak súdne orgány vykonávajúceho členského štátu sa rozhodli nestíhať trestný čin, na základe ktorého bol európsky zatykač vydaný, alebo o zastavení súdneho konania, alebo ak bol vynesený definitívny rozsudok proti vyžiadanej osobe v niektorom členskom štáte pre rovnaké činy, čo bráni ďalšiemu konaniu;</w:t>
            </w:r>
          </w:p>
          <w:p w14:paraId="6DE1A9FB" w14:textId="77777777" w:rsidR="008C3780" w:rsidRPr="00AA6690" w:rsidRDefault="008C3780" w:rsidP="008C026E">
            <w:pPr>
              <w:tabs>
                <w:tab w:val="left" w:pos="3620"/>
              </w:tabs>
              <w:spacing w:before="75" w:after="75"/>
              <w:jc w:val="both"/>
              <w:rPr>
                <w:sz w:val="20"/>
                <w:szCs w:val="24"/>
              </w:rPr>
            </w:pPr>
            <w:r w:rsidRPr="00AA6690">
              <w:rPr>
                <w:sz w:val="20"/>
                <w:szCs w:val="24"/>
              </w:rPr>
              <w:t>4. ak trestné stíhanie alebo trest vyžiadanej osoby sú premlčané podľa práva vykonávajúceho členského štátu a príslušné činy spadajú do právomoci členského štátu podľa jeho vlastného trestného práva;</w:t>
            </w:r>
          </w:p>
          <w:p w14:paraId="0542E624" w14:textId="77777777" w:rsidR="008C3780" w:rsidRPr="00AA6690" w:rsidRDefault="008C3780" w:rsidP="008C026E">
            <w:pPr>
              <w:tabs>
                <w:tab w:val="left" w:pos="3620"/>
              </w:tabs>
              <w:spacing w:before="75" w:after="75"/>
              <w:jc w:val="both"/>
              <w:rPr>
                <w:sz w:val="20"/>
                <w:szCs w:val="24"/>
              </w:rPr>
            </w:pPr>
            <w:r w:rsidRPr="00AA6690">
              <w:rPr>
                <w:sz w:val="20"/>
                <w:szCs w:val="24"/>
              </w:rPr>
              <w:t>5. ak vykonávajúci súdny orgán je informovaný, že vyžiadaná osoba bola s konečnou platnosťou odsúdená tretím štátom za rovnaké činy za predpokladu, že ak bol vynesený rozsudok, tento rozsudok bol vykonaný alebo sa v súčasnosti vykonáva alebo už nemôže byť vykonaný podľa práva krajiny vynášajúcej rozsudok;</w:t>
            </w:r>
          </w:p>
          <w:p w14:paraId="7283B28A" w14:textId="77777777" w:rsidR="008C3780" w:rsidRPr="00AA6690" w:rsidRDefault="008C3780" w:rsidP="008C026E">
            <w:pPr>
              <w:tabs>
                <w:tab w:val="left" w:pos="3620"/>
              </w:tabs>
              <w:spacing w:before="75" w:after="75"/>
              <w:jc w:val="both"/>
              <w:rPr>
                <w:sz w:val="20"/>
                <w:szCs w:val="24"/>
              </w:rPr>
            </w:pPr>
            <w:r w:rsidRPr="00AA6690">
              <w:rPr>
                <w:sz w:val="20"/>
                <w:szCs w:val="24"/>
              </w:rPr>
              <w:t>6. ak európsky zatykač bol vydaný pre účely výkonu trestu alebo ochranného opatrenia, ak sa požadovaná osoba zdržiava alebo je štátnym občanom alebo má trvalý pobyt vo vykonávajúcom členskom štáte a tento štát sa zaviaže, že vykoná rozsudok alebo ochranné opatrenie v súlade so svojimi vnútroštátnymi právnymi predpismi;</w:t>
            </w:r>
          </w:p>
          <w:p w14:paraId="41655291" w14:textId="77777777" w:rsidR="008C3780" w:rsidRPr="00AA6690" w:rsidRDefault="008C3780" w:rsidP="008C026E">
            <w:pPr>
              <w:tabs>
                <w:tab w:val="left" w:pos="3620"/>
              </w:tabs>
              <w:spacing w:before="75" w:after="75"/>
              <w:jc w:val="both"/>
              <w:rPr>
                <w:sz w:val="20"/>
                <w:szCs w:val="24"/>
              </w:rPr>
            </w:pPr>
            <w:r w:rsidRPr="00AA6690">
              <w:rPr>
                <w:sz w:val="20"/>
                <w:szCs w:val="24"/>
              </w:rPr>
              <w:t>7. ak sa európsky zatykač vzťahuje na trestné činy, ktoré:</w:t>
            </w:r>
          </w:p>
          <w:p w14:paraId="671D5705" w14:textId="77777777" w:rsidR="008C3780" w:rsidRPr="00AA6690" w:rsidRDefault="008C3780" w:rsidP="008C026E">
            <w:pPr>
              <w:tabs>
                <w:tab w:val="left" w:pos="3620"/>
              </w:tabs>
              <w:spacing w:before="75" w:after="75"/>
              <w:jc w:val="both"/>
              <w:rPr>
                <w:sz w:val="20"/>
                <w:szCs w:val="24"/>
              </w:rPr>
            </w:pPr>
            <w:r w:rsidRPr="00AA6690">
              <w:rPr>
                <w:sz w:val="20"/>
                <w:szCs w:val="24"/>
              </w:rPr>
              <w:t>a) sa považujú právnym predpisom vykonávajúceho členského štátu za činy, ktoré boli spáchané úplne alebo sčasti na území vykonávajúceho členského štátu alebo na mieste, ktoré je zaň považované; alebo</w:t>
            </w:r>
          </w:p>
          <w:p w14:paraId="6BA04C8E" w14:textId="77777777" w:rsidR="008C3780" w:rsidRPr="00823416" w:rsidRDefault="008C3780" w:rsidP="008C026E">
            <w:pPr>
              <w:tabs>
                <w:tab w:val="left" w:pos="3620"/>
              </w:tabs>
              <w:jc w:val="both"/>
              <w:rPr>
                <w:sz w:val="20"/>
                <w:szCs w:val="24"/>
              </w:rPr>
            </w:pPr>
            <w:r w:rsidRPr="00AA6690">
              <w:rPr>
                <w:sz w:val="20"/>
                <w:szCs w:val="24"/>
              </w:rPr>
              <w:t xml:space="preserve">b) sa spáchali mimo územia vydávajúceho členského štátu a právne predpisy vykonávajúceho členského štátu neumožňuje </w:t>
            </w:r>
            <w:r w:rsidRPr="00AA6690">
              <w:rPr>
                <w:sz w:val="20"/>
                <w:szCs w:val="24"/>
              </w:rPr>
              <w:lastRenderedPageBreak/>
              <w:t>stíhanie pre rovnaké trestné činy, ak boli spáchané mimo jeho územia.</w:t>
            </w:r>
          </w:p>
        </w:tc>
        <w:tc>
          <w:tcPr>
            <w:tcW w:w="760" w:type="dxa"/>
            <w:tcBorders>
              <w:top w:val="single" w:sz="4" w:space="0" w:color="auto"/>
              <w:left w:val="single" w:sz="4" w:space="0" w:color="auto"/>
              <w:bottom w:val="single" w:sz="4" w:space="0" w:color="auto"/>
              <w:right w:val="single" w:sz="4" w:space="0" w:color="auto"/>
            </w:tcBorders>
          </w:tcPr>
          <w:p w14:paraId="7FA5D972" w14:textId="77777777" w:rsidR="008C3780" w:rsidRPr="007965CA" w:rsidRDefault="008C3780" w:rsidP="008C026E">
            <w:pPr>
              <w:jc w:val="center"/>
              <w:rPr>
                <w:sz w:val="20"/>
                <w:szCs w:val="24"/>
              </w:rPr>
            </w:pPr>
            <w:r>
              <w:rPr>
                <w:sz w:val="20"/>
                <w:szCs w:val="24"/>
              </w:rPr>
              <w:lastRenderedPageBreak/>
              <w:t>N</w:t>
            </w:r>
          </w:p>
        </w:tc>
        <w:tc>
          <w:tcPr>
            <w:tcW w:w="762" w:type="dxa"/>
            <w:tcBorders>
              <w:top w:val="single" w:sz="4" w:space="0" w:color="auto"/>
              <w:left w:val="single" w:sz="4" w:space="0" w:color="auto"/>
              <w:bottom w:val="single" w:sz="4" w:space="0" w:color="auto"/>
              <w:right w:val="single" w:sz="4" w:space="0" w:color="auto"/>
            </w:tcBorders>
          </w:tcPr>
          <w:p w14:paraId="1893DFFB" w14:textId="7E34542C" w:rsidR="008C3780" w:rsidRDefault="008C3780" w:rsidP="008C026E">
            <w:pPr>
              <w:rPr>
                <w:sz w:val="20"/>
                <w:szCs w:val="24"/>
              </w:rPr>
            </w:pPr>
            <w:r>
              <w:rPr>
                <w:sz w:val="20"/>
                <w:szCs w:val="24"/>
              </w:rPr>
              <w:t>Návrh zákona (čl. I</w:t>
            </w:r>
            <w:r w:rsidR="00F36099">
              <w:rPr>
                <w:sz w:val="20"/>
                <w:szCs w:val="24"/>
              </w:rPr>
              <w:t>X</w:t>
            </w:r>
            <w:r>
              <w:rPr>
                <w:sz w:val="20"/>
                <w:szCs w:val="24"/>
              </w:rPr>
              <w:t>)</w:t>
            </w:r>
          </w:p>
          <w:p w14:paraId="7C045382" w14:textId="77777777" w:rsidR="008C3780" w:rsidRDefault="008C3780" w:rsidP="008C026E">
            <w:pPr>
              <w:rPr>
                <w:sz w:val="20"/>
                <w:szCs w:val="24"/>
              </w:rPr>
            </w:pPr>
          </w:p>
          <w:p w14:paraId="4D048C53" w14:textId="77777777" w:rsidR="008C3780" w:rsidRDefault="008C3780" w:rsidP="008C026E">
            <w:pPr>
              <w:rPr>
                <w:sz w:val="20"/>
                <w:szCs w:val="24"/>
              </w:rPr>
            </w:pPr>
          </w:p>
          <w:p w14:paraId="42882DC9" w14:textId="77777777" w:rsidR="008C3780" w:rsidRDefault="008C3780" w:rsidP="008C026E">
            <w:pPr>
              <w:rPr>
                <w:sz w:val="20"/>
                <w:szCs w:val="24"/>
              </w:rPr>
            </w:pPr>
          </w:p>
          <w:p w14:paraId="7D51457E" w14:textId="77777777" w:rsidR="008C3780" w:rsidRDefault="008C3780" w:rsidP="008C026E">
            <w:pPr>
              <w:rPr>
                <w:sz w:val="20"/>
                <w:szCs w:val="24"/>
              </w:rPr>
            </w:pPr>
          </w:p>
          <w:p w14:paraId="31E3EBEF" w14:textId="77777777" w:rsidR="008C3780" w:rsidRDefault="008C3780" w:rsidP="008C026E">
            <w:pPr>
              <w:rPr>
                <w:sz w:val="20"/>
                <w:szCs w:val="24"/>
              </w:rPr>
            </w:pPr>
          </w:p>
          <w:p w14:paraId="0FDEFEBA" w14:textId="77777777" w:rsidR="008C3780" w:rsidRDefault="008C3780" w:rsidP="008C026E">
            <w:pPr>
              <w:rPr>
                <w:sz w:val="20"/>
                <w:szCs w:val="24"/>
              </w:rPr>
            </w:pPr>
          </w:p>
          <w:p w14:paraId="78DEE34F" w14:textId="77777777" w:rsidR="008C3780" w:rsidRDefault="008C3780" w:rsidP="008C026E">
            <w:pPr>
              <w:rPr>
                <w:sz w:val="20"/>
                <w:szCs w:val="24"/>
              </w:rPr>
            </w:pPr>
          </w:p>
          <w:p w14:paraId="19C34151" w14:textId="77777777" w:rsidR="008C3780" w:rsidRDefault="008C3780" w:rsidP="008C026E">
            <w:pPr>
              <w:rPr>
                <w:sz w:val="20"/>
                <w:szCs w:val="24"/>
              </w:rPr>
            </w:pPr>
          </w:p>
          <w:p w14:paraId="72AD7E64" w14:textId="77777777" w:rsidR="008C3780" w:rsidRDefault="008C3780" w:rsidP="008C026E">
            <w:pPr>
              <w:rPr>
                <w:sz w:val="20"/>
                <w:szCs w:val="24"/>
              </w:rPr>
            </w:pPr>
          </w:p>
          <w:p w14:paraId="04D6A47D" w14:textId="77777777" w:rsidR="008C3780" w:rsidRDefault="008C3780" w:rsidP="008C026E">
            <w:pPr>
              <w:rPr>
                <w:sz w:val="20"/>
                <w:szCs w:val="24"/>
              </w:rPr>
            </w:pPr>
          </w:p>
          <w:p w14:paraId="39710117" w14:textId="77777777" w:rsidR="008C3780" w:rsidRDefault="008C3780" w:rsidP="008C026E">
            <w:pPr>
              <w:rPr>
                <w:sz w:val="20"/>
                <w:szCs w:val="24"/>
              </w:rPr>
            </w:pPr>
          </w:p>
          <w:p w14:paraId="3F43933E" w14:textId="77777777" w:rsidR="008C3780" w:rsidRDefault="008C3780" w:rsidP="008C026E">
            <w:pPr>
              <w:rPr>
                <w:sz w:val="20"/>
                <w:szCs w:val="24"/>
              </w:rPr>
            </w:pPr>
          </w:p>
          <w:p w14:paraId="1E747ABB" w14:textId="77777777" w:rsidR="008C3780" w:rsidRDefault="008C3780" w:rsidP="008C026E">
            <w:pPr>
              <w:rPr>
                <w:sz w:val="20"/>
                <w:szCs w:val="24"/>
              </w:rPr>
            </w:pPr>
          </w:p>
          <w:p w14:paraId="75951D2A" w14:textId="77777777" w:rsidR="008C3780" w:rsidRDefault="008C3780" w:rsidP="008C026E">
            <w:pPr>
              <w:rPr>
                <w:sz w:val="20"/>
                <w:szCs w:val="24"/>
              </w:rPr>
            </w:pPr>
          </w:p>
          <w:p w14:paraId="748CCE2A" w14:textId="77777777" w:rsidR="008C3780" w:rsidRDefault="008C3780" w:rsidP="008C026E">
            <w:pPr>
              <w:rPr>
                <w:sz w:val="20"/>
                <w:szCs w:val="24"/>
              </w:rPr>
            </w:pPr>
          </w:p>
          <w:p w14:paraId="58CE0F7A" w14:textId="77777777" w:rsidR="008C3780" w:rsidRDefault="008C3780" w:rsidP="008C026E">
            <w:pPr>
              <w:rPr>
                <w:sz w:val="20"/>
                <w:szCs w:val="24"/>
              </w:rPr>
            </w:pPr>
          </w:p>
          <w:p w14:paraId="74349CA6" w14:textId="77777777" w:rsidR="008C3780" w:rsidRDefault="008C3780" w:rsidP="008C026E">
            <w:pPr>
              <w:rPr>
                <w:sz w:val="20"/>
                <w:szCs w:val="24"/>
              </w:rPr>
            </w:pPr>
          </w:p>
          <w:p w14:paraId="216A8AA3" w14:textId="77777777" w:rsidR="008C3780" w:rsidRDefault="008C3780" w:rsidP="008C026E">
            <w:pPr>
              <w:rPr>
                <w:sz w:val="20"/>
                <w:szCs w:val="24"/>
              </w:rPr>
            </w:pPr>
          </w:p>
          <w:p w14:paraId="0F554C49" w14:textId="77777777" w:rsidR="008C3780" w:rsidRDefault="008C3780" w:rsidP="008C026E">
            <w:pPr>
              <w:rPr>
                <w:sz w:val="20"/>
                <w:szCs w:val="24"/>
              </w:rPr>
            </w:pPr>
          </w:p>
          <w:p w14:paraId="565C416B" w14:textId="77777777" w:rsidR="008C3780" w:rsidRDefault="008C3780" w:rsidP="008C026E">
            <w:pPr>
              <w:rPr>
                <w:sz w:val="20"/>
                <w:szCs w:val="24"/>
              </w:rPr>
            </w:pPr>
          </w:p>
          <w:p w14:paraId="2C4688DA" w14:textId="77777777" w:rsidR="008C3780" w:rsidRDefault="008C3780" w:rsidP="008C026E">
            <w:pPr>
              <w:rPr>
                <w:sz w:val="20"/>
                <w:szCs w:val="24"/>
              </w:rPr>
            </w:pPr>
          </w:p>
          <w:p w14:paraId="28FCEB03" w14:textId="77777777" w:rsidR="008C3780" w:rsidRDefault="008C3780" w:rsidP="008C026E">
            <w:pPr>
              <w:rPr>
                <w:sz w:val="20"/>
                <w:szCs w:val="24"/>
              </w:rPr>
            </w:pPr>
          </w:p>
          <w:p w14:paraId="09D0A770" w14:textId="77777777" w:rsidR="008C3780" w:rsidRDefault="008C3780" w:rsidP="008C026E">
            <w:pPr>
              <w:rPr>
                <w:sz w:val="20"/>
                <w:szCs w:val="24"/>
              </w:rPr>
            </w:pPr>
          </w:p>
          <w:p w14:paraId="24B422E5" w14:textId="77777777" w:rsidR="008C3780" w:rsidRDefault="008C3780" w:rsidP="008C026E">
            <w:pPr>
              <w:rPr>
                <w:sz w:val="20"/>
                <w:szCs w:val="24"/>
              </w:rPr>
            </w:pPr>
          </w:p>
          <w:p w14:paraId="2DAB6F4D" w14:textId="77777777" w:rsidR="008C3780" w:rsidRDefault="008C3780" w:rsidP="008C026E">
            <w:pPr>
              <w:rPr>
                <w:sz w:val="20"/>
                <w:szCs w:val="24"/>
              </w:rPr>
            </w:pPr>
          </w:p>
          <w:p w14:paraId="24D9BB16" w14:textId="77777777" w:rsidR="008C3780" w:rsidRDefault="008C3780" w:rsidP="008C026E">
            <w:pPr>
              <w:rPr>
                <w:sz w:val="20"/>
                <w:szCs w:val="24"/>
              </w:rPr>
            </w:pPr>
          </w:p>
          <w:p w14:paraId="4FEAF3DD" w14:textId="77777777" w:rsidR="008C3780" w:rsidRDefault="008C3780" w:rsidP="008C026E">
            <w:pPr>
              <w:rPr>
                <w:sz w:val="20"/>
                <w:szCs w:val="24"/>
              </w:rPr>
            </w:pPr>
          </w:p>
          <w:p w14:paraId="039A39F5" w14:textId="77777777" w:rsidR="008C3780" w:rsidRDefault="008C3780" w:rsidP="008C026E">
            <w:pPr>
              <w:rPr>
                <w:sz w:val="20"/>
                <w:szCs w:val="24"/>
              </w:rPr>
            </w:pPr>
          </w:p>
          <w:p w14:paraId="4EAE2938" w14:textId="77777777" w:rsidR="008C3780" w:rsidRDefault="008C3780" w:rsidP="008C026E">
            <w:pPr>
              <w:rPr>
                <w:sz w:val="20"/>
                <w:szCs w:val="24"/>
              </w:rPr>
            </w:pPr>
          </w:p>
          <w:p w14:paraId="0A70328C" w14:textId="77777777" w:rsidR="008C3780" w:rsidRDefault="008C3780" w:rsidP="008C026E">
            <w:pPr>
              <w:rPr>
                <w:sz w:val="20"/>
                <w:szCs w:val="24"/>
              </w:rPr>
            </w:pPr>
          </w:p>
          <w:p w14:paraId="0D4FD93D" w14:textId="77777777" w:rsidR="008C3780" w:rsidRDefault="008C3780" w:rsidP="008C026E">
            <w:pPr>
              <w:rPr>
                <w:sz w:val="20"/>
                <w:szCs w:val="24"/>
              </w:rPr>
            </w:pPr>
          </w:p>
          <w:p w14:paraId="4B4DAB5D" w14:textId="77777777" w:rsidR="008C3780" w:rsidRDefault="008C3780" w:rsidP="008C026E">
            <w:pPr>
              <w:rPr>
                <w:sz w:val="20"/>
                <w:szCs w:val="24"/>
              </w:rPr>
            </w:pPr>
          </w:p>
          <w:p w14:paraId="7DB3DD15" w14:textId="77777777" w:rsidR="008C3780" w:rsidRDefault="008C3780" w:rsidP="008C026E">
            <w:pPr>
              <w:rPr>
                <w:sz w:val="20"/>
                <w:szCs w:val="24"/>
              </w:rPr>
            </w:pPr>
          </w:p>
          <w:p w14:paraId="783567B6" w14:textId="77777777" w:rsidR="008C3780" w:rsidRDefault="008C3780" w:rsidP="008C026E">
            <w:pPr>
              <w:rPr>
                <w:sz w:val="20"/>
                <w:szCs w:val="24"/>
              </w:rPr>
            </w:pPr>
          </w:p>
          <w:p w14:paraId="33D89F56" w14:textId="77777777" w:rsidR="008C3780" w:rsidRDefault="008C3780" w:rsidP="008C026E">
            <w:pPr>
              <w:rPr>
                <w:sz w:val="20"/>
                <w:szCs w:val="24"/>
              </w:rPr>
            </w:pPr>
          </w:p>
          <w:p w14:paraId="18658794" w14:textId="77777777" w:rsidR="008C3780" w:rsidRDefault="008C3780" w:rsidP="008C026E">
            <w:pPr>
              <w:rPr>
                <w:sz w:val="20"/>
                <w:szCs w:val="24"/>
              </w:rPr>
            </w:pPr>
          </w:p>
          <w:p w14:paraId="0A0EEA5F" w14:textId="77777777" w:rsidR="008C3780" w:rsidRDefault="008C3780" w:rsidP="008C026E">
            <w:pPr>
              <w:rPr>
                <w:sz w:val="20"/>
                <w:szCs w:val="24"/>
              </w:rPr>
            </w:pPr>
          </w:p>
          <w:p w14:paraId="7941FB6D" w14:textId="77777777" w:rsidR="008C3780" w:rsidRDefault="008C3780" w:rsidP="008C026E">
            <w:pPr>
              <w:rPr>
                <w:sz w:val="20"/>
                <w:szCs w:val="24"/>
              </w:rPr>
            </w:pPr>
          </w:p>
          <w:p w14:paraId="73577849" w14:textId="77777777" w:rsidR="008C3780" w:rsidRDefault="008C3780" w:rsidP="008C026E">
            <w:pPr>
              <w:rPr>
                <w:sz w:val="20"/>
                <w:szCs w:val="24"/>
              </w:rPr>
            </w:pPr>
          </w:p>
          <w:p w14:paraId="7DAE73BD" w14:textId="77777777" w:rsidR="008C3780" w:rsidRDefault="008C3780" w:rsidP="008C026E">
            <w:pPr>
              <w:rPr>
                <w:sz w:val="20"/>
                <w:szCs w:val="24"/>
              </w:rPr>
            </w:pPr>
          </w:p>
          <w:p w14:paraId="289B172B" w14:textId="77777777" w:rsidR="008C3780" w:rsidRDefault="008C3780" w:rsidP="008C026E">
            <w:pPr>
              <w:rPr>
                <w:sz w:val="20"/>
                <w:szCs w:val="24"/>
              </w:rPr>
            </w:pPr>
          </w:p>
          <w:p w14:paraId="60D489B0" w14:textId="77777777" w:rsidR="008C3780" w:rsidRDefault="008C3780" w:rsidP="008C026E">
            <w:pPr>
              <w:rPr>
                <w:sz w:val="20"/>
                <w:szCs w:val="24"/>
              </w:rPr>
            </w:pPr>
          </w:p>
          <w:p w14:paraId="54B30033" w14:textId="77777777" w:rsidR="008C3780" w:rsidRDefault="008C3780" w:rsidP="008C026E">
            <w:pPr>
              <w:rPr>
                <w:sz w:val="20"/>
                <w:szCs w:val="24"/>
              </w:rPr>
            </w:pPr>
          </w:p>
          <w:p w14:paraId="721B8781" w14:textId="77777777" w:rsidR="008C3780" w:rsidRDefault="008C3780" w:rsidP="008C026E">
            <w:pPr>
              <w:rPr>
                <w:sz w:val="20"/>
                <w:szCs w:val="24"/>
              </w:rPr>
            </w:pPr>
          </w:p>
          <w:p w14:paraId="252A5E0B" w14:textId="77777777" w:rsidR="008405F0" w:rsidRDefault="008405F0" w:rsidP="008C026E">
            <w:pPr>
              <w:rPr>
                <w:sz w:val="20"/>
                <w:szCs w:val="24"/>
              </w:rPr>
            </w:pPr>
          </w:p>
          <w:p w14:paraId="6566A156" w14:textId="77777777" w:rsidR="008405F0" w:rsidRDefault="008405F0" w:rsidP="008C026E">
            <w:pPr>
              <w:rPr>
                <w:sz w:val="20"/>
                <w:szCs w:val="24"/>
              </w:rPr>
            </w:pPr>
          </w:p>
          <w:p w14:paraId="2D485C2D" w14:textId="77777777" w:rsidR="008405F0" w:rsidRDefault="008405F0" w:rsidP="008C026E">
            <w:pPr>
              <w:rPr>
                <w:sz w:val="20"/>
                <w:szCs w:val="24"/>
              </w:rPr>
            </w:pPr>
          </w:p>
          <w:p w14:paraId="4C04EE75" w14:textId="77777777" w:rsidR="008405F0" w:rsidRDefault="008405F0" w:rsidP="008C026E">
            <w:pPr>
              <w:rPr>
                <w:sz w:val="20"/>
                <w:szCs w:val="24"/>
              </w:rPr>
            </w:pPr>
          </w:p>
          <w:p w14:paraId="743CDC9C" w14:textId="77777777" w:rsidR="00C9118C" w:rsidRDefault="00C9118C" w:rsidP="008C026E">
            <w:pPr>
              <w:rPr>
                <w:sz w:val="20"/>
                <w:szCs w:val="24"/>
              </w:rPr>
            </w:pPr>
          </w:p>
          <w:p w14:paraId="5DE85244" w14:textId="77777777" w:rsidR="008405F0" w:rsidRDefault="008405F0" w:rsidP="008C026E">
            <w:pPr>
              <w:rPr>
                <w:sz w:val="20"/>
                <w:szCs w:val="24"/>
              </w:rPr>
            </w:pPr>
          </w:p>
          <w:p w14:paraId="34A8F5D0" w14:textId="77777777" w:rsidR="008C3780" w:rsidRDefault="008C3780" w:rsidP="008C026E">
            <w:pPr>
              <w:rPr>
                <w:sz w:val="20"/>
                <w:szCs w:val="24"/>
              </w:rPr>
            </w:pPr>
          </w:p>
          <w:p w14:paraId="50EAF0BF" w14:textId="77777777" w:rsidR="008C3780" w:rsidRDefault="008C3780" w:rsidP="008C026E">
            <w:pPr>
              <w:rPr>
                <w:sz w:val="20"/>
                <w:szCs w:val="24"/>
              </w:rPr>
            </w:pPr>
          </w:p>
          <w:p w14:paraId="6022B477" w14:textId="77777777" w:rsidR="008C3780" w:rsidRDefault="008C3780" w:rsidP="008C026E">
            <w:pPr>
              <w:rPr>
                <w:sz w:val="20"/>
                <w:szCs w:val="24"/>
              </w:rPr>
            </w:pPr>
          </w:p>
          <w:p w14:paraId="2E721458" w14:textId="77777777" w:rsidR="008C3780" w:rsidRDefault="008C3780" w:rsidP="008C026E">
            <w:pPr>
              <w:rPr>
                <w:sz w:val="20"/>
                <w:szCs w:val="24"/>
              </w:rPr>
            </w:pPr>
            <w:r w:rsidRPr="00425644">
              <w:rPr>
                <w:sz w:val="20"/>
                <w:szCs w:val="24"/>
              </w:rPr>
              <w:t>Zákon č. 154/2010 Z. z</w:t>
            </w:r>
          </w:p>
          <w:p w14:paraId="69834903" w14:textId="77777777" w:rsidR="008C3780" w:rsidRPr="007965CA" w:rsidRDefault="008C3780" w:rsidP="008C026E">
            <w:pPr>
              <w:rPr>
                <w:sz w:val="20"/>
                <w:szCs w:val="24"/>
              </w:rPr>
            </w:pPr>
          </w:p>
        </w:tc>
        <w:tc>
          <w:tcPr>
            <w:tcW w:w="851" w:type="dxa"/>
            <w:tcBorders>
              <w:top w:val="single" w:sz="4" w:space="0" w:color="auto"/>
              <w:left w:val="single" w:sz="4" w:space="0" w:color="auto"/>
              <w:bottom w:val="single" w:sz="4" w:space="0" w:color="auto"/>
              <w:right w:val="single" w:sz="4" w:space="0" w:color="auto"/>
            </w:tcBorders>
          </w:tcPr>
          <w:p w14:paraId="6C94D825" w14:textId="77777777" w:rsidR="008C3780" w:rsidRDefault="008C3780" w:rsidP="008C026E">
            <w:pPr>
              <w:rPr>
                <w:sz w:val="20"/>
                <w:szCs w:val="24"/>
              </w:rPr>
            </w:pPr>
            <w:r>
              <w:rPr>
                <w:sz w:val="20"/>
                <w:szCs w:val="24"/>
              </w:rPr>
              <w:lastRenderedPageBreak/>
              <w:t>§: 23</w:t>
            </w:r>
          </w:p>
          <w:p w14:paraId="2534FE67" w14:textId="77777777" w:rsidR="008C3780" w:rsidRDefault="008C3780" w:rsidP="008C026E">
            <w:pPr>
              <w:rPr>
                <w:sz w:val="20"/>
                <w:szCs w:val="24"/>
              </w:rPr>
            </w:pPr>
            <w:r>
              <w:rPr>
                <w:sz w:val="20"/>
                <w:szCs w:val="24"/>
              </w:rPr>
              <w:t xml:space="preserve">O: 2  </w:t>
            </w:r>
          </w:p>
          <w:p w14:paraId="7D106BBD" w14:textId="77777777" w:rsidR="008C3780" w:rsidRDefault="008C3780" w:rsidP="008C026E">
            <w:pPr>
              <w:rPr>
                <w:sz w:val="20"/>
                <w:szCs w:val="24"/>
              </w:rPr>
            </w:pPr>
          </w:p>
          <w:p w14:paraId="7A0225F2" w14:textId="77777777" w:rsidR="008C3780" w:rsidRDefault="008C3780" w:rsidP="008C026E">
            <w:pPr>
              <w:rPr>
                <w:sz w:val="20"/>
                <w:szCs w:val="24"/>
              </w:rPr>
            </w:pPr>
          </w:p>
          <w:p w14:paraId="3F76B185" w14:textId="77777777" w:rsidR="008C3780" w:rsidRDefault="008C3780" w:rsidP="008C026E">
            <w:pPr>
              <w:rPr>
                <w:sz w:val="20"/>
                <w:szCs w:val="24"/>
              </w:rPr>
            </w:pPr>
          </w:p>
          <w:p w14:paraId="478517DA" w14:textId="77777777" w:rsidR="008C3780" w:rsidRDefault="008C3780" w:rsidP="008C026E">
            <w:pPr>
              <w:rPr>
                <w:sz w:val="20"/>
                <w:szCs w:val="24"/>
              </w:rPr>
            </w:pPr>
          </w:p>
          <w:p w14:paraId="57F0EC8C" w14:textId="77777777" w:rsidR="008C3780" w:rsidRDefault="008C3780" w:rsidP="008C026E">
            <w:pPr>
              <w:rPr>
                <w:sz w:val="20"/>
                <w:szCs w:val="24"/>
              </w:rPr>
            </w:pPr>
          </w:p>
          <w:p w14:paraId="50AF9558" w14:textId="77777777" w:rsidR="008C3780" w:rsidRDefault="008C3780" w:rsidP="008C026E">
            <w:pPr>
              <w:rPr>
                <w:sz w:val="20"/>
                <w:szCs w:val="24"/>
              </w:rPr>
            </w:pPr>
          </w:p>
          <w:p w14:paraId="7B012CAD" w14:textId="77777777" w:rsidR="008C3780" w:rsidRDefault="008C3780" w:rsidP="008C026E">
            <w:pPr>
              <w:rPr>
                <w:sz w:val="20"/>
                <w:szCs w:val="24"/>
              </w:rPr>
            </w:pPr>
          </w:p>
          <w:p w14:paraId="771BF5A3" w14:textId="77777777" w:rsidR="008C3780" w:rsidRDefault="008C3780" w:rsidP="008C026E">
            <w:pPr>
              <w:rPr>
                <w:sz w:val="20"/>
                <w:szCs w:val="24"/>
              </w:rPr>
            </w:pPr>
          </w:p>
          <w:p w14:paraId="06AB53BF" w14:textId="77777777" w:rsidR="008C3780" w:rsidRDefault="008C3780" w:rsidP="008C026E">
            <w:pPr>
              <w:rPr>
                <w:sz w:val="20"/>
                <w:szCs w:val="24"/>
              </w:rPr>
            </w:pPr>
          </w:p>
          <w:p w14:paraId="75B87EA8" w14:textId="77777777" w:rsidR="008C3780" w:rsidRDefault="008C3780" w:rsidP="008C026E">
            <w:pPr>
              <w:rPr>
                <w:sz w:val="20"/>
                <w:szCs w:val="24"/>
              </w:rPr>
            </w:pPr>
          </w:p>
          <w:p w14:paraId="41DFDCAE" w14:textId="77777777" w:rsidR="008C3780" w:rsidRDefault="008C3780" w:rsidP="008C026E">
            <w:pPr>
              <w:rPr>
                <w:sz w:val="20"/>
                <w:szCs w:val="24"/>
              </w:rPr>
            </w:pPr>
          </w:p>
          <w:p w14:paraId="4421DD8C" w14:textId="77777777" w:rsidR="008C3780" w:rsidRDefault="008C3780" w:rsidP="008C026E">
            <w:pPr>
              <w:rPr>
                <w:sz w:val="20"/>
                <w:szCs w:val="24"/>
              </w:rPr>
            </w:pPr>
          </w:p>
          <w:p w14:paraId="623D11A2" w14:textId="77777777" w:rsidR="008C3780" w:rsidRDefault="008C3780" w:rsidP="008C026E">
            <w:pPr>
              <w:rPr>
                <w:sz w:val="20"/>
                <w:szCs w:val="24"/>
              </w:rPr>
            </w:pPr>
          </w:p>
          <w:p w14:paraId="5BDA6285" w14:textId="77777777" w:rsidR="008C3780" w:rsidRDefault="008C3780" w:rsidP="008C026E">
            <w:pPr>
              <w:rPr>
                <w:sz w:val="20"/>
                <w:szCs w:val="24"/>
              </w:rPr>
            </w:pPr>
          </w:p>
          <w:p w14:paraId="64026D05" w14:textId="77777777" w:rsidR="008C3780" w:rsidRDefault="008C3780" w:rsidP="008C026E">
            <w:pPr>
              <w:rPr>
                <w:sz w:val="20"/>
                <w:szCs w:val="24"/>
              </w:rPr>
            </w:pPr>
          </w:p>
          <w:p w14:paraId="4C1D3773" w14:textId="77777777" w:rsidR="008C3780" w:rsidRDefault="008C3780" w:rsidP="008C026E">
            <w:pPr>
              <w:rPr>
                <w:sz w:val="20"/>
                <w:szCs w:val="24"/>
              </w:rPr>
            </w:pPr>
          </w:p>
          <w:p w14:paraId="17E5206E" w14:textId="77777777" w:rsidR="008C3780" w:rsidRDefault="008C3780" w:rsidP="008C026E">
            <w:pPr>
              <w:rPr>
                <w:sz w:val="20"/>
                <w:szCs w:val="24"/>
              </w:rPr>
            </w:pPr>
          </w:p>
          <w:p w14:paraId="4C19D3C8" w14:textId="77777777" w:rsidR="008C3780" w:rsidRDefault="008C3780" w:rsidP="008C026E">
            <w:pPr>
              <w:rPr>
                <w:sz w:val="20"/>
                <w:szCs w:val="24"/>
              </w:rPr>
            </w:pPr>
          </w:p>
          <w:p w14:paraId="15DE85DD" w14:textId="77777777" w:rsidR="008C3780" w:rsidRDefault="008C3780" w:rsidP="008C026E">
            <w:pPr>
              <w:rPr>
                <w:sz w:val="20"/>
                <w:szCs w:val="24"/>
              </w:rPr>
            </w:pPr>
          </w:p>
          <w:p w14:paraId="14C21979" w14:textId="77777777" w:rsidR="008C3780" w:rsidRDefault="008C3780" w:rsidP="008C026E">
            <w:pPr>
              <w:rPr>
                <w:sz w:val="20"/>
                <w:szCs w:val="24"/>
              </w:rPr>
            </w:pPr>
          </w:p>
          <w:p w14:paraId="7557F48C" w14:textId="77777777" w:rsidR="008C3780" w:rsidRDefault="008C3780" w:rsidP="008C026E">
            <w:pPr>
              <w:rPr>
                <w:sz w:val="20"/>
                <w:szCs w:val="24"/>
              </w:rPr>
            </w:pPr>
          </w:p>
          <w:p w14:paraId="4A4D8489" w14:textId="77777777" w:rsidR="008C3780" w:rsidRDefault="008C3780" w:rsidP="008C026E">
            <w:pPr>
              <w:rPr>
                <w:sz w:val="20"/>
                <w:szCs w:val="24"/>
              </w:rPr>
            </w:pPr>
          </w:p>
          <w:p w14:paraId="1AE26858" w14:textId="77777777" w:rsidR="008C3780" w:rsidRDefault="008C3780" w:rsidP="008C026E">
            <w:pPr>
              <w:rPr>
                <w:sz w:val="20"/>
                <w:szCs w:val="24"/>
              </w:rPr>
            </w:pPr>
          </w:p>
          <w:p w14:paraId="7AC9B302" w14:textId="77777777" w:rsidR="008C3780" w:rsidRDefault="008C3780" w:rsidP="008C026E">
            <w:pPr>
              <w:rPr>
                <w:sz w:val="20"/>
                <w:szCs w:val="24"/>
              </w:rPr>
            </w:pPr>
          </w:p>
          <w:p w14:paraId="26E55907" w14:textId="77777777" w:rsidR="008C3780" w:rsidRDefault="008C3780" w:rsidP="008C026E">
            <w:pPr>
              <w:rPr>
                <w:sz w:val="20"/>
                <w:szCs w:val="24"/>
              </w:rPr>
            </w:pPr>
          </w:p>
          <w:p w14:paraId="47951A6A" w14:textId="77777777" w:rsidR="008C3780" w:rsidRDefault="008C3780" w:rsidP="008C026E">
            <w:pPr>
              <w:rPr>
                <w:sz w:val="20"/>
                <w:szCs w:val="24"/>
              </w:rPr>
            </w:pPr>
          </w:p>
          <w:p w14:paraId="3E23292D" w14:textId="77777777" w:rsidR="008C3780" w:rsidRDefault="008C3780" w:rsidP="008C026E">
            <w:pPr>
              <w:rPr>
                <w:sz w:val="20"/>
                <w:szCs w:val="24"/>
              </w:rPr>
            </w:pPr>
          </w:p>
          <w:p w14:paraId="65EF86ED" w14:textId="77777777" w:rsidR="008C3780" w:rsidRDefault="008C3780" w:rsidP="008C026E">
            <w:pPr>
              <w:rPr>
                <w:sz w:val="20"/>
                <w:szCs w:val="24"/>
              </w:rPr>
            </w:pPr>
          </w:p>
          <w:p w14:paraId="31181B4C" w14:textId="77777777" w:rsidR="008C3780" w:rsidRDefault="008C3780" w:rsidP="008C026E">
            <w:pPr>
              <w:rPr>
                <w:sz w:val="20"/>
                <w:szCs w:val="24"/>
              </w:rPr>
            </w:pPr>
          </w:p>
          <w:p w14:paraId="04DC0D5A" w14:textId="77777777" w:rsidR="008C3780" w:rsidRDefault="008C3780" w:rsidP="008C026E">
            <w:pPr>
              <w:rPr>
                <w:sz w:val="20"/>
                <w:szCs w:val="24"/>
              </w:rPr>
            </w:pPr>
          </w:p>
          <w:p w14:paraId="08F8E7E7" w14:textId="77777777" w:rsidR="008C3780" w:rsidRDefault="008C3780" w:rsidP="008C026E">
            <w:pPr>
              <w:rPr>
                <w:sz w:val="20"/>
                <w:szCs w:val="24"/>
              </w:rPr>
            </w:pPr>
          </w:p>
          <w:p w14:paraId="4FE530DB" w14:textId="77777777" w:rsidR="008C3780" w:rsidRDefault="008C3780" w:rsidP="008C026E">
            <w:pPr>
              <w:rPr>
                <w:sz w:val="20"/>
                <w:szCs w:val="24"/>
              </w:rPr>
            </w:pPr>
          </w:p>
          <w:p w14:paraId="26901448" w14:textId="77777777" w:rsidR="008C3780" w:rsidRDefault="008C3780" w:rsidP="008C026E">
            <w:pPr>
              <w:rPr>
                <w:sz w:val="20"/>
                <w:szCs w:val="24"/>
              </w:rPr>
            </w:pPr>
          </w:p>
          <w:p w14:paraId="0066D604" w14:textId="77777777" w:rsidR="008C3780" w:rsidRDefault="008C3780" w:rsidP="008C026E">
            <w:pPr>
              <w:rPr>
                <w:sz w:val="20"/>
                <w:szCs w:val="24"/>
              </w:rPr>
            </w:pPr>
          </w:p>
          <w:p w14:paraId="042D125A" w14:textId="77777777" w:rsidR="008C3780" w:rsidRDefault="008C3780" w:rsidP="008C026E">
            <w:pPr>
              <w:rPr>
                <w:sz w:val="20"/>
                <w:szCs w:val="24"/>
              </w:rPr>
            </w:pPr>
          </w:p>
          <w:p w14:paraId="5025B155" w14:textId="77777777" w:rsidR="008C3780" w:rsidRDefault="008C3780" w:rsidP="008C026E">
            <w:pPr>
              <w:rPr>
                <w:sz w:val="20"/>
                <w:szCs w:val="24"/>
              </w:rPr>
            </w:pPr>
          </w:p>
          <w:p w14:paraId="5110D94A" w14:textId="77777777" w:rsidR="008C3780" w:rsidRDefault="008C3780" w:rsidP="008C026E">
            <w:pPr>
              <w:rPr>
                <w:sz w:val="20"/>
                <w:szCs w:val="24"/>
              </w:rPr>
            </w:pPr>
          </w:p>
          <w:p w14:paraId="0E6CC38D" w14:textId="77777777" w:rsidR="008C3780" w:rsidRDefault="008C3780" w:rsidP="008C026E">
            <w:pPr>
              <w:rPr>
                <w:sz w:val="20"/>
                <w:szCs w:val="24"/>
              </w:rPr>
            </w:pPr>
          </w:p>
          <w:p w14:paraId="7D96BFA0" w14:textId="77777777" w:rsidR="008C3780" w:rsidRDefault="008C3780" w:rsidP="008C026E">
            <w:pPr>
              <w:rPr>
                <w:sz w:val="20"/>
                <w:szCs w:val="24"/>
              </w:rPr>
            </w:pPr>
          </w:p>
          <w:p w14:paraId="1B42614D" w14:textId="77777777" w:rsidR="008C3780" w:rsidRDefault="008C3780" w:rsidP="008C026E">
            <w:pPr>
              <w:rPr>
                <w:sz w:val="20"/>
                <w:szCs w:val="24"/>
              </w:rPr>
            </w:pPr>
          </w:p>
          <w:p w14:paraId="5C9B8A55" w14:textId="77777777" w:rsidR="008C3780" w:rsidRDefault="008C3780" w:rsidP="008C026E">
            <w:pPr>
              <w:rPr>
                <w:sz w:val="20"/>
                <w:szCs w:val="24"/>
              </w:rPr>
            </w:pPr>
          </w:p>
          <w:p w14:paraId="5616C408" w14:textId="77777777" w:rsidR="008C3780" w:rsidRDefault="008C3780" w:rsidP="008C026E">
            <w:pPr>
              <w:rPr>
                <w:sz w:val="20"/>
                <w:szCs w:val="24"/>
              </w:rPr>
            </w:pPr>
          </w:p>
          <w:p w14:paraId="426B48FD" w14:textId="77777777" w:rsidR="008C3780" w:rsidRDefault="008C3780" w:rsidP="008C026E">
            <w:pPr>
              <w:rPr>
                <w:sz w:val="20"/>
                <w:szCs w:val="24"/>
              </w:rPr>
            </w:pPr>
          </w:p>
          <w:p w14:paraId="28DBE2D6" w14:textId="77777777" w:rsidR="008C3780" w:rsidRDefault="008C3780" w:rsidP="008C026E">
            <w:pPr>
              <w:rPr>
                <w:sz w:val="20"/>
                <w:szCs w:val="24"/>
              </w:rPr>
            </w:pPr>
          </w:p>
          <w:p w14:paraId="1699E5D1" w14:textId="77777777" w:rsidR="008C3780" w:rsidRDefault="008C3780" w:rsidP="008C026E">
            <w:pPr>
              <w:rPr>
                <w:sz w:val="20"/>
                <w:szCs w:val="24"/>
              </w:rPr>
            </w:pPr>
          </w:p>
          <w:p w14:paraId="29122DA3" w14:textId="77777777" w:rsidR="008405F0" w:rsidRDefault="008405F0" w:rsidP="008C026E">
            <w:pPr>
              <w:rPr>
                <w:sz w:val="20"/>
                <w:szCs w:val="24"/>
              </w:rPr>
            </w:pPr>
          </w:p>
          <w:p w14:paraId="396D8E39" w14:textId="77777777" w:rsidR="008405F0" w:rsidRDefault="008405F0" w:rsidP="008C026E">
            <w:pPr>
              <w:rPr>
                <w:sz w:val="20"/>
                <w:szCs w:val="24"/>
              </w:rPr>
            </w:pPr>
          </w:p>
          <w:p w14:paraId="3AF5E98A" w14:textId="77777777" w:rsidR="008405F0" w:rsidRDefault="008405F0" w:rsidP="008C026E">
            <w:pPr>
              <w:rPr>
                <w:sz w:val="20"/>
                <w:szCs w:val="24"/>
              </w:rPr>
            </w:pPr>
          </w:p>
          <w:p w14:paraId="070D1BE4" w14:textId="77777777" w:rsidR="008405F0" w:rsidRDefault="008405F0" w:rsidP="008C026E">
            <w:pPr>
              <w:rPr>
                <w:sz w:val="20"/>
                <w:szCs w:val="24"/>
              </w:rPr>
            </w:pPr>
          </w:p>
          <w:p w14:paraId="1CF3BB9E" w14:textId="77777777" w:rsidR="008405F0" w:rsidRDefault="008405F0" w:rsidP="008C026E">
            <w:pPr>
              <w:rPr>
                <w:sz w:val="20"/>
                <w:szCs w:val="24"/>
              </w:rPr>
            </w:pPr>
          </w:p>
          <w:p w14:paraId="4D71624E" w14:textId="77777777" w:rsidR="008405F0" w:rsidRDefault="008405F0" w:rsidP="008C026E">
            <w:pPr>
              <w:rPr>
                <w:sz w:val="20"/>
                <w:szCs w:val="24"/>
              </w:rPr>
            </w:pPr>
          </w:p>
          <w:p w14:paraId="11D5363C" w14:textId="77777777" w:rsidR="008C3780" w:rsidRDefault="008C3780" w:rsidP="008C026E">
            <w:pPr>
              <w:rPr>
                <w:sz w:val="20"/>
                <w:szCs w:val="24"/>
              </w:rPr>
            </w:pPr>
          </w:p>
          <w:p w14:paraId="3B8E64DA" w14:textId="77777777" w:rsidR="008C3780" w:rsidRDefault="008C3780" w:rsidP="008C026E">
            <w:pPr>
              <w:rPr>
                <w:sz w:val="20"/>
                <w:szCs w:val="24"/>
              </w:rPr>
            </w:pPr>
          </w:p>
          <w:p w14:paraId="60BFDCDB" w14:textId="77777777" w:rsidR="008C3780" w:rsidRDefault="008C3780" w:rsidP="008C026E">
            <w:pPr>
              <w:rPr>
                <w:sz w:val="20"/>
                <w:szCs w:val="24"/>
              </w:rPr>
            </w:pPr>
          </w:p>
          <w:p w14:paraId="3B889959" w14:textId="77777777" w:rsidR="008C3780" w:rsidRDefault="008C3780" w:rsidP="008C026E">
            <w:pPr>
              <w:rPr>
                <w:sz w:val="20"/>
                <w:szCs w:val="24"/>
              </w:rPr>
            </w:pPr>
            <w:r>
              <w:rPr>
                <w:sz w:val="20"/>
                <w:szCs w:val="24"/>
              </w:rPr>
              <w:t>§: 22</w:t>
            </w:r>
          </w:p>
          <w:p w14:paraId="026FB25E" w14:textId="77777777" w:rsidR="008C3780" w:rsidRDefault="008C3780" w:rsidP="008C026E">
            <w:pPr>
              <w:rPr>
                <w:sz w:val="20"/>
                <w:szCs w:val="24"/>
              </w:rPr>
            </w:pPr>
            <w:r>
              <w:rPr>
                <w:sz w:val="20"/>
                <w:szCs w:val="24"/>
              </w:rPr>
              <w:t>O: 4</w:t>
            </w:r>
          </w:p>
          <w:p w14:paraId="121A7B1F" w14:textId="77777777" w:rsidR="008C3780" w:rsidRDefault="008C3780" w:rsidP="008C026E">
            <w:pPr>
              <w:rPr>
                <w:sz w:val="20"/>
                <w:szCs w:val="24"/>
              </w:rPr>
            </w:pPr>
          </w:p>
          <w:p w14:paraId="1CF205DE" w14:textId="77777777" w:rsidR="008C3780" w:rsidRDefault="008C3780" w:rsidP="008C026E">
            <w:pPr>
              <w:rPr>
                <w:sz w:val="20"/>
                <w:szCs w:val="24"/>
              </w:rPr>
            </w:pPr>
          </w:p>
          <w:p w14:paraId="0BD7E992" w14:textId="77777777" w:rsidR="008C3780" w:rsidRPr="007965CA" w:rsidRDefault="008C3780" w:rsidP="008C026E">
            <w:pPr>
              <w:rPr>
                <w:sz w:val="20"/>
                <w:szCs w:val="24"/>
              </w:rPr>
            </w:pPr>
          </w:p>
        </w:tc>
        <w:tc>
          <w:tcPr>
            <w:tcW w:w="4111" w:type="dxa"/>
            <w:tcBorders>
              <w:top w:val="single" w:sz="4" w:space="0" w:color="auto"/>
              <w:left w:val="single" w:sz="4" w:space="0" w:color="auto"/>
              <w:bottom w:val="single" w:sz="4" w:space="0" w:color="auto"/>
              <w:right w:val="single" w:sz="4" w:space="0" w:color="auto"/>
            </w:tcBorders>
          </w:tcPr>
          <w:p w14:paraId="75284A4C" w14:textId="77777777" w:rsidR="008C3780" w:rsidRPr="00F36099" w:rsidRDefault="008C3780" w:rsidP="008C026E">
            <w:pPr>
              <w:jc w:val="both"/>
              <w:rPr>
                <w:sz w:val="20"/>
                <w:szCs w:val="24"/>
              </w:rPr>
            </w:pPr>
            <w:r w:rsidRPr="00F36099">
              <w:rPr>
                <w:sz w:val="20"/>
                <w:szCs w:val="24"/>
              </w:rPr>
              <w:lastRenderedPageBreak/>
              <w:t>Vykonanie európskeho zatýkacieho rozkazu možno odmietnuť, ak</w:t>
            </w:r>
          </w:p>
          <w:p w14:paraId="25B731A8" w14:textId="77777777" w:rsidR="008C3780" w:rsidRPr="00F36099" w:rsidRDefault="008C3780" w:rsidP="008C026E">
            <w:pPr>
              <w:jc w:val="both"/>
              <w:rPr>
                <w:sz w:val="20"/>
                <w:szCs w:val="24"/>
              </w:rPr>
            </w:pPr>
            <w:r w:rsidRPr="00F36099">
              <w:rPr>
                <w:sz w:val="20"/>
                <w:szCs w:val="24"/>
              </w:rPr>
              <w:t>a) skutok, pre ktorý bol vydaný európsky zatýkací rozkaz, nie je trestným činom podľa právneho poriadku Slovenskej republiky a nejde o konanie podľa § 4 ods. 4 a 5; vo vzťahu k daniam, poplatkom, clám alebo k mene nie je možné odmietnuť výkon európskeho zatýkacieho rozkazu iba preto, že právny poriadok Slovenskej republiky neupravuje rovnaký druh daní alebo ciel alebo neobsahuje rovnaké ustanovenia týkajúce sa daní, poplatkov, ciel alebo meny ako právny poriadok štátu pôvodu,</w:t>
            </w:r>
          </w:p>
          <w:p w14:paraId="7FF8D12B" w14:textId="77777777" w:rsidR="008C3780" w:rsidRPr="00F36099" w:rsidRDefault="008C3780" w:rsidP="008C026E">
            <w:pPr>
              <w:jc w:val="both"/>
              <w:rPr>
                <w:sz w:val="20"/>
                <w:szCs w:val="24"/>
              </w:rPr>
            </w:pPr>
            <w:r w:rsidRPr="00F36099">
              <w:rPr>
                <w:sz w:val="20"/>
                <w:szCs w:val="24"/>
              </w:rPr>
              <w:t xml:space="preserve">b) vykonávajúci justičný orgán zistil, že trestné stíhanie alebo výkon trestu odňatia slobody vyžiadanej osoby sú premlčané podľa právneho poriadku Slovenskej republiky a na stíhanie trestného činu je daná právomoc slovenských </w:t>
            </w:r>
            <w:r w:rsidRPr="00F36099">
              <w:rPr>
                <w:sz w:val="20"/>
                <w:szCs w:val="24"/>
              </w:rPr>
              <w:lastRenderedPageBreak/>
              <w:t>orgánov podľa právneho poriadku Slovenskej republiky, alebo</w:t>
            </w:r>
          </w:p>
          <w:p w14:paraId="077D6858" w14:textId="77777777" w:rsidR="008C3780" w:rsidRPr="00F36099" w:rsidRDefault="008C3780" w:rsidP="008C026E">
            <w:pPr>
              <w:jc w:val="both"/>
              <w:rPr>
                <w:sz w:val="20"/>
                <w:szCs w:val="24"/>
              </w:rPr>
            </w:pPr>
            <w:bookmarkStart w:id="1" w:name="BM1f24f90a_d57f_45b4_a664_98e8877d112f"/>
            <w:bookmarkEnd w:id="1"/>
            <w:r w:rsidRPr="00F36099">
              <w:rPr>
                <w:sz w:val="20"/>
                <w:szCs w:val="24"/>
              </w:rPr>
              <w:t xml:space="preserve">c) vyžiadaná osoba je trestne stíhaná v Slovenskej republike pre ten istý skutok, pre ktorý bol vydaný európsky zatýkací rozkaz, </w:t>
            </w:r>
          </w:p>
          <w:p w14:paraId="7118A60C" w14:textId="77777777" w:rsidR="008C3780" w:rsidRPr="00F36099" w:rsidRDefault="008C3780" w:rsidP="008C026E">
            <w:pPr>
              <w:jc w:val="both"/>
              <w:rPr>
                <w:sz w:val="20"/>
                <w:szCs w:val="24"/>
              </w:rPr>
            </w:pPr>
            <w:bookmarkStart w:id="2" w:name="BM72827fd5_b2d0_421b_9f6d_f64731308df9"/>
            <w:bookmarkEnd w:id="2"/>
            <w:r w:rsidRPr="00F36099">
              <w:rPr>
                <w:sz w:val="20"/>
                <w:szCs w:val="24"/>
              </w:rPr>
              <w:t>d) slovenské orgány rozhodli o tom, že pre skutok, pre ktorý bol vydaný európsky  zatýkací rozkaz, sa nezačne trestné stíhanie alebo sa v začatom trestnom stíhaní nebude pokračovať, alebo bolo v inom členskom štáte vydané právoplatné rozhodnutie voči tej istej osobe pre ten istý skutok, ktoré bráni ďalšiemu konaniu,</w:t>
            </w:r>
          </w:p>
          <w:p w14:paraId="59A70F65" w14:textId="77777777" w:rsidR="008C3780" w:rsidRPr="00F36099" w:rsidRDefault="008C3780" w:rsidP="008C026E">
            <w:pPr>
              <w:jc w:val="both"/>
              <w:rPr>
                <w:sz w:val="20"/>
                <w:szCs w:val="24"/>
              </w:rPr>
            </w:pPr>
            <w:bookmarkStart w:id="3" w:name="BM2070cb9c_9ee7_4834_a310_cfd770fe0341"/>
            <w:bookmarkEnd w:id="3"/>
            <w:r w:rsidRPr="00F36099">
              <w:rPr>
                <w:sz w:val="20"/>
                <w:szCs w:val="24"/>
              </w:rPr>
              <w:t xml:space="preserve">e) vykonávajúci justičný orgán má informáciu, </w:t>
            </w:r>
            <w:bookmarkStart w:id="4" w:name="cd0f2733_b555_46cf_8c9e_7e5b59031ca3"/>
            <w:bookmarkEnd w:id="4"/>
            <w:r w:rsidRPr="00F36099">
              <w:rPr>
                <w:sz w:val="20"/>
                <w:szCs w:val="24"/>
              </w:rPr>
              <w:t xml:space="preserve">že konanie vedené v niektorom treťom štáte  proti vyžiadanej osobe pre ten istý skutok právoplatne skončilo odsudzujúcim rozsudkom, ktorý bol už vykonaný, v súčasnosti sa vykonáva, alebo už nemôže byť vykonaný podľa právnych predpisov tretieho štátu, v ktorom bol vynesený, </w:t>
            </w:r>
          </w:p>
          <w:p w14:paraId="79068B67" w14:textId="77777777" w:rsidR="008C3780" w:rsidRPr="00F36099" w:rsidRDefault="008C3780" w:rsidP="008C026E">
            <w:pPr>
              <w:jc w:val="both"/>
              <w:rPr>
                <w:sz w:val="20"/>
                <w:szCs w:val="24"/>
              </w:rPr>
            </w:pPr>
            <w:r w:rsidRPr="00F36099">
              <w:rPr>
                <w:sz w:val="20"/>
                <w:szCs w:val="24"/>
              </w:rPr>
              <w:t>f) európsky zatýkací rozkaz sa týka skutkov, ktoré sa podľa právneho poriadku Slovenskej republiky považujú za spáchané čiastočne alebo v celom rozsahu na území Slovenskej republiky, na palube lode plávajúcej pod štátnou vlajkou Slovenskej republiky alebo na palube lietadla zapísaného v registri lietadiel Slovenskej republiky; vykonanie európskeho zatýkacieho rozkazu možno v tomto prípade odmietnuť aj vtedy, ak skutok nie je trestným činom podľa právneho poriadku Slovenskej republiky, alebo</w:t>
            </w:r>
          </w:p>
          <w:p w14:paraId="0B1ED5F9" w14:textId="77777777" w:rsidR="008C3780" w:rsidRPr="00F36099" w:rsidRDefault="008C3780" w:rsidP="008C026E">
            <w:pPr>
              <w:jc w:val="both"/>
              <w:rPr>
                <w:sz w:val="20"/>
                <w:szCs w:val="24"/>
              </w:rPr>
            </w:pPr>
            <w:bookmarkStart w:id="5" w:name="BM0cf5b507_b21f_4829_aae8_4335f794b0e3"/>
            <w:bookmarkEnd w:id="5"/>
            <w:r w:rsidRPr="00F36099">
              <w:rPr>
                <w:sz w:val="20"/>
                <w:szCs w:val="24"/>
              </w:rPr>
              <w:t xml:space="preserve">g) európsky zatýkací rozkaz sa týka skutkov, ktoré boli spáchané mimo územia štátu pôvodu, a právny poriadok Slovenskej republiky neumožňuje trestné stíhanie pre rovnaké skutky, ak boli spáchané mimo územia Slovenskej republiky. </w:t>
            </w:r>
          </w:p>
          <w:p w14:paraId="39036622" w14:textId="77777777" w:rsidR="008C3780" w:rsidRPr="00F36099" w:rsidRDefault="008C3780" w:rsidP="008C026E">
            <w:pPr>
              <w:jc w:val="both"/>
              <w:rPr>
                <w:sz w:val="20"/>
                <w:szCs w:val="24"/>
              </w:rPr>
            </w:pPr>
          </w:p>
          <w:p w14:paraId="5271F46D" w14:textId="77777777" w:rsidR="008C3780" w:rsidRPr="00F36099" w:rsidRDefault="008C3780" w:rsidP="008C026E">
            <w:pPr>
              <w:jc w:val="both"/>
              <w:rPr>
                <w:sz w:val="20"/>
                <w:szCs w:val="24"/>
              </w:rPr>
            </w:pPr>
            <w:r w:rsidRPr="00F36099">
              <w:rPr>
                <w:sz w:val="20"/>
                <w:szCs w:val="24"/>
              </w:rPr>
              <w:t xml:space="preserve">Ak sa v konaní preukáže, že existuje dôvod odmietnutia vykonania európskeho zatýkacieho rozkazu podľa § 23 ods. 1, súd rozhodne, že európsky zatýkací rozkaz sa nevykoná. Ak sa v konaní preukáže, že existuje dôvod odmietnutia </w:t>
            </w:r>
            <w:r w:rsidRPr="00F36099">
              <w:rPr>
                <w:sz w:val="20"/>
                <w:szCs w:val="24"/>
              </w:rPr>
              <w:lastRenderedPageBreak/>
              <w:t>podľa § 23 ods. 2, súd môže rozhodnúť, že sa európsky zatýkací rozkaz nevykoná.</w:t>
            </w:r>
          </w:p>
        </w:tc>
        <w:tc>
          <w:tcPr>
            <w:tcW w:w="708" w:type="dxa"/>
            <w:tcBorders>
              <w:top w:val="single" w:sz="4" w:space="0" w:color="auto"/>
              <w:left w:val="single" w:sz="4" w:space="0" w:color="auto"/>
              <w:bottom w:val="single" w:sz="4" w:space="0" w:color="auto"/>
              <w:right w:val="single" w:sz="4" w:space="0" w:color="auto"/>
            </w:tcBorders>
          </w:tcPr>
          <w:p w14:paraId="78BADDC6" w14:textId="77777777" w:rsidR="008C3780" w:rsidRPr="007965CA" w:rsidRDefault="008C3780" w:rsidP="008C026E">
            <w:pPr>
              <w:jc w:val="center"/>
              <w:rPr>
                <w:sz w:val="20"/>
                <w:szCs w:val="24"/>
              </w:rPr>
            </w:pPr>
            <w:r>
              <w:rPr>
                <w:sz w:val="20"/>
                <w:szCs w:val="24"/>
              </w:rPr>
              <w:lastRenderedPageBreak/>
              <w:t>Ú</w:t>
            </w:r>
          </w:p>
        </w:tc>
        <w:tc>
          <w:tcPr>
            <w:tcW w:w="1918" w:type="dxa"/>
            <w:tcBorders>
              <w:top w:val="single" w:sz="4" w:space="0" w:color="auto"/>
              <w:left w:val="single" w:sz="4" w:space="0" w:color="auto"/>
              <w:bottom w:val="single" w:sz="4" w:space="0" w:color="auto"/>
              <w:right w:val="single" w:sz="4" w:space="0" w:color="auto"/>
            </w:tcBorders>
          </w:tcPr>
          <w:p w14:paraId="33DAEF83" w14:textId="77777777" w:rsidR="008C3780" w:rsidRPr="007965CA" w:rsidRDefault="008C3780" w:rsidP="008C026E">
            <w:pPr>
              <w:rPr>
                <w:sz w:val="20"/>
                <w:szCs w:val="24"/>
              </w:rPr>
            </w:pPr>
          </w:p>
        </w:tc>
        <w:tc>
          <w:tcPr>
            <w:tcW w:w="917" w:type="dxa"/>
            <w:tcBorders>
              <w:top w:val="single" w:sz="4" w:space="0" w:color="auto"/>
              <w:left w:val="single" w:sz="4" w:space="0" w:color="auto"/>
              <w:bottom w:val="single" w:sz="4" w:space="0" w:color="auto"/>
              <w:right w:val="single" w:sz="4" w:space="0" w:color="auto"/>
            </w:tcBorders>
          </w:tcPr>
          <w:p w14:paraId="712354B8" w14:textId="77777777" w:rsidR="008C3780" w:rsidRPr="007965CA" w:rsidRDefault="00236B6C" w:rsidP="008C026E">
            <w:pPr>
              <w:jc w:val="center"/>
              <w:rPr>
                <w:sz w:val="20"/>
                <w:szCs w:val="24"/>
              </w:rPr>
            </w:pPr>
            <w:r>
              <w:rPr>
                <w:sz w:val="20"/>
                <w:szCs w:val="24"/>
              </w:rPr>
              <w:t>N</w:t>
            </w:r>
          </w:p>
        </w:tc>
        <w:tc>
          <w:tcPr>
            <w:tcW w:w="1635" w:type="dxa"/>
            <w:tcBorders>
              <w:top w:val="single" w:sz="4" w:space="0" w:color="auto"/>
              <w:left w:val="single" w:sz="4" w:space="0" w:color="auto"/>
              <w:bottom w:val="single" w:sz="4" w:space="0" w:color="auto"/>
              <w:right w:val="single" w:sz="4" w:space="0" w:color="auto"/>
            </w:tcBorders>
          </w:tcPr>
          <w:p w14:paraId="737618C4" w14:textId="77777777" w:rsidR="008C3780" w:rsidRPr="007965CA" w:rsidRDefault="008C3780" w:rsidP="008C026E">
            <w:pPr>
              <w:rPr>
                <w:sz w:val="20"/>
                <w:szCs w:val="24"/>
              </w:rPr>
            </w:pPr>
          </w:p>
        </w:tc>
      </w:tr>
      <w:tr w:rsidR="008C3780" w14:paraId="22A95DD8" w14:textId="77777777" w:rsidTr="008C026E">
        <w:trPr>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tcPr>
          <w:p w14:paraId="02DDC49A" w14:textId="77777777" w:rsidR="008C3780" w:rsidRDefault="008C3780" w:rsidP="008C026E">
            <w:pPr>
              <w:rPr>
                <w:sz w:val="20"/>
                <w:szCs w:val="24"/>
              </w:rPr>
            </w:pPr>
            <w:r>
              <w:rPr>
                <w:sz w:val="20"/>
                <w:szCs w:val="24"/>
              </w:rPr>
              <w:lastRenderedPageBreak/>
              <w:t xml:space="preserve">Č: 15 </w:t>
            </w:r>
          </w:p>
          <w:p w14:paraId="10CBF727" w14:textId="77777777" w:rsidR="008C3780" w:rsidRDefault="008C3780" w:rsidP="008C026E">
            <w:pPr>
              <w:rPr>
                <w:sz w:val="20"/>
                <w:szCs w:val="24"/>
              </w:rPr>
            </w:pPr>
            <w:r>
              <w:rPr>
                <w:sz w:val="20"/>
                <w:szCs w:val="24"/>
              </w:rPr>
              <w:t xml:space="preserve">O: 1 </w:t>
            </w:r>
          </w:p>
        </w:tc>
        <w:tc>
          <w:tcPr>
            <w:tcW w:w="3760" w:type="dxa"/>
            <w:tcBorders>
              <w:top w:val="single" w:sz="4" w:space="0" w:color="auto"/>
              <w:left w:val="single" w:sz="4" w:space="0" w:color="auto"/>
              <w:bottom w:val="single" w:sz="4" w:space="0" w:color="auto"/>
              <w:right w:val="single" w:sz="4" w:space="0" w:color="auto"/>
            </w:tcBorders>
          </w:tcPr>
          <w:p w14:paraId="7BD55747" w14:textId="77777777" w:rsidR="008C3780" w:rsidRPr="00AA6690" w:rsidRDefault="008C3780" w:rsidP="008C026E">
            <w:pPr>
              <w:tabs>
                <w:tab w:val="left" w:pos="3620"/>
              </w:tabs>
              <w:spacing w:before="75" w:after="75"/>
              <w:jc w:val="both"/>
              <w:rPr>
                <w:sz w:val="20"/>
                <w:szCs w:val="24"/>
              </w:rPr>
            </w:pPr>
            <w:r w:rsidRPr="00AA6690">
              <w:rPr>
                <w:sz w:val="20"/>
                <w:szCs w:val="24"/>
              </w:rPr>
              <w:t>Vykonávajúci súdny orgán rozhodne v lehotách a za podmienok definovaných v tomto rámcovom rozhodnutí o tom, či osobu odovzdá.</w:t>
            </w:r>
          </w:p>
        </w:tc>
        <w:tc>
          <w:tcPr>
            <w:tcW w:w="760" w:type="dxa"/>
            <w:tcBorders>
              <w:top w:val="single" w:sz="4" w:space="0" w:color="auto"/>
              <w:left w:val="single" w:sz="4" w:space="0" w:color="auto"/>
              <w:bottom w:val="single" w:sz="4" w:space="0" w:color="auto"/>
              <w:right w:val="single" w:sz="4" w:space="0" w:color="auto"/>
            </w:tcBorders>
          </w:tcPr>
          <w:p w14:paraId="428233E8" w14:textId="77777777" w:rsidR="008C3780" w:rsidRPr="007965CA" w:rsidRDefault="008C3780" w:rsidP="008C026E">
            <w:pPr>
              <w:jc w:val="center"/>
              <w:rPr>
                <w:sz w:val="20"/>
                <w:szCs w:val="24"/>
              </w:rPr>
            </w:pPr>
            <w:r>
              <w:rPr>
                <w:sz w:val="20"/>
                <w:szCs w:val="24"/>
              </w:rPr>
              <w:t>N</w:t>
            </w:r>
          </w:p>
        </w:tc>
        <w:tc>
          <w:tcPr>
            <w:tcW w:w="762" w:type="dxa"/>
            <w:tcBorders>
              <w:top w:val="single" w:sz="4" w:space="0" w:color="auto"/>
              <w:left w:val="single" w:sz="4" w:space="0" w:color="auto"/>
              <w:bottom w:val="single" w:sz="4" w:space="0" w:color="auto"/>
              <w:right w:val="single" w:sz="4" w:space="0" w:color="auto"/>
            </w:tcBorders>
          </w:tcPr>
          <w:p w14:paraId="180E2187" w14:textId="388E17FE" w:rsidR="008C3780" w:rsidRDefault="008C3780" w:rsidP="008C026E">
            <w:pPr>
              <w:rPr>
                <w:sz w:val="20"/>
                <w:szCs w:val="24"/>
              </w:rPr>
            </w:pPr>
            <w:r>
              <w:rPr>
                <w:sz w:val="20"/>
                <w:szCs w:val="24"/>
              </w:rPr>
              <w:t>Návrh zákona (čl. I</w:t>
            </w:r>
            <w:r w:rsidR="00F36099">
              <w:rPr>
                <w:sz w:val="20"/>
                <w:szCs w:val="24"/>
              </w:rPr>
              <w:t>X</w:t>
            </w:r>
            <w:r>
              <w:rPr>
                <w:sz w:val="20"/>
                <w:szCs w:val="24"/>
              </w:rPr>
              <w:t>)</w:t>
            </w:r>
          </w:p>
          <w:p w14:paraId="7128EE23" w14:textId="77777777" w:rsidR="008C3780" w:rsidRDefault="008C3780" w:rsidP="008C026E">
            <w:pPr>
              <w:rPr>
                <w:sz w:val="20"/>
                <w:szCs w:val="24"/>
              </w:rPr>
            </w:pPr>
          </w:p>
          <w:p w14:paraId="4A44BA76" w14:textId="77777777" w:rsidR="008405F0" w:rsidRDefault="008405F0" w:rsidP="008C026E">
            <w:pPr>
              <w:rPr>
                <w:sz w:val="20"/>
                <w:szCs w:val="24"/>
              </w:rPr>
            </w:pPr>
          </w:p>
          <w:p w14:paraId="49B2238C" w14:textId="77777777" w:rsidR="008C3780" w:rsidRDefault="008C3780" w:rsidP="008C026E">
            <w:pPr>
              <w:rPr>
                <w:sz w:val="20"/>
                <w:szCs w:val="24"/>
              </w:rPr>
            </w:pPr>
            <w:r w:rsidRPr="00425644">
              <w:rPr>
                <w:sz w:val="20"/>
                <w:szCs w:val="24"/>
              </w:rPr>
              <w:t>Zákon č. 154/2010 Z. z</w:t>
            </w:r>
          </w:p>
          <w:p w14:paraId="520A942A" w14:textId="77777777" w:rsidR="008C3780" w:rsidRDefault="008C3780" w:rsidP="008C026E">
            <w:pPr>
              <w:rPr>
                <w:sz w:val="20"/>
                <w:szCs w:val="24"/>
              </w:rPr>
            </w:pPr>
          </w:p>
          <w:p w14:paraId="7AE2F515" w14:textId="77777777" w:rsidR="008C3780" w:rsidRPr="007965CA" w:rsidRDefault="008C3780" w:rsidP="008C026E">
            <w:pPr>
              <w:rPr>
                <w:sz w:val="20"/>
                <w:szCs w:val="24"/>
              </w:rPr>
            </w:pPr>
          </w:p>
        </w:tc>
        <w:tc>
          <w:tcPr>
            <w:tcW w:w="851" w:type="dxa"/>
            <w:tcBorders>
              <w:top w:val="single" w:sz="4" w:space="0" w:color="auto"/>
              <w:left w:val="single" w:sz="4" w:space="0" w:color="auto"/>
              <w:bottom w:val="single" w:sz="4" w:space="0" w:color="auto"/>
              <w:right w:val="single" w:sz="4" w:space="0" w:color="auto"/>
            </w:tcBorders>
          </w:tcPr>
          <w:p w14:paraId="6FE1210F" w14:textId="77777777" w:rsidR="008C3780" w:rsidRDefault="008C3780" w:rsidP="008C026E">
            <w:pPr>
              <w:rPr>
                <w:sz w:val="20"/>
                <w:szCs w:val="24"/>
              </w:rPr>
            </w:pPr>
            <w:r>
              <w:rPr>
                <w:sz w:val="20"/>
                <w:szCs w:val="24"/>
              </w:rPr>
              <w:t>§: 24</w:t>
            </w:r>
          </w:p>
          <w:p w14:paraId="2ABE3529" w14:textId="77777777" w:rsidR="008C3780" w:rsidRDefault="008C3780" w:rsidP="008C026E">
            <w:pPr>
              <w:rPr>
                <w:sz w:val="20"/>
                <w:szCs w:val="24"/>
              </w:rPr>
            </w:pPr>
            <w:r>
              <w:rPr>
                <w:sz w:val="20"/>
                <w:szCs w:val="24"/>
              </w:rPr>
              <w:t>O: 2</w:t>
            </w:r>
          </w:p>
          <w:p w14:paraId="5E0A3159" w14:textId="77777777" w:rsidR="008C3780" w:rsidRDefault="008C3780" w:rsidP="008C026E">
            <w:pPr>
              <w:rPr>
                <w:sz w:val="20"/>
                <w:szCs w:val="24"/>
              </w:rPr>
            </w:pPr>
          </w:p>
          <w:p w14:paraId="4813F9CD" w14:textId="77777777" w:rsidR="008C3780" w:rsidRDefault="008C3780" w:rsidP="008C026E">
            <w:pPr>
              <w:rPr>
                <w:sz w:val="20"/>
                <w:szCs w:val="24"/>
              </w:rPr>
            </w:pPr>
          </w:p>
          <w:p w14:paraId="4162F87A" w14:textId="77777777" w:rsidR="008405F0" w:rsidRDefault="008405F0" w:rsidP="008C026E">
            <w:pPr>
              <w:rPr>
                <w:sz w:val="20"/>
                <w:szCs w:val="24"/>
              </w:rPr>
            </w:pPr>
          </w:p>
          <w:p w14:paraId="0CE33358" w14:textId="77777777" w:rsidR="008C3780" w:rsidRDefault="008C3780" w:rsidP="008C026E">
            <w:pPr>
              <w:rPr>
                <w:sz w:val="20"/>
                <w:szCs w:val="24"/>
              </w:rPr>
            </w:pPr>
            <w:r>
              <w:rPr>
                <w:sz w:val="20"/>
                <w:szCs w:val="24"/>
              </w:rPr>
              <w:t>§: 24</w:t>
            </w:r>
          </w:p>
          <w:p w14:paraId="03357457" w14:textId="77777777" w:rsidR="008C3780" w:rsidRDefault="008C3780" w:rsidP="008C026E">
            <w:pPr>
              <w:rPr>
                <w:sz w:val="20"/>
                <w:szCs w:val="24"/>
              </w:rPr>
            </w:pPr>
            <w:r>
              <w:rPr>
                <w:sz w:val="20"/>
                <w:szCs w:val="24"/>
              </w:rPr>
              <w:t>O: 1 a 3</w:t>
            </w:r>
          </w:p>
          <w:p w14:paraId="34BCD804" w14:textId="77777777" w:rsidR="008C3780" w:rsidRPr="007965CA" w:rsidRDefault="008C3780" w:rsidP="008C026E">
            <w:pPr>
              <w:rPr>
                <w:sz w:val="20"/>
                <w:szCs w:val="24"/>
              </w:rPr>
            </w:pPr>
          </w:p>
        </w:tc>
        <w:tc>
          <w:tcPr>
            <w:tcW w:w="4111" w:type="dxa"/>
            <w:tcBorders>
              <w:top w:val="single" w:sz="4" w:space="0" w:color="auto"/>
              <w:left w:val="single" w:sz="4" w:space="0" w:color="auto"/>
              <w:bottom w:val="single" w:sz="4" w:space="0" w:color="auto"/>
              <w:right w:val="single" w:sz="4" w:space="0" w:color="auto"/>
            </w:tcBorders>
          </w:tcPr>
          <w:p w14:paraId="4BB7E3F3" w14:textId="77777777" w:rsidR="008C3780" w:rsidRPr="00F36099" w:rsidRDefault="008C3780" w:rsidP="008C026E">
            <w:pPr>
              <w:jc w:val="both"/>
              <w:rPr>
                <w:sz w:val="20"/>
                <w:szCs w:val="24"/>
              </w:rPr>
            </w:pPr>
            <w:r w:rsidRPr="00F36099">
              <w:rPr>
                <w:sz w:val="20"/>
                <w:szCs w:val="24"/>
              </w:rPr>
              <w:t>(2) V ostatných prípadoch sa o výkone európskeho zatýkacieho rozkazu rozhodne do 60 dní od zadržania, a to aj pri odkladnom účinku sťažnosti.</w:t>
            </w:r>
          </w:p>
          <w:p w14:paraId="68B0D198" w14:textId="77777777" w:rsidR="008C3780" w:rsidRPr="00F36099" w:rsidRDefault="008C3780" w:rsidP="008C026E">
            <w:pPr>
              <w:jc w:val="both"/>
              <w:rPr>
                <w:sz w:val="20"/>
                <w:szCs w:val="24"/>
              </w:rPr>
            </w:pPr>
          </w:p>
          <w:p w14:paraId="626598C5" w14:textId="77777777" w:rsidR="008C3780" w:rsidRPr="00F36099" w:rsidRDefault="008C3780" w:rsidP="008C026E">
            <w:pPr>
              <w:jc w:val="both"/>
              <w:rPr>
                <w:sz w:val="20"/>
                <w:szCs w:val="24"/>
              </w:rPr>
            </w:pPr>
            <w:r w:rsidRPr="00F36099">
              <w:rPr>
                <w:sz w:val="20"/>
                <w:szCs w:val="24"/>
              </w:rPr>
              <w:t>(1) Ak vyžiadaná osoba súhlasí s vykonaním európskeho zatýkacieho rozkazu, prokurátor rozhodne o vykonaní európskeho zatýkacieho rozkazu do desiatich dní odo dňa udelenia súhlasu vyžiadanej osoby.</w:t>
            </w:r>
            <w:bookmarkStart w:id="6" w:name="BM0d6f1bf9_74f5_4f26_a5c8_5d181b111ccb"/>
            <w:bookmarkStart w:id="7" w:name="aafb91f5_739d_4b5b_9c0d_1fb3443ebf2a"/>
            <w:bookmarkEnd w:id="6"/>
            <w:bookmarkEnd w:id="7"/>
          </w:p>
          <w:p w14:paraId="6EA2B4A0" w14:textId="77777777" w:rsidR="008C3780" w:rsidRPr="00F36099" w:rsidRDefault="008C3780" w:rsidP="008C026E">
            <w:pPr>
              <w:jc w:val="both"/>
              <w:rPr>
                <w:sz w:val="20"/>
                <w:szCs w:val="24"/>
              </w:rPr>
            </w:pPr>
          </w:p>
          <w:p w14:paraId="72F85003" w14:textId="77777777" w:rsidR="008C3780" w:rsidRPr="00F36099" w:rsidRDefault="008C3780" w:rsidP="008C026E">
            <w:pPr>
              <w:jc w:val="both"/>
              <w:rPr>
                <w:sz w:val="20"/>
                <w:szCs w:val="24"/>
              </w:rPr>
            </w:pPr>
            <w:r w:rsidRPr="00F36099">
              <w:rPr>
                <w:sz w:val="20"/>
                <w:szCs w:val="24"/>
              </w:rPr>
              <w:t>(3) Ak lehoty podľa odsekov 1 a 2 nemožno v odôvodnených prípadoch dodržať, predlžujú sa o ďalších 30 dní. Súd, a v prípade postupu podľa § 21 príslušný prokurátor, o tejto skutočnosti bezodkladne informuje justičný orgán štátu pôvodu s uvedením dôvodov, pre ktoré nemohol rozhodnúť.</w:t>
            </w:r>
          </w:p>
        </w:tc>
        <w:tc>
          <w:tcPr>
            <w:tcW w:w="708" w:type="dxa"/>
            <w:tcBorders>
              <w:top w:val="single" w:sz="4" w:space="0" w:color="auto"/>
              <w:left w:val="single" w:sz="4" w:space="0" w:color="auto"/>
              <w:bottom w:val="single" w:sz="4" w:space="0" w:color="auto"/>
              <w:right w:val="single" w:sz="4" w:space="0" w:color="auto"/>
            </w:tcBorders>
          </w:tcPr>
          <w:p w14:paraId="3B2286E4" w14:textId="77777777" w:rsidR="008C3780" w:rsidRPr="007965CA" w:rsidRDefault="008C3780" w:rsidP="008C026E">
            <w:pPr>
              <w:jc w:val="center"/>
              <w:rPr>
                <w:sz w:val="20"/>
                <w:szCs w:val="24"/>
              </w:rPr>
            </w:pPr>
            <w:r>
              <w:rPr>
                <w:sz w:val="20"/>
                <w:szCs w:val="24"/>
              </w:rPr>
              <w:t>Ú</w:t>
            </w:r>
          </w:p>
        </w:tc>
        <w:tc>
          <w:tcPr>
            <w:tcW w:w="1918" w:type="dxa"/>
            <w:tcBorders>
              <w:top w:val="single" w:sz="4" w:space="0" w:color="auto"/>
              <w:left w:val="single" w:sz="4" w:space="0" w:color="auto"/>
              <w:bottom w:val="single" w:sz="4" w:space="0" w:color="auto"/>
              <w:right w:val="single" w:sz="4" w:space="0" w:color="auto"/>
            </w:tcBorders>
          </w:tcPr>
          <w:p w14:paraId="369D9FC9" w14:textId="77777777" w:rsidR="008C3780" w:rsidRPr="007965CA" w:rsidRDefault="008C3780" w:rsidP="008C026E">
            <w:pPr>
              <w:rPr>
                <w:sz w:val="20"/>
                <w:szCs w:val="24"/>
              </w:rPr>
            </w:pPr>
          </w:p>
        </w:tc>
        <w:tc>
          <w:tcPr>
            <w:tcW w:w="917" w:type="dxa"/>
            <w:tcBorders>
              <w:top w:val="single" w:sz="4" w:space="0" w:color="auto"/>
              <w:left w:val="single" w:sz="4" w:space="0" w:color="auto"/>
              <w:bottom w:val="single" w:sz="4" w:space="0" w:color="auto"/>
              <w:right w:val="single" w:sz="4" w:space="0" w:color="auto"/>
            </w:tcBorders>
          </w:tcPr>
          <w:p w14:paraId="5807BC62" w14:textId="77777777" w:rsidR="008C3780" w:rsidRPr="007965CA" w:rsidRDefault="00236B6C" w:rsidP="008C026E">
            <w:pPr>
              <w:jc w:val="center"/>
              <w:rPr>
                <w:sz w:val="20"/>
                <w:szCs w:val="24"/>
              </w:rPr>
            </w:pPr>
            <w:r>
              <w:rPr>
                <w:sz w:val="20"/>
                <w:szCs w:val="24"/>
              </w:rPr>
              <w:t>N</w:t>
            </w:r>
          </w:p>
        </w:tc>
        <w:tc>
          <w:tcPr>
            <w:tcW w:w="1635" w:type="dxa"/>
            <w:tcBorders>
              <w:top w:val="single" w:sz="4" w:space="0" w:color="auto"/>
              <w:left w:val="single" w:sz="4" w:space="0" w:color="auto"/>
              <w:bottom w:val="single" w:sz="4" w:space="0" w:color="auto"/>
              <w:right w:val="single" w:sz="4" w:space="0" w:color="auto"/>
            </w:tcBorders>
          </w:tcPr>
          <w:p w14:paraId="3BD2D7B0" w14:textId="77777777" w:rsidR="008C3780" w:rsidRPr="007965CA" w:rsidRDefault="008C3780" w:rsidP="008C026E">
            <w:pPr>
              <w:rPr>
                <w:sz w:val="20"/>
                <w:szCs w:val="24"/>
              </w:rPr>
            </w:pPr>
          </w:p>
        </w:tc>
      </w:tr>
      <w:tr w:rsidR="008C3780" w14:paraId="7E76E38C" w14:textId="77777777" w:rsidTr="008C026E">
        <w:trPr>
          <w:trHeight w:val="255"/>
        </w:trPr>
        <w:tc>
          <w:tcPr>
            <w:tcW w:w="880" w:type="dxa"/>
            <w:tcBorders>
              <w:top w:val="single" w:sz="4" w:space="0" w:color="auto"/>
              <w:left w:val="single" w:sz="4" w:space="0" w:color="auto"/>
              <w:bottom w:val="single" w:sz="4" w:space="0" w:color="auto"/>
              <w:right w:val="single" w:sz="4" w:space="0" w:color="auto"/>
            </w:tcBorders>
          </w:tcPr>
          <w:p w14:paraId="5681F851" w14:textId="77777777" w:rsidR="008C3780" w:rsidRDefault="008C3780" w:rsidP="008C026E">
            <w:pPr>
              <w:rPr>
                <w:sz w:val="20"/>
                <w:szCs w:val="24"/>
              </w:rPr>
            </w:pPr>
            <w:r>
              <w:rPr>
                <w:sz w:val="20"/>
                <w:szCs w:val="24"/>
              </w:rPr>
              <w:t xml:space="preserve">Č: 17 </w:t>
            </w:r>
          </w:p>
          <w:p w14:paraId="532014E4" w14:textId="77777777" w:rsidR="008C3780" w:rsidRDefault="008C3780" w:rsidP="008C026E">
            <w:pPr>
              <w:rPr>
                <w:sz w:val="20"/>
                <w:szCs w:val="24"/>
              </w:rPr>
            </w:pPr>
            <w:r>
              <w:rPr>
                <w:sz w:val="20"/>
                <w:szCs w:val="24"/>
              </w:rPr>
              <w:t>O: 3</w:t>
            </w:r>
          </w:p>
        </w:tc>
        <w:tc>
          <w:tcPr>
            <w:tcW w:w="3760" w:type="dxa"/>
            <w:tcBorders>
              <w:top w:val="single" w:sz="4" w:space="0" w:color="auto"/>
              <w:left w:val="single" w:sz="4" w:space="0" w:color="auto"/>
              <w:bottom w:val="single" w:sz="4" w:space="0" w:color="auto"/>
              <w:right w:val="single" w:sz="4" w:space="0" w:color="auto"/>
            </w:tcBorders>
          </w:tcPr>
          <w:p w14:paraId="10CE4406" w14:textId="77777777" w:rsidR="008C3780" w:rsidRPr="00AA6690" w:rsidRDefault="008C3780" w:rsidP="008C026E">
            <w:pPr>
              <w:tabs>
                <w:tab w:val="left" w:pos="3620"/>
              </w:tabs>
              <w:spacing w:before="75" w:after="75"/>
              <w:jc w:val="both"/>
              <w:rPr>
                <w:sz w:val="20"/>
                <w:szCs w:val="24"/>
              </w:rPr>
            </w:pPr>
            <w:r w:rsidRPr="00AA6690">
              <w:rPr>
                <w:sz w:val="20"/>
                <w:szCs w:val="24"/>
              </w:rPr>
              <w:t>V ostatných prípadoch konečné rozhodnutie o vykonaní európskeho zatykača sa prijme v lehote 60 dní po zatknutí vyžiadanej osoby.</w:t>
            </w:r>
          </w:p>
        </w:tc>
        <w:tc>
          <w:tcPr>
            <w:tcW w:w="760" w:type="dxa"/>
            <w:tcBorders>
              <w:top w:val="single" w:sz="4" w:space="0" w:color="auto"/>
              <w:left w:val="single" w:sz="4" w:space="0" w:color="auto"/>
              <w:bottom w:val="single" w:sz="4" w:space="0" w:color="auto"/>
              <w:right w:val="single" w:sz="4" w:space="0" w:color="auto"/>
            </w:tcBorders>
          </w:tcPr>
          <w:p w14:paraId="541461CF" w14:textId="77777777" w:rsidR="008C3780" w:rsidRDefault="008C3780" w:rsidP="008C026E">
            <w:pPr>
              <w:jc w:val="center"/>
              <w:rPr>
                <w:sz w:val="20"/>
                <w:szCs w:val="24"/>
              </w:rPr>
            </w:pPr>
            <w:r>
              <w:rPr>
                <w:sz w:val="20"/>
                <w:szCs w:val="24"/>
              </w:rPr>
              <w:t>N</w:t>
            </w:r>
          </w:p>
        </w:tc>
        <w:tc>
          <w:tcPr>
            <w:tcW w:w="762" w:type="dxa"/>
            <w:tcBorders>
              <w:top w:val="single" w:sz="4" w:space="0" w:color="auto"/>
              <w:left w:val="single" w:sz="4" w:space="0" w:color="auto"/>
              <w:bottom w:val="single" w:sz="4" w:space="0" w:color="auto"/>
              <w:right w:val="single" w:sz="4" w:space="0" w:color="auto"/>
            </w:tcBorders>
          </w:tcPr>
          <w:p w14:paraId="2CF934EA" w14:textId="3E3B366D" w:rsidR="008C3780" w:rsidRDefault="008C3780" w:rsidP="008C026E">
            <w:pPr>
              <w:rPr>
                <w:sz w:val="20"/>
                <w:szCs w:val="24"/>
              </w:rPr>
            </w:pPr>
            <w:r>
              <w:rPr>
                <w:sz w:val="20"/>
                <w:szCs w:val="24"/>
              </w:rPr>
              <w:t>Návrh zákona (čl. I</w:t>
            </w:r>
            <w:r w:rsidR="00F36099">
              <w:rPr>
                <w:sz w:val="20"/>
                <w:szCs w:val="24"/>
              </w:rPr>
              <w:t>X</w:t>
            </w:r>
            <w:r>
              <w:rPr>
                <w:sz w:val="20"/>
                <w:szCs w:val="24"/>
              </w:rPr>
              <w:t>)</w:t>
            </w:r>
          </w:p>
          <w:p w14:paraId="6F6FD25E" w14:textId="77777777" w:rsidR="008C3780" w:rsidRPr="007965CA" w:rsidRDefault="008C3780" w:rsidP="008C026E">
            <w:pPr>
              <w:rPr>
                <w:sz w:val="20"/>
                <w:szCs w:val="24"/>
              </w:rPr>
            </w:pPr>
          </w:p>
        </w:tc>
        <w:tc>
          <w:tcPr>
            <w:tcW w:w="851" w:type="dxa"/>
            <w:tcBorders>
              <w:top w:val="single" w:sz="4" w:space="0" w:color="auto"/>
              <w:left w:val="single" w:sz="4" w:space="0" w:color="auto"/>
              <w:bottom w:val="single" w:sz="4" w:space="0" w:color="auto"/>
              <w:right w:val="single" w:sz="4" w:space="0" w:color="auto"/>
            </w:tcBorders>
          </w:tcPr>
          <w:p w14:paraId="2FE6466D" w14:textId="77777777" w:rsidR="008C3780" w:rsidRDefault="008C3780" w:rsidP="008C026E">
            <w:pPr>
              <w:rPr>
                <w:sz w:val="20"/>
                <w:szCs w:val="24"/>
              </w:rPr>
            </w:pPr>
            <w:r>
              <w:rPr>
                <w:sz w:val="20"/>
                <w:szCs w:val="24"/>
              </w:rPr>
              <w:t xml:space="preserve">§: 24 </w:t>
            </w:r>
          </w:p>
          <w:p w14:paraId="30289B31" w14:textId="77777777" w:rsidR="008C3780" w:rsidRPr="007965CA" w:rsidRDefault="008C3780" w:rsidP="008C026E">
            <w:pPr>
              <w:rPr>
                <w:sz w:val="20"/>
                <w:szCs w:val="24"/>
              </w:rPr>
            </w:pPr>
            <w:r>
              <w:rPr>
                <w:sz w:val="20"/>
                <w:szCs w:val="24"/>
              </w:rPr>
              <w:t>O: 2</w:t>
            </w:r>
          </w:p>
        </w:tc>
        <w:tc>
          <w:tcPr>
            <w:tcW w:w="4111" w:type="dxa"/>
            <w:tcBorders>
              <w:top w:val="single" w:sz="4" w:space="0" w:color="auto"/>
              <w:left w:val="single" w:sz="4" w:space="0" w:color="auto"/>
              <w:bottom w:val="single" w:sz="4" w:space="0" w:color="auto"/>
              <w:right w:val="single" w:sz="4" w:space="0" w:color="auto"/>
            </w:tcBorders>
          </w:tcPr>
          <w:p w14:paraId="20D6673E" w14:textId="77777777" w:rsidR="008C3780" w:rsidRPr="00F36099" w:rsidRDefault="008C3780" w:rsidP="008C026E">
            <w:pPr>
              <w:jc w:val="both"/>
              <w:rPr>
                <w:sz w:val="20"/>
                <w:szCs w:val="24"/>
              </w:rPr>
            </w:pPr>
            <w:r w:rsidRPr="00F36099">
              <w:rPr>
                <w:sz w:val="20"/>
                <w:szCs w:val="24"/>
              </w:rPr>
              <w:t>V ostatných prípadoch sa o výkone európskeho zatýkacieho rozkazu rozhodne do 60 dní od zadržania, a to aj pri odkladnom účinku sťažnosti.</w:t>
            </w:r>
          </w:p>
        </w:tc>
        <w:tc>
          <w:tcPr>
            <w:tcW w:w="708" w:type="dxa"/>
            <w:tcBorders>
              <w:top w:val="single" w:sz="4" w:space="0" w:color="auto"/>
              <w:left w:val="single" w:sz="4" w:space="0" w:color="auto"/>
              <w:bottom w:val="single" w:sz="4" w:space="0" w:color="auto"/>
              <w:right w:val="single" w:sz="4" w:space="0" w:color="auto"/>
            </w:tcBorders>
          </w:tcPr>
          <w:p w14:paraId="5C437117" w14:textId="77777777" w:rsidR="008C3780" w:rsidRPr="007965CA" w:rsidRDefault="008C3780" w:rsidP="008C026E">
            <w:pPr>
              <w:jc w:val="center"/>
              <w:rPr>
                <w:sz w:val="20"/>
                <w:szCs w:val="24"/>
              </w:rPr>
            </w:pPr>
            <w:r>
              <w:rPr>
                <w:sz w:val="20"/>
                <w:szCs w:val="24"/>
              </w:rPr>
              <w:t>Ú</w:t>
            </w:r>
          </w:p>
        </w:tc>
        <w:tc>
          <w:tcPr>
            <w:tcW w:w="1918" w:type="dxa"/>
            <w:tcBorders>
              <w:top w:val="single" w:sz="4" w:space="0" w:color="auto"/>
              <w:left w:val="single" w:sz="4" w:space="0" w:color="auto"/>
              <w:bottom w:val="single" w:sz="4" w:space="0" w:color="auto"/>
              <w:right w:val="single" w:sz="4" w:space="0" w:color="auto"/>
            </w:tcBorders>
          </w:tcPr>
          <w:p w14:paraId="225668B5" w14:textId="77777777" w:rsidR="008C3780" w:rsidRPr="007965CA" w:rsidRDefault="008C3780" w:rsidP="008C026E">
            <w:pPr>
              <w:rPr>
                <w:sz w:val="20"/>
                <w:szCs w:val="24"/>
              </w:rPr>
            </w:pPr>
          </w:p>
        </w:tc>
        <w:tc>
          <w:tcPr>
            <w:tcW w:w="917" w:type="dxa"/>
            <w:tcBorders>
              <w:top w:val="single" w:sz="4" w:space="0" w:color="auto"/>
              <w:left w:val="single" w:sz="4" w:space="0" w:color="auto"/>
              <w:bottom w:val="single" w:sz="4" w:space="0" w:color="auto"/>
              <w:right w:val="single" w:sz="4" w:space="0" w:color="auto"/>
            </w:tcBorders>
          </w:tcPr>
          <w:p w14:paraId="67FBAA10" w14:textId="77777777" w:rsidR="008C3780" w:rsidRPr="007965CA" w:rsidRDefault="00236B6C" w:rsidP="008C026E">
            <w:pPr>
              <w:jc w:val="center"/>
              <w:rPr>
                <w:sz w:val="20"/>
                <w:szCs w:val="24"/>
              </w:rPr>
            </w:pPr>
            <w:r>
              <w:rPr>
                <w:sz w:val="20"/>
                <w:szCs w:val="24"/>
              </w:rPr>
              <w:t>N</w:t>
            </w:r>
          </w:p>
        </w:tc>
        <w:tc>
          <w:tcPr>
            <w:tcW w:w="1635" w:type="dxa"/>
            <w:tcBorders>
              <w:top w:val="single" w:sz="4" w:space="0" w:color="auto"/>
              <w:left w:val="single" w:sz="4" w:space="0" w:color="auto"/>
              <w:bottom w:val="single" w:sz="4" w:space="0" w:color="auto"/>
              <w:right w:val="single" w:sz="4" w:space="0" w:color="auto"/>
            </w:tcBorders>
          </w:tcPr>
          <w:p w14:paraId="3CB81E80" w14:textId="77777777" w:rsidR="008C3780" w:rsidRPr="007965CA" w:rsidRDefault="008C3780" w:rsidP="008C026E">
            <w:pPr>
              <w:rPr>
                <w:sz w:val="20"/>
                <w:szCs w:val="24"/>
              </w:rPr>
            </w:pPr>
          </w:p>
        </w:tc>
      </w:tr>
      <w:tr w:rsidR="008C3780" w14:paraId="7FAA5B8F" w14:textId="77777777" w:rsidTr="008C026E">
        <w:trPr>
          <w:trHeight w:val="255"/>
        </w:trPr>
        <w:tc>
          <w:tcPr>
            <w:tcW w:w="880" w:type="dxa"/>
            <w:tcBorders>
              <w:top w:val="single" w:sz="4" w:space="0" w:color="auto"/>
              <w:left w:val="single" w:sz="4" w:space="0" w:color="auto"/>
              <w:bottom w:val="single" w:sz="4" w:space="0" w:color="auto"/>
              <w:right w:val="single" w:sz="4" w:space="0" w:color="auto"/>
            </w:tcBorders>
          </w:tcPr>
          <w:p w14:paraId="320463E7" w14:textId="77777777" w:rsidR="008C3780" w:rsidRDefault="008C3780" w:rsidP="008C026E">
            <w:pPr>
              <w:rPr>
                <w:sz w:val="20"/>
                <w:szCs w:val="24"/>
              </w:rPr>
            </w:pPr>
            <w:r>
              <w:rPr>
                <w:sz w:val="20"/>
                <w:szCs w:val="24"/>
              </w:rPr>
              <w:t>Č: 25</w:t>
            </w:r>
          </w:p>
          <w:p w14:paraId="6D795A13" w14:textId="77777777" w:rsidR="008C3780" w:rsidRDefault="008C3780" w:rsidP="008C026E">
            <w:pPr>
              <w:rPr>
                <w:sz w:val="20"/>
                <w:szCs w:val="24"/>
              </w:rPr>
            </w:pPr>
            <w:r>
              <w:rPr>
                <w:sz w:val="20"/>
                <w:szCs w:val="24"/>
              </w:rPr>
              <w:t>O: 4</w:t>
            </w:r>
          </w:p>
        </w:tc>
        <w:tc>
          <w:tcPr>
            <w:tcW w:w="3760" w:type="dxa"/>
            <w:tcBorders>
              <w:top w:val="single" w:sz="4" w:space="0" w:color="auto"/>
              <w:left w:val="single" w:sz="4" w:space="0" w:color="auto"/>
              <w:bottom w:val="single" w:sz="4" w:space="0" w:color="auto"/>
              <w:right w:val="single" w:sz="4" w:space="0" w:color="auto"/>
            </w:tcBorders>
          </w:tcPr>
          <w:p w14:paraId="63817DD7" w14:textId="77777777" w:rsidR="008C3780" w:rsidRPr="00AA6690" w:rsidRDefault="008C3780" w:rsidP="008C026E">
            <w:pPr>
              <w:tabs>
                <w:tab w:val="left" w:pos="3620"/>
              </w:tabs>
              <w:spacing w:before="75" w:after="75"/>
              <w:jc w:val="both"/>
              <w:rPr>
                <w:sz w:val="20"/>
                <w:szCs w:val="24"/>
              </w:rPr>
            </w:pPr>
            <w:r w:rsidRPr="00AA6690">
              <w:rPr>
                <w:sz w:val="20"/>
                <w:szCs w:val="24"/>
              </w:rPr>
              <w:t>Toto rámcové rozhodnutie sa neuplatní v prípade prepravy vzdušným priestorom bez predpokladaného medzipristátia. Ak však dôjde k neplánovanému pristátiu, vydávajúci členský štát poskytne orgánu určenému podľa odseku 2 informácie uvedené v odseku 1.</w:t>
            </w:r>
          </w:p>
        </w:tc>
        <w:tc>
          <w:tcPr>
            <w:tcW w:w="760" w:type="dxa"/>
            <w:tcBorders>
              <w:top w:val="single" w:sz="4" w:space="0" w:color="auto"/>
              <w:left w:val="single" w:sz="4" w:space="0" w:color="auto"/>
              <w:bottom w:val="single" w:sz="4" w:space="0" w:color="auto"/>
              <w:right w:val="single" w:sz="4" w:space="0" w:color="auto"/>
            </w:tcBorders>
          </w:tcPr>
          <w:p w14:paraId="79C59385" w14:textId="77777777" w:rsidR="008C3780" w:rsidRPr="007965CA" w:rsidRDefault="008C3780" w:rsidP="008C026E">
            <w:pPr>
              <w:jc w:val="center"/>
              <w:rPr>
                <w:sz w:val="20"/>
                <w:szCs w:val="24"/>
              </w:rPr>
            </w:pPr>
            <w:r>
              <w:rPr>
                <w:sz w:val="20"/>
                <w:szCs w:val="24"/>
              </w:rPr>
              <w:t>N</w:t>
            </w:r>
          </w:p>
        </w:tc>
        <w:tc>
          <w:tcPr>
            <w:tcW w:w="762" w:type="dxa"/>
            <w:tcBorders>
              <w:top w:val="single" w:sz="4" w:space="0" w:color="auto"/>
              <w:left w:val="single" w:sz="4" w:space="0" w:color="auto"/>
              <w:bottom w:val="single" w:sz="4" w:space="0" w:color="auto"/>
              <w:right w:val="single" w:sz="4" w:space="0" w:color="auto"/>
            </w:tcBorders>
          </w:tcPr>
          <w:p w14:paraId="2BB93D2B" w14:textId="00A3D48F" w:rsidR="008C3780" w:rsidRDefault="008C3780" w:rsidP="008C026E">
            <w:pPr>
              <w:rPr>
                <w:sz w:val="20"/>
                <w:szCs w:val="24"/>
              </w:rPr>
            </w:pPr>
            <w:r>
              <w:rPr>
                <w:sz w:val="20"/>
                <w:szCs w:val="24"/>
              </w:rPr>
              <w:t>Návrh zákona (čl. I</w:t>
            </w:r>
            <w:r w:rsidR="00F36099">
              <w:rPr>
                <w:sz w:val="20"/>
                <w:szCs w:val="24"/>
              </w:rPr>
              <w:t>X</w:t>
            </w:r>
            <w:r>
              <w:rPr>
                <w:sz w:val="20"/>
                <w:szCs w:val="24"/>
              </w:rPr>
              <w:t>)</w:t>
            </w:r>
          </w:p>
          <w:p w14:paraId="7C6C6B2A" w14:textId="77777777" w:rsidR="008C3780" w:rsidRDefault="008C3780" w:rsidP="008C026E">
            <w:pPr>
              <w:rPr>
                <w:sz w:val="20"/>
                <w:szCs w:val="24"/>
              </w:rPr>
            </w:pPr>
          </w:p>
          <w:p w14:paraId="66583493" w14:textId="77777777" w:rsidR="008C3780" w:rsidRDefault="008C3780" w:rsidP="008C026E">
            <w:pPr>
              <w:rPr>
                <w:sz w:val="20"/>
                <w:szCs w:val="24"/>
              </w:rPr>
            </w:pPr>
          </w:p>
          <w:p w14:paraId="60E5D13A" w14:textId="77777777" w:rsidR="008C3780" w:rsidRDefault="008C3780" w:rsidP="008C026E">
            <w:pPr>
              <w:rPr>
                <w:sz w:val="20"/>
                <w:szCs w:val="24"/>
              </w:rPr>
            </w:pPr>
          </w:p>
          <w:p w14:paraId="6B989880" w14:textId="77777777" w:rsidR="008C3780" w:rsidRDefault="008C3780" w:rsidP="008C026E">
            <w:pPr>
              <w:rPr>
                <w:sz w:val="20"/>
                <w:szCs w:val="24"/>
              </w:rPr>
            </w:pPr>
          </w:p>
          <w:p w14:paraId="581F5F0F" w14:textId="77777777" w:rsidR="008C3780" w:rsidRDefault="008C3780" w:rsidP="008C026E">
            <w:pPr>
              <w:rPr>
                <w:sz w:val="20"/>
                <w:szCs w:val="24"/>
              </w:rPr>
            </w:pPr>
          </w:p>
          <w:p w14:paraId="468EA654" w14:textId="77777777" w:rsidR="008C3780" w:rsidRDefault="008C3780" w:rsidP="008C026E">
            <w:pPr>
              <w:rPr>
                <w:sz w:val="20"/>
                <w:szCs w:val="24"/>
              </w:rPr>
            </w:pPr>
          </w:p>
          <w:p w14:paraId="698FC339" w14:textId="77777777" w:rsidR="008C3780" w:rsidRDefault="008C3780" w:rsidP="008C026E">
            <w:pPr>
              <w:rPr>
                <w:sz w:val="20"/>
                <w:szCs w:val="24"/>
              </w:rPr>
            </w:pPr>
          </w:p>
          <w:p w14:paraId="4B415253" w14:textId="77777777" w:rsidR="008C3780" w:rsidRDefault="008C3780" w:rsidP="008C026E">
            <w:pPr>
              <w:rPr>
                <w:sz w:val="20"/>
                <w:szCs w:val="24"/>
              </w:rPr>
            </w:pPr>
          </w:p>
          <w:p w14:paraId="24001438" w14:textId="77777777" w:rsidR="008C3780" w:rsidRDefault="008C3780" w:rsidP="008C026E">
            <w:pPr>
              <w:rPr>
                <w:sz w:val="20"/>
                <w:szCs w:val="24"/>
              </w:rPr>
            </w:pPr>
          </w:p>
          <w:p w14:paraId="3214688F" w14:textId="77777777" w:rsidR="008C3780" w:rsidRDefault="008C3780" w:rsidP="008C026E">
            <w:pPr>
              <w:rPr>
                <w:sz w:val="20"/>
                <w:szCs w:val="24"/>
              </w:rPr>
            </w:pPr>
          </w:p>
          <w:p w14:paraId="53FC02FA" w14:textId="77777777" w:rsidR="008405F0" w:rsidRDefault="008405F0" w:rsidP="008C026E">
            <w:pPr>
              <w:rPr>
                <w:sz w:val="20"/>
                <w:szCs w:val="24"/>
              </w:rPr>
            </w:pPr>
          </w:p>
          <w:p w14:paraId="060B002C" w14:textId="77777777" w:rsidR="008C3780" w:rsidRDefault="008C3780" w:rsidP="008C026E">
            <w:pPr>
              <w:rPr>
                <w:sz w:val="20"/>
                <w:szCs w:val="24"/>
              </w:rPr>
            </w:pPr>
            <w:r w:rsidRPr="00425644">
              <w:rPr>
                <w:sz w:val="20"/>
                <w:szCs w:val="24"/>
              </w:rPr>
              <w:t>Zákon č. 154/2010 Z. z</w:t>
            </w:r>
          </w:p>
          <w:p w14:paraId="6F12592B" w14:textId="77777777" w:rsidR="008C3780" w:rsidRPr="007965CA" w:rsidRDefault="008C3780" w:rsidP="008C026E">
            <w:pPr>
              <w:rPr>
                <w:sz w:val="20"/>
                <w:szCs w:val="24"/>
              </w:rPr>
            </w:pPr>
          </w:p>
        </w:tc>
        <w:tc>
          <w:tcPr>
            <w:tcW w:w="851" w:type="dxa"/>
            <w:tcBorders>
              <w:top w:val="single" w:sz="4" w:space="0" w:color="auto"/>
              <w:left w:val="single" w:sz="4" w:space="0" w:color="auto"/>
              <w:bottom w:val="single" w:sz="4" w:space="0" w:color="auto"/>
              <w:right w:val="single" w:sz="4" w:space="0" w:color="auto"/>
            </w:tcBorders>
          </w:tcPr>
          <w:p w14:paraId="2DF3C7E0" w14:textId="77777777" w:rsidR="008C3780" w:rsidRDefault="008C3780" w:rsidP="008C026E">
            <w:pPr>
              <w:rPr>
                <w:sz w:val="20"/>
                <w:szCs w:val="24"/>
              </w:rPr>
            </w:pPr>
            <w:r>
              <w:rPr>
                <w:sz w:val="20"/>
                <w:szCs w:val="24"/>
              </w:rPr>
              <w:t>§: 38</w:t>
            </w:r>
          </w:p>
          <w:p w14:paraId="7C479C96" w14:textId="77777777" w:rsidR="008C3780" w:rsidRDefault="008C3780" w:rsidP="008C026E">
            <w:pPr>
              <w:rPr>
                <w:sz w:val="20"/>
                <w:szCs w:val="24"/>
              </w:rPr>
            </w:pPr>
            <w:r>
              <w:rPr>
                <w:sz w:val="20"/>
                <w:szCs w:val="24"/>
              </w:rPr>
              <w:t xml:space="preserve">O: 5 </w:t>
            </w:r>
          </w:p>
          <w:p w14:paraId="624F19E1" w14:textId="77777777" w:rsidR="008C3780" w:rsidRDefault="008C3780" w:rsidP="008C026E">
            <w:pPr>
              <w:rPr>
                <w:sz w:val="20"/>
                <w:szCs w:val="24"/>
              </w:rPr>
            </w:pPr>
          </w:p>
          <w:p w14:paraId="0FA0C274" w14:textId="77777777" w:rsidR="008C3780" w:rsidRDefault="008C3780" w:rsidP="008C026E">
            <w:pPr>
              <w:rPr>
                <w:sz w:val="20"/>
                <w:szCs w:val="24"/>
              </w:rPr>
            </w:pPr>
          </w:p>
          <w:p w14:paraId="25509D55" w14:textId="77777777" w:rsidR="008C3780" w:rsidRDefault="008C3780" w:rsidP="008C026E">
            <w:pPr>
              <w:rPr>
                <w:sz w:val="20"/>
                <w:szCs w:val="24"/>
              </w:rPr>
            </w:pPr>
          </w:p>
          <w:p w14:paraId="20B07A68" w14:textId="77777777" w:rsidR="008C3780" w:rsidRDefault="008C3780" w:rsidP="008C026E">
            <w:pPr>
              <w:rPr>
                <w:sz w:val="20"/>
                <w:szCs w:val="24"/>
              </w:rPr>
            </w:pPr>
          </w:p>
          <w:p w14:paraId="2D54A7EC" w14:textId="77777777" w:rsidR="008C3780" w:rsidRDefault="008C3780" w:rsidP="008C026E">
            <w:pPr>
              <w:rPr>
                <w:sz w:val="20"/>
                <w:szCs w:val="24"/>
              </w:rPr>
            </w:pPr>
          </w:p>
          <w:p w14:paraId="23BACECB" w14:textId="77777777" w:rsidR="008C3780" w:rsidRDefault="008C3780" w:rsidP="008C026E">
            <w:pPr>
              <w:rPr>
                <w:sz w:val="20"/>
                <w:szCs w:val="24"/>
              </w:rPr>
            </w:pPr>
          </w:p>
          <w:p w14:paraId="509C1537" w14:textId="77777777" w:rsidR="008C3780" w:rsidRDefault="008C3780" w:rsidP="008C026E">
            <w:pPr>
              <w:rPr>
                <w:sz w:val="20"/>
                <w:szCs w:val="24"/>
              </w:rPr>
            </w:pPr>
          </w:p>
          <w:p w14:paraId="0EE6C629" w14:textId="77777777" w:rsidR="008C3780" w:rsidRDefault="008C3780" w:rsidP="008C026E">
            <w:pPr>
              <w:rPr>
                <w:sz w:val="20"/>
                <w:szCs w:val="24"/>
              </w:rPr>
            </w:pPr>
          </w:p>
          <w:p w14:paraId="464CCAF1" w14:textId="77777777" w:rsidR="008C3780" w:rsidRDefault="008C3780" w:rsidP="008C026E">
            <w:pPr>
              <w:rPr>
                <w:sz w:val="20"/>
                <w:szCs w:val="24"/>
              </w:rPr>
            </w:pPr>
          </w:p>
          <w:p w14:paraId="0B12544C" w14:textId="77777777" w:rsidR="008C3780" w:rsidRDefault="008C3780" w:rsidP="008C026E">
            <w:pPr>
              <w:rPr>
                <w:sz w:val="20"/>
                <w:szCs w:val="24"/>
              </w:rPr>
            </w:pPr>
          </w:p>
          <w:p w14:paraId="5938ABCB" w14:textId="77777777" w:rsidR="008405F0" w:rsidRDefault="008405F0" w:rsidP="008C026E">
            <w:pPr>
              <w:rPr>
                <w:sz w:val="20"/>
                <w:szCs w:val="24"/>
              </w:rPr>
            </w:pPr>
          </w:p>
          <w:p w14:paraId="6E236FD2" w14:textId="77777777" w:rsidR="008C3780" w:rsidRDefault="008C3780" w:rsidP="008C026E">
            <w:pPr>
              <w:rPr>
                <w:sz w:val="20"/>
                <w:szCs w:val="24"/>
              </w:rPr>
            </w:pPr>
          </w:p>
          <w:p w14:paraId="6085CCC3" w14:textId="77777777" w:rsidR="008C3780" w:rsidRDefault="008C3780" w:rsidP="008C026E">
            <w:pPr>
              <w:rPr>
                <w:sz w:val="20"/>
                <w:szCs w:val="24"/>
              </w:rPr>
            </w:pPr>
            <w:r>
              <w:rPr>
                <w:sz w:val="20"/>
                <w:szCs w:val="24"/>
              </w:rPr>
              <w:t>§: 38</w:t>
            </w:r>
          </w:p>
          <w:p w14:paraId="080D5040" w14:textId="77777777" w:rsidR="008C3780" w:rsidRPr="007965CA" w:rsidRDefault="008C3780" w:rsidP="008C026E">
            <w:pPr>
              <w:rPr>
                <w:sz w:val="20"/>
                <w:szCs w:val="24"/>
              </w:rPr>
            </w:pPr>
            <w:r>
              <w:rPr>
                <w:sz w:val="20"/>
                <w:szCs w:val="24"/>
              </w:rPr>
              <w:t>O: 6</w:t>
            </w:r>
          </w:p>
        </w:tc>
        <w:tc>
          <w:tcPr>
            <w:tcW w:w="4111" w:type="dxa"/>
            <w:tcBorders>
              <w:top w:val="single" w:sz="4" w:space="0" w:color="auto"/>
              <w:left w:val="single" w:sz="4" w:space="0" w:color="auto"/>
              <w:bottom w:val="single" w:sz="4" w:space="0" w:color="auto"/>
              <w:right w:val="single" w:sz="4" w:space="0" w:color="auto"/>
            </w:tcBorders>
          </w:tcPr>
          <w:p w14:paraId="01CC60F3" w14:textId="77777777" w:rsidR="008C3780" w:rsidRPr="00F36099" w:rsidRDefault="008C3780" w:rsidP="008C026E">
            <w:pPr>
              <w:tabs>
                <w:tab w:val="left" w:pos="1335"/>
              </w:tabs>
              <w:jc w:val="both"/>
              <w:rPr>
                <w:sz w:val="20"/>
                <w:szCs w:val="24"/>
              </w:rPr>
            </w:pPr>
            <w:r w:rsidRPr="00F36099">
              <w:rPr>
                <w:sz w:val="20"/>
                <w:szCs w:val="24"/>
              </w:rPr>
              <w:t>(5) Žiadosť príslušného orgánu iného členského štátu o súhlas s prevozom územím Slovenskej republiky sa zasiela ministerstvu spravodlivosti. Ministerstvo spravodlivosti povolí prevoz na základe žiadosti, ktorá musí obsahovať údaje podľa odsekov 2 a 3. Prevoz osoby územím Slovenskej republiky vykoná príslušný útvar Policajného zboru. Počas prevozu územím Slovenskej republiky sa obmedzí osobná sloboda prevážanej osoby na zabránenie jej úteku. Na obmedzenie osobnej slobody prevážanej osoby sa použijú donucovacie prostriedky podľa osobitného predpisu.</w:t>
            </w:r>
            <w:r w:rsidRPr="00F36099">
              <w:rPr>
                <w:sz w:val="20"/>
                <w:szCs w:val="24"/>
                <w:vertAlign w:val="superscript"/>
              </w:rPr>
              <w:t>17</w:t>
            </w:r>
            <w:r w:rsidRPr="00F36099">
              <w:rPr>
                <w:sz w:val="20"/>
                <w:szCs w:val="24"/>
              </w:rPr>
              <w:t xml:space="preserve">) </w:t>
            </w:r>
          </w:p>
          <w:p w14:paraId="18AFF883" w14:textId="77777777" w:rsidR="008C3780" w:rsidRPr="00F36099" w:rsidRDefault="008C3780" w:rsidP="008C026E">
            <w:pPr>
              <w:tabs>
                <w:tab w:val="left" w:pos="1335"/>
              </w:tabs>
              <w:jc w:val="both"/>
              <w:rPr>
                <w:sz w:val="20"/>
                <w:szCs w:val="24"/>
              </w:rPr>
            </w:pPr>
          </w:p>
          <w:p w14:paraId="31DD6FD7" w14:textId="77777777" w:rsidR="008C3780" w:rsidRPr="00F36099" w:rsidRDefault="008C3780" w:rsidP="008C026E">
            <w:pPr>
              <w:tabs>
                <w:tab w:val="left" w:pos="1335"/>
              </w:tabs>
              <w:jc w:val="both"/>
              <w:rPr>
                <w:sz w:val="20"/>
                <w:szCs w:val="24"/>
              </w:rPr>
            </w:pPr>
            <w:r w:rsidRPr="00F36099">
              <w:rPr>
                <w:sz w:val="20"/>
                <w:szCs w:val="24"/>
              </w:rPr>
              <w:t xml:space="preserve">(6) Ak dôjde k neplánovanému pristátiu na území Slovenskej republiky, obmedzí sa osobná sloboda prevážanej osoby na zabránenie jej úteku; ak sa ministerstvu spravodlivosti do 24 hodín od neplánovaného pristátia nedoručí žiadosť s </w:t>
            </w:r>
            <w:r w:rsidRPr="00F36099">
              <w:rPr>
                <w:sz w:val="20"/>
                <w:szCs w:val="24"/>
              </w:rPr>
              <w:lastRenderedPageBreak/>
              <w:t>údajmi podľa odsekov 2 a 3, prevážaná osoba musí byť prepustená.</w:t>
            </w:r>
          </w:p>
        </w:tc>
        <w:tc>
          <w:tcPr>
            <w:tcW w:w="708" w:type="dxa"/>
            <w:tcBorders>
              <w:top w:val="single" w:sz="4" w:space="0" w:color="auto"/>
              <w:left w:val="single" w:sz="4" w:space="0" w:color="auto"/>
              <w:bottom w:val="single" w:sz="4" w:space="0" w:color="auto"/>
              <w:right w:val="single" w:sz="4" w:space="0" w:color="auto"/>
            </w:tcBorders>
          </w:tcPr>
          <w:p w14:paraId="17186912" w14:textId="77777777" w:rsidR="008C3780" w:rsidRPr="007965CA" w:rsidRDefault="008C3780" w:rsidP="008C026E">
            <w:pPr>
              <w:jc w:val="center"/>
              <w:rPr>
                <w:sz w:val="20"/>
                <w:szCs w:val="24"/>
              </w:rPr>
            </w:pPr>
            <w:r>
              <w:rPr>
                <w:sz w:val="20"/>
                <w:szCs w:val="24"/>
              </w:rPr>
              <w:lastRenderedPageBreak/>
              <w:t>Ú</w:t>
            </w:r>
          </w:p>
        </w:tc>
        <w:tc>
          <w:tcPr>
            <w:tcW w:w="1918" w:type="dxa"/>
            <w:tcBorders>
              <w:top w:val="single" w:sz="4" w:space="0" w:color="auto"/>
              <w:left w:val="single" w:sz="4" w:space="0" w:color="auto"/>
              <w:bottom w:val="single" w:sz="4" w:space="0" w:color="auto"/>
              <w:right w:val="single" w:sz="4" w:space="0" w:color="auto"/>
            </w:tcBorders>
          </w:tcPr>
          <w:p w14:paraId="1E83827A" w14:textId="77777777" w:rsidR="008C3780" w:rsidRPr="007965CA" w:rsidRDefault="008C3780" w:rsidP="008C026E">
            <w:pPr>
              <w:rPr>
                <w:sz w:val="20"/>
                <w:szCs w:val="24"/>
              </w:rPr>
            </w:pPr>
            <w:r w:rsidRPr="008E092D">
              <w:rPr>
                <w:sz w:val="20"/>
                <w:szCs w:val="24"/>
                <w:vertAlign w:val="superscript"/>
              </w:rPr>
              <w:t>17</w:t>
            </w:r>
            <w:r w:rsidRPr="008E092D">
              <w:rPr>
                <w:sz w:val="20"/>
                <w:szCs w:val="24"/>
              </w:rPr>
              <w:t>)</w:t>
            </w:r>
            <w:r>
              <w:t xml:space="preserve"> </w:t>
            </w:r>
            <w:r w:rsidRPr="008E092D">
              <w:rPr>
                <w:sz w:val="20"/>
                <w:szCs w:val="24"/>
              </w:rPr>
              <w:t>Zákon Národnej rady Slovenskej republiky č. 171/1993 Z. z. o Policajnom zbore v znení neskorších predpisov.</w:t>
            </w:r>
          </w:p>
        </w:tc>
        <w:tc>
          <w:tcPr>
            <w:tcW w:w="917" w:type="dxa"/>
            <w:tcBorders>
              <w:top w:val="single" w:sz="4" w:space="0" w:color="auto"/>
              <w:left w:val="single" w:sz="4" w:space="0" w:color="auto"/>
              <w:bottom w:val="single" w:sz="4" w:space="0" w:color="auto"/>
              <w:right w:val="single" w:sz="4" w:space="0" w:color="auto"/>
            </w:tcBorders>
          </w:tcPr>
          <w:p w14:paraId="363138DE" w14:textId="77777777" w:rsidR="008C3780" w:rsidRPr="00236B6C" w:rsidRDefault="00236B6C" w:rsidP="008C026E">
            <w:pPr>
              <w:jc w:val="center"/>
              <w:rPr>
                <w:sz w:val="20"/>
                <w:szCs w:val="24"/>
              </w:rPr>
            </w:pPr>
            <w:r>
              <w:rPr>
                <w:sz w:val="20"/>
                <w:szCs w:val="24"/>
              </w:rPr>
              <w:t>N</w:t>
            </w:r>
          </w:p>
        </w:tc>
        <w:tc>
          <w:tcPr>
            <w:tcW w:w="1635" w:type="dxa"/>
            <w:tcBorders>
              <w:top w:val="single" w:sz="4" w:space="0" w:color="auto"/>
              <w:left w:val="single" w:sz="4" w:space="0" w:color="auto"/>
              <w:bottom w:val="single" w:sz="4" w:space="0" w:color="auto"/>
              <w:right w:val="single" w:sz="4" w:space="0" w:color="auto"/>
            </w:tcBorders>
          </w:tcPr>
          <w:p w14:paraId="195F7F7B" w14:textId="77777777" w:rsidR="008C3780" w:rsidRPr="008E092D" w:rsidRDefault="008C3780" w:rsidP="008C026E">
            <w:pPr>
              <w:rPr>
                <w:sz w:val="20"/>
                <w:szCs w:val="24"/>
                <w:vertAlign w:val="superscript"/>
              </w:rPr>
            </w:pPr>
          </w:p>
        </w:tc>
      </w:tr>
    </w:tbl>
    <w:p w14:paraId="458780E6" w14:textId="77777777" w:rsidR="00CD11C5" w:rsidRPr="00C1694B" w:rsidRDefault="00CD11C5" w:rsidP="00CD11C5">
      <w:pPr>
        <w:jc w:val="both"/>
        <w:rPr>
          <w:sz w:val="20"/>
          <w:szCs w:val="24"/>
        </w:rPr>
      </w:pPr>
      <w:r w:rsidRPr="00C1694B">
        <w:rPr>
          <w:sz w:val="20"/>
          <w:szCs w:val="24"/>
        </w:rPr>
        <w:t>LEGENDA:</w:t>
      </w:r>
    </w:p>
    <w:tbl>
      <w:tblPr>
        <w:tblW w:w="15730" w:type="dxa"/>
        <w:tblCellMar>
          <w:left w:w="70" w:type="dxa"/>
          <w:right w:w="70" w:type="dxa"/>
        </w:tblCellMar>
        <w:tblLook w:val="04A0" w:firstRow="1" w:lastRow="0" w:firstColumn="1" w:lastColumn="0" w:noHBand="0" w:noVBand="1"/>
      </w:tblPr>
      <w:tblGrid>
        <w:gridCol w:w="2410"/>
        <w:gridCol w:w="3780"/>
        <w:gridCol w:w="2340"/>
        <w:gridCol w:w="7200"/>
      </w:tblGrid>
      <w:tr w:rsidR="00CD11C5" w14:paraId="4A327F02" w14:textId="77777777" w:rsidTr="001B48AE">
        <w:tc>
          <w:tcPr>
            <w:tcW w:w="2410" w:type="dxa"/>
            <w:tcBorders>
              <w:top w:val="nil"/>
              <w:left w:val="nil"/>
              <w:bottom w:val="nil"/>
              <w:right w:val="nil"/>
            </w:tcBorders>
          </w:tcPr>
          <w:p w14:paraId="7A68CC72" w14:textId="77777777" w:rsidR="00CD11C5" w:rsidRPr="00C1694B" w:rsidRDefault="00CD11C5" w:rsidP="001B48AE">
            <w:pPr>
              <w:pStyle w:val="Normlny0"/>
              <w:autoSpaceDE/>
              <w:autoSpaceDN/>
              <w:jc w:val="both"/>
              <w:rPr>
                <w:szCs w:val="24"/>
                <w:lang w:eastAsia="sk-SK"/>
              </w:rPr>
            </w:pPr>
            <w:r w:rsidRPr="00C1694B">
              <w:rPr>
                <w:szCs w:val="24"/>
                <w:lang w:eastAsia="sk-SK"/>
              </w:rPr>
              <w:t>V stĺpci (1):</w:t>
            </w:r>
          </w:p>
          <w:p w14:paraId="217829E7" w14:textId="77777777" w:rsidR="00CD11C5" w:rsidRPr="00C1694B" w:rsidRDefault="00CD11C5" w:rsidP="001B48AE">
            <w:pPr>
              <w:jc w:val="both"/>
              <w:rPr>
                <w:sz w:val="20"/>
                <w:szCs w:val="24"/>
              </w:rPr>
            </w:pPr>
            <w:r w:rsidRPr="00C1694B">
              <w:rPr>
                <w:sz w:val="20"/>
                <w:szCs w:val="24"/>
              </w:rPr>
              <w:t>Č – článok</w:t>
            </w:r>
          </w:p>
          <w:p w14:paraId="19EC3965" w14:textId="77777777" w:rsidR="00CD11C5" w:rsidRPr="00C1694B" w:rsidRDefault="00CD11C5" w:rsidP="001B48AE">
            <w:pPr>
              <w:jc w:val="both"/>
              <w:rPr>
                <w:sz w:val="20"/>
                <w:szCs w:val="24"/>
              </w:rPr>
            </w:pPr>
            <w:r w:rsidRPr="00C1694B">
              <w:rPr>
                <w:sz w:val="20"/>
                <w:szCs w:val="24"/>
              </w:rPr>
              <w:t>O – odsek</w:t>
            </w:r>
          </w:p>
          <w:p w14:paraId="16628D31" w14:textId="77777777" w:rsidR="00CD11C5" w:rsidRPr="00C1694B" w:rsidRDefault="00CD11C5" w:rsidP="001B48AE">
            <w:pPr>
              <w:jc w:val="both"/>
              <w:rPr>
                <w:sz w:val="20"/>
                <w:szCs w:val="24"/>
              </w:rPr>
            </w:pPr>
            <w:r w:rsidRPr="00C1694B">
              <w:rPr>
                <w:sz w:val="20"/>
                <w:szCs w:val="24"/>
              </w:rPr>
              <w:t>V – veta</w:t>
            </w:r>
          </w:p>
          <w:p w14:paraId="5DCF5ECD" w14:textId="77777777" w:rsidR="00CD11C5" w:rsidRPr="00C1694B" w:rsidRDefault="00CD11C5" w:rsidP="001B48AE">
            <w:pPr>
              <w:jc w:val="both"/>
              <w:rPr>
                <w:sz w:val="20"/>
                <w:szCs w:val="24"/>
              </w:rPr>
            </w:pPr>
            <w:r w:rsidRPr="00C1694B">
              <w:rPr>
                <w:sz w:val="20"/>
                <w:szCs w:val="24"/>
              </w:rPr>
              <w:t>P – písmeno (číslo)</w:t>
            </w:r>
          </w:p>
          <w:p w14:paraId="7774BBAE" w14:textId="77777777" w:rsidR="00CD11C5" w:rsidRPr="00C1694B" w:rsidRDefault="00CD11C5" w:rsidP="001B48AE">
            <w:pPr>
              <w:jc w:val="both"/>
              <w:rPr>
                <w:sz w:val="20"/>
                <w:szCs w:val="24"/>
              </w:rPr>
            </w:pPr>
          </w:p>
        </w:tc>
        <w:tc>
          <w:tcPr>
            <w:tcW w:w="3780" w:type="dxa"/>
            <w:tcBorders>
              <w:top w:val="nil"/>
              <w:left w:val="nil"/>
              <w:bottom w:val="nil"/>
              <w:right w:val="nil"/>
            </w:tcBorders>
          </w:tcPr>
          <w:p w14:paraId="545100EA" w14:textId="77777777" w:rsidR="00CD11C5" w:rsidRPr="00C1694B" w:rsidRDefault="00CD11C5" w:rsidP="001B48AE">
            <w:pPr>
              <w:pStyle w:val="Normlny0"/>
              <w:autoSpaceDE/>
              <w:autoSpaceDN/>
              <w:jc w:val="both"/>
              <w:rPr>
                <w:szCs w:val="24"/>
                <w:lang w:eastAsia="sk-SK"/>
              </w:rPr>
            </w:pPr>
            <w:r w:rsidRPr="00C1694B">
              <w:rPr>
                <w:szCs w:val="24"/>
                <w:lang w:eastAsia="sk-SK"/>
              </w:rPr>
              <w:t>V stĺpci (3):</w:t>
            </w:r>
          </w:p>
          <w:p w14:paraId="429CF0D7" w14:textId="77777777" w:rsidR="00CD11C5" w:rsidRPr="00C1694B" w:rsidRDefault="00CD11C5" w:rsidP="001B48AE">
            <w:pPr>
              <w:jc w:val="both"/>
              <w:rPr>
                <w:sz w:val="20"/>
                <w:szCs w:val="24"/>
              </w:rPr>
            </w:pPr>
            <w:r w:rsidRPr="00C1694B">
              <w:rPr>
                <w:sz w:val="20"/>
                <w:szCs w:val="24"/>
              </w:rPr>
              <w:t>N – bežná transpozícia</w:t>
            </w:r>
          </w:p>
          <w:p w14:paraId="19D04E29" w14:textId="77777777" w:rsidR="00CD11C5" w:rsidRPr="00C1694B" w:rsidRDefault="00CD11C5" w:rsidP="001B48AE">
            <w:pPr>
              <w:jc w:val="both"/>
              <w:rPr>
                <w:sz w:val="20"/>
                <w:szCs w:val="24"/>
              </w:rPr>
            </w:pPr>
            <w:r w:rsidRPr="00C1694B">
              <w:rPr>
                <w:sz w:val="20"/>
                <w:szCs w:val="24"/>
              </w:rPr>
              <w:t>O – transpozícia s možnosťou voľby</w:t>
            </w:r>
          </w:p>
          <w:p w14:paraId="67533D81" w14:textId="77777777" w:rsidR="00CD11C5" w:rsidRPr="00C1694B" w:rsidRDefault="00CD11C5" w:rsidP="001B48AE">
            <w:pPr>
              <w:jc w:val="both"/>
              <w:rPr>
                <w:sz w:val="20"/>
                <w:szCs w:val="24"/>
              </w:rPr>
            </w:pPr>
            <w:r w:rsidRPr="00C1694B">
              <w:rPr>
                <w:sz w:val="20"/>
                <w:szCs w:val="24"/>
              </w:rPr>
              <w:t>D – transpozícia podľa úvahy (dobrovoľná)</w:t>
            </w:r>
          </w:p>
          <w:p w14:paraId="7F6B6A0E" w14:textId="77777777" w:rsidR="00CD11C5" w:rsidRPr="00C1694B" w:rsidRDefault="00CD11C5" w:rsidP="001B48AE">
            <w:pPr>
              <w:jc w:val="both"/>
              <w:rPr>
                <w:sz w:val="20"/>
                <w:szCs w:val="24"/>
              </w:rPr>
            </w:pPr>
            <w:proofErr w:type="spellStart"/>
            <w:r w:rsidRPr="00C1694B">
              <w:rPr>
                <w:sz w:val="20"/>
                <w:szCs w:val="24"/>
              </w:rPr>
              <w:t>n.a</w:t>
            </w:r>
            <w:proofErr w:type="spellEnd"/>
            <w:r w:rsidRPr="00C1694B">
              <w:rPr>
                <w:sz w:val="20"/>
                <w:szCs w:val="24"/>
              </w:rPr>
              <w:t>. – transpozícia sa neuskutočňuje</w:t>
            </w:r>
          </w:p>
        </w:tc>
        <w:tc>
          <w:tcPr>
            <w:tcW w:w="2340" w:type="dxa"/>
            <w:tcBorders>
              <w:top w:val="nil"/>
              <w:left w:val="nil"/>
              <w:bottom w:val="nil"/>
              <w:right w:val="nil"/>
            </w:tcBorders>
          </w:tcPr>
          <w:p w14:paraId="56D0A660" w14:textId="77777777" w:rsidR="00CD11C5" w:rsidRPr="00C1694B" w:rsidRDefault="00CD11C5" w:rsidP="001B48AE">
            <w:pPr>
              <w:pStyle w:val="Normlny0"/>
              <w:autoSpaceDE/>
              <w:autoSpaceDN/>
              <w:jc w:val="both"/>
              <w:rPr>
                <w:szCs w:val="24"/>
                <w:lang w:eastAsia="sk-SK"/>
              </w:rPr>
            </w:pPr>
            <w:r w:rsidRPr="00C1694B">
              <w:rPr>
                <w:szCs w:val="24"/>
                <w:lang w:eastAsia="sk-SK"/>
              </w:rPr>
              <w:t>V stĺpci (5):</w:t>
            </w:r>
          </w:p>
          <w:p w14:paraId="1D8BA47E" w14:textId="77777777" w:rsidR="00CD11C5" w:rsidRPr="00C1694B" w:rsidRDefault="00CD11C5" w:rsidP="001B48AE">
            <w:pPr>
              <w:jc w:val="both"/>
              <w:rPr>
                <w:sz w:val="20"/>
                <w:szCs w:val="24"/>
              </w:rPr>
            </w:pPr>
            <w:r w:rsidRPr="00C1694B">
              <w:rPr>
                <w:sz w:val="20"/>
                <w:szCs w:val="24"/>
              </w:rPr>
              <w:t>Č – článok</w:t>
            </w:r>
          </w:p>
          <w:p w14:paraId="113233AB" w14:textId="77777777" w:rsidR="00CD11C5" w:rsidRPr="00C1694B" w:rsidRDefault="00CD11C5" w:rsidP="001B48AE">
            <w:pPr>
              <w:jc w:val="both"/>
              <w:rPr>
                <w:sz w:val="20"/>
                <w:szCs w:val="24"/>
              </w:rPr>
            </w:pPr>
            <w:r w:rsidRPr="00C1694B">
              <w:rPr>
                <w:sz w:val="20"/>
                <w:szCs w:val="24"/>
              </w:rPr>
              <w:t>§ – paragraf</w:t>
            </w:r>
          </w:p>
          <w:p w14:paraId="4DF4DBF2" w14:textId="77777777" w:rsidR="00CD11C5" w:rsidRPr="00C1694B" w:rsidRDefault="00CD11C5" w:rsidP="001B48AE">
            <w:pPr>
              <w:jc w:val="both"/>
              <w:rPr>
                <w:sz w:val="20"/>
                <w:szCs w:val="24"/>
              </w:rPr>
            </w:pPr>
            <w:r w:rsidRPr="00C1694B">
              <w:rPr>
                <w:sz w:val="20"/>
                <w:szCs w:val="24"/>
              </w:rPr>
              <w:t>O – odsek</w:t>
            </w:r>
          </w:p>
          <w:p w14:paraId="45A6AEED" w14:textId="77777777" w:rsidR="00CD11C5" w:rsidRPr="00C1694B" w:rsidRDefault="00CD11C5" w:rsidP="001B48AE">
            <w:pPr>
              <w:jc w:val="both"/>
              <w:rPr>
                <w:sz w:val="20"/>
                <w:szCs w:val="24"/>
              </w:rPr>
            </w:pPr>
            <w:r w:rsidRPr="00C1694B">
              <w:rPr>
                <w:sz w:val="20"/>
                <w:szCs w:val="24"/>
              </w:rPr>
              <w:t>V – veta</w:t>
            </w:r>
          </w:p>
          <w:p w14:paraId="26919609" w14:textId="77777777" w:rsidR="00CD11C5" w:rsidRPr="00C1694B" w:rsidRDefault="00CD11C5" w:rsidP="001B48AE">
            <w:pPr>
              <w:jc w:val="both"/>
              <w:rPr>
                <w:sz w:val="20"/>
                <w:szCs w:val="24"/>
              </w:rPr>
            </w:pPr>
            <w:r w:rsidRPr="00C1694B">
              <w:rPr>
                <w:sz w:val="20"/>
                <w:szCs w:val="24"/>
              </w:rPr>
              <w:t>P – písmeno (číslo)</w:t>
            </w:r>
          </w:p>
        </w:tc>
        <w:tc>
          <w:tcPr>
            <w:tcW w:w="7200" w:type="dxa"/>
            <w:tcBorders>
              <w:top w:val="nil"/>
              <w:left w:val="nil"/>
              <w:bottom w:val="nil"/>
              <w:right w:val="nil"/>
            </w:tcBorders>
          </w:tcPr>
          <w:p w14:paraId="3A35AC3D" w14:textId="77777777" w:rsidR="00CD11C5" w:rsidRPr="00C1694B" w:rsidRDefault="00CD11C5" w:rsidP="001B48AE">
            <w:pPr>
              <w:pStyle w:val="Normlny0"/>
              <w:autoSpaceDE/>
              <w:autoSpaceDN/>
              <w:jc w:val="both"/>
              <w:rPr>
                <w:szCs w:val="24"/>
                <w:lang w:eastAsia="sk-SK"/>
              </w:rPr>
            </w:pPr>
            <w:r w:rsidRPr="00C1694B">
              <w:rPr>
                <w:szCs w:val="24"/>
                <w:lang w:eastAsia="sk-SK"/>
              </w:rPr>
              <w:t>V stĺpci (7):</w:t>
            </w:r>
          </w:p>
          <w:p w14:paraId="381D7940" w14:textId="77777777" w:rsidR="00CD11C5" w:rsidRPr="00C1694B" w:rsidRDefault="00CD11C5" w:rsidP="001B48AE">
            <w:pPr>
              <w:jc w:val="both"/>
              <w:rPr>
                <w:sz w:val="20"/>
                <w:szCs w:val="24"/>
              </w:rPr>
            </w:pPr>
            <w:r w:rsidRPr="00C1694B">
              <w:rPr>
                <w:sz w:val="20"/>
                <w:szCs w:val="24"/>
              </w:rPr>
              <w:t>Ú – úplná zhoda</w:t>
            </w:r>
          </w:p>
          <w:p w14:paraId="5DC164F7" w14:textId="77777777" w:rsidR="00CD11C5" w:rsidRPr="00C1694B" w:rsidRDefault="00CD11C5" w:rsidP="001B48AE">
            <w:pPr>
              <w:jc w:val="both"/>
              <w:rPr>
                <w:sz w:val="20"/>
                <w:szCs w:val="24"/>
              </w:rPr>
            </w:pPr>
            <w:r w:rsidRPr="00C1694B">
              <w:rPr>
                <w:sz w:val="20"/>
                <w:szCs w:val="24"/>
              </w:rPr>
              <w:t>Č – čiastočná zhoda</w:t>
            </w:r>
          </w:p>
          <w:p w14:paraId="5F4B33F7" w14:textId="77777777" w:rsidR="00CD11C5" w:rsidRPr="00C1694B" w:rsidRDefault="00CD11C5" w:rsidP="001B48AE">
            <w:pPr>
              <w:pStyle w:val="Zarkazkladnhotextu2"/>
              <w:jc w:val="both"/>
              <w:rPr>
                <w:szCs w:val="24"/>
              </w:rPr>
            </w:pPr>
            <w:r w:rsidRPr="00C1694B">
              <w:rPr>
                <w:szCs w:val="24"/>
              </w:rPr>
              <w:t xml:space="preserve">Ž – žiadna zhoda (ak nebola dosiahnutá ani </w:t>
            </w:r>
            <w:proofErr w:type="spellStart"/>
            <w:r w:rsidRPr="00C1694B">
              <w:rPr>
                <w:szCs w:val="24"/>
              </w:rPr>
              <w:t>čiast</w:t>
            </w:r>
            <w:proofErr w:type="spellEnd"/>
            <w:r w:rsidRPr="00C1694B">
              <w:rPr>
                <w:szCs w:val="24"/>
              </w:rPr>
              <w:t>. ani úplná zhoda alebo k prebratiu dôjde v budúcnosti)</w:t>
            </w:r>
          </w:p>
          <w:p w14:paraId="63157B92" w14:textId="77777777" w:rsidR="00CD11C5" w:rsidRPr="00C1694B" w:rsidRDefault="00CD11C5" w:rsidP="001B48AE">
            <w:pPr>
              <w:ind w:left="290" w:hanging="290"/>
              <w:jc w:val="both"/>
              <w:rPr>
                <w:sz w:val="20"/>
                <w:szCs w:val="24"/>
              </w:rPr>
            </w:pPr>
            <w:proofErr w:type="spellStart"/>
            <w:r w:rsidRPr="00C1694B">
              <w:rPr>
                <w:sz w:val="20"/>
                <w:szCs w:val="24"/>
              </w:rPr>
              <w:t>n.a</w:t>
            </w:r>
            <w:proofErr w:type="spellEnd"/>
            <w:r w:rsidRPr="00C1694B">
              <w:rPr>
                <w:sz w:val="20"/>
                <w:szCs w:val="24"/>
              </w:rPr>
              <w:t>. – neaplikovateľnosť (ak sa ustanovenie smernice netýka SR alebo nie je potrebné ho prebrať)</w:t>
            </w:r>
          </w:p>
        </w:tc>
      </w:tr>
    </w:tbl>
    <w:p w14:paraId="0E3F49F2" w14:textId="77777777" w:rsidR="00CD11C5" w:rsidRDefault="00CD11C5" w:rsidP="00CD11C5">
      <w:pPr>
        <w:rPr>
          <w:szCs w:val="24"/>
        </w:rPr>
      </w:pPr>
    </w:p>
    <w:p w14:paraId="2D0470B4" w14:textId="77777777" w:rsidR="0031576B" w:rsidRDefault="0031576B"/>
    <w:sectPr w:rsidR="0031576B" w:rsidSect="001B48AE">
      <w:footerReference w:type="default" r:id="rId7"/>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829D8" w14:textId="77777777" w:rsidR="00655E4B" w:rsidRDefault="00655E4B" w:rsidP="00CD11C5">
      <w:r>
        <w:separator/>
      </w:r>
    </w:p>
  </w:endnote>
  <w:endnote w:type="continuationSeparator" w:id="0">
    <w:p w14:paraId="596BE189" w14:textId="77777777" w:rsidR="00655E4B" w:rsidRDefault="00655E4B" w:rsidP="00CD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941CD" w14:textId="3D0743DC" w:rsidR="00FC1D11" w:rsidRPr="00174247" w:rsidRDefault="00FC1D11" w:rsidP="001B48AE">
    <w:pPr>
      <w:pStyle w:val="Pta"/>
      <w:jc w:val="center"/>
      <w:rPr>
        <w:sz w:val="20"/>
        <w:szCs w:val="24"/>
      </w:rPr>
    </w:pPr>
    <w:r w:rsidRPr="00174247">
      <w:rPr>
        <w:rStyle w:val="slostrany"/>
        <w:sz w:val="20"/>
        <w:szCs w:val="24"/>
      </w:rPr>
      <w:t xml:space="preserve">Strana </w:t>
    </w:r>
    <w:r w:rsidRPr="00174247">
      <w:rPr>
        <w:rStyle w:val="slostrany"/>
        <w:sz w:val="20"/>
        <w:szCs w:val="24"/>
      </w:rPr>
      <w:fldChar w:fldCharType="begin"/>
    </w:r>
    <w:r w:rsidRPr="00174247">
      <w:rPr>
        <w:rStyle w:val="slostrany"/>
        <w:sz w:val="20"/>
        <w:szCs w:val="24"/>
      </w:rPr>
      <w:instrText xml:space="preserve"> PAGE </w:instrText>
    </w:r>
    <w:r w:rsidRPr="00174247">
      <w:rPr>
        <w:rStyle w:val="slostrany"/>
        <w:sz w:val="20"/>
        <w:szCs w:val="24"/>
      </w:rPr>
      <w:fldChar w:fldCharType="separate"/>
    </w:r>
    <w:r w:rsidR="00090EC0">
      <w:rPr>
        <w:rStyle w:val="slostrany"/>
        <w:noProof/>
        <w:sz w:val="20"/>
        <w:szCs w:val="24"/>
      </w:rPr>
      <w:t>4</w:t>
    </w:r>
    <w:r w:rsidRPr="00174247">
      <w:rPr>
        <w:rStyle w:val="slostrany"/>
        <w:sz w:val="20"/>
        <w:szCs w:val="24"/>
      </w:rPr>
      <w:fldChar w:fldCharType="end"/>
    </w:r>
    <w:r w:rsidRPr="00174247">
      <w:rPr>
        <w:rStyle w:val="slostrany"/>
        <w:sz w:val="20"/>
        <w:szCs w:val="24"/>
      </w:rPr>
      <w:t xml:space="preserve"> z </w:t>
    </w:r>
    <w:r w:rsidRPr="00174247">
      <w:rPr>
        <w:rStyle w:val="slostrany"/>
        <w:sz w:val="20"/>
        <w:szCs w:val="24"/>
      </w:rPr>
      <w:fldChar w:fldCharType="begin"/>
    </w:r>
    <w:r w:rsidRPr="00174247">
      <w:rPr>
        <w:rStyle w:val="slostrany"/>
        <w:sz w:val="20"/>
        <w:szCs w:val="24"/>
      </w:rPr>
      <w:instrText xml:space="preserve"> NUMPAGES </w:instrText>
    </w:r>
    <w:r w:rsidRPr="00174247">
      <w:rPr>
        <w:rStyle w:val="slostrany"/>
        <w:sz w:val="20"/>
        <w:szCs w:val="24"/>
      </w:rPr>
      <w:fldChar w:fldCharType="separate"/>
    </w:r>
    <w:r w:rsidR="00090EC0">
      <w:rPr>
        <w:rStyle w:val="slostrany"/>
        <w:noProof/>
        <w:sz w:val="20"/>
        <w:szCs w:val="24"/>
      </w:rPr>
      <w:t>5</w:t>
    </w:r>
    <w:r w:rsidRPr="00174247">
      <w:rPr>
        <w:rStyle w:val="slostrany"/>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10A99" w14:textId="77777777" w:rsidR="00655E4B" w:rsidRDefault="00655E4B" w:rsidP="00CD11C5">
      <w:r>
        <w:separator/>
      </w:r>
    </w:p>
  </w:footnote>
  <w:footnote w:type="continuationSeparator" w:id="0">
    <w:p w14:paraId="21446513" w14:textId="77777777" w:rsidR="00655E4B" w:rsidRDefault="00655E4B" w:rsidP="00CD1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B6F10"/>
    <w:multiLevelType w:val="hybridMultilevel"/>
    <w:tmpl w:val="6F4C1098"/>
    <w:lvl w:ilvl="0" w:tplc="1D86F600">
      <w:start w:val="1"/>
      <w:numFmt w:val="decimal"/>
      <w:lvlText w:val="(%1)"/>
      <w:lvlJc w:val="left"/>
      <w:pPr>
        <w:tabs>
          <w:tab w:val="num" w:pos="720"/>
        </w:tabs>
        <w:ind w:left="720" w:hanging="360"/>
      </w:pPr>
      <w:rPr>
        <w:rFonts w:hint="default"/>
      </w:rPr>
    </w:lvl>
    <w:lvl w:ilvl="1" w:tplc="0576F580">
      <w:start w:val="1"/>
      <w:numFmt w:val="lowerLetter"/>
      <w:lvlText w:val="%2."/>
      <w:lvlJc w:val="left"/>
      <w:pPr>
        <w:tabs>
          <w:tab w:val="num" w:pos="1440"/>
        </w:tabs>
        <w:ind w:left="1440" w:hanging="360"/>
      </w:pPr>
    </w:lvl>
    <w:lvl w:ilvl="2" w:tplc="EB3A97B6">
      <w:start w:val="1"/>
      <w:numFmt w:val="lowerRoman"/>
      <w:lvlText w:val="%3."/>
      <w:lvlJc w:val="right"/>
      <w:pPr>
        <w:tabs>
          <w:tab w:val="num" w:pos="2160"/>
        </w:tabs>
        <w:ind w:left="2160" w:hanging="180"/>
      </w:pPr>
    </w:lvl>
    <w:lvl w:ilvl="3" w:tplc="BC76AD6E">
      <w:start w:val="1"/>
      <w:numFmt w:val="decimal"/>
      <w:lvlText w:val="%4."/>
      <w:lvlJc w:val="left"/>
      <w:pPr>
        <w:tabs>
          <w:tab w:val="num" w:pos="2880"/>
        </w:tabs>
        <w:ind w:left="2880" w:hanging="360"/>
      </w:pPr>
    </w:lvl>
    <w:lvl w:ilvl="4" w:tplc="08DAF58A">
      <w:start w:val="1"/>
      <w:numFmt w:val="lowerLetter"/>
      <w:lvlText w:val="%5."/>
      <w:lvlJc w:val="left"/>
      <w:pPr>
        <w:tabs>
          <w:tab w:val="num" w:pos="3600"/>
        </w:tabs>
        <w:ind w:left="3600" w:hanging="360"/>
      </w:pPr>
    </w:lvl>
    <w:lvl w:ilvl="5" w:tplc="3AECDF46">
      <w:start w:val="1"/>
      <w:numFmt w:val="lowerRoman"/>
      <w:lvlText w:val="%6."/>
      <w:lvlJc w:val="right"/>
      <w:pPr>
        <w:tabs>
          <w:tab w:val="num" w:pos="4320"/>
        </w:tabs>
        <w:ind w:left="4320" w:hanging="180"/>
      </w:pPr>
    </w:lvl>
    <w:lvl w:ilvl="6" w:tplc="0B42279A">
      <w:start w:val="1"/>
      <w:numFmt w:val="decimal"/>
      <w:lvlText w:val="%7."/>
      <w:lvlJc w:val="left"/>
      <w:pPr>
        <w:tabs>
          <w:tab w:val="num" w:pos="5040"/>
        </w:tabs>
        <w:ind w:left="5040" w:hanging="360"/>
      </w:pPr>
    </w:lvl>
    <w:lvl w:ilvl="7" w:tplc="9AD41E08">
      <w:start w:val="1"/>
      <w:numFmt w:val="lowerLetter"/>
      <w:lvlText w:val="%8."/>
      <w:lvlJc w:val="left"/>
      <w:pPr>
        <w:tabs>
          <w:tab w:val="num" w:pos="5760"/>
        </w:tabs>
        <w:ind w:left="5760" w:hanging="360"/>
      </w:pPr>
    </w:lvl>
    <w:lvl w:ilvl="8" w:tplc="868E846A">
      <w:start w:val="1"/>
      <w:numFmt w:val="lowerRoman"/>
      <w:lvlText w:val="%9."/>
      <w:lvlJc w:val="right"/>
      <w:pPr>
        <w:tabs>
          <w:tab w:val="num" w:pos="6480"/>
        </w:tabs>
        <w:ind w:left="6480" w:hanging="180"/>
      </w:pPr>
    </w:lvl>
  </w:abstractNum>
  <w:abstractNum w:abstractNumId="1" w15:restartNumberingAfterBreak="0">
    <w:nsid w:val="1AB67508"/>
    <w:multiLevelType w:val="hybridMultilevel"/>
    <w:tmpl w:val="215A064E"/>
    <w:lvl w:ilvl="0" w:tplc="F5FA374C">
      <w:start w:val="1"/>
      <w:numFmt w:val="lowerLetter"/>
      <w:lvlText w:val="%1)"/>
      <w:lvlJc w:val="left"/>
      <w:pPr>
        <w:tabs>
          <w:tab w:val="num" w:pos="1080"/>
        </w:tabs>
        <w:ind w:left="1080" w:hanging="360"/>
      </w:pPr>
      <w:rPr>
        <w:rFonts w:hint="default"/>
      </w:rPr>
    </w:lvl>
    <w:lvl w:ilvl="1" w:tplc="CB5E5694">
      <w:start w:val="1"/>
      <w:numFmt w:val="lowerLetter"/>
      <w:lvlText w:val="%2."/>
      <w:lvlJc w:val="left"/>
      <w:pPr>
        <w:tabs>
          <w:tab w:val="num" w:pos="1440"/>
        </w:tabs>
        <w:ind w:left="1440" w:hanging="360"/>
      </w:pPr>
    </w:lvl>
    <w:lvl w:ilvl="2" w:tplc="E37492DA">
      <w:start w:val="1"/>
      <w:numFmt w:val="lowerRoman"/>
      <w:lvlText w:val="%3."/>
      <w:lvlJc w:val="right"/>
      <w:pPr>
        <w:tabs>
          <w:tab w:val="num" w:pos="2160"/>
        </w:tabs>
        <w:ind w:left="2160" w:hanging="180"/>
      </w:pPr>
    </w:lvl>
    <w:lvl w:ilvl="3" w:tplc="1ED07E46">
      <w:start w:val="1"/>
      <w:numFmt w:val="decimal"/>
      <w:lvlText w:val="%4."/>
      <w:lvlJc w:val="left"/>
      <w:pPr>
        <w:tabs>
          <w:tab w:val="num" w:pos="2880"/>
        </w:tabs>
        <w:ind w:left="2880" w:hanging="360"/>
      </w:pPr>
    </w:lvl>
    <w:lvl w:ilvl="4" w:tplc="AD063832">
      <w:start w:val="1"/>
      <w:numFmt w:val="lowerLetter"/>
      <w:lvlText w:val="%5."/>
      <w:lvlJc w:val="left"/>
      <w:pPr>
        <w:tabs>
          <w:tab w:val="num" w:pos="3600"/>
        </w:tabs>
        <w:ind w:left="3600" w:hanging="360"/>
      </w:pPr>
    </w:lvl>
    <w:lvl w:ilvl="5" w:tplc="2500E30C">
      <w:start w:val="1"/>
      <w:numFmt w:val="lowerRoman"/>
      <w:lvlText w:val="%6."/>
      <w:lvlJc w:val="right"/>
      <w:pPr>
        <w:tabs>
          <w:tab w:val="num" w:pos="4320"/>
        </w:tabs>
        <w:ind w:left="4320" w:hanging="180"/>
      </w:pPr>
    </w:lvl>
    <w:lvl w:ilvl="6" w:tplc="00B8F982">
      <w:start w:val="1"/>
      <w:numFmt w:val="decimal"/>
      <w:lvlText w:val="%7."/>
      <w:lvlJc w:val="left"/>
      <w:pPr>
        <w:tabs>
          <w:tab w:val="num" w:pos="5040"/>
        </w:tabs>
        <w:ind w:left="5040" w:hanging="360"/>
      </w:pPr>
    </w:lvl>
    <w:lvl w:ilvl="7" w:tplc="7BC49CD4">
      <w:start w:val="1"/>
      <w:numFmt w:val="lowerLetter"/>
      <w:lvlText w:val="%8."/>
      <w:lvlJc w:val="left"/>
      <w:pPr>
        <w:tabs>
          <w:tab w:val="num" w:pos="5760"/>
        </w:tabs>
        <w:ind w:left="5760" w:hanging="360"/>
      </w:pPr>
    </w:lvl>
    <w:lvl w:ilvl="8" w:tplc="F9085266">
      <w:start w:val="1"/>
      <w:numFmt w:val="lowerRoman"/>
      <w:lvlText w:val="%9."/>
      <w:lvlJc w:val="right"/>
      <w:pPr>
        <w:tabs>
          <w:tab w:val="num" w:pos="6480"/>
        </w:tabs>
        <w:ind w:left="6480" w:hanging="180"/>
      </w:pPr>
    </w:lvl>
  </w:abstractNum>
  <w:abstractNum w:abstractNumId="2" w15:restartNumberingAfterBreak="0">
    <w:nsid w:val="5BB03400"/>
    <w:multiLevelType w:val="hybridMultilevel"/>
    <w:tmpl w:val="CB2A9496"/>
    <w:lvl w:ilvl="0" w:tplc="E8E05F60">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0BC6A27"/>
    <w:multiLevelType w:val="hybridMultilevel"/>
    <w:tmpl w:val="92568C74"/>
    <w:lvl w:ilvl="0" w:tplc="6F1AB022">
      <w:start w:val="1"/>
      <w:numFmt w:val="decimal"/>
      <w:lvlText w:val="(%1)"/>
      <w:lvlJc w:val="left"/>
      <w:pPr>
        <w:ind w:left="1080" w:hanging="360"/>
      </w:pPr>
      <w:rPr>
        <w:rFonts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46418D7"/>
    <w:multiLevelType w:val="hybridMultilevel"/>
    <w:tmpl w:val="4A3AE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077420E"/>
    <w:multiLevelType w:val="hybridMultilevel"/>
    <w:tmpl w:val="65E2E4D2"/>
    <w:lvl w:ilvl="0" w:tplc="8C1E02BC">
      <w:start w:val="1"/>
      <w:numFmt w:val="decimal"/>
      <w:lvlText w:val="(%1)"/>
      <w:lvlJc w:val="left"/>
      <w:pPr>
        <w:tabs>
          <w:tab w:val="num" w:pos="720"/>
        </w:tabs>
        <w:ind w:left="720" w:hanging="360"/>
      </w:pPr>
      <w:rPr>
        <w:rFonts w:hint="default"/>
        <w:sz w:val="20"/>
      </w:rPr>
    </w:lvl>
    <w:lvl w:ilvl="1" w:tplc="44DCF818">
      <w:start w:val="1"/>
      <w:numFmt w:val="lowerLetter"/>
      <w:lvlText w:val="%2."/>
      <w:lvlJc w:val="left"/>
      <w:pPr>
        <w:tabs>
          <w:tab w:val="num" w:pos="1440"/>
        </w:tabs>
        <w:ind w:left="1440" w:hanging="360"/>
      </w:pPr>
    </w:lvl>
    <w:lvl w:ilvl="2" w:tplc="7B62CE8A">
      <w:start w:val="1"/>
      <w:numFmt w:val="lowerRoman"/>
      <w:lvlText w:val="%3."/>
      <w:lvlJc w:val="right"/>
      <w:pPr>
        <w:tabs>
          <w:tab w:val="num" w:pos="2160"/>
        </w:tabs>
        <w:ind w:left="2160" w:hanging="180"/>
      </w:pPr>
    </w:lvl>
    <w:lvl w:ilvl="3" w:tplc="34CE373E">
      <w:start w:val="1"/>
      <w:numFmt w:val="decimal"/>
      <w:lvlText w:val="%4."/>
      <w:lvlJc w:val="left"/>
      <w:pPr>
        <w:tabs>
          <w:tab w:val="num" w:pos="2880"/>
        </w:tabs>
        <w:ind w:left="2880" w:hanging="360"/>
      </w:pPr>
    </w:lvl>
    <w:lvl w:ilvl="4" w:tplc="D75A197E">
      <w:start w:val="1"/>
      <w:numFmt w:val="lowerLetter"/>
      <w:lvlText w:val="%5."/>
      <w:lvlJc w:val="left"/>
      <w:pPr>
        <w:tabs>
          <w:tab w:val="num" w:pos="3600"/>
        </w:tabs>
        <w:ind w:left="3600" w:hanging="360"/>
      </w:pPr>
    </w:lvl>
    <w:lvl w:ilvl="5" w:tplc="6FEC2EA8">
      <w:start w:val="1"/>
      <w:numFmt w:val="lowerRoman"/>
      <w:lvlText w:val="%6."/>
      <w:lvlJc w:val="right"/>
      <w:pPr>
        <w:tabs>
          <w:tab w:val="num" w:pos="4320"/>
        </w:tabs>
        <w:ind w:left="4320" w:hanging="180"/>
      </w:pPr>
    </w:lvl>
    <w:lvl w:ilvl="6" w:tplc="66426F42">
      <w:start w:val="1"/>
      <w:numFmt w:val="decimal"/>
      <w:lvlText w:val="%7."/>
      <w:lvlJc w:val="left"/>
      <w:pPr>
        <w:tabs>
          <w:tab w:val="num" w:pos="5040"/>
        </w:tabs>
        <w:ind w:left="5040" w:hanging="360"/>
      </w:pPr>
    </w:lvl>
    <w:lvl w:ilvl="7" w:tplc="CBE2117C">
      <w:start w:val="1"/>
      <w:numFmt w:val="lowerLetter"/>
      <w:lvlText w:val="%8."/>
      <w:lvlJc w:val="left"/>
      <w:pPr>
        <w:tabs>
          <w:tab w:val="num" w:pos="5760"/>
        </w:tabs>
        <w:ind w:left="5760" w:hanging="360"/>
      </w:pPr>
    </w:lvl>
    <w:lvl w:ilvl="8" w:tplc="0BFE5166">
      <w:start w:val="1"/>
      <w:numFmt w:val="lowerRoman"/>
      <w:lvlText w:val="%9."/>
      <w:lvlJc w:val="right"/>
      <w:pPr>
        <w:tabs>
          <w:tab w:val="num" w:pos="6480"/>
        </w:tabs>
        <w:ind w:left="6480" w:hanging="180"/>
      </w:pPr>
    </w:lvl>
  </w:abstractNum>
  <w:abstractNum w:abstractNumId="6" w15:restartNumberingAfterBreak="0">
    <w:nsid w:val="79627FFC"/>
    <w:multiLevelType w:val="hybridMultilevel"/>
    <w:tmpl w:val="758CECFC"/>
    <w:lvl w:ilvl="0" w:tplc="606EE2B4">
      <w:start w:val="1"/>
      <w:numFmt w:val="decimal"/>
      <w:lvlText w:val="(%1)"/>
      <w:lvlJc w:val="left"/>
      <w:pPr>
        <w:tabs>
          <w:tab w:val="num" w:pos="915"/>
        </w:tabs>
        <w:ind w:left="915" w:hanging="555"/>
      </w:pPr>
      <w:rPr>
        <w:rFonts w:hint="default"/>
      </w:rPr>
    </w:lvl>
    <w:lvl w:ilvl="1" w:tplc="C0EEF334">
      <w:start w:val="1"/>
      <w:numFmt w:val="lowerLetter"/>
      <w:lvlText w:val="%2."/>
      <w:lvlJc w:val="left"/>
      <w:pPr>
        <w:tabs>
          <w:tab w:val="num" w:pos="1440"/>
        </w:tabs>
        <w:ind w:left="1440" w:hanging="360"/>
      </w:pPr>
    </w:lvl>
    <w:lvl w:ilvl="2" w:tplc="CD4A3BCC">
      <w:start w:val="1"/>
      <w:numFmt w:val="lowerRoman"/>
      <w:lvlText w:val="%3."/>
      <w:lvlJc w:val="right"/>
      <w:pPr>
        <w:tabs>
          <w:tab w:val="num" w:pos="2160"/>
        </w:tabs>
        <w:ind w:left="2160" w:hanging="180"/>
      </w:pPr>
    </w:lvl>
    <w:lvl w:ilvl="3" w:tplc="8FE6CF52">
      <w:start w:val="1"/>
      <w:numFmt w:val="decimal"/>
      <w:lvlText w:val="%4."/>
      <w:lvlJc w:val="left"/>
      <w:pPr>
        <w:tabs>
          <w:tab w:val="num" w:pos="2880"/>
        </w:tabs>
        <w:ind w:left="2880" w:hanging="360"/>
      </w:pPr>
    </w:lvl>
    <w:lvl w:ilvl="4" w:tplc="347AB518">
      <w:start w:val="1"/>
      <w:numFmt w:val="lowerLetter"/>
      <w:lvlText w:val="%5."/>
      <w:lvlJc w:val="left"/>
      <w:pPr>
        <w:tabs>
          <w:tab w:val="num" w:pos="3600"/>
        </w:tabs>
        <w:ind w:left="3600" w:hanging="360"/>
      </w:pPr>
    </w:lvl>
    <w:lvl w:ilvl="5" w:tplc="DFE2A388">
      <w:start w:val="1"/>
      <w:numFmt w:val="lowerRoman"/>
      <w:lvlText w:val="%6."/>
      <w:lvlJc w:val="right"/>
      <w:pPr>
        <w:tabs>
          <w:tab w:val="num" w:pos="4320"/>
        </w:tabs>
        <w:ind w:left="4320" w:hanging="180"/>
      </w:pPr>
    </w:lvl>
    <w:lvl w:ilvl="6" w:tplc="47CCD11A">
      <w:start w:val="1"/>
      <w:numFmt w:val="decimal"/>
      <w:lvlText w:val="%7."/>
      <w:lvlJc w:val="left"/>
      <w:pPr>
        <w:tabs>
          <w:tab w:val="num" w:pos="5040"/>
        </w:tabs>
        <w:ind w:left="5040" w:hanging="360"/>
      </w:pPr>
    </w:lvl>
    <w:lvl w:ilvl="7" w:tplc="4D1236E8">
      <w:start w:val="1"/>
      <w:numFmt w:val="lowerLetter"/>
      <w:lvlText w:val="%8."/>
      <w:lvlJc w:val="left"/>
      <w:pPr>
        <w:tabs>
          <w:tab w:val="num" w:pos="5760"/>
        </w:tabs>
        <w:ind w:left="5760" w:hanging="360"/>
      </w:pPr>
    </w:lvl>
    <w:lvl w:ilvl="8" w:tplc="BDF4D996">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79"/>
    <w:rsid w:val="000035A5"/>
    <w:rsid w:val="0001418A"/>
    <w:rsid w:val="0001536E"/>
    <w:rsid w:val="00031138"/>
    <w:rsid w:val="00043BEF"/>
    <w:rsid w:val="00046E12"/>
    <w:rsid w:val="00090EC0"/>
    <w:rsid w:val="000A524B"/>
    <w:rsid w:val="000D5C79"/>
    <w:rsid w:val="001311FD"/>
    <w:rsid w:val="001855F0"/>
    <w:rsid w:val="001979B3"/>
    <w:rsid w:val="001A16DA"/>
    <w:rsid w:val="001A6D84"/>
    <w:rsid w:val="001B48AE"/>
    <w:rsid w:val="001D4D47"/>
    <w:rsid w:val="0020409B"/>
    <w:rsid w:val="00236B6C"/>
    <w:rsid w:val="00265A65"/>
    <w:rsid w:val="00276F0B"/>
    <w:rsid w:val="002D5296"/>
    <w:rsid w:val="002F7D5A"/>
    <w:rsid w:val="00301158"/>
    <w:rsid w:val="0031576B"/>
    <w:rsid w:val="00351FFE"/>
    <w:rsid w:val="00364E52"/>
    <w:rsid w:val="00381061"/>
    <w:rsid w:val="00387051"/>
    <w:rsid w:val="00390EE4"/>
    <w:rsid w:val="0039271E"/>
    <w:rsid w:val="00396377"/>
    <w:rsid w:val="003B08A9"/>
    <w:rsid w:val="00411A04"/>
    <w:rsid w:val="00425644"/>
    <w:rsid w:val="0046433C"/>
    <w:rsid w:val="004673E3"/>
    <w:rsid w:val="00485C4A"/>
    <w:rsid w:val="00491FD3"/>
    <w:rsid w:val="00493971"/>
    <w:rsid w:val="004976EC"/>
    <w:rsid w:val="004A49AE"/>
    <w:rsid w:val="004D6095"/>
    <w:rsid w:val="005121D0"/>
    <w:rsid w:val="00563201"/>
    <w:rsid w:val="0059002B"/>
    <w:rsid w:val="005938F1"/>
    <w:rsid w:val="005B2E82"/>
    <w:rsid w:val="005C6ACD"/>
    <w:rsid w:val="005E1FE5"/>
    <w:rsid w:val="00654074"/>
    <w:rsid w:val="00655E4B"/>
    <w:rsid w:val="0067044A"/>
    <w:rsid w:val="006855EF"/>
    <w:rsid w:val="006901B4"/>
    <w:rsid w:val="006A0E2A"/>
    <w:rsid w:val="006B5C7C"/>
    <w:rsid w:val="006C5465"/>
    <w:rsid w:val="006D6028"/>
    <w:rsid w:val="006D7367"/>
    <w:rsid w:val="007031E0"/>
    <w:rsid w:val="00717EAF"/>
    <w:rsid w:val="00767CA3"/>
    <w:rsid w:val="00793A79"/>
    <w:rsid w:val="007A0125"/>
    <w:rsid w:val="007B49AB"/>
    <w:rsid w:val="007C42C1"/>
    <w:rsid w:val="00806D83"/>
    <w:rsid w:val="00831933"/>
    <w:rsid w:val="008405F0"/>
    <w:rsid w:val="00851C7F"/>
    <w:rsid w:val="00865980"/>
    <w:rsid w:val="00872B3F"/>
    <w:rsid w:val="008826A3"/>
    <w:rsid w:val="008C026E"/>
    <w:rsid w:val="008C3780"/>
    <w:rsid w:val="008D548C"/>
    <w:rsid w:val="008E092D"/>
    <w:rsid w:val="008E678C"/>
    <w:rsid w:val="008E7218"/>
    <w:rsid w:val="008E787E"/>
    <w:rsid w:val="009347C3"/>
    <w:rsid w:val="00961D1A"/>
    <w:rsid w:val="00961EBA"/>
    <w:rsid w:val="009C11CF"/>
    <w:rsid w:val="009C1F85"/>
    <w:rsid w:val="009E5530"/>
    <w:rsid w:val="00A02F35"/>
    <w:rsid w:val="00A56DF6"/>
    <w:rsid w:val="00A61CCF"/>
    <w:rsid w:val="00A6250E"/>
    <w:rsid w:val="00A74C22"/>
    <w:rsid w:val="00A95B55"/>
    <w:rsid w:val="00AB36F7"/>
    <w:rsid w:val="00AC5CBD"/>
    <w:rsid w:val="00AD0BD3"/>
    <w:rsid w:val="00AE3EF5"/>
    <w:rsid w:val="00AF0060"/>
    <w:rsid w:val="00AF1DC5"/>
    <w:rsid w:val="00B17090"/>
    <w:rsid w:val="00BC1537"/>
    <w:rsid w:val="00BC2EC5"/>
    <w:rsid w:val="00BD01B9"/>
    <w:rsid w:val="00BE3584"/>
    <w:rsid w:val="00C27A33"/>
    <w:rsid w:val="00C6404D"/>
    <w:rsid w:val="00C7232F"/>
    <w:rsid w:val="00C75424"/>
    <w:rsid w:val="00C9118C"/>
    <w:rsid w:val="00C948A9"/>
    <w:rsid w:val="00C94FF5"/>
    <w:rsid w:val="00CD0160"/>
    <w:rsid w:val="00CD11C5"/>
    <w:rsid w:val="00CD7BEA"/>
    <w:rsid w:val="00CE3DEB"/>
    <w:rsid w:val="00CF354F"/>
    <w:rsid w:val="00CF7F58"/>
    <w:rsid w:val="00D35258"/>
    <w:rsid w:val="00D40B6B"/>
    <w:rsid w:val="00D64F05"/>
    <w:rsid w:val="00D92FB1"/>
    <w:rsid w:val="00DB0D77"/>
    <w:rsid w:val="00DB67AF"/>
    <w:rsid w:val="00DC4DF9"/>
    <w:rsid w:val="00E203EF"/>
    <w:rsid w:val="00E34108"/>
    <w:rsid w:val="00E4114E"/>
    <w:rsid w:val="00E75D14"/>
    <w:rsid w:val="00E81FA8"/>
    <w:rsid w:val="00E86422"/>
    <w:rsid w:val="00E97DD2"/>
    <w:rsid w:val="00EA776A"/>
    <w:rsid w:val="00EB30E6"/>
    <w:rsid w:val="00EC2B50"/>
    <w:rsid w:val="00EC3CCF"/>
    <w:rsid w:val="00EC7A88"/>
    <w:rsid w:val="00EE2C31"/>
    <w:rsid w:val="00F11C8C"/>
    <w:rsid w:val="00F3411C"/>
    <w:rsid w:val="00F36099"/>
    <w:rsid w:val="00F418A6"/>
    <w:rsid w:val="00F642B9"/>
    <w:rsid w:val="00F941B4"/>
    <w:rsid w:val="00FA5292"/>
    <w:rsid w:val="00FB15AF"/>
    <w:rsid w:val="00FC1D11"/>
    <w:rsid w:val="00FC7C3B"/>
    <w:rsid w:val="00FD3E9B"/>
    <w:rsid w:val="00FF63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C076"/>
  <w15:chartTrackingRefBased/>
  <w15:docId w15:val="{C46914A5-DC52-40B7-B912-15104D25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99"/>
    <w:rsid w:val="00CD11C5"/>
    <w:pPr>
      <w:spacing w:after="0" w:line="240" w:lineRule="auto"/>
    </w:pPr>
    <w:rPr>
      <w:rFonts w:ascii="Times New Roman" w:eastAsia="Times New Roman" w:hAnsi="Times New Roman" w:cs="Times New Roman"/>
      <w:sz w:val="24"/>
      <w:szCs w:val="20"/>
      <w:lang w:eastAsia="sk-SK"/>
    </w:rPr>
  </w:style>
  <w:style w:type="paragraph" w:styleId="Nadpis1">
    <w:name w:val="heading 1"/>
    <w:basedOn w:val="Normlny"/>
    <w:next w:val="Normlny"/>
    <w:link w:val="Nadpis1Char"/>
    <w:uiPriority w:val="99"/>
    <w:rsid w:val="00CD11C5"/>
    <w:pPr>
      <w:keepNext/>
      <w:autoSpaceDE w:val="0"/>
      <w:autoSpaceDN w:val="0"/>
      <w:jc w:val="center"/>
      <w:outlineLvl w:val="0"/>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D11C5"/>
    <w:rPr>
      <w:rFonts w:ascii="Times New Roman" w:eastAsia="Times New Roman" w:hAnsi="Times New Roman" w:cs="Times New Roman"/>
      <w:b/>
      <w:sz w:val="24"/>
      <w:szCs w:val="20"/>
      <w:lang w:eastAsia="sk-SK"/>
    </w:rPr>
  </w:style>
  <w:style w:type="paragraph" w:styleId="Pta">
    <w:name w:val="footer"/>
    <w:basedOn w:val="Normlny"/>
    <w:link w:val="PtaChar"/>
    <w:uiPriority w:val="99"/>
    <w:rsid w:val="00CD11C5"/>
    <w:pPr>
      <w:tabs>
        <w:tab w:val="center" w:pos="4536"/>
        <w:tab w:val="right" w:pos="9072"/>
      </w:tabs>
    </w:pPr>
  </w:style>
  <w:style w:type="character" w:customStyle="1" w:styleId="PtaChar">
    <w:name w:val="Päta Char"/>
    <w:basedOn w:val="Predvolenpsmoodseku"/>
    <w:link w:val="Pta"/>
    <w:uiPriority w:val="99"/>
    <w:rsid w:val="00CD11C5"/>
    <w:rPr>
      <w:rFonts w:ascii="Times New Roman" w:eastAsia="Times New Roman" w:hAnsi="Times New Roman" w:cs="Times New Roman"/>
      <w:sz w:val="24"/>
      <w:szCs w:val="20"/>
      <w:lang w:eastAsia="sk-SK"/>
    </w:rPr>
  </w:style>
  <w:style w:type="character" w:styleId="slostrany">
    <w:name w:val="page number"/>
    <w:basedOn w:val="Predvolenpsmoodseku"/>
    <w:uiPriority w:val="99"/>
    <w:rsid w:val="00CD11C5"/>
  </w:style>
  <w:style w:type="paragraph" w:styleId="Hlavika">
    <w:name w:val="header"/>
    <w:basedOn w:val="Normlny"/>
    <w:link w:val="HlavikaChar"/>
    <w:uiPriority w:val="99"/>
    <w:rsid w:val="00CD11C5"/>
    <w:pPr>
      <w:tabs>
        <w:tab w:val="center" w:pos="4536"/>
        <w:tab w:val="right" w:pos="9072"/>
      </w:tabs>
    </w:pPr>
  </w:style>
  <w:style w:type="character" w:customStyle="1" w:styleId="HlavikaChar">
    <w:name w:val="Hlavička Char"/>
    <w:basedOn w:val="Predvolenpsmoodseku"/>
    <w:link w:val="Hlavika"/>
    <w:uiPriority w:val="99"/>
    <w:rsid w:val="00CD11C5"/>
    <w:rPr>
      <w:rFonts w:ascii="Times New Roman" w:eastAsia="Times New Roman" w:hAnsi="Times New Roman" w:cs="Times New Roman"/>
      <w:sz w:val="24"/>
      <w:szCs w:val="20"/>
      <w:lang w:eastAsia="sk-SK"/>
    </w:rPr>
  </w:style>
  <w:style w:type="paragraph" w:styleId="Textpoznmkypodiarou">
    <w:name w:val="footnote text"/>
    <w:basedOn w:val="Normlny"/>
    <w:link w:val="TextpoznmkypodiarouChar"/>
    <w:uiPriority w:val="99"/>
    <w:semiHidden/>
    <w:rsid w:val="00CD11C5"/>
    <w:rPr>
      <w:sz w:val="20"/>
      <w:lang w:val="cs-CZ" w:eastAsia="cs-CZ"/>
    </w:rPr>
  </w:style>
  <w:style w:type="character" w:customStyle="1" w:styleId="TextpoznmkypodiarouChar">
    <w:name w:val="Text poznámky pod čiarou Char"/>
    <w:basedOn w:val="Predvolenpsmoodseku"/>
    <w:link w:val="Textpoznmkypodiarou"/>
    <w:uiPriority w:val="99"/>
    <w:semiHidden/>
    <w:rsid w:val="00CD11C5"/>
    <w:rPr>
      <w:rFonts w:ascii="Times New Roman" w:eastAsia="Times New Roman" w:hAnsi="Times New Roman" w:cs="Times New Roman"/>
      <w:sz w:val="20"/>
      <w:szCs w:val="20"/>
      <w:lang w:val="cs-CZ" w:eastAsia="cs-CZ"/>
    </w:rPr>
  </w:style>
  <w:style w:type="character" w:styleId="Odkaznapoznmkupodiarou">
    <w:name w:val="footnote reference"/>
    <w:basedOn w:val="Predvolenpsmoodseku"/>
    <w:uiPriority w:val="99"/>
    <w:semiHidden/>
    <w:rsid w:val="00CD11C5"/>
    <w:rPr>
      <w:vertAlign w:val="superscript"/>
    </w:rPr>
  </w:style>
  <w:style w:type="paragraph" w:customStyle="1" w:styleId="Normlny0">
    <w:name w:val="_Normálny"/>
    <w:basedOn w:val="Normlny"/>
    <w:uiPriority w:val="99"/>
    <w:rsid w:val="00CD11C5"/>
    <w:pPr>
      <w:autoSpaceDE w:val="0"/>
      <w:autoSpaceDN w:val="0"/>
    </w:pPr>
    <w:rPr>
      <w:sz w:val="20"/>
      <w:lang w:eastAsia="en-US"/>
    </w:rPr>
  </w:style>
  <w:style w:type="paragraph" w:styleId="Zarkazkladnhotextu2">
    <w:name w:val="Body Text Indent 2"/>
    <w:basedOn w:val="Normlny"/>
    <w:link w:val="Zarkazkladnhotextu2Char"/>
    <w:uiPriority w:val="99"/>
    <w:rsid w:val="00CD11C5"/>
    <w:pPr>
      <w:ind w:left="290" w:hanging="290"/>
    </w:pPr>
    <w:rPr>
      <w:sz w:val="20"/>
    </w:rPr>
  </w:style>
  <w:style w:type="character" w:customStyle="1" w:styleId="Zarkazkladnhotextu2Char">
    <w:name w:val="Zarážka základného textu 2 Char"/>
    <w:basedOn w:val="Predvolenpsmoodseku"/>
    <w:link w:val="Zarkazkladnhotextu2"/>
    <w:uiPriority w:val="99"/>
    <w:rsid w:val="00CD11C5"/>
    <w:rPr>
      <w:rFonts w:ascii="Times New Roman" w:eastAsia="Times New Roman" w:hAnsi="Times New Roman" w:cs="Times New Roman"/>
      <w:sz w:val="20"/>
      <w:szCs w:val="20"/>
      <w:lang w:eastAsia="sk-SK"/>
    </w:rPr>
  </w:style>
  <w:style w:type="character" w:styleId="Hypertextovprepojenie">
    <w:name w:val="Hyperlink"/>
    <w:basedOn w:val="Predvolenpsmoodseku"/>
    <w:uiPriority w:val="99"/>
    <w:rsid w:val="00CD11C5"/>
    <w:rPr>
      <w:color w:val="0000FF"/>
      <w:u w:val="single"/>
    </w:rPr>
  </w:style>
  <w:style w:type="paragraph" w:styleId="Textbubliny">
    <w:name w:val="Balloon Text"/>
    <w:basedOn w:val="Normlny"/>
    <w:link w:val="TextbublinyChar"/>
    <w:uiPriority w:val="99"/>
    <w:semiHidden/>
    <w:unhideWhenUsed/>
    <w:rsid w:val="00FF63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394"/>
    <w:rPr>
      <w:rFonts w:ascii="Segoe UI" w:eastAsia="Times New Roman" w:hAnsi="Segoe UI" w:cs="Segoe UI"/>
      <w:sz w:val="18"/>
      <w:szCs w:val="18"/>
      <w:lang w:eastAsia="sk-SK"/>
    </w:rPr>
  </w:style>
  <w:style w:type="paragraph" w:styleId="Odsekzoznamu">
    <w:name w:val="List Paragraph"/>
    <w:basedOn w:val="Normlny"/>
    <w:uiPriority w:val="34"/>
    <w:qFormat/>
    <w:rsid w:val="00425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8388">
      <w:bodyDiv w:val="1"/>
      <w:marLeft w:val="0"/>
      <w:marRight w:val="0"/>
      <w:marTop w:val="0"/>
      <w:marBottom w:val="0"/>
      <w:divBdr>
        <w:top w:val="none" w:sz="0" w:space="0" w:color="auto"/>
        <w:left w:val="none" w:sz="0" w:space="0" w:color="auto"/>
        <w:bottom w:val="none" w:sz="0" w:space="0" w:color="auto"/>
        <w:right w:val="none" w:sz="0" w:space="0" w:color="auto"/>
      </w:divBdr>
      <w:divsChild>
        <w:div w:id="1194687784">
          <w:marLeft w:val="255"/>
          <w:marRight w:val="0"/>
          <w:marTop w:val="0"/>
          <w:marBottom w:val="0"/>
          <w:divBdr>
            <w:top w:val="none" w:sz="0" w:space="0" w:color="auto"/>
            <w:left w:val="none" w:sz="0" w:space="0" w:color="auto"/>
            <w:bottom w:val="none" w:sz="0" w:space="0" w:color="auto"/>
            <w:right w:val="none" w:sz="0" w:space="0" w:color="auto"/>
          </w:divBdr>
        </w:div>
        <w:div w:id="211964338">
          <w:marLeft w:val="255"/>
          <w:marRight w:val="0"/>
          <w:marTop w:val="0"/>
          <w:marBottom w:val="0"/>
          <w:divBdr>
            <w:top w:val="none" w:sz="0" w:space="0" w:color="auto"/>
            <w:left w:val="none" w:sz="0" w:space="0" w:color="auto"/>
            <w:bottom w:val="none" w:sz="0" w:space="0" w:color="auto"/>
            <w:right w:val="none" w:sz="0" w:space="0" w:color="auto"/>
          </w:divBdr>
        </w:div>
        <w:div w:id="1277830746">
          <w:marLeft w:val="255"/>
          <w:marRight w:val="0"/>
          <w:marTop w:val="0"/>
          <w:marBottom w:val="0"/>
          <w:divBdr>
            <w:top w:val="none" w:sz="0" w:space="0" w:color="auto"/>
            <w:left w:val="none" w:sz="0" w:space="0" w:color="auto"/>
            <w:bottom w:val="none" w:sz="0" w:space="0" w:color="auto"/>
            <w:right w:val="none" w:sz="0" w:space="0" w:color="auto"/>
          </w:divBdr>
        </w:div>
        <w:div w:id="1363558395">
          <w:marLeft w:val="255"/>
          <w:marRight w:val="0"/>
          <w:marTop w:val="0"/>
          <w:marBottom w:val="0"/>
          <w:divBdr>
            <w:top w:val="none" w:sz="0" w:space="0" w:color="auto"/>
            <w:left w:val="none" w:sz="0" w:space="0" w:color="auto"/>
            <w:bottom w:val="none" w:sz="0" w:space="0" w:color="auto"/>
            <w:right w:val="none" w:sz="0" w:space="0" w:color="auto"/>
          </w:divBdr>
        </w:div>
        <w:div w:id="648216635">
          <w:marLeft w:val="255"/>
          <w:marRight w:val="0"/>
          <w:marTop w:val="0"/>
          <w:marBottom w:val="0"/>
          <w:divBdr>
            <w:top w:val="none" w:sz="0" w:space="0" w:color="auto"/>
            <w:left w:val="none" w:sz="0" w:space="0" w:color="auto"/>
            <w:bottom w:val="none" w:sz="0" w:space="0" w:color="auto"/>
            <w:right w:val="none" w:sz="0" w:space="0" w:color="auto"/>
          </w:divBdr>
        </w:div>
        <w:div w:id="1708020675">
          <w:marLeft w:val="255"/>
          <w:marRight w:val="0"/>
          <w:marTop w:val="0"/>
          <w:marBottom w:val="0"/>
          <w:divBdr>
            <w:top w:val="none" w:sz="0" w:space="0" w:color="auto"/>
            <w:left w:val="none" w:sz="0" w:space="0" w:color="auto"/>
            <w:bottom w:val="none" w:sz="0" w:space="0" w:color="auto"/>
            <w:right w:val="none" w:sz="0" w:space="0" w:color="auto"/>
          </w:divBdr>
        </w:div>
      </w:divsChild>
    </w:div>
    <w:div w:id="2116704051">
      <w:bodyDiv w:val="1"/>
      <w:marLeft w:val="0"/>
      <w:marRight w:val="0"/>
      <w:marTop w:val="0"/>
      <w:marBottom w:val="0"/>
      <w:divBdr>
        <w:top w:val="none" w:sz="0" w:space="0" w:color="auto"/>
        <w:left w:val="none" w:sz="0" w:space="0" w:color="auto"/>
        <w:bottom w:val="none" w:sz="0" w:space="0" w:color="auto"/>
        <w:right w:val="none" w:sz="0" w:space="0" w:color="auto"/>
      </w:divBdr>
      <w:divsChild>
        <w:div w:id="1298225143">
          <w:marLeft w:val="255"/>
          <w:marRight w:val="0"/>
          <w:marTop w:val="0"/>
          <w:marBottom w:val="0"/>
          <w:divBdr>
            <w:top w:val="none" w:sz="0" w:space="0" w:color="auto"/>
            <w:left w:val="none" w:sz="0" w:space="0" w:color="auto"/>
            <w:bottom w:val="none" w:sz="0" w:space="0" w:color="auto"/>
            <w:right w:val="none" w:sz="0" w:space="0" w:color="auto"/>
          </w:divBdr>
        </w:div>
        <w:div w:id="1061060574">
          <w:marLeft w:val="255"/>
          <w:marRight w:val="0"/>
          <w:marTop w:val="0"/>
          <w:marBottom w:val="0"/>
          <w:divBdr>
            <w:top w:val="none" w:sz="0" w:space="0" w:color="auto"/>
            <w:left w:val="none" w:sz="0" w:space="0" w:color="auto"/>
            <w:bottom w:val="none" w:sz="0" w:space="0" w:color="auto"/>
            <w:right w:val="none" w:sz="0" w:space="0" w:color="auto"/>
          </w:divBdr>
        </w:div>
        <w:div w:id="83108230">
          <w:marLeft w:val="255"/>
          <w:marRight w:val="0"/>
          <w:marTop w:val="0"/>
          <w:marBottom w:val="0"/>
          <w:divBdr>
            <w:top w:val="none" w:sz="0" w:space="0" w:color="auto"/>
            <w:left w:val="none" w:sz="0" w:space="0" w:color="auto"/>
            <w:bottom w:val="none" w:sz="0" w:space="0" w:color="auto"/>
            <w:right w:val="none" w:sz="0" w:space="0" w:color="auto"/>
          </w:divBdr>
        </w:div>
        <w:div w:id="915631525">
          <w:marLeft w:val="255"/>
          <w:marRight w:val="0"/>
          <w:marTop w:val="0"/>
          <w:marBottom w:val="0"/>
          <w:divBdr>
            <w:top w:val="none" w:sz="0" w:space="0" w:color="auto"/>
            <w:left w:val="none" w:sz="0" w:space="0" w:color="auto"/>
            <w:bottom w:val="none" w:sz="0" w:space="0" w:color="auto"/>
            <w:right w:val="none" w:sz="0" w:space="0" w:color="auto"/>
          </w:divBdr>
        </w:div>
        <w:div w:id="1971743145">
          <w:marLeft w:val="255"/>
          <w:marRight w:val="0"/>
          <w:marTop w:val="0"/>
          <w:marBottom w:val="0"/>
          <w:divBdr>
            <w:top w:val="none" w:sz="0" w:space="0" w:color="auto"/>
            <w:left w:val="none" w:sz="0" w:space="0" w:color="auto"/>
            <w:bottom w:val="none" w:sz="0" w:space="0" w:color="auto"/>
            <w:right w:val="none" w:sz="0" w:space="0" w:color="auto"/>
          </w:divBdr>
        </w:div>
        <w:div w:id="45980641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10581</Characters>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2023-12-04T09:13:00Z</dcterms:created>
  <dcterms:modified xsi:type="dcterms:W3CDTF">2023-12-04T09:13:00Z</dcterms:modified>
</cp:coreProperties>
</file>