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612E08" w:rsidRDefault="000E1A2D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Vládny n</w:t>
            </w:r>
            <w:r w:rsidR="0082453F"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ávrh zákona ktorým sa mení a dopĺňa zákon č. 300/2005 Z. z. Trestný zákon v znení neskorších predpisov a ktorým sa menia a dopĺňajú niektoré zákony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612E08" w:rsidRDefault="000E1A2D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Vláda</w:t>
            </w:r>
            <w:r w:rsid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Slovenskej republiky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82453F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82453F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:rsidR="0082453F" w:rsidRDefault="0082453F" w:rsidP="008245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82453F" w:rsidRDefault="0082453F" w:rsidP="0082453F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rámcové rozhodnutie Rady 2004/757/SVV z 25. októbra 2004, ktorým sa stanovujú minimálne ustanovenia o znakoch skutkových podstát trestných činov a trestov v oblasti nezákonného obchodu s drogami (Ú. v. ES L 335 11.11.2004) v platnom znení</w:t>
            </w:r>
          </w:p>
          <w:p w:rsidR="0082453F" w:rsidRDefault="0082453F" w:rsidP="0082453F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smernica Európskeho parlamentu a Rady 2014/42/EÚ z 3. apríla 2014 o zaistení a konfiškácii prostriedkov a príjmov z trestnej činnosti v Európskej únii (Ú. v. EÚ L 127, 29. 4. 2014) v platnom znení</w:t>
            </w:r>
          </w:p>
          <w:p w:rsidR="0082453F" w:rsidRDefault="0082453F" w:rsidP="0082453F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smernica Európskeho parlamentu a Rady (EÚ) 2017/1371 z 5. júla 2017 o boji proti podvodom, ktoré poškodzujú finančné záujmy Únie, prostredníctvom trestného práva (Ú. v. EÚ L 198, 28. 7. 2017) v platnom znení</w:t>
            </w:r>
          </w:p>
          <w:p w:rsidR="0082453F" w:rsidRDefault="0082453F" w:rsidP="0082453F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nariadenie Rady (EÚ) 2017/1939 z 12. októbra 2017, ktorým sa vykonáva posilnená spolupráca na účely zriadenia Európskej prokuratúry (Ú. v. ES L 283 31.10.2017) v platnom znení</w:t>
            </w:r>
          </w:p>
          <w:p w:rsidR="0082453F" w:rsidRDefault="0082453F" w:rsidP="0082453F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smernica Európskeho parlamentu a Rady (EÚ) 2018/1673 z 23. októbra 2018 o boji proti praniu špinavých peňazí prostredníctvom trestného práva (Ú. v. EÚ L 284, 12. 11. 2018) v platnom znení</w:t>
            </w:r>
          </w:p>
          <w:p w:rsidR="0082453F" w:rsidRDefault="0082453F" w:rsidP="0082453F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rámcové rozhodnutie Rady 2002/584/SVV z 13. júna 2002 o európskom zatykači a postupoch odovzdávania osôb medzi členskými štátmi (Ú. v. EÚ L 190, 18.7.2002)</w:t>
            </w:r>
          </w:p>
          <w:p w:rsidR="0082453F" w:rsidRDefault="0082453F" w:rsidP="0082453F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rámcové rozhodnutie 2009/299/SVV z 26. februára 2009 o zmene a doplnení rámcových rozhodnutí 2002/584/SVV, 2005/214/SVV, 2006/783/SVV, 2008/909/SVV a 2008/947/SVV a o posilnení procesných práv osôb, podpore uplatňovania zásady vzájomného uznávania, pokiaľ ide o rozhodnutia vydané v neprítomnosti dotknutej osoby na konaní (Ú. v. EÚ L 81, 27.3.2009)</w:t>
            </w:r>
          </w:p>
          <w:p w:rsidR="0082453F" w:rsidRDefault="0082453F" w:rsidP="0082453F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smernica Európskeho parlamentu a Rady 2010/64/EÚ z 20. októbra 2010 o práve na tlmočenie a preklad v trestnom konaní (</w:t>
            </w:r>
            <w:proofErr w:type="spellStart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Ú.v</w:t>
            </w:r>
            <w:proofErr w:type="spellEnd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EÚ L 280, 26.10.2010)</w:t>
            </w:r>
          </w:p>
          <w:p w:rsidR="0082453F" w:rsidRDefault="0082453F" w:rsidP="0082453F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smernica Európskeho parlamentu a Rady 2011/93/EÚ z 13. decembra 2011 o boji proti sexuálnemu zneužívaniu a sexuálnemu vykorisťovaniu detí a proti detskej pornografii, ktorou sa nahrádza rámcové rozhodnutie Rady 2004/68/SVV (Ú. v. ES L 335, 17.12.2011, p.1)</w:t>
            </w:r>
          </w:p>
          <w:p w:rsidR="0082453F" w:rsidRDefault="0082453F" w:rsidP="0082453F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smernica Európskeho parlamentu a Rady 2012/13/EÚ z 22. mája 2012 o práve na informácie v trestnom konaní (</w:t>
            </w:r>
            <w:proofErr w:type="spellStart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Ú.v</w:t>
            </w:r>
            <w:proofErr w:type="spellEnd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EÚ L 142, 1.6.2012)</w:t>
            </w:r>
          </w:p>
          <w:p w:rsidR="0082453F" w:rsidRDefault="0082453F" w:rsidP="0082453F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smernica Európskeho parlamentu a Rady 2013/48/EÚ z 22. októbra 2013 o práve na prístup k obhajcovi v trestnom konaní a v konaní o európskom zatykači a o práve na informovanie tretej osoby po pozbavení osobnej slobody a na komunikáciu s tretími osobami a s konzulárnymi úradmi po pozbavení osobnej slobody (</w:t>
            </w:r>
            <w:proofErr w:type="spellStart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Ú.v</w:t>
            </w:r>
            <w:proofErr w:type="spellEnd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EÚ L 294, 6.11.2013)</w:t>
            </w:r>
          </w:p>
          <w:p w:rsidR="0082453F" w:rsidRDefault="0082453F" w:rsidP="0082453F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smernica Európskeho parlamentu a Rady 2014/41/EÚ z 3. apríla 2014 o európskom vyšetrovacom príkaze v trestných veciach (</w:t>
            </w:r>
            <w:proofErr w:type="spellStart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Ú.v</w:t>
            </w:r>
            <w:proofErr w:type="spellEnd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EÚ L 130, 1.5.2014) </w:t>
            </w:r>
          </w:p>
          <w:p w:rsidR="0082453F" w:rsidRDefault="0082453F" w:rsidP="0082453F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smernica Európskeho parlamentu a Rady (EÚ) 2016/343 z 9. marca 2016 o posilnení určitých aspektov prezumpcie neviny a práva byť prítomný na konaní pred súdom v trestnom konaní (</w:t>
            </w:r>
            <w:proofErr w:type="spellStart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Ú.v</w:t>
            </w:r>
            <w:proofErr w:type="spellEnd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EÚ L 65, 11.3.2016)</w:t>
            </w:r>
          </w:p>
          <w:p w:rsidR="0082453F" w:rsidRDefault="0082453F" w:rsidP="0082453F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smernica Európskeho parlamentu a Rady (EÚ) 2016/680 z 27. apríla 2016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 (</w:t>
            </w:r>
            <w:proofErr w:type="spellStart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Ú.v</w:t>
            </w:r>
            <w:proofErr w:type="spellEnd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EÚ L 119, 4.5.2016) </w:t>
            </w:r>
          </w:p>
          <w:p w:rsidR="0082453F" w:rsidRDefault="0082453F" w:rsidP="0082453F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smernica Európskeho parlamentu a Rady (EÚ) 2016/800 z 11. mája 2016 o procesných zárukách pre deti, ktoré sú podozrivými alebo obvinenými osobami v trestnom konaní (</w:t>
            </w:r>
            <w:proofErr w:type="spellStart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Ú.v</w:t>
            </w:r>
            <w:proofErr w:type="spellEnd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EÚ L 132, 21.5.2016)</w:t>
            </w:r>
          </w:p>
          <w:p w:rsidR="0082453F" w:rsidRDefault="0082453F" w:rsidP="0082453F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smernica Európskeho parlamentu a Rady (EÚ) 2016/1919 z 26. októbra 2016 o právnej pomoci pre podozrivé a obvinené osoby v trestnom konaní a pre vyžiadané osoby v konaní o európskom zatykači (</w:t>
            </w:r>
            <w:proofErr w:type="spellStart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Ú.v</w:t>
            </w:r>
            <w:proofErr w:type="spellEnd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EÚ L 297, 4.11.2016)</w:t>
            </w:r>
          </w:p>
          <w:p w:rsidR="0082453F" w:rsidRDefault="0082453F" w:rsidP="0082453F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judikatúra Súdneho dvora Európskej únie vo veci primeraných trestov (napr. C-77/20, C-430/05, C-210/10 alebo C-255/14)</w:t>
            </w:r>
          </w:p>
          <w:p w:rsidR="0082453F" w:rsidRDefault="0082453F" w:rsidP="0082453F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rozsudok Súdneho dvora Európskej únie z 11. novembra 2021, vo veci C-852/19 (</w:t>
            </w:r>
            <w:proofErr w:type="spellStart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Gavonozov</w:t>
            </w:r>
            <w:proofErr w:type="spellEnd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II) </w:t>
            </w:r>
          </w:p>
          <w:p w:rsidR="0082453F" w:rsidRDefault="0082453F" w:rsidP="0082453F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rozsudok Súdneho dvora Európskej únie z 19. mája 2022, vo veci C-569/20</w:t>
            </w:r>
          </w:p>
          <w:p w:rsidR="001B23B7" w:rsidRPr="0082453F" w:rsidRDefault="0082453F" w:rsidP="000800FC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rozsudok Súdneho dvora Európskej únie z 26. januára 2023, vo veci C-205/21 (V.S.)</w:t>
            </w: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82453F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bezpredmetné  ohľadom na postup podľa § 27 ods. 1 zákona č. 400/2015 Z. z.</w:t>
            </w: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82453F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bezpredmetné  ohľadom na postup podľa § 27 ods. 1 zákona č. 400/2015 Z. z. </w:t>
            </w:r>
          </w:p>
        </w:tc>
      </w:tr>
      <w:tr w:rsidR="00612E08" w:rsidRPr="00612E08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82453F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december 2023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82453F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82453F" w:rsidRDefault="0082453F" w:rsidP="008245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Neaktuálna úprava trestnej politiky štátu, potreba reakcia na prebiehajúce konania proti Slovenskej republike (tzv. </w:t>
            </w:r>
            <w:proofErr w:type="spellStart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infringement</w:t>
            </w:r>
            <w:proofErr w:type="spellEnd"/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zabezpečenie dodržiavania  základných ľudských práv v trestnom konaní, odstránenie svojvoľného zneužívania inštitútov trestného konania niektorými subjektami v trestnom konaní.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82453F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82453F" w:rsidRDefault="0082453F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Cieľom</w:t>
            </w:r>
            <w:r w:rsidR="000E1A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vládneho</w:t>
            </w: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návrhu zákona je zaviesť dotknuté východiská zadefinované v Programovom vyhlásení vlády do praxe najmä humanizácie trestov s ohľadom na princípy právneho štátu (spravodlivé a primerané trestanie trestných činov), priklonenia sa k filozofii restoratívnej justície vrátane uprednostnenia alternatívnych trestov pred potrestaním páchateľa nepodmienečným trestom odňatia slobody, celkového presadzovania alternatívnych trestov a podpory probačnej služby, posilnenie garancie dodržiavania základných práv, priblíženie sa európskym štandardom trestného práva, a to všetko pri zefektívnení chodu štátu v oblasti trestného práva a optimalizácii nákladov štátu vynakladaných v súvislosti s trestnou politikou štátu.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82453F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82453F" w:rsidRDefault="0082453F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Orgány činné v trestnom konaní, Generálna prokuratúra, Úrad špeciálnej prokuratúry, prokurátori, osoby vo výkone väzby a trestu odňatia slobody, osoby, proti ktorým sa vedie trestné konanie, páchatelia, ktorým bolo uložené ochranné liečenie, osoby v detencii, probační a mediační úradníci, zdravotnícke zariadenia.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82453F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82453F" w:rsidRDefault="0082453F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Alternatívne riešenie 0 – problémy definované v bode 2 /Definovanie problému/ Ciele tohto dokumentu nie je možné odstrániť iným spôsobom, ako zmenou a doplnením zákona č. 300/2005 Z. z. o Trestný zákon v znení neskorších predpisov, zákona č. 301/2005 Z. z. Trestný poriadok v znení neskorších predpisov a ďalších predpisov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612E08" w:rsidRDefault="007628BE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612E08" w:rsidRDefault="007628BE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53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>
              <w:trPr>
                <w:trHeight w:val="90"/>
              </w:trPr>
              <w:tc>
                <w:tcPr>
                  <w:tcW w:w="8643" w:type="dxa"/>
                </w:tcPr>
                <w:p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53F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82453F" w:rsidRDefault="0082453F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Preskúmanie</w:t>
            </w:r>
            <w:r w:rsidR="001B23B7"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účinnosti a účelnosti predkladaného materiálu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bude vykonávané priebežne po nadobudnutí účinnosti</w:t>
            </w:r>
            <w:r w:rsidR="001B23B7" w:rsidRPr="008245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1B23B7" w:rsidRPr="00612E08" w:rsidRDefault="001B23B7" w:rsidP="0082453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612E08" w:rsidRPr="00612E08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612E08" w:rsidRDefault="0082453F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82453F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612E08" w:rsidRDefault="0082453F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82453F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82453F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82453F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82453F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82453F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82453F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82453F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82453F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82453F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82453F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82453F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82453F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82453F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82453F" w:rsidRDefault="000E1A2D" w:rsidP="000E1A2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Vládny n</w:t>
            </w:r>
            <w:r w:rsidR="0082453F" w:rsidRPr="0082453F">
              <w:rPr>
                <w:rFonts w:ascii="Times New Roman" w:eastAsia="Calibri" w:hAnsi="Times New Roman" w:cs="Times New Roman"/>
                <w:sz w:val="20"/>
              </w:rPr>
              <w:t xml:space="preserve">ávrh </w:t>
            </w:r>
            <w:r w:rsidR="0082453F">
              <w:rPr>
                <w:rFonts w:ascii="Times New Roman" w:eastAsia="Calibri" w:hAnsi="Times New Roman" w:cs="Times New Roman"/>
                <w:sz w:val="20"/>
              </w:rPr>
              <w:t xml:space="preserve">zákona </w:t>
            </w:r>
            <w:r w:rsidR="0082453F" w:rsidRPr="0082453F">
              <w:rPr>
                <w:rFonts w:ascii="Times New Roman" w:eastAsia="Calibri" w:hAnsi="Times New Roman" w:cs="Times New Roman"/>
                <w:sz w:val="20"/>
              </w:rPr>
              <w:t>má pozitívny vplyv na rozpočet verejnej správy, ktorý je ale ťažko kvantifikovateľný. Ide o vplyvy vyplývajúce zo zníženého náporu na väzenský systém, zvýšenie príjmov štátu z finančných trestov, príjem z osôb zaradených do pracovného procesu namiesto výkonu trestu odňatia slobody, ako aj ochrana financií v prípade neuskutočnenia súdnych sporov vedených proti Slovenskej republike.</w:t>
            </w:r>
            <w:r w:rsidR="0082453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82453F" w:rsidRPr="0082453F">
              <w:rPr>
                <w:rFonts w:ascii="Times New Roman" w:eastAsia="Calibri" w:hAnsi="Times New Roman" w:cs="Times New Roman"/>
                <w:sz w:val="20"/>
              </w:rPr>
              <w:t>V súvislosti so zmenami ochranných opatrení je potrební rátať s negatívnym vplyvom na rozpočet verejnej správy</w:t>
            </w:r>
            <w:r w:rsidR="0082453F">
              <w:rPr>
                <w:rFonts w:ascii="Times New Roman" w:eastAsia="Calibri" w:hAnsi="Times New Roman" w:cs="Times New Roman"/>
                <w:sz w:val="20"/>
              </w:rPr>
              <w:t>, ktorý nie je možné kvantifikovať</w:t>
            </w:r>
            <w:r w:rsidR="0082453F" w:rsidRPr="0082453F">
              <w:rPr>
                <w:rFonts w:ascii="Times New Roman" w:eastAsia="Calibri" w:hAnsi="Times New Roman" w:cs="Times New Roman"/>
                <w:sz w:val="20"/>
              </w:rPr>
              <w:t>.</w:t>
            </w:r>
            <w:r w:rsidR="0082453F">
              <w:rPr>
                <w:rFonts w:ascii="Times New Roman" w:eastAsia="Calibri" w:hAnsi="Times New Roman" w:cs="Times New Roman"/>
                <w:sz w:val="20"/>
              </w:rPr>
              <w:t xml:space="preserve"> S ohľadom na skutočnosť, že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vládnym </w:t>
            </w:r>
            <w:bookmarkStart w:id="0" w:name="_GoBack"/>
            <w:r w:rsidR="0082453F">
              <w:rPr>
                <w:rFonts w:ascii="Times New Roman" w:eastAsia="Calibri" w:hAnsi="Times New Roman" w:cs="Times New Roman"/>
                <w:sz w:val="20"/>
              </w:rPr>
              <w:t>návrh</w:t>
            </w:r>
            <w:bookmarkEnd w:id="0"/>
            <w:r w:rsidR="0082453F">
              <w:rPr>
                <w:rFonts w:ascii="Times New Roman" w:eastAsia="Calibri" w:hAnsi="Times New Roman" w:cs="Times New Roman"/>
                <w:sz w:val="20"/>
              </w:rPr>
              <w:t xml:space="preserve">om zákona sa riešia aj akútne nedostatky platnej právnej úpravy v nadväznosti </w:t>
            </w:r>
            <w:r w:rsidR="0082453F" w:rsidRPr="0082453F">
              <w:rPr>
                <w:rFonts w:ascii="Times New Roman" w:eastAsia="Calibri" w:hAnsi="Times New Roman" w:cs="Times New Roman"/>
                <w:sz w:val="20"/>
              </w:rPr>
              <w:t xml:space="preserve">na prebiehajúce konania proti Slovenskej republike (tzv. </w:t>
            </w:r>
            <w:proofErr w:type="spellStart"/>
            <w:r w:rsidR="0082453F" w:rsidRPr="0082453F">
              <w:rPr>
                <w:rFonts w:ascii="Times New Roman" w:eastAsia="Calibri" w:hAnsi="Times New Roman" w:cs="Times New Roman"/>
                <w:sz w:val="20"/>
              </w:rPr>
              <w:t>infringement</w:t>
            </w:r>
            <w:proofErr w:type="spellEnd"/>
            <w:r w:rsidR="0082453F" w:rsidRPr="0082453F">
              <w:rPr>
                <w:rFonts w:ascii="Times New Roman" w:eastAsia="Calibri" w:hAnsi="Times New Roman" w:cs="Times New Roman"/>
                <w:sz w:val="20"/>
              </w:rPr>
              <w:t>)</w:t>
            </w:r>
            <w:r w:rsidR="0082453F">
              <w:rPr>
                <w:rFonts w:ascii="Times New Roman" w:eastAsia="Calibri" w:hAnsi="Times New Roman" w:cs="Times New Roman"/>
                <w:sz w:val="20"/>
              </w:rPr>
              <w:t xml:space="preserve">, možno predpokladať pozitívny vplyv na štátny rozpočet, pretože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vládnym </w:t>
            </w:r>
            <w:r w:rsidR="0082453F">
              <w:rPr>
                <w:rFonts w:ascii="Times New Roman" w:eastAsia="Calibri" w:hAnsi="Times New Roman" w:cs="Times New Roman"/>
                <w:sz w:val="20"/>
              </w:rPr>
              <w:t xml:space="preserve">návrhom zákona sa eliminuje riziko sankcií zo strany Európskej únie za nedostatočnú transpozíciu právne záväzných aktov Európskej únie. </w:t>
            </w: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Uveďte údaje na kontaktnú osobu, ktorú je možné kontaktovať v súvislosti s posúdením vybraných vplyvov.</w:t>
            </w: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166C98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166C98" w:rsidRDefault="00166C98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66C9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Programové vyhlásenie vlády, judikatúra Európskeho súdu pre ľudské práva, judikatúra Súdov EÚ.</w:t>
            </w:r>
          </w:p>
          <w:p w:rsidR="001B23B7" w:rsidRPr="00166C9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166C9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7628BE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7628BE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7628BE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7628BE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7628BE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7628BE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Pr="00612E08" w:rsidRDefault="007628BE"/>
    <w:sectPr w:rsidR="00274130" w:rsidRPr="00612E08" w:rsidSect="00DC16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8BE" w:rsidRDefault="007628BE" w:rsidP="001B23B7">
      <w:pPr>
        <w:spacing w:after="0" w:line="240" w:lineRule="auto"/>
      </w:pPr>
      <w:r>
        <w:separator/>
      </w:r>
    </w:p>
  </w:endnote>
  <w:endnote w:type="continuationSeparator" w:id="0">
    <w:p w:rsidR="007628BE" w:rsidRDefault="007628BE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0F" w:rsidRDefault="00442C0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493331019"/>
      <w:docPartObj>
        <w:docPartGallery w:val="Page Numbers (Bottom of Page)"/>
        <w:docPartUnique/>
      </w:docPartObj>
    </w:sdtPr>
    <w:sdtEndPr/>
    <w:sdtContent>
      <w:p w:rsidR="00DC16A0" w:rsidRPr="00DC16A0" w:rsidRDefault="00DC16A0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DC16A0">
          <w:rPr>
            <w:rFonts w:ascii="Times New Roman" w:hAnsi="Times New Roman" w:cs="Times New Roman"/>
            <w:sz w:val="24"/>
          </w:rPr>
          <w:fldChar w:fldCharType="begin"/>
        </w:r>
        <w:r w:rsidRPr="00DC16A0">
          <w:rPr>
            <w:rFonts w:ascii="Times New Roman" w:hAnsi="Times New Roman" w:cs="Times New Roman"/>
            <w:sz w:val="24"/>
          </w:rPr>
          <w:instrText>PAGE   \* MERGEFORMAT</w:instrText>
        </w:r>
        <w:r w:rsidRPr="00DC16A0">
          <w:rPr>
            <w:rFonts w:ascii="Times New Roman" w:hAnsi="Times New Roman" w:cs="Times New Roman"/>
            <w:sz w:val="24"/>
          </w:rPr>
          <w:fldChar w:fldCharType="separate"/>
        </w:r>
        <w:r w:rsidR="000E1A2D">
          <w:rPr>
            <w:rFonts w:ascii="Times New Roman" w:hAnsi="Times New Roman" w:cs="Times New Roman"/>
            <w:noProof/>
            <w:sz w:val="24"/>
          </w:rPr>
          <w:t>4</w:t>
        </w:r>
        <w:r w:rsidRPr="00DC16A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C16A0" w:rsidRPr="00DC16A0" w:rsidRDefault="00DC16A0">
    <w:pPr>
      <w:pStyle w:val="Pta"/>
      <w:rPr>
        <w:rFonts w:ascii="Times New Roman" w:hAnsi="Times New Roman" w:cs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0F" w:rsidRDefault="00442C0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8BE" w:rsidRDefault="007628BE" w:rsidP="001B23B7">
      <w:pPr>
        <w:spacing w:after="0" w:line="240" w:lineRule="auto"/>
      </w:pPr>
      <w:r>
        <w:separator/>
      </w:r>
    </w:p>
  </w:footnote>
  <w:footnote w:type="continuationSeparator" w:id="0">
    <w:p w:rsidR="007628BE" w:rsidRDefault="007628BE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0F" w:rsidRDefault="00442C0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0F" w:rsidRDefault="00442C0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0F" w:rsidRDefault="00442C0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8607A"/>
    <w:multiLevelType w:val="hybridMultilevel"/>
    <w:tmpl w:val="5CD0EEA2"/>
    <w:lvl w:ilvl="0" w:tplc="5094B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97069"/>
    <w:rsid w:val="000B33ED"/>
    <w:rsid w:val="000D348F"/>
    <w:rsid w:val="000E1A2D"/>
    <w:rsid w:val="000F2BE9"/>
    <w:rsid w:val="00113AE4"/>
    <w:rsid w:val="00156064"/>
    <w:rsid w:val="00166C98"/>
    <w:rsid w:val="00187182"/>
    <w:rsid w:val="001944A8"/>
    <w:rsid w:val="001B23B7"/>
    <w:rsid w:val="001E3562"/>
    <w:rsid w:val="00203EE3"/>
    <w:rsid w:val="002243BB"/>
    <w:rsid w:val="0023360B"/>
    <w:rsid w:val="00243652"/>
    <w:rsid w:val="002F6ADB"/>
    <w:rsid w:val="003145AE"/>
    <w:rsid w:val="003553ED"/>
    <w:rsid w:val="003A057B"/>
    <w:rsid w:val="003A381E"/>
    <w:rsid w:val="00411898"/>
    <w:rsid w:val="00442C0F"/>
    <w:rsid w:val="0049476D"/>
    <w:rsid w:val="004A4383"/>
    <w:rsid w:val="004C6831"/>
    <w:rsid w:val="00591EC6"/>
    <w:rsid w:val="00591ED3"/>
    <w:rsid w:val="00612E08"/>
    <w:rsid w:val="006F678E"/>
    <w:rsid w:val="006F6B62"/>
    <w:rsid w:val="00720322"/>
    <w:rsid w:val="00723DB8"/>
    <w:rsid w:val="0075197E"/>
    <w:rsid w:val="00761208"/>
    <w:rsid w:val="007628BE"/>
    <w:rsid w:val="007756BE"/>
    <w:rsid w:val="007B40C1"/>
    <w:rsid w:val="007C5312"/>
    <w:rsid w:val="007D6F2C"/>
    <w:rsid w:val="007F587A"/>
    <w:rsid w:val="0080042A"/>
    <w:rsid w:val="0082453F"/>
    <w:rsid w:val="00865E81"/>
    <w:rsid w:val="008801B5"/>
    <w:rsid w:val="00881E07"/>
    <w:rsid w:val="008B222D"/>
    <w:rsid w:val="008C79B7"/>
    <w:rsid w:val="008F0E1C"/>
    <w:rsid w:val="009431E3"/>
    <w:rsid w:val="009475F5"/>
    <w:rsid w:val="009717F5"/>
    <w:rsid w:val="0098472E"/>
    <w:rsid w:val="009C424C"/>
    <w:rsid w:val="009E09F7"/>
    <w:rsid w:val="009F4832"/>
    <w:rsid w:val="00A340BB"/>
    <w:rsid w:val="00A60413"/>
    <w:rsid w:val="00A7788F"/>
    <w:rsid w:val="00AC30D6"/>
    <w:rsid w:val="00B00B6E"/>
    <w:rsid w:val="00B547F5"/>
    <w:rsid w:val="00B84F87"/>
    <w:rsid w:val="00BA2BF4"/>
    <w:rsid w:val="00C86714"/>
    <w:rsid w:val="00C94E4E"/>
    <w:rsid w:val="00CB08AE"/>
    <w:rsid w:val="00CD6E04"/>
    <w:rsid w:val="00CE6AAE"/>
    <w:rsid w:val="00CF1A25"/>
    <w:rsid w:val="00D2313B"/>
    <w:rsid w:val="00D50F1E"/>
    <w:rsid w:val="00DC16A0"/>
    <w:rsid w:val="00DF357C"/>
    <w:rsid w:val="00E440B4"/>
    <w:rsid w:val="00ED165A"/>
    <w:rsid w:val="00ED1AC0"/>
    <w:rsid w:val="00F50A84"/>
    <w:rsid w:val="00F8768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ED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82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41ED6EE-3D94-4DB8-8F79-A2150B71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2023-12-05T13:46:00Z</dcterms:created>
  <dcterms:modified xsi:type="dcterms:W3CDTF">2023-12-06T08:44:00Z</dcterms:modified>
</cp:coreProperties>
</file>