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4A" w:rsidRDefault="0049634A" w:rsidP="0049634A">
      <w:pPr>
        <w:jc w:val="center"/>
        <w:rPr>
          <w:rFonts w:ascii="Times New Roman" w:hAnsi="Times New Roman" w:cs="Times New Roman"/>
          <w:b/>
        </w:rPr>
      </w:pPr>
      <w:r w:rsidRPr="0049634A">
        <w:rPr>
          <w:rFonts w:ascii="Times New Roman" w:hAnsi="Times New Roman" w:cs="Times New Roman"/>
          <w:b/>
        </w:rPr>
        <w:t>TABUĽKA ZHODY</w:t>
      </w:r>
    </w:p>
    <w:p w:rsidR="00397D11" w:rsidRDefault="0049634A" w:rsidP="0049634A">
      <w:pPr>
        <w:jc w:val="center"/>
      </w:pPr>
      <w:r>
        <w:rPr>
          <w:rFonts w:ascii="Times New Roman" w:hAnsi="Times New Roman" w:cs="Times New Roman"/>
          <w:b/>
        </w:rPr>
        <w:t>návrhu právneho predpisu s právom Európskej únie</w:t>
      </w:r>
    </w:p>
    <w:p w:rsidR="00397D11" w:rsidRDefault="00397D11"/>
    <w:tbl>
      <w:tblPr>
        <w:tblStyle w:val="TableGrid"/>
        <w:tblW w:w="14299" w:type="dxa"/>
        <w:tblInd w:w="-305" w:type="dxa"/>
        <w:tblCellMar>
          <w:top w:w="8" w:type="dxa"/>
          <w:left w:w="106" w:type="dxa"/>
          <w:right w:w="27" w:type="dxa"/>
        </w:tblCellMar>
        <w:tblLook w:val="04A0" w:firstRow="1" w:lastRow="0" w:firstColumn="1" w:lastColumn="0" w:noHBand="0" w:noVBand="1"/>
      </w:tblPr>
      <w:tblGrid>
        <w:gridCol w:w="751"/>
        <w:gridCol w:w="3564"/>
        <w:gridCol w:w="436"/>
        <w:gridCol w:w="725"/>
        <w:gridCol w:w="1061"/>
        <w:gridCol w:w="5873"/>
        <w:gridCol w:w="364"/>
        <w:gridCol w:w="284"/>
        <w:gridCol w:w="842"/>
        <w:gridCol w:w="399"/>
      </w:tblGrid>
      <w:tr w:rsidR="0049634A" w:rsidTr="0049634A">
        <w:trPr>
          <w:trHeight w:val="904"/>
        </w:trPr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49634A" w:rsidRDefault="0049634A" w:rsidP="0049634A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3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Smernica Európskeho parlamentu a Rady (EÚ) 2019/1937 z 23. októbra 2019 o ochrane osôb, ktoré nahlasujú porušenia práva Únie</w:t>
            </w:r>
          </w:p>
        </w:tc>
        <w:tc>
          <w:tcPr>
            <w:tcW w:w="9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49634A" w:rsidRDefault="0049634A" w:rsidP="0049634A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9634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Návrh zákona, ktorým sa mení a dopĺňa zákon č. 54/2019 Z. z. o ochrane oznamovateľov protispoločenskej činnosti a o zmene a doplnení niektorých zákonov v znení zákona </w:t>
            </w:r>
            <w:r w:rsidRPr="0049634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br/>
              <w:t xml:space="preserve">č. 189/2023 Z. z. </w:t>
            </w:r>
          </w:p>
          <w:p w:rsidR="0049634A" w:rsidRDefault="0049634A" w:rsidP="004101FC">
            <w:pPr>
              <w:spacing w:after="5" w:line="258" w:lineRule="auto"/>
              <w:ind w:right="4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9634A" w:rsidTr="0049634A">
        <w:trPr>
          <w:trHeight w:val="252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4101FC">
            <w:pPr>
              <w:ind w:right="2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Č:3 O:2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4101FC">
            <w:pPr>
              <w:ind w:left="5" w:right="45" w:firstLine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Touto smernicou nie je dotknutá zodpovednosť členských štátov zaistiť národnú bezpečnosť ani ich právomoc chrániť svoje základné bezpečnostné záujmy.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4101F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410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Návrh zákona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4428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§ 23 ods. 1 </w:t>
            </w:r>
          </w:p>
          <w:p w:rsidR="0049634A" w:rsidRDefault="0049634A" w:rsidP="004101F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4101F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4963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§ 23 ods. 2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4101FC">
            <w:pPr>
              <w:spacing w:after="5" w:line="258" w:lineRule="auto"/>
              <w:ind w:right="4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(1) Na Slovenskú informačnú službu, Vojenské spravodajstvo</w:t>
            </w:r>
            <w:r w:rsidRPr="004101FC">
              <w:rPr>
                <w:rFonts w:ascii="Times New Roman" w:eastAsia="Times New Roman" w:hAnsi="Times New Roman" w:cs="Times New Roman"/>
                <w:b/>
                <w:sz w:val="18"/>
              </w:rPr>
              <w:t>,</w:t>
            </w:r>
            <w:r w:rsidRPr="004101FC">
              <w:rPr>
                <w:rFonts w:ascii="Times New Roman" w:eastAsia="Times New Roman" w:hAnsi="Times New Roman" w:cs="Times New Roman"/>
                <w:b/>
                <w:strike/>
                <w:sz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Národný bezpečnostný úrad </w:t>
            </w:r>
            <w:r w:rsidRPr="004101FC">
              <w:rPr>
                <w:rFonts w:ascii="Times New Roman" w:hAnsi="Times New Roman" w:cs="Times New Roman"/>
                <w:b/>
                <w:sz w:val="18"/>
                <w:szCs w:val="18"/>
              </w:rPr>
              <w:t>a Policajný zbor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a ich príslušníkov sa vzťahujú len § 1, 2, 10 a 11. Pri plnení povinností podľa § 10 ods. 8 Slovenskou informačnou službou a Vojenským </w:t>
            </w:r>
            <w:r w:rsidRPr="004101FC">
              <w:rPr>
                <w:rFonts w:ascii="Times New Roman" w:eastAsia="Times New Roman" w:hAnsi="Times New Roman" w:cs="Times New Roman"/>
                <w:sz w:val="18"/>
              </w:rPr>
              <w:t>spravodajstvom nesmie byť ohrozený záujem spravodajskej služby.</w:t>
            </w:r>
          </w:p>
          <w:p w:rsidR="0049634A" w:rsidRDefault="0049634A" w:rsidP="004101FC">
            <w:pPr>
              <w:spacing w:after="5" w:line="258" w:lineRule="auto"/>
              <w:ind w:right="48"/>
              <w:jc w:val="both"/>
            </w:pPr>
          </w:p>
          <w:p w:rsidR="0049634A" w:rsidRDefault="0049634A" w:rsidP="00003D25">
            <w:pPr>
              <w:spacing w:after="5" w:line="258" w:lineRule="auto"/>
              <w:ind w:right="48"/>
              <w:jc w:val="both"/>
            </w:pPr>
            <w:r w:rsidRPr="00544281">
              <w:rPr>
                <w:rFonts w:ascii="Times New Roman" w:eastAsia="Times New Roman" w:hAnsi="Times New Roman" w:cs="Times New Roman"/>
                <w:sz w:val="18"/>
              </w:rPr>
              <w:t>(</w:t>
            </w:r>
            <w:r w:rsidRPr="004101FC">
              <w:rPr>
                <w:rFonts w:ascii="Times New Roman" w:eastAsia="Times New Roman" w:hAnsi="Times New Roman" w:cs="Times New Roman"/>
                <w:sz w:val="18"/>
              </w:rPr>
              <w:t>2) Dozor nad dodržiavaním tohto zákona vo vzťahu k Slovenskej informačnej službe, Vojenskému spravodajstvu a Národnému bezpečnostnému úradu vykonáva národná rada podľa osobitného predpisu</w:t>
            </w:r>
            <w:r>
              <w:rPr>
                <w:rFonts w:ascii="Segoe UI" w:hAnsi="Segoe UI" w:cs="Segoe UI"/>
                <w:color w:val="494949"/>
                <w:sz w:val="21"/>
                <w:szCs w:val="21"/>
                <w:shd w:val="clear" w:color="auto" w:fill="FFFFFF"/>
              </w:rPr>
              <w:t>.</w:t>
            </w:r>
            <w:hyperlink r:id="rId8" w:anchor="poznamky.poznamka-18" w:tooltip="Odkaz na predpis alebo ustanovenie" w:history="1">
              <w:r>
                <w:rPr>
                  <w:rStyle w:val="Hypertextovprepojenie"/>
                  <w:rFonts w:ascii="Segoe UI" w:hAnsi="Segoe UI" w:cs="Segoe UI"/>
                  <w:i/>
                  <w:iCs/>
                  <w:sz w:val="16"/>
                  <w:szCs w:val="16"/>
                  <w:shd w:val="clear" w:color="auto" w:fill="FFFFFF"/>
                  <w:vertAlign w:val="superscript"/>
                </w:rPr>
                <w:t>18</w:t>
              </w:r>
              <w:r>
                <w:rPr>
                  <w:rStyle w:val="Hypertextovprepojenie"/>
                  <w:rFonts w:ascii="Segoe UI" w:hAnsi="Segoe UI" w:cs="Segoe UI"/>
                  <w:i/>
                  <w:iCs/>
                  <w:sz w:val="21"/>
                  <w:szCs w:val="21"/>
                  <w:shd w:val="clear" w:color="auto" w:fill="FFFFFF"/>
                </w:rPr>
                <w:t>)</w:t>
              </w:r>
            </w:hyperlink>
            <w:r>
              <w:t xml:space="preserve"> 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4101FC">
            <w:pPr>
              <w:spacing w:after="5" w:line="258" w:lineRule="auto"/>
              <w:ind w:right="4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4101FC">
            <w:pPr>
              <w:spacing w:after="5" w:line="258" w:lineRule="auto"/>
              <w:ind w:right="4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4101FC">
            <w:pPr>
              <w:spacing w:after="5" w:line="258" w:lineRule="auto"/>
              <w:ind w:right="4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49634A">
              <w:rPr>
                <w:rFonts w:ascii="Times New Roman" w:eastAsia="Times New Roman" w:hAnsi="Times New Roman" w:cs="Times New Roman"/>
                <w:sz w:val="18"/>
              </w:rPr>
              <w:t>GP – 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4101FC">
            <w:pPr>
              <w:spacing w:after="5" w:line="258" w:lineRule="auto"/>
              <w:ind w:right="4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9634A" w:rsidTr="0049634A">
        <w:trPr>
          <w:trHeight w:val="22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900A8A">
            <w:pPr>
              <w:ind w:right="28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Č:4 O:1 P:a)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900A8A" w:rsidRDefault="0049634A" w:rsidP="00900A8A">
            <w:pPr>
              <w:ind w:left="5" w:right="45" w:firstLine="2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900A8A">
              <w:rPr>
                <w:rFonts w:ascii="Times New Roman" w:eastAsia="Times New Roman" w:hAnsi="Times New Roman" w:cs="Times New Roman"/>
                <w:sz w:val="18"/>
              </w:rPr>
              <w:t>Osobná pôsobnosť</w:t>
            </w:r>
          </w:p>
          <w:p w:rsidR="0049634A" w:rsidRPr="00900A8A" w:rsidRDefault="0049634A" w:rsidP="00900A8A">
            <w:pPr>
              <w:ind w:left="5" w:right="45" w:firstLine="2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900A8A">
              <w:rPr>
                <w:rFonts w:ascii="Times New Roman" w:eastAsia="Times New Roman" w:hAnsi="Times New Roman" w:cs="Times New Roman"/>
                <w:sz w:val="18"/>
              </w:rPr>
              <w:t>1.  Táto smernica sa vzťahuje na nahlasujúce osoby pracujúce v súkromnom alebo vo verejnom sektore, ktoré získali informácie o porušeniach v rámci pracovného kontextu a ku ktorým patria prinajmenšom:</w:t>
            </w:r>
          </w:p>
          <w:p w:rsidR="0049634A" w:rsidRPr="00900A8A" w:rsidRDefault="0049634A" w:rsidP="00900A8A">
            <w:pPr>
              <w:ind w:left="5" w:right="45" w:firstLine="2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900A8A">
              <w:rPr>
                <w:rFonts w:ascii="Times New Roman" w:eastAsia="Times New Roman" w:hAnsi="Times New Roman" w:cs="Times New Roman"/>
                <w:sz w:val="18"/>
              </w:rPr>
              <w:t>a) osoby, ktoré majú postavenie pracovníka v zmysle článku 45 ods. 1 ZFEÚ vrátane štátnych zamestnancov;</w:t>
            </w:r>
          </w:p>
          <w:p w:rsidR="0049634A" w:rsidRDefault="0049634A" w:rsidP="00900A8A">
            <w:pPr>
              <w:ind w:left="5" w:right="45" w:firstLine="2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14590F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N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D3055">
            <w:pPr>
              <w:ind w:right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Návrh zákona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4428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§ 23 ods. 1 </w:t>
            </w: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§ 23 ods. 2 </w:t>
            </w:r>
          </w:p>
          <w:p w:rsidR="0049634A" w:rsidRDefault="0049634A" w:rsidP="00900A8A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900A8A">
            <w:pPr>
              <w:spacing w:after="5" w:line="258" w:lineRule="auto"/>
              <w:ind w:right="4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(1) Na Slovenskú informačnú službu, Vojenské spravodajstvo</w:t>
            </w:r>
            <w:r w:rsidRPr="004101FC">
              <w:rPr>
                <w:rFonts w:ascii="Times New Roman" w:eastAsia="Times New Roman" w:hAnsi="Times New Roman" w:cs="Times New Roman"/>
                <w:b/>
                <w:sz w:val="18"/>
              </w:rPr>
              <w:t>,</w:t>
            </w:r>
            <w:r w:rsidRPr="004101FC">
              <w:rPr>
                <w:rFonts w:ascii="Times New Roman" w:eastAsia="Times New Roman" w:hAnsi="Times New Roman" w:cs="Times New Roman"/>
                <w:b/>
                <w:strike/>
                <w:sz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Národný bezpečnostný úrad </w:t>
            </w:r>
            <w:r w:rsidRPr="004101FC">
              <w:rPr>
                <w:rFonts w:ascii="Times New Roman" w:hAnsi="Times New Roman" w:cs="Times New Roman"/>
                <w:b/>
                <w:sz w:val="18"/>
                <w:szCs w:val="18"/>
              </w:rPr>
              <w:t>a Policajný zbor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a ich príslušníkov sa vzťahujú len § 1, 2, 10 a 11. Pri plnení povinností podľa § 10 ods. 8 Slovenskou informačnou službou a Vojenským </w:t>
            </w:r>
            <w:r w:rsidRPr="004101FC">
              <w:rPr>
                <w:rFonts w:ascii="Times New Roman" w:eastAsia="Times New Roman" w:hAnsi="Times New Roman" w:cs="Times New Roman"/>
                <w:sz w:val="18"/>
              </w:rPr>
              <w:t>spravodajstvom nesmie byť ohrozený záujem spravodajskej služby.</w:t>
            </w:r>
          </w:p>
          <w:p w:rsidR="0049634A" w:rsidRDefault="0049634A" w:rsidP="00900A8A">
            <w:pPr>
              <w:spacing w:after="5" w:line="258" w:lineRule="auto"/>
              <w:ind w:right="48"/>
              <w:jc w:val="both"/>
            </w:pPr>
          </w:p>
          <w:p w:rsidR="0049634A" w:rsidRPr="00AE3870" w:rsidRDefault="0049634A" w:rsidP="003B4AB6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t>(</w:t>
            </w:r>
            <w:r w:rsidRPr="004101FC">
              <w:rPr>
                <w:rFonts w:ascii="Times New Roman" w:eastAsia="Times New Roman" w:hAnsi="Times New Roman" w:cs="Times New Roman"/>
                <w:sz w:val="18"/>
              </w:rPr>
              <w:t>2) Dozor nad dodržiavaním tohto zákona vo vzťahu k Slovenskej informačnej službe, Vojenskému spravodajstvu a Národnému bezpečnostnému úradu vykonáva národná rada podľa osobitného predpisu</w:t>
            </w:r>
            <w:r>
              <w:rPr>
                <w:rFonts w:ascii="Segoe UI" w:hAnsi="Segoe UI" w:cs="Segoe UI"/>
                <w:color w:val="494949"/>
                <w:sz w:val="21"/>
                <w:szCs w:val="21"/>
                <w:shd w:val="clear" w:color="auto" w:fill="FFFFFF"/>
              </w:rPr>
              <w:t>.</w:t>
            </w:r>
            <w:hyperlink r:id="rId9" w:anchor="poznamky.poznamka-18" w:tooltip="Odkaz na predpis alebo ustanovenie" w:history="1">
              <w:r>
                <w:rPr>
                  <w:rStyle w:val="Hypertextovprepojenie"/>
                  <w:rFonts w:ascii="Segoe UI" w:hAnsi="Segoe UI" w:cs="Segoe UI"/>
                  <w:i/>
                  <w:iCs/>
                  <w:sz w:val="16"/>
                  <w:szCs w:val="16"/>
                  <w:shd w:val="clear" w:color="auto" w:fill="FFFFFF"/>
                  <w:vertAlign w:val="superscript"/>
                </w:rPr>
                <w:t>18</w:t>
              </w:r>
              <w:r>
                <w:rPr>
                  <w:rStyle w:val="Hypertextovprepojenie"/>
                  <w:rFonts w:ascii="Segoe UI" w:hAnsi="Segoe UI" w:cs="Segoe UI"/>
                  <w:i/>
                  <w:iCs/>
                  <w:sz w:val="21"/>
                  <w:szCs w:val="21"/>
                  <w:shd w:val="clear" w:color="auto" w:fill="FFFFFF"/>
                </w:rPr>
                <w:t>)</w:t>
              </w:r>
            </w:hyperlink>
            <w:r>
              <w:t xml:space="preserve"> 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900A8A">
            <w:pPr>
              <w:spacing w:after="5" w:line="258" w:lineRule="auto"/>
              <w:ind w:right="4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900A8A">
            <w:pPr>
              <w:spacing w:after="5" w:line="258" w:lineRule="auto"/>
              <w:ind w:right="4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900A8A">
            <w:pPr>
              <w:spacing w:after="5" w:line="258" w:lineRule="auto"/>
              <w:ind w:right="4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49634A">
              <w:rPr>
                <w:rFonts w:ascii="Times New Roman" w:eastAsia="Times New Roman" w:hAnsi="Times New Roman" w:cs="Times New Roman"/>
                <w:sz w:val="18"/>
              </w:rPr>
              <w:t>GP – 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900A8A">
            <w:pPr>
              <w:spacing w:after="5" w:line="258" w:lineRule="auto"/>
              <w:ind w:right="4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9634A" w:rsidTr="0049634A">
        <w:trPr>
          <w:trHeight w:val="410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14590F">
            <w:pPr>
              <w:ind w:right="285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Č:5 O:2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14590F">
            <w:pPr>
              <w:ind w:left="2" w:right="8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„informácie o porušeniach“ sú informácie vrátane odôvodnených podozrení o skutočných alebo možných porušeniach a o pokusoch zatajiť takéto porušenia, ku ktorým došlo alebo ku ktorým veľmi pravdepodobne dôjde v organizácii, v ktorej nahlasujúca osoba pracuje alebo pracovala, alebo v inej organizácii, s ktorou nahlasujúca osoba je alebo bola v kontakte prostredníctvom svojej práce;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145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D3055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Návrh zákona  </w:t>
            </w:r>
          </w:p>
          <w:p w:rsidR="0049634A" w:rsidRDefault="0049634A" w:rsidP="0014590F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14590F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14590F"/>
          <w:p w:rsidR="0049634A" w:rsidRDefault="0049634A" w:rsidP="0014590F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14590F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14590F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14590F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14590F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14590F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14590F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14590F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4428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§ 2 písm. b) </w:t>
            </w: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49634A">
            <w:r>
              <w:rPr>
                <w:rFonts w:ascii="Times New Roman" w:eastAsia="Times New Roman" w:hAnsi="Times New Roman" w:cs="Times New Roman"/>
                <w:sz w:val="18"/>
              </w:rPr>
              <w:t>§ 2 písm. c)</w:t>
            </w:r>
          </w:p>
          <w:p w:rsidR="0049634A" w:rsidRDefault="0049634A" w:rsidP="0014590F">
            <w:pPr>
              <w:ind w:left="2"/>
            </w:pPr>
          </w:p>
          <w:p w:rsidR="0049634A" w:rsidRDefault="0049634A" w:rsidP="00145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145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14590F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14590F">
            <w:pPr>
              <w:ind w:left="2"/>
            </w:pP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AE3870" w:rsidRDefault="0049634A" w:rsidP="00AE3870">
            <w:pPr>
              <w:numPr>
                <w:ilvl w:val="0"/>
                <w:numId w:val="1"/>
              </w:num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AE3870">
              <w:rPr>
                <w:rFonts w:ascii="Times New Roman" w:eastAsia="Times New Roman" w:hAnsi="Times New Roman" w:cs="Times New Roman"/>
                <w:sz w:val="18"/>
              </w:rPr>
              <w:t>oznámením uvedenie skutočností, o ktorých sa fyzická osoba dozvedela v súvislosti s pracovnoprávnym vzťahom alebo iným obdobným vzť</w:t>
            </w:r>
            <w:r w:rsidRPr="00AE3870">
              <w:rPr>
                <w:rFonts w:ascii="Times New Roman" w:eastAsia="Times New Roman" w:hAnsi="Times New Roman" w:cs="Times New Roman"/>
                <w:sz w:val="18"/>
                <w:szCs w:val="18"/>
              </w:rPr>
              <w:t>ahom a ktoré sa týkajú protispoločenskej činnosti</w:t>
            </w:r>
            <w:r w:rsidRPr="007D30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3055">
              <w:rPr>
                <w:rFonts w:ascii="Times New Roman" w:hAnsi="Times New Roman" w:cs="Times New Roman"/>
                <w:b/>
                <w:sz w:val="18"/>
                <w:szCs w:val="18"/>
              </w:rPr>
              <w:t>osoby, s ktorou je alebo bola táto fyzická osoba v pracovnoprávnom vzťahu alebo v inom obdobnom vzťahu, ako aj osoby, s ktorou tejto fyzickej osobe pracovnoprávny vzťah alebo iný obdobný vzťah ešte nevznikol, alebo v inej organizácii, s ktorou táto fyzická osoba je alebo bola v kontakte prostredníctvom svojej práce</w:t>
            </w:r>
            <w:r w:rsidRPr="00AE38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:rsidR="0049634A" w:rsidRDefault="0049634A" w:rsidP="0049634A"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  <w:p w:rsidR="0049634A" w:rsidRPr="007D3055" w:rsidRDefault="0049634A" w:rsidP="007D3055">
            <w:pPr>
              <w:numPr>
                <w:ilvl w:val="0"/>
                <w:numId w:val="1"/>
              </w:num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7D3055">
              <w:rPr>
                <w:rFonts w:ascii="Times New Roman" w:eastAsia="Times New Roman" w:hAnsi="Times New Roman" w:cs="Times New Roman"/>
                <w:sz w:val="18"/>
              </w:rPr>
              <w:t>kvalifikovaným oznámením oznámenie, ktoré môže prispieť alebo prispelo k objasneniu závažnej protispoločenskej činnosti</w:t>
            </w:r>
            <w:r w:rsidRPr="007D3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osoby, s ktorou je alebo bola táto fyzická osoba v pracovnoprávnom vzťahu alebo v inom obdobnom vzťahu, ako aj osoby, s ktorou tejto fyzickej osobe pracovnoprávny vzťah alebo iný obdobný vzťah ešte nevznikol, alebo v inej organizácii, s ktorou táto fyzická osoba je alebo bola v kontakte prostredníctvom svojej práce</w:t>
            </w:r>
            <w:r w:rsidRPr="007D3055">
              <w:rPr>
                <w:rFonts w:ascii="Times New Roman" w:eastAsia="Times New Roman" w:hAnsi="Times New Roman" w:cs="Times New Roman"/>
                <w:sz w:val="18"/>
              </w:rPr>
              <w:t xml:space="preserve"> alebo k zisteniu alebo k usvedčeniu jej páchateľa</w:t>
            </w:r>
            <w:r w:rsidRPr="007D3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; </w:t>
            </w:r>
            <w:r w:rsidR="003B4AB6" w:rsidRPr="003B4AB6">
              <w:rPr>
                <w:rFonts w:ascii="Times New Roman" w:hAnsi="Times New Roman" w:cs="Times New Roman"/>
                <w:b/>
                <w:sz w:val="18"/>
                <w:szCs w:val="18"/>
              </w:rPr>
              <w:t>medzi kvalifikovaným oznámením a závažnou protispoločenskou činnosťou osoby podľa časti vety pred bodkočiarkou musí existovať vecný súvis</w:t>
            </w:r>
            <w:r w:rsidRPr="007D305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AE3870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AE3870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AE3870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49634A">
              <w:rPr>
                <w:rFonts w:ascii="Times New Roman" w:eastAsia="Times New Roman" w:hAnsi="Times New Roman" w:cs="Times New Roman"/>
                <w:sz w:val="18"/>
              </w:rPr>
              <w:t>GP – 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AE3870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9634A" w:rsidTr="0049634A">
        <w:trPr>
          <w:trHeight w:val="41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D3055">
            <w:pPr>
              <w:ind w:right="2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Č:5 O:7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D305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„nahlasujúca osoba“ je fyzická osoba, ktorá nahlási alebo zverejní informácie o porušeniach získané v pracovnom kontexte;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D305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D3055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Návrh zákona  </w:t>
            </w:r>
          </w:p>
          <w:p w:rsidR="0049634A" w:rsidRDefault="0049634A" w:rsidP="007D305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D305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§ 2 písm. b) </w:t>
            </w:r>
          </w:p>
          <w:p w:rsidR="0049634A" w:rsidRDefault="0049634A" w:rsidP="00A16BF4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A16BF4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A16BF4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A16BF4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A16BF4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A16BF4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A16BF4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A16BF4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A16BF4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A16BF4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r>
              <w:rPr>
                <w:rFonts w:ascii="Times New Roman" w:eastAsia="Times New Roman" w:hAnsi="Times New Roman" w:cs="Times New Roman"/>
                <w:sz w:val="18"/>
              </w:rPr>
              <w:t xml:space="preserve">§ 2 písm. c) </w:t>
            </w:r>
          </w:p>
          <w:p w:rsidR="0049634A" w:rsidRDefault="0049634A" w:rsidP="007D3055">
            <w:pPr>
              <w:ind w:left="2"/>
            </w:pP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AE3870" w:rsidRDefault="0049634A" w:rsidP="007D3055">
            <w:pPr>
              <w:numPr>
                <w:ilvl w:val="0"/>
                <w:numId w:val="3"/>
              </w:num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AE3870">
              <w:rPr>
                <w:rFonts w:ascii="Times New Roman" w:eastAsia="Times New Roman" w:hAnsi="Times New Roman" w:cs="Times New Roman"/>
                <w:sz w:val="18"/>
              </w:rPr>
              <w:t>oznámením uvedenie skutočností, o ktorých sa fyzická osoba dozvedela v súvislosti s pracovnoprávnym vzťahom alebo iným obdobným vzť</w:t>
            </w:r>
            <w:r w:rsidRPr="00AE3870">
              <w:rPr>
                <w:rFonts w:ascii="Times New Roman" w:eastAsia="Times New Roman" w:hAnsi="Times New Roman" w:cs="Times New Roman"/>
                <w:sz w:val="18"/>
                <w:szCs w:val="18"/>
              </w:rPr>
              <w:t>ahom a ktoré sa týkajú protispoločenskej činnosti</w:t>
            </w:r>
            <w:r w:rsidRPr="007D30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3055">
              <w:rPr>
                <w:rFonts w:ascii="Times New Roman" w:hAnsi="Times New Roman" w:cs="Times New Roman"/>
                <w:b/>
                <w:sz w:val="18"/>
                <w:szCs w:val="18"/>
              </w:rPr>
              <w:t>osoby, s ktorou je alebo bola táto fyzická osoba v pracovnoprávnom vzťahu alebo v inom obdobnom vzťahu, ako aj osoby, s ktorou tejto fyzickej osobe pracovnoprávny vzťah alebo iný obdobný vzťah ešte nevznikol, alebo v inej organizácii, s ktorou táto fyzická osoba je alebo bola v kontakte prostredníctvom svojej práce</w:t>
            </w:r>
            <w:r w:rsidRPr="00AE38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:rsidR="0049634A" w:rsidRDefault="0049634A" w:rsidP="0049634A"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  <w:p w:rsidR="0049634A" w:rsidRPr="007D3055" w:rsidRDefault="0049634A" w:rsidP="007D3055">
            <w:pPr>
              <w:numPr>
                <w:ilvl w:val="0"/>
                <w:numId w:val="3"/>
              </w:num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7D3055">
              <w:rPr>
                <w:rFonts w:ascii="Times New Roman" w:eastAsia="Times New Roman" w:hAnsi="Times New Roman" w:cs="Times New Roman"/>
                <w:sz w:val="18"/>
              </w:rPr>
              <w:t>kvalifikovaným oznámením oznámenie, ktoré môže prispieť alebo prispelo k objasneniu závažnej protispoločenskej činnosti</w:t>
            </w:r>
            <w:r w:rsidRPr="007D3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osoby, s ktorou je alebo bola táto fyzická osoba v pracovnoprávnom vzťahu alebo v inom obdobnom vzťahu, ako aj osoby, s ktorou tejto fyzickej osobe pracovnoprávny vzťah alebo iný obdobný vzťah ešte nevznikol, alebo v inej organizácii, s ktorou táto fyzická osoba je alebo bola v kontakte prostredníctvom svojej práce</w:t>
            </w:r>
            <w:r w:rsidRPr="007D3055">
              <w:rPr>
                <w:rFonts w:ascii="Times New Roman" w:eastAsia="Times New Roman" w:hAnsi="Times New Roman" w:cs="Times New Roman"/>
                <w:sz w:val="18"/>
              </w:rPr>
              <w:t xml:space="preserve"> alebo k zisteniu alebo k usvedčeniu jej páchateľa</w:t>
            </w:r>
            <w:r w:rsidRPr="007D3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; </w:t>
            </w:r>
            <w:r w:rsidR="003B4AB6" w:rsidRPr="003B4AB6">
              <w:rPr>
                <w:rFonts w:ascii="Times New Roman" w:hAnsi="Times New Roman" w:cs="Times New Roman"/>
                <w:b/>
                <w:sz w:val="18"/>
                <w:szCs w:val="18"/>
              </w:rPr>
              <w:t>medzi kvalifikovaným oznámením a závažnou protispoločenskou činnosťou osoby podľa časti vety pred bodkočiarkou musí existovať vecný súvis</w:t>
            </w:r>
            <w:r w:rsidRPr="007D305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AE3870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AE3870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AE3870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49634A">
              <w:rPr>
                <w:rFonts w:ascii="Times New Roman" w:eastAsia="Times New Roman" w:hAnsi="Times New Roman" w:cs="Times New Roman"/>
                <w:sz w:val="18"/>
              </w:rPr>
              <w:t>GP – 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AE3870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9634A" w:rsidTr="0049634A">
        <w:trPr>
          <w:trHeight w:val="410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D3055">
            <w:pPr>
              <w:ind w:right="266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Č:5 O:9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D3055">
            <w:pPr>
              <w:ind w:left="2" w:right="6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„pracovný kontext“ je súčasná alebo minulá pracovná činnosť vo verejnom alebo súkromnom sektore, prostredníctvom ktorej osoby bez ohľadu na povahu tejto činnosti získajú informácie o porušeniach a v rámci ktorej by mohli byť tieto osoby postihnuté odvetnými opatreniami, ak takéto informácie nahlásia;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D305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D3055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Návrh zákona  </w:t>
            </w:r>
          </w:p>
          <w:p w:rsidR="0049634A" w:rsidRDefault="0049634A" w:rsidP="007D3055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7D3055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7D3055"/>
          <w:p w:rsidR="0049634A" w:rsidRDefault="0049634A" w:rsidP="007D3055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4428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§ 2 písm. b) </w:t>
            </w: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r>
              <w:rPr>
                <w:rFonts w:ascii="Times New Roman" w:eastAsia="Times New Roman" w:hAnsi="Times New Roman" w:cs="Times New Roman"/>
                <w:sz w:val="18"/>
              </w:rPr>
              <w:t xml:space="preserve">§ 2 písm. c) </w:t>
            </w:r>
          </w:p>
          <w:p w:rsidR="0049634A" w:rsidRDefault="0049634A" w:rsidP="007D3055">
            <w:pPr>
              <w:ind w:left="2"/>
            </w:pP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AE3870" w:rsidRDefault="0049634A" w:rsidP="007D3055">
            <w:pPr>
              <w:numPr>
                <w:ilvl w:val="0"/>
                <w:numId w:val="4"/>
              </w:num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AE3870">
              <w:rPr>
                <w:rFonts w:ascii="Times New Roman" w:eastAsia="Times New Roman" w:hAnsi="Times New Roman" w:cs="Times New Roman"/>
                <w:sz w:val="18"/>
              </w:rPr>
              <w:t>oznámením uvedenie skutočností, o ktorých sa fyzická osoba dozvedela v súvislosti s pracovnoprávnym vzťahom alebo iným obdobným vzť</w:t>
            </w:r>
            <w:r w:rsidRPr="00AE3870">
              <w:rPr>
                <w:rFonts w:ascii="Times New Roman" w:eastAsia="Times New Roman" w:hAnsi="Times New Roman" w:cs="Times New Roman"/>
                <w:sz w:val="18"/>
                <w:szCs w:val="18"/>
              </w:rPr>
              <w:t>ahom a ktoré sa týkajú protispoločenskej činnosti</w:t>
            </w:r>
            <w:r w:rsidRPr="007D30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3055">
              <w:rPr>
                <w:rFonts w:ascii="Times New Roman" w:hAnsi="Times New Roman" w:cs="Times New Roman"/>
                <w:b/>
                <w:sz w:val="18"/>
                <w:szCs w:val="18"/>
              </w:rPr>
              <w:t>osoby, s ktorou je alebo bola táto fyzická osoba v pracovnoprávnom vzťahu alebo v inom obdobnom vzťahu, ako aj osoby, s ktorou tejto fyzickej osobe pracovnoprávny vzťah alebo iný obdobný vzťah ešte nevznikol, alebo v inej organizácii, s ktorou táto fyzická osoba je alebo bola v kontakte prostredníctvom svojej práce</w:t>
            </w:r>
            <w:r w:rsidRPr="00AE38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:rsidR="0049634A" w:rsidRDefault="0049634A" w:rsidP="0049634A"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  <w:p w:rsidR="0049634A" w:rsidRPr="007D3055" w:rsidRDefault="0049634A" w:rsidP="007D3055">
            <w:pPr>
              <w:numPr>
                <w:ilvl w:val="0"/>
                <w:numId w:val="4"/>
              </w:num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7D3055">
              <w:rPr>
                <w:rFonts w:ascii="Times New Roman" w:eastAsia="Times New Roman" w:hAnsi="Times New Roman" w:cs="Times New Roman"/>
                <w:sz w:val="18"/>
              </w:rPr>
              <w:t>kvalifikovaným oznámením oznámenie, ktoré môže prispieť alebo prispelo k objasneniu závažnej protispoločenskej činnosti</w:t>
            </w:r>
            <w:r w:rsidRPr="007D3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osoby, s ktorou je alebo bola táto fyzická osoba v pracovnoprávnom vzťahu alebo v inom obdobnom vzťahu, ako aj osoby, s ktorou tejto fyzickej osobe pracovnoprávny vzťah alebo iný obdobný vzťah ešte nevznikol, alebo v inej organizácii, s ktorou táto fyzická osoba je alebo bola v kontakte prostredníctvom svojej práce</w:t>
            </w:r>
            <w:r w:rsidRPr="007D3055">
              <w:rPr>
                <w:rFonts w:ascii="Times New Roman" w:eastAsia="Times New Roman" w:hAnsi="Times New Roman" w:cs="Times New Roman"/>
                <w:sz w:val="18"/>
              </w:rPr>
              <w:t xml:space="preserve"> alebo k zisteniu alebo k usvedčeniu jej páchateľa</w:t>
            </w:r>
            <w:r w:rsidRPr="007D3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; </w:t>
            </w:r>
            <w:r w:rsidR="003B4AB6" w:rsidRPr="003B4AB6">
              <w:rPr>
                <w:rFonts w:ascii="Times New Roman" w:hAnsi="Times New Roman" w:cs="Times New Roman"/>
                <w:b/>
                <w:sz w:val="18"/>
                <w:szCs w:val="18"/>
              </w:rPr>
              <w:t>medzi kvalifikovaným oznámením a závažnou protispoločenskou činnosťou osoby podľa časti vety pred bodkočiarkou musí existovať vecný súvis</w:t>
            </w:r>
            <w:bookmarkStart w:id="0" w:name="_GoBack"/>
            <w:bookmarkEnd w:id="0"/>
            <w:r w:rsidRPr="007D305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AE3870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AE3870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AE3870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49634A">
              <w:rPr>
                <w:rFonts w:ascii="Times New Roman" w:eastAsia="Times New Roman" w:hAnsi="Times New Roman" w:cs="Times New Roman"/>
                <w:sz w:val="18"/>
              </w:rPr>
              <w:t>GP – 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AE3870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9634A" w:rsidTr="0049634A">
        <w:trPr>
          <w:trHeight w:val="197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B3B82">
            <w:pPr>
              <w:ind w:right="26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Č:6 O:1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B3B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Podmienky ochrany nahlasujúcich osôb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7B3B82">
            <w:pPr>
              <w:spacing w:line="27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1.Nahlasujúce osoby majú nárok na ochranu podľa tejto smernice za týchto podmienok: </w:t>
            </w:r>
          </w:p>
          <w:p w:rsidR="0049634A" w:rsidRDefault="0049634A" w:rsidP="007B3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a)odôvodnene sa domnievali, že nahlásené informácie o porušeniach boli pravdivé v čase nahlásenia a že tieto informácie patrili do rozsahu pôsobnosti tejto smernice, a </w:t>
            </w:r>
          </w:p>
          <w:p w:rsidR="0049634A" w:rsidRDefault="0049634A" w:rsidP="0049634A">
            <w:pPr>
              <w:ind w:left="2"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b)nahlásenie podali interne v súlade s článkom 7 alebo externe v súlade s článkom 10 alebo zverejnili informácie v súlade s článkom 15.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B3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02089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Návrh zákona  </w:t>
            </w:r>
          </w:p>
          <w:p w:rsidR="0049634A" w:rsidRDefault="0049634A" w:rsidP="007B3B8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7B3B8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7B3B8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7B3B8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B3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§ 2 písm. k)  </w:t>
            </w:r>
          </w:p>
          <w:p w:rsidR="0049634A" w:rsidRDefault="0049634A" w:rsidP="007B3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  <w:p w:rsidR="0049634A" w:rsidRDefault="0049634A" w:rsidP="007B3B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7B3B82">
            <w:pPr>
              <w:numPr>
                <w:ilvl w:val="0"/>
                <w:numId w:val="5"/>
              </w:numPr>
              <w:spacing w:line="265" w:lineRule="auto"/>
              <w:ind w:right="84"/>
              <w:jc w:val="both"/>
            </w:pPr>
            <w:r w:rsidRPr="007B3B82">
              <w:rPr>
                <w:rFonts w:ascii="Times New Roman" w:eastAsia="Times New Roman" w:hAnsi="Times New Roman" w:cs="Times New Roman"/>
                <w:sz w:val="18"/>
              </w:rPr>
              <w:t>konaním v dobrej viere konanie fyzickej osoby, ktorá vzhľadom na okolnosti, ktoré sú jej známe, a vedomosti, ktoré v čase oznámenia má, sa odôvodnene domnieva, že uvádzané skutočnosti sú pravdivé</w:t>
            </w:r>
            <w:r w:rsidRPr="007B3B82">
              <w:rPr>
                <w:rFonts w:ascii="Times New Roman" w:eastAsia="Times New Roman" w:hAnsi="Times New Roman" w:cs="Times New Roman"/>
                <w:b/>
                <w:sz w:val="18"/>
              </w:rPr>
              <w:t>, pričom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7B3B82">
              <w:rPr>
                <w:rFonts w:ascii="Times New Roman" w:eastAsia="Times New Roman" w:hAnsi="Times New Roman" w:cs="Times New Roman"/>
                <w:sz w:val="18"/>
              </w:rPr>
              <w:t>v pochybnostiach sa konanie považuje za konanie v dobrej viere, dovtedy, kým sa nepreukáže opak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; </w:t>
            </w:r>
            <w:r w:rsidRPr="007B3B82">
              <w:rPr>
                <w:rFonts w:ascii="Times New Roman" w:hAnsi="Times New Roman" w:cs="Times New Roman"/>
                <w:b/>
                <w:sz w:val="18"/>
                <w:szCs w:val="18"/>
              </w:rPr>
              <w:t>zjavné zneužitie práva urobiť oznámenie alebo kvalifikované oznámenie nepožíva právnu ochranu podľa tohto zákona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7B3B82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7B3B82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7B3B82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49634A">
              <w:rPr>
                <w:rFonts w:ascii="Times New Roman" w:eastAsia="Times New Roman" w:hAnsi="Times New Roman" w:cs="Times New Roman"/>
                <w:sz w:val="18"/>
              </w:rPr>
              <w:t>GP – 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7B3B82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9634A" w:rsidTr="0049634A">
        <w:trPr>
          <w:trHeight w:val="197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r>
              <w:rPr>
                <w:rFonts w:ascii="Times New Roman" w:eastAsia="Times New Roman" w:hAnsi="Times New Roman" w:cs="Times New Roman"/>
                <w:sz w:val="18"/>
              </w:rPr>
              <w:t xml:space="preserve">Č:19 </w:t>
            </w:r>
          </w:p>
          <w:p w:rsidR="0049634A" w:rsidRDefault="0049634A" w:rsidP="005A7D6C">
            <w:r>
              <w:rPr>
                <w:rFonts w:ascii="Times New Roman" w:eastAsia="Times New Roman" w:hAnsi="Times New Roman" w:cs="Times New Roman"/>
                <w:sz w:val="18"/>
              </w:rPr>
              <w:t xml:space="preserve">P:a), b), </w:t>
            </w:r>
          </w:p>
          <w:p w:rsidR="0049634A" w:rsidRDefault="0049634A" w:rsidP="005A7D6C">
            <w:r>
              <w:rPr>
                <w:rFonts w:ascii="Times New Roman" w:eastAsia="Times New Roman" w:hAnsi="Times New Roman" w:cs="Times New Roman"/>
                <w:sz w:val="18"/>
              </w:rPr>
              <w:t xml:space="preserve">c), d), e), </w:t>
            </w:r>
          </w:p>
          <w:p w:rsidR="0049634A" w:rsidRDefault="0049634A" w:rsidP="005A7D6C">
            <w:r>
              <w:rPr>
                <w:rFonts w:ascii="Times New Roman" w:eastAsia="Times New Roman" w:hAnsi="Times New Roman" w:cs="Times New Roman"/>
                <w:sz w:val="18"/>
              </w:rPr>
              <w:t xml:space="preserve">f), g), h), </w:t>
            </w:r>
          </w:p>
          <w:p w:rsidR="0049634A" w:rsidRDefault="0049634A" w:rsidP="005A7D6C">
            <w:r>
              <w:rPr>
                <w:rFonts w:ascii="Times New Roman" w:eastAsia="Times New Roman" w:hAnsi="Times New Roman" w:cs="Times New Roman"/>
                <w:sz w:val="18"/>
              </w:rPr>
              <w:t xml:space="preserve">i), j), k), </w:t>
            </w:r>
          </w:p>
          <w:p w:rsidR="0049634A" w:rsidRDefault="0049634A" w:rsidP="005A7D6C">
            <w:r>
              <w:rPr>
                <w:rFonts w:ascii="Times New Roman" w:eastAsia="Times New Roman" w:hAnsi="Times New Roman" w:cs="Times New Roman"/>
                <w:sz w:val="18"/>
              </w:rPr>
              <w:t xml:space="preserve">l), m), n), </w:t>
            </w:r>
          </w:p>
          <w:p w:rsidR="0049634A" w:rsidRDefault="0049634A" w:rsidP="005A7D6C">
            <w:r>
              <w:rPr>
                <w:rFonts w:ascii="Times New Roman" w:eastAsia="Times New Roman" w:hAnsi="Times New Roman" w:cs="Times New Roman"/>
                <w:sz w:val="18"/>
              </w:rPr>
              <w:t xml:space="preserve">o)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Zákaz odvetných opatrení  </w:t>
            </w:r>
          </w:p>
          <w:p w:rsidR="0049634A" w:rsidRDefault="0049634A" w:rsidP="005A7D6C">
            <w:pPr>
              <w:spacing w:line="248" w:lineRule="auto"/>
              <w:ind w:left="2" w:right="4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Členské štáty prijmú všetky potrebné opatrenia, aby zakázali akúkoľvek formu odvetných opatrení voči osobám uvedeným v článku 4, vrátane hrozby odvetných opatrení a pokusov o odvetu, a to najmä vo forme: </w:t>
            </w:r>
          </w:p>
          <w:p w:rsidR="0049634A" w:rsidRDefault="0049634A" w:rsidP="005A7D6C">
            <w:pPr>
              <w:numPr>
                <w:ilvl w:val="0"/>
                <w:numId w:val="6"/>
              </w:numPr>
              <w:spacing w:after="24" w:line="238" w:lineRule="auto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pozastavenia výkonu činnosti, výpovede, odvolania, prepustenia alebo rovnocenného opatrenia; </w:t>
            </w:r>
          </w:p>
          <w:p w:rsidR="0049634A" w:rsidRDefault="0049634A" w:rsidP="00747C6D">
            <w:pPr>
              <w:numPr>
                <w:ilvl w:val="0"/>
                <w:numId w:val="6"/>
              </w:numPr>
              <w:spacing w:after="5" w:line="259" w:lineRule="auto"/>
              <w:ind w:right="46"/>
              <w:jc w:val="both"/>
            </w:pPr>
            <w:r w:rsidRPr="00544281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preradenia </w:t>
            </w:r>
            <w:r w:rsidRPr="00544281">
              <w:rPr>
                <w:rFonts w:ascii="Times New Roman" w:eastAsia="Times New Roman" w:hAnsi="Times New Roman" w:cs="Times New Roman"/>
                <w:sz w:val="18"/>
              </w:rPr>
              <w:tab/>
              <w:t xml:space="preserve">na </w:t>
            </w:r>
            <w:r w:rsidRPr="00544281">
              <w:rPr>
                <w:rFonts w:ascii="Times New Roman" w:eastAsia="Times New Roman" w:hAnsi="Times New Roman" w:cs="Times New Roman"/>
                <w:sz w:val="18"/>
              </w:rPr>
              <w:tab/>
              <w:t xml:space="preserve">nižšiu </w:t>
            </w:r>
            <w:r w:rsidRPr="00544281">
              <w:rPr>
                <w:rFonts w:ascii="Times New Roman" w:eastAsia="Times New Roman" w:hAnsi="Times New Roman" w:cs="Times New Roman"/>
                <w:sz w:val="18"/>
              </w:rPr>
              <w:tab/>
              <w:t xml:space="preserve">pozíciu </w:t>
            </w:r>
            <w:r w:rsidRPr="00544281">
              <w:rPr>
                <w:rFonts w:ascii="Times New Roman" w:eastAsia="Times New Roman" w:hAnsi="Times New Roman" w:cs="Times New Roman"/>
                <w:sz w:val="18"/>
              </w:rPr>
              <w:tab/>
              <w:t>alebo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544281">
              <w:rPr>
                <w:rFonts w:ascii="Times New Roman" w:eastAsia="Times New Roman" w:hAnsi="Times New Roman" w:cs="Times New Roman"/>
                <w:sz w:val="18"/>
              </w:rPr>
              <w:t xml:space="preserve">odmietnutia povýšenia; </w:t>
            </w:r>
          </w:p>
          <w:p w:rsidR="0049634A" w:rsidRDefault="0049634A" w:rsidP="005A7D6C">
            <w:pPr>
              <w:numPr>
                <w:ilvl w:val="0"/>
                <w:numId w:val="6"/>
              </w:numPr>
              <w:spacing w:line="279" w:lineRule="auto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presunu povinností, zmeny miesta výkonu práce, zníženia mzdy, zmeny pracovného času; d) neposkytnutia odbornej prípravy; </w:t>
            </w:r>
          </w:p>
          <w:p w:rsidR="0049634A" w:rsidRDefault="0049634A" w:rsidP="005A7D6C">
            <w:pPr>
              <w:numPr>
                <w:ilvl w:val="0"/>
                <w:numId w:val="7"/>
              </w:numPr>
              <w:spacing w:after="16" w:line="25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negatívneho hodnotenia výkonu alebo </w:t>
            </w:r>
          </w:p>
          <w:p w:rsidR="0049634A" w:rsidRDefault="0049634A" w:rsidP="005A7D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negatívnych pracovných referencií; </w:t>
            </w:r>
          </w:p>
          <w:p w:rsidR="0049634A" w:rsidRDefault="0049634A" w:rsidP="005A7D6C">
            <w:pPr>
              <w:numPr>
                <w:ilvl w:val="0"/>
                <w:numId w:val="7"/>
              </w:numPr>
              <w:spacing w:line="27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uloženia alebo vykonania akéhokoľvek disciplinárneho opatrenia, pokarhania alebo inej sankcie vrátane finančnej pokuty; </w:t>
            </w:r>
          </w:p>
          <w:p w:rsidR="0049634A" w:rsidRDefault="0049634A" w:rsidP="005A7D6C">
            <w:pPr>
              <w:numPr>
                <w:ilvl w:val="0"/>
                <w:numId w:val="7"/>
              </w:numPr>
              <w:spacing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nátlaku, zastrašovania, obťažovania alebo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ostrakizácie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; </w:t>
            </w:r>
          </w:p>
          <w:p w:rsidR="0049634A" w:rsidRDefault="0049634A" w:rsidP="005A7D6C">
            <w:pPr>
              <w:numPr>
                <w:ilvl w:val="0"/>
                <w:numId w:val="7"/>
              </w:num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diskriminácie, znevýhodnenia alebo nespravodlivého zaobchádzania; </w:t>
            </w:r>
          </w:p>
          <w:p w:rsidR="0049634A" w:rsidRDefault="0049634A" w:rsidP="005A7D6C">
            <w:pPr>
              <w:numPr>
                <w:ilvl w:val="0"/>
                <w:numId w:val="7"/>
              </w:numPr>
              <w:spacing w:line="25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nezmenenia pracovnej zmluvy na dobu určitú na pracovnú zmluvu na dobu neurčitú, ak mohol pracovník oprávnene očakávať, že sa mu ponúkne trvalý pracovný pomer; </w:t>
            </w:r>
          </w:p>
          <w:p w:rsidR="0049634A" w:rsidRDefault="0049634A" w:rsidP="005A7D6C">
            <w:pPr>
              <w:numPr>
                <w:ilvl w:val="0"/>
                <w:numId w:val="7"/>
              </w:num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neobnovenia alebo predčasného ukončenia pracovnej zmluvy na dobu určitú; </w:t>
            </w:r>
          </w:p>
          <w:p w:rsidR="0049634A" w:rsidRDefault="0049634A" w:rsidP="005A7D6C">
            <w:pPr>
              <w:numPr>
                <w:ilvl w:val="0"/>
                <w:numId w:val="7"/>
              </w:numPr>
              <w:spacing w:line="26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spôsobenia ujmy vrátane poškodenia dobrej povesti osoby, najmä v sociálnych médiách, alebo finančnej straty vrátane straty obchodných príležitostí a straty príjmu; </w:t>
            </w:r>
          </w:p>
          <w:p w:rsidR="0049634A" w:rsidRDefault="0049634A" w:rsidP="005A7D6C">
            <w:pPr>
              <w:numPr>
                <w:ilvl w:val="0"/>
                <w:numId w:val="7"/>
              </w:numPr>
              <w:spacing w:line="24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zaradenia na čiernu listinu na základe neformálnej alebo formálnej dohody v rámci odvetvia či priemyslu, čo môže znamenať, že táto osoba si už budúcnosti v tomto odvetví alebo priemysle nenájde zamestnanie; </w:t>
            </w:r>
          </w:p>
          <w:p w:rsidR="0049634A" w:rsidRDefault="0049634A" w:rsidP="005A7D6C">
            <w:pPr>
              <w:numPr>
                <w:ilvl w:val="0"/>
                <w:numId w:val="7"/>
              </w:numPr>
              <w:spacing w:after="33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predčasného ukončenia alebo zrušenia zmluvy o dodávke tovarov alebo poskytovaní </w:t>
            </w:r>
          </w:p>
          <w:p w:rsidR="0049634A" w:rsidRDefault="0049634A" w:rsidP="005A7D6C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služieb; </w:t>
            </w:r>
          </w:p>
          <w:p w:rsidR="0049634A" w:rsidRDefault="0049634A" w:rsidP="005A7D6C">
            <w:pPr>
              <w:numPr>
                <w:ilvl w:val="0"/>
                <w:numId w:val="7"/>
              </w:numPr>
              <w:spacing w:line="25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zrušenia licencie alebo povolenia; </w:t>
            </w:r>
          </w:p>
          <w:p w:rsidR="0049634A" w:rsidRDefault="0049634A" w:rsidP="005A7D6C">
            <w:pPr>
              <w:numPr>
                <w:ilvl w:val="0"/>
                <w:numId w:val="7"/>
              </w:numPr>
              <w:spacing w:line="25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vyžadovania psychiatrického alebo lekárskeho vyšetrenia.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N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Návrh zákona  </w:t>
            </w:r>
          </w:p>
          <w:p w:rsidR="0049634A" w:rsidRDefault="0049634A" w:rsidP="005A7D6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§ 7 ods. 1  </w:t>
            </w:r>
          </w:p>
          <w:p w:rsidR="0049634A" w:rsidRDefault="0049634A" w:rsidP="005A7D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§ 7 ods. 8  </w:t>
            </w:r>
          </w:p>
          <w:p w:rsidR="0049634A" w:rsidRDefault="0049634A" w:rsidP="009249FB">
            <w:pPr>
              <w:ind w:left="2"/>
            </w:pP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9249FB">
            <w:pPr>
              <w:spacing w:after="7" w:line="249" w:lineRule="auto"/>
              <w:ind w:left="2" w:right="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(1) Zamestnávateľ môže urobiť právny úkon alebo vydať rozhodnutie v pracovnoprávnom vzťahu (ďalej len „pracovnoprávny úkon“) voči chránenému oznamovateľovi, na ktorý nedal súhlas, len so súhlasom úradu; voči chránenému oznamovateľovi, ktorým je profesionálny vojak, sa súhlas úradu vyžaduje, len ak tak ustanovuje osobitný predpi</w:t>
            </w:r>
            <w:hyperlink r:id="rId10" w:anchor="poznamky.poznamka-4">
              <w:r>
                <w:rPr>
                  <w:rFonts w:ascii="Times New Roman" w:eastAsia="Times New Roman" w:hAnsi="Times New Roman" w:cs="Times New Roman"/>
                  <w:sz w:val="18"/>
                </w:rPr>
                <w:t>s.</w:t>
              </w:r>
            </w:hyperlink>
            <w:hyperlink r:id="rId11" w:anchor="poznamky.poznamka-4"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vertAlign w:val="superscript"/>
                </w:rPr>
                <w:t>4</w:t>
              </w:r>
            </w:hyperlink>
            <w:hyperlink r:id="rId12" w:anchor="poznamky.poznamka-4"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u w:val="single" w:color="0000FF"/>
                </w:rPr>
                <w:t>)</w:t>
              </w:r>
            </w:hyperlink>
            <w:hyperlink r:id="rId13" w:anchor="poznamky.poznamka-4">
              <w:r>
                <w:rPr>
                  <w:rFonts w:ascii="Times New Roman" w:eastAsia="Times New Roman" w:hAnsi="Times New Roman" w:cs="Times New Roman"/>
                  <w:sz w:val="18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18"/>
              </w:rPr>
              <w:t>Súhlas úradu sa nevyžaduje, ak sa pracovnoprávnym úkonom priznáva nárok</w:t>
            </w:r>
            <w:r w:rsidRPr="005A7D6C">
              <w:rPr>
                <w:rFonts w:ascii="Times New Roman" w:eastAsia="Times New Roman" w:hAnsi="Times New Roman" w:cs="Times New Roman"/>
                <w:b/>
                <w:sz w:val="18"/>
              </w:rPr>
              <w:t xml:space="preserve">, </w:t>
            </w:r>
            <w:r w:rsidRPr="005A7D6C">
              <w:rPr>
                <w:rFonts w:ascii="Times New Roman" w:eastAsia="Times New Roman" w:hAnsi="Times New Roman" w:cs="Times New Roman"/>
                <w:b/>
                <w:strike/>
                <w:sz w:val="18"/>
              </w:rPr>
              <w:t>alebo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ak ide o pracovnoprávny úkon súvisiaci so skončením pracovnoprávneho vzťahu, ktorý je dôsledkom právnej skutočnosti, ktorá nezávisí od posúdenia zamestnávateľa</w:t>
            </w:r>
            <w:hyperlink r:id="rId14" w:anchor="poznamky.poznamka-5"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vertAlign w:val="superscript"/>
                </w:rPr>
                <w:t>5</w:t>
              </w:r>
            </w:hyperlink>
            <w:hyperlink r:id="rId15" w:anchor="poznamky.poznamka-5"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u w:val="single" w:color="0000FF"/>
                </w:rPr>
                <w:t>)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18"/>
                <w:u w:val="single" w:color="0000FF"/>
              </w:rPr>
              <w:t xml:space="preserve"> </w:t>
            </w:r>
            <w:r w:rsidRPr="005A7D6C">
              <w:rPr>
                <w:rFonts w:ascii="Times New Roman" w:hAnsi="Times New Roman" w:cs="Times New Roman"/>
                <w:b/>
                <w:sz w:val="18"/>
                <w:szCs w:val="18"/>
              </w:rPr>
              <w:t>alebo ak ide o pracovnoprávny úkon, ktorý je zamestnávateľ povinný vykonať podľa osobitného predpisu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49634A" w:rsidRDefault="0049634A" w:rsidP="009249FB">
            <w:pPr>
              <w:spacing w:after="7" w:line="249" w:lineRule="auto"/>
              <w:ind w:left="2" w:right="4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Pr="005A7D6C" w:rsidRDefault="0049634A" w:rsidP="009249FB">
            <w:pPr>
              <w:spacing w:after="7" w:line="249" w:lineRule="auto"/>
              <w:ind w:left="2" w:right="4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(</w:t>
            </w:r>
            <w:r w:rsidRPr="009249FB">
              <w:rPr>
                <w:rFonts w:ascii="Times New Roman" w:eastAsia="Times New Roman" w:hAnsi="Times New Roman" w:cs="Times New Roman"/>
                <w:sz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  <w:r w:rsidRPr="009249FB">
              <w:rPr>
                <w:rFonts w:ascii="Times New Roman" w:eastAsia="Times New Roman" w:hAnsi="Times New Roman" w:cs="Times New Roman"/>
                <w:sz w:val="18"/>
              </w:rPr>
              <w:t xml:space="preserve"> Právny úkon, na ktorý úrad neudelil súhlas, je neplatný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; </w:t>
            </w:r>
            <w:r w:rsidRPr="009249FB">
              <w:rPr>
                <w:rFonts w:ascii="Times New Roman" w:hAnsi="Times New Roman" w:cs="Times New Roman"/>
                <w:b/>
                <w:sz w:val="18"/>
                <w:szCs w:val="18"/>
              </w:rPr>
              <w:t>to neplatí, ak ide o pracovnoprávny úkon podľa § 7 ods. 1 druhej vety.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9249FB">
            <w:pPr>
              <w:spacing w:after="7" w:line="249" w:lineRule="auto"/>
              <w:ind w:left="2" w:right="4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9249FB">
            <w:pPr>
              <w:spacing w:after="7" w:line="249" w:lineRule="auto"/>
              <w:ind w:left="2" w:right="4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9249FB">
            <w:pPr>
              <w:spacing w:after="7" w:line="249" w:lineRule="auto"/>
              <w:ind w:left="2" w:right="4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49634A">
              <w:rPr>
                <w:rFonts w:ascii="Times New Roman" w:eastAsia="Times New Roman" w:hAnsi="Times New Roman" w:cs="Times New Roman"/>
                <w:sz w:val="18"/>
              </w:rPr>
              <w:t>GP – 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9249FB">
            <w:pPr>
              <w:spacing w:after="7" w:line="249" w:lineRule="auto"/>
              <w:ind w:left="2" w:right="4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9634A" w:rsidTr="0049634A">
        <w:trPr>
          <w:trHeight w:val="197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Č:21 O:1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Opatrenia na ochranu pred odvetnými opatreniami  </w:t>
            </w:r>
          </w:p>
          <w:p w:rsidR="0049634A" w:rsidRDefault="0049634A" w:rsidP="005A7D6C">
            <w:pPr>
              <w:ind w:left="2"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1. Členské štáty prijmú opatrenia potrebné na zabezpečenie ochrany osôb uvedených v článku 4 pred odvetnými opatreniami. Takéto opatrenia zahŕňajú najmä opatrenia, ktoré sú uvedené v odsekoch 2 až 8 tohto článku.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Návrh zákona  </w:t>
            </w:r>
          </w:p>
          <w:p w:rsidR="0049634A" w:rsidRDefault="0049634A" w:rsidP="005A7D6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§ 7 ods. 1 </w:t>
            </w:r>
          </w:p>
          <w:p w:rsidR="0049634A" w:rsidRDefault="0049634A" w:rsidP="005A7D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9249FB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9249FB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Default="0049634A" w:rsidP="0054428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§ 7 ods. 8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spacing w:after="7" w:line="249" w:lineRule="auto"/>
              <w:ind w:left="2" w:right="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(1) Zamestnávateľ môže urobiť právny úkon alebo vydať rozhodnutie v pracovnoprávnom vzťahu (ďalej len „pracovnoprávny úkon“) voči chránenému oznamovateľovi, na ktorý nedal súhlas, len so súhlasom úradu; voči chránenému oznamovateľovi, ktorým je profesionálny vojak, sa súhlas úradu vyžaduje, len ak tak ustanovuje osobitný predpi</w:t>
            </w:r>
            <w:hyperlink r:id="rId16" w:anchor="poznamky.poznamka-4">
              <w:r>
                <w:rPr>
                  <w:rFonts w:ascii="Times New Roman" w:eastAsia="Times New Roman" w:hAnsi="Times New Roman" w:cs="Times New Roman"/>
                  <w:sz w:val="18"/>
                </w:rPr>
                <w:t>s.</w:t>
              </w:r>
            </w:hyperlink>
            <w:hyperlink r:id="rId17" w:anchor="poznamky.poznamka-4"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vertAlign w:val="superscript"/>
                </w:rPr>
                <w:t>4</w:t>
              </w:r>
            </w:hyperlink>
            <w:hyperlink r:id="rId18" w:anchor="poznamky.poznamka-4"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u w:val="single" w:color="0000FF"/>
                </w:rPr>
                <w:t>)</w:t>
              </w:r>
            </w:hyperlink>
            <w:hyperlink r:id="rId19" w:anchor="poznamky.poznamka-4">
              <w:r>
                <w:rPr>
                  <w:rFonts w:ascii="Times New Roman" w:eastAsia="Times New Roman" w:hAnsi="Times New Roman" w:cs="Times New Roman"/>
                  <w:sz w:val="18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18"/>
              </w:rPr>
              <w:t>Súhlas úradu sa nevyžaduje, ak sa pracovnoprávnym úkonom priznáva nárok</w:t>
            </w:r>
            <w:r w:rsidRPr="005A7D6C">
              <w:rPr>
                <w:rFonts w:ascii="Times New Roman" w:eastAsia="Times New Roman" w:hAnsi="Times New Roman" w:cs="Times New Roman"/>
                <w:b/>
                <w:sz w:val="18"/>
              </w:rPr>
              <w:t xml:space="preserve">, </w:t>
            </w:r>
            <w:r w:rsidRPr="005A7D6C">
              <w:rPr>
                <w:rFonts w:ascii="Times New Roman" w:eastAsia="Times New Roman" w:hAnsi="Times New Roman" w:cs="Times New Roman"/>
                <w:b/>
                <w:strike/>
                <w:sz w:val="18"/>
              </w:rPr>
              <w:t>alebo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ak ide o pracovnoprávny úkon súvisiaci so skončením pracovnoprávneho vzťahu, ktorý je dôsledkom právnej skutočnosti, ktorá nezávisí od posúdenia zamestnávateľa</w:t>
            </w:r>
            <w:hyperlink r:id="rId20" w:anchor="poznamky.poznamka-5"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vertAlign w:val="superscript"/>
                </w:rPr>
                <w:t>5</w:t>
              </w:r>
            </w:hyperlink>
            <w:hyperlink r:id="rId21" w:anchor="poznamky.poznamka-5"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u w:val="single" w:color="0000FF"/>
                </w:rPr>
                <w:t>)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18"/>
                <w:u w:val="single" w:color="0000FF"/>
              </w:rPr>
              <w:t xml:space="preserve"> </w:t>
            </w:r>
            <w:r w:rsidRPr="005A7D6C">
              <w:rPr>
                <w:rFonts w:ascii="Times New Roman" w:hAnsi="Times New Roman" w:cs="Times New Roman"/>
                <w:b/>
                <w:sz w:val="18"/>
                <w:szCs w:val="18"/>
              </w:rPr>
              <w:t>alebo ak ide o pracovnoprávny úkon, ktorý je zamestnávateľ povinný vykonať podľa osobitného predpisu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49634A" w:rsidRDefault="0049634A" w:rsidP="005A7D6C">
            <w:pPr>
              <w:spacing w:after="7" w:line="249" w:lineRule="auto"/>
              <w:ind w:left="2" w:right="4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49634A" w:rsidRPr="005A7D6C" w:rsidRDefault="0049634A" w:rsidP="005A7D6C">
            <w:pPr>
              <w:spacing w:after="7" w:line="249" w:lineRule="auto"/>
              <w:ind w:left="2" w:right="4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(</w:t>
            </w:r>
            <w:r w:rsidRPr="009249FB">
              <w:rPr>
                <w:rFonts w:ascii="Times New Roman" w:eastAsia="Times New Roman" w:hAnsi="Times New Roman" w:cs="Times New Roman"/>
                <w:sz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  <w:r w:rsidRPr="009249FB">
              <w:rPr>
                <w:rFonts w:ascii="Times New Roman" w:eastAsia="Times New Roman" w:hAnsi="Times New Roman" w:cs="Times New Roman"/>
                <w:sz w:val="18"/>
              </w:rPr>
              <w:t xml:space="preserve"> Právny úkon, na ktorý úrad neudelil súhlas, je neplatný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; </w:t>
            </w:r>
            <w:r w:rsidRPr="009249FB">
              <w:rPr>
                <w:rFonts w:ascii="Times New Roman" w:hAnsi="Times New Roman" w:cs="Times New Roman"/>
                <w:b/>
                <w:sz w:val="18"/>
                <w:szCs w:val="18"/>
              </w:rPr>
              <w:t>to neplatí, ak ide o pracovnoprávny úkon podľa § 7 ods. 1 druhej vety.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spacing w:after="7" w:line="249" w:lineRule="auto"/>
              <w:ind w:left="2" w:right="4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spacing w:after="7" w:line="249" w:lineRule="auto"/>
              <w:ind w:left="2" w:right="4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spacing w:after="7" w:line="249" w:lineRule="auto"/>
              <w:ind w:left="2" w:right="4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49634A">
              <w:rPr>
                <w:rFonts w:ascii="Times New Roman" w:eastAsia="Times New Roman" w:hAnsi="Times New Roman" w:cs="Times New Roman"/>
                <w:sz w:val="18"/>
              </w:rPr>
              <w:t>GP – 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spacing w:after="7" w:line="249" w:lineRule="auto"/>
              <w:ind w:left="2" w:right="4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9634A" w:rsidTr="0049634A">
        <w:trPr>
          <w:trHeight w:val="197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ind w:right="26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Č:23 O:2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spacing w:line="278" w:lineRule="auto"/>
              <w:ind w:left="2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02089D">
              <w:rPr>
                <w:rFonts w:ascii="Times New Roman" w:eastAsia="Times New Roman" w:hAnsi="Times New Roman" w:cs="Times New Roman"/>
                <w:sz w:val="18"/>
              </w:rPr>
              <w:t>Členské štáty ustanovia účinné, primerané a odrádzajúce sankcie uplatniteľné na nahlasujúce osoby, ak sa preukáže, že vedome nahlásili alebo zverejnili nepravdivé informácie. Členské štáty tiež v súlade s vnútroštátnym právom ustanovia opatrenia na náhradu ujmy spôsobenej takýmito nahláseniami alebo zverejneniami informácií.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N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Návrh zákona  </w:t>
            </w:r>
          </w:p>
          <w:p w:rsidR="0049634A" w:rsidRDefault="0049634A" w:rsidP="005A7D6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A7D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§ 2 písm. k)  </w:t>
            </w:r>
          </w:p>
          <w:p w:rsidR="0049634A" w:rsidRDefault="0049634A" w:rsidP="005A7D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9634A" w:rsidRDefault="0049634A" w:rsidP="005A7D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Default="0049634A" w:rsidP="00544281">
            <w:pPr>
              <w:numPr>
                <w:ilvl w:val="0"/>
                <w:numId w:val="9"/>
              </w:numPr>
              <w:spacing w:line="265" w:lineRule="auto"/>
              <w:ind w:right="84"/>
              <w:jc w:val="both"/>
            </w:pPr>
            <w:r w:rsidRPr="007B3B82">
              <w:rPr>
                <w:rFonts w:ascii="Times New Roman" w:eastAsia="Times New Roman" w:hAnsi="Times New Roman" w:cs="Times New Roman"/>
                <w:sz w:val="18"/>
              </w:rPr>
              <w:t>konaním v dobrej viere konanie fyzickej osoby, ktorá vzhľadom na okolnosti, ktoré sú jej známe, a vedomosti, ktoré v čase oznámenia má, sa odôvodnene domnieva, že uvádzané skutočnosti sú pravdivé</w:t>
            </w:r>
            <w:r w:rsidRPr="007B3B82">
              <w:rPr>
                <w:rFonts w:ascii="Times New Roman" w:eastAsia="Times New Roman" w:hAnsi="Times New Roman" w:cs="Times New Roman"/>
                <w:b/>
                <w:sz w:val="18"/>
              </w:rPr>
              <w:t>, pričom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7B3B82">
              <w:rPr>
                <w:rFonts w:ascii="Times New Roman" w:eastAsia="Times New Roman" w:hAnsi="Times New Roman" w:cs="Times New Roman"/>
                <w:sz w:val="18"/>
              </w:rPr>
              <w:t>v pochybnostiach sa konanie považuje za konanie v dobrej viere, dovtedy, kým sa nepreukáže opak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; </w:t>
            </w:r>
            <w:r w:rsidRPr="007B3B82">
              <w:rPr>
                <w:rFonts w:ascii="Times New Roman" w:hAnsi="Times New Roman" w:cs="Times New Roman"/>
                <w:b/>
                <w:sz w:val="18"/>
                <w:szCs w:val="18"/>
              </w:rPr>
              <w:t>zjavné zneužitie práva urobiť oznámenie alebo kvalifikované oznámenie nepožíva právnu ochranu podľa tohto zákona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7B3B82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7B3B82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7B3B82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49634A">
              <w:rPr>
                <w:rFonts w:ascii="Times New Roman" w:eastAsia="Times New Roman" w:hAnsi="Times New Roman" w:cs="Times New Roman"/>
                <w:sz w:val="18"/>
              </w:rPr>
              <w:t>GP – 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A" w:rsidRPr="007B3B82" w:rsidRDefault="0049634A" w:rsidP="0049634A">
            <w:pPr>
              <w:spacing w:line="265" w:lineRule="auto"/>
              <w:ind w:right="84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331996" w:rsidRPr="00AE3870" w:rsidRDefault="00331996" w:rsidP="00AE3870"/>
    <w:sectPr w:rsidR="00331996" w:rsidRPr="00AE3870" w:rsidSect="00AE387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67D" w:rsidRDefault="00C3467D" w:rsidP="0049634A">
      <w:pPr>
        <w:spacing w:after="0" w:line="240" w:lineRule="auto"/>
      </w:pPr>
      <w:r>
        <w:separator/>
      </w:r>
    </w:p>
  </w:endnote>
  <w:endnote w:type="continuationSeparator" w:id="0">
    <w:p w:rsidR="00C3467D" w:rsidRDefault="00C3467D" w:rsidP="0049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71" w:rsidRDefault="001D417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207596"/>
      <w:docPartObj>
        <w:docPartGallery w:val="Page Numbers (Bottom of Page)"/>
        <w:docPartUnique/>
      </w:docPartObj>
    </w:sdtPr>
    <w:sdtEndPr/>
    <w:sdtContent>
      <w:p w:rsidR="0049634A" w:rsidRDefault="0049634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AB6">
          <w:rPr>
            <w:noProof/>
          </w:rPr>
          <w:t>4</w:t>
        </w:r>
        <w:r>
          <w:fldChar w:fldCharType="end"/>
        </w:r>
      </w:p>
    </w:sdtContent>
  </w:sdt>
  <w:p w:rsidR="0049634A" w:rsidRDefault="004963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71" w:rsidRDefault="001D41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67D" w:rsidRDefault="00C3467D" w:rsidP="0049634A">
      <w:pPr>
        <w:spacing w:after="0" w:line="240" w:lineRule="auto"/>
      </w:pPr>
      <w:r>
        <w:separator/>
      </w:r>
    </w:p>
  </w:footnote>
  <w:footnote w:type="continuationSeparator" w:id="0">
    <w:p w:rsidR="00C3467D" w:rsidRDefault="00C3467D" w:rsidP="0049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71" w:rsidRDefault="001D41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71" w:rsidRDefault="001D417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71" w:rsidRDefault="001D417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6B01"/>
    <w:multiLevelType w:val="hybridMultilevel"/>
    <w:tmpl w:val="EF820462"/>
    <w:lvl w:ilvl="0" w:tplc="92D0B1C4">
      <w:start w:val="2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26685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A2D4A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EC59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42150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32C66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6ECA3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D8E64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F62A0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F951CD"/>
    <w:multiLevelType w:val="hybridMultilevel"/>
    <w:tmpl w:val="B5B8D246"/>
    <w:lvl w:ilvl="0" w:tplc="C6648406">
      <w:start w:val="1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551"/>
    <w:multiLevelType w:val="hybridMultilevel"/>
    <w:tmpl w:val="EF820462"/>
    <w:lvl w:ilvl="0" w:tplc="92D0B1C4">
      <w:start w:val="2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26685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A2D4A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EC59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42150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32C66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6ECA3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D8E64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F62A0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412CDC"/>
    <w:multiLevelType w:val="hybridMultilevel"/>
    <w:tmpl w:val="413C1374"/>
    <w:lvl w:ilvl="0" w:tplc="B2A01026">
      <w:start w:val="5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B0CF1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60A6A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6A679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FE02B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9A5B5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30258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C4BA3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D02C6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E57FC6"/>
    <w:multiLevelType w:val="hybridMultilevel"/>
    <w:tmpl w:val="46324120"/>
    <w:lvl w:ilvl="0" w:tplc="D1C4F7EA">
      <w:start w:val="1"/>
      <w:numFmt w:val="lowerLetter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A4E8F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BCEA1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E841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5CC53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ECB7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FE55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78C8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9847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FA0821"/>
    <w:multiLevelType w:val="hybridMultilevel"/>
    <w:tmpl w:val="68725CFE"/>
    <w:lvl w:ilvl="0" w:tplc="4FA6F2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551D1"/>
    <w:multiLevelType w:val="hybridMultilevel"/>
    <w:tmpl w:val="EF820462"/>
    <w:lvl w:ilvl="0" w:tplc="92D0B1C4">
      <w:start w:val="2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26685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A2D4A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EC59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42150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32C66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6ECA3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D8E64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F62A0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B96576"/>
    <w:multiLevelType w:val="hybridMultilevel"/>
    <w:tmpl w:val="B5B8D246"/>
    <w:lvl w:ilvl="0" w:tplc="C6648406">
      <w:start w:val="1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05BEE"/>
    <w:multiLevelType w:val="hybridMultilevel"/>
    <w:tmpl w:val="16B0AFC8"/>
    <w:lvl w:ilvl="0" w:tplc="F6E09B1E">
      <w:start w:val="5"/>
      <w:numFmt w:val="lowerLetter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16C8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B644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7C7D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AA74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F460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563AC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3059C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98A9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70"/>
    <w:rsid w:val="00003D25"/>
    <w:rsid w:val="0002089D"/>
    <w:rsid w:val="001D4171"/>
    <w:rsid w:val="00331996"/>
    <w:rsid w:val="00397D11"/>
    <w:rsid w:val="003B4AB6"/>
    <w:rsid w:val="004101FC"/>
    <w:rsid w:val="0049634A"/>
    <w:rsid w:val="00544281"/>
    <w:rsid w:val="005A7D6C"/>
    <w:rsid w:val="007B3B82"/>
    <w:rsid w:val="007D3055"/>
    <w:rsid w:val="00900A8A"/>
    <w:rsid w:val="009249FB"/>
    <w:rsid w:val="00A16BF4"/>
    <w:rsid w:val="00AE3870"/>
    <w:rsid w:val="00C3467D"/>
    <w:rsid w:val="00E8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870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AE3870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A7D6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4101FC"/>
    <w:rPr>
      <w:color w:val="0000FF"/>
      <w:u w:val="single"/>
    </w:rPr>
  </w:style>
  <w:style w:type="paragraph" w:customStyle="1" w:styleId="stitle-article-norm">
    <w:name w:val="stitle-article-norm"/>
    <w:basedOn w:val="Normlny"/>
    <w:rsid w:val="0090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-parag">
    <w:name w:val="no-parag"/>
    <w:basedOn w:val="Predvolenpsmoodseku"/>
    <w:rsid w:val="00900A8A"/>
  </w:style>
  <w:style w:type="paragraph" w:customStyle="1" w:styleId="norm">
    <w:name w:val="norm"/>
    <w:basedOn w:val="Normlny"/>
    <w:rsid w:val="0090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96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634A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6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634A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80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9/54/20230901" TargetMode="External"/><Relationship Id="rId13" Type="http://schemas.openxmlformats.org/officeDocument/2006/relationships/hyperlink" Target="https://www.slov-lex.sk/pravne-predpisy/SK/ZZ/2019/54/" TargetMode="External"/><Relationship Id="rId18" Type="http://schemas.openxmlformats.org/officeDocument/2006/relationships/hyperlink" Target="https://www.slov-lex.sk/pravne-predpisy/SK/ZZ/2019/54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19/5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9/54/" TargetMode="External"/><Relationship Id="rId17" Type="http://schemas.openxmlformats.org/officeDocument/2006/relationships/hyperlink" Target="https://www.slov-lex.sk/pravne-predpisy/SK/ZZ/2019/54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9/54/" TargetMode="External"/><Relationship Id="rId20" Type="http://schemas.openxmlformats.org/officeDocument/2006/relationships/hyperlink" Target="https://www.slov-lex.sk/pravne-predpisy/SK/ZZ/2019/54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9/54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9/54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slov-lex.sk/pravne-predpisy/SK/ZZ/2019/54/" TargetMode="External"/><Relationship Id="rId19" Type="http://schemas.openxmlformats.org/officeDocument/2006/relationships/hyperlink" Target="https://www.slov-lex.sk/pravne-predpisy/SK/ZZ/2019/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9/54/20230901" TargetMode="External"/><Relationship Id="rId14" Type="http://schemas.openxmlformats.org/officeDocument/2006/relationships/hyperlink" Target="https://www.slov-lex.sk/pravne-predpisy/SK/ZZ/2019/54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6629-C183-4DA3-B006-D1AB53F5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2000</Words>
  <Characters>11405</Characters>
  <Application>Microsoft Office Word</Application>
  <DocSecurity>0</DocSecurity>
  <Lines>95</Lines>
  <Paragraphs>26</Paragraphs>
  <ScaleCrop>false</ScaleCrop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2023-11-10T13:46:00Z</dcterms:created>
  <dcterms:modified xsi:type="dcterms:W3CDTF">2023-11-20T10:03:00Z</dcterms:modified>
</cp:coreProperties>
</file>