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427C1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CRD -</w:t>
      </w: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8159D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2385/2023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427C1F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9</w:t>
      </w:r>
    </w:p>
    <w:p w:rsidR="0098159D" w:rsidP="00FB669D">
      <w:pPr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</w:t>
      </w:r>
      <w:r w:rsidR="0098159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o</w:t>
      </w: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98159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6. decembra 2023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 vládnemu</w:t>
      </w:r>
      <w:r w:rsidRPr="00074BE7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u</w:t>
      </w:r>
      <w:r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8159D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zákona, ktorým sa mení a dopĺňa zákon č. 364/2004 Z. z. o vodách a o zmene zákona Slovenskej národnej rady č. 372/1990 Zb. o priestupkoch v znení neskorších predpisov (vodný zákon) v znení neskorších predpisov (tlač 50)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 životné prostredie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427C1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>na svojej 4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schôdzi </w:t>
      </w:r>
      <w:r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dňa 6</w:t>
      </w:r>
      <w:r w:rsidRP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decembra</w:t>
      </w: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3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</w:t>
      </w:r>
      <w:r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vládnemu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návrhu </w:t>
      </w:r>
      <w:r w:rsidRPr="0098159D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zákona, ktorým sa mení a dopĺňa zákon č. 364/2004 Z. z. o vodách a o zmene zákona Slovenskej národnej rady č. 372/1990 Zb. o priestupkoch v znení neskorších predpisov (vodný zákon) v znení neskorších predpisov (tlač 50)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A. k o n š t a t u j e,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</w:t>
      </w:r>
      <w:r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</w:t>
      </w:r>
      <w:r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 vládnom </w:t>
      </w:r>
      <w:r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AB7E62" w:rsidR="00AB7E6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zákona, ktorým sa mení a dopĺňa zákon č. 364/2004 Z. z. o vodách a o zmene zákona Slovenskej národnej rady č. 372/1990 Zb. o priestupkoch v znení neskorších predpisov (vodný zákon) v znení neskorších predpisov (tlač 50)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rozh</w:t>
      </w:r>
      <w:r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odnutím č. 43</w:t>
      </w:r>
      <w:r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z </w:t>
      </w:r>
      <w:r w:rsidRPr="0098159D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21. novembra 2023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za gestorský výbor;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B.</w:t>
        <w:tab/>
        <w:t>u r č u j e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AB7E6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Zuzanu</w:t>
      </w:r>
      <w:r w:rsidR="008632C3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B7E6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Matejičkovú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B7E6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poslankyňu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Výboru Národnej rady Slovenskej republiky pre pôdohospodárstvo a životné prostredie za spravodaj</w:t>
      </w:r>
      <w:r w:rsidR="0091608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kyňu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predmetnému  materiálu  v prvom čítaní;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A86B95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C. u k l a d á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predsedovi výboru  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>informovať o tomto uznesení predsedu Národnej rady Slovenskej republiky.</w:t>
      </w: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7824BC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721F28">
      <w:pPr>
        <w:bidi w:val="0"/>
        <w:jc w:val="left"/>
        <w:rPr>
          <w:rFonts w:ascii="Times New Roman" w:eastAsia="Times New Roman" w:hAnsi="Times New Roman"/>
        </w:rPr>
      </w:pPr>
    </w:p>
    <w:p w:rsidR="00AB7E62" w:rsidRPr="002426D1" w:rsidP="00AB7E62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Zuzana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Matejičková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  <w:tab/>
        <w:tab/>
        <w:tab/>
        <w:tab/>
        <w:tab/>
        <w:tab/>
        <w:t xml:space="preserve">Rudolf 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H u l i a k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</w:p>
    <w:p w:rsidR="00AB7E62" w:rsidP="00AB7E62">
      <w:pPr>
        <w:bidi w:val="0"/>
        <w:jc w:val="both"/>
        <w:rPr>
          <w:rFonts w:ascii="Times New Roman" w:eastAsia="Times New Roman" w:hAnsi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overovateľ výboru   </w:t>
        <w:tab/>
        <w:tab/>
        <w:tab/>
        <w:tab/>
        <w:tab/>
        <w:tab/>
        <w:t xml:space="preserve">    predseda výboru</w:t>
      </w:r>
    </w:p>
    <w:p w:rsidR="00721F28" w:rsidRPr="00B03665" w:rsidP="00721F28">
      <w:pPr>
        <w:bidi w:val="0"/>
        <w:jc w:val="left"/>
        <w:rPr>
          <w:rFonts w:ascii="Times New Roman" w:eastAsia="Times New Roman" w:hAnsi="Times New Roman"/>
        </w:rPr>
      </w:pPr>
    </w:p>
    <w:p w:rsidR="00721F28" w:rsidRPr="00B03665" w:rsidP="00B03665">
      <w:pPr>
        <w:bidi w:val="0"/>
        <w:jc w:val="left"/>
        <w:rPr>
          <w:rFonts w:ascii="Times New Roman" w:eastAsia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panose1 w:val="00000000000000000000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6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4B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4BE7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2</Pages>
  <Words>323</Words>
  <Characters>1843</Characters>
  <Application>Microsoft Office Word</Application>
  <DocSecurity>0</DocSecurity>
  <Lines>0</Lines>
  <Paragraphs>0</Paragraphs>
  <ScaleCrop>false</ScaleCrop>
  <Company>Kancelaria NR SR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4</cp:revision>
  <cp:lastPrinted>2020-04-03T09:05:00Z</cp:lastPrinted>
  <dcterms:created xsi:type="dcterms:W3CDTF">2023-12-05T10:25:00Z</dcterms:created>
  <dcterms:modified xsi:type="dcterms:W3CDTF">2023-12-05T10:35:00Z</dcterms:modified>
</cp:coreProperties>
</file>