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A08" w:rsidRDefault="005B0A08" w:rsidP="005B0A08">
      <w:pPr>
        <w:spacing w:after="0" w:line="240" w:lineRule="auto"/>
        <w:jc w:val="center"/>
        <w:rPr>
          <w:rFonts w:ascii="Times New Roman" w:hAnsi="Times New Roman"/>
          <w:b/>
          <w:sz w:val="25"/>
          <w:szCs w:val="25"/>
        </w:rPr>
      </w:pPr>
      <w:r w:rsidRPr="002B06B8">
        <w:rPr>
          <w:rFonts w:ascii="Times New Roman" w:hAnsi="Times New Roman"/>
          <w:b/>
          <w:sz w:val="25"/>
          <w:szCs w:val="25"/>
        </w:rPr>
        <w:t>Dôvodová správa</w:t>
      </w:r>
    </w:p>
    <w:p w:rsidR="005B0A08" w:rsidRPr="002B06B8" w:rsidRDefault="005B0A08" w:rsidP="005B0A08">
      <w:pPr>
        <w:spacing w:after="0" w:line="240" w:lineRule="auto"/>
        <w:jc w:val="center"/>
        <w:rPr>
          <w:rFonts w:ascii="Times New Roman" w:hAnsi="Times New Roman"/>
          <w:b/>
          <w:sz w:val="25"/>
          <w:szCs w:val="25"/>
        </w:rPr>
      </w:pPr>
    </w:p>
    <w:p w:rsidR="005B0A08" w:rsidRPr="008C3DD2" w:rsidRDefault="005B0A08" w:rsidP="005B0A08">
      <w:pPr>
        <w:spacing w:after="0" w:line="240" w:lineRule="auto"/>
        <w:outlineLvl w:val="0"/>
        <w:rPr>
          <w:rFonts w:ascii="Times New Roman" w:hAnsi="Times New Roman"/>
          <w:b/>
          <w:bCs/>
          <w:u w:val="single"/>
        </w:rPr>
      </w:pPr>
    </w:p>
    <w:p w:rsidR="005B0A08" w:rsidRPr="00A52267" w:rsidRDefault="005B0A08" w:rsidP="005B0A08">
      <w:pPr>
        <w:spacing w:after="0" w:line="240" w:lineRule="auto"/>
        <w:outlineLvl w:val="0"/>
        <w:rPr>
          <w:rFonts w:ascii="Times New Roman" w:hAnsi="Times New Roman"/>
          <w:b/>
          <w:bCs/>
          <w:sz w:val="24"/>
          <w:u w:val="single"/>
        </w:rPr>
      </w:pPr>
      <w:r w:rsidRPr="00A52267">
        <w:rPr>
          <w:rFonts w:ascii="Times New Roman" w:hAnsi="Times New Roman"/>
          <w:b/>
          <w:bCs/>
          <w:sz w:val="24"/>
          <w:u w:val="single"/>
        </w:rPr>
        <w:t xml:space="preserve">Všeobecná časť  </w:t>
      </w:r>
    </w:p>
    <w:p w:rsidR="005B0A08" w:rsidRPr="00EE6374" w:rsidRDefault="005B0A08" w:rsidP="005B0A08">
      <w:pPr>
        <w:spacing w:after="0" w:line="240" w:lineRule="auto"/>
        <w:outlineLvl w:val="0"/>
        <w:rPr>
          <w:rFonts w:ascii="Times New Roman" w:hAnsi="Times New Roman"/>
          <w:b/>
          <w:bCs/>
          <w:color w:val="0070C0"/>
          <w:u w:val="single"/>
        </w:rPr>
      </w:pPr>
    </w:p>
    <w:p w:rsidR="005B0A08" w:rsidRDefault="005B0A08" w:rsidP="005B0A08">
      <w:pPr>
        <w:spacing w:after="0" w:line="240" w:lineRule="auto"/>
        <w:jc w:val="both"/>
        <w:rPr>
          <w:rFonts w:ascii="Times New Roman" w:hAnsi="Times New Roman"/>
          <w:sz w:val="24"/>
          <w:szCs w:val="24"/>
        </w:rPr>
      </w:pPr>
      <w:r w:rsidRPr="00912068">
        <w:rPr>
          <w:rFonts w:ascii="Times New Roman" w:hAnsi="Times New Roman"/>
          <w:sz w:val="24"/>
          <w:szCs w:val="24"/>
        </w:rPr>
        <w:t xml:space="preserve">Ministerstvo financií Slovenskej republiky predkladá návrh zákona </w:t>
      </w:r>
      <w:r w:rsidRPr="007A5916">
        <w:rPr>
          <w:rFonts w:ascii="Times New Roman" w:hAnsi="Times New Roman"/>
          <w:sz w:val="24"/>
          <w:szCs w:val="24"/>
        </w:rPr>
        <w:t xml:space="preserve">o </w:t>
      </w:r>
      <w:proofErr w:type="spellStart"/>
      <w:r w:rsidRPr="007A5916">
        <w:rPr>
          <w:rFonts w:ascii="Times New Roman" w:hAnsi="Times New Roman"/>
          <w:sz w:val="24"/>
          <w:szCs w:val="24"/>
        </w:rPr>
        <w:t>dorovnávacej</w:t>
      </w:r>
      <w:proofErr w:type="spellEnd"/>
      <w:r w:rsidRPr="007A5916">
        <w:rPr>
          <w:rFonts w:ascii="Times New Roman" w:hAnsi="Times New Roman"/>
          <w:sz w:val="24"/>
          <w:szCs w:val="24"/>
        </w:rPr>
        <w:t xml:space="preserve"> dani na zabezpečenie minimálnej úrovne zdanenia nadnárodných skupín podnikov a veľkých vnútroštátnych skupín a o doplnení zákona č. 563/2009 Z. z. o správe daní (daňový poriadok) a o zmene a doplnení niektorých zákonov v znení neskorších predpisov</w:t>
      </w:r>
      <w:r w:rsidRPr="00173B84">
        <w:rPr>
          <w:rFonts w:ascii="Times New Roman" w:hAnsi="Times New Roman"/>
          <w:sz w:val="24"/>
          <w:szCs w:val="24"/>
        </w:rPr>
        <w:t xml:space="preserve"> </w:t>
      </w:r>
      <w:r w:rsidRPr="00912068">
        <w:rPr>
          <w:rFonts w:ascii="Times New Roman" w:hAnsi="Times New Roman"/>
          <w:sz w:val="24"/>
          <w:szCs w:val="24"/>
        </w:rPr>
        <w:t>(ďalej len „návrh zákona“). Predkladaným návrhom zákona sa implementuje sm</w:t>
      </w:r>
      <w:r>
        <w:rPr>
          <w:rFonts w:ascii="Times New Roman" w:hAnsi="Times New Roman"/>
          <w:sz w:val="24"/>
          <w:szCs w:val="24"/>
        </w:rPr>
        <w:t>ernica Rady (EÚ) 2022/</w:t>
      </w:r>
      <w:r w:rsidRPr="00147EF3">
        <w:rPr>
          <w:rFonts w:ascii="Times New Roman" w:hAnsi="Times New Roman"/>
          <w:sz w:val="24"/>
          <w:szCs w:val="24"/>
        </w:rPr>
        <w:t>2523 z 15. decembra 2022 o zabezpečení</w:t>
      </w:r>
      <w:r w:rsidRPr="00912068">
        <w:rPr>
          <w:rFonts w:ascii="Times New Roman" w:hAnsi="Times New Roman"/>
          <w:sz w:val="24"/>
          <w:szCs w:val="24"/>
        </w:rPr>
        <w:t xml:space="preserve"> globálnej minimálnej úrovne zdanenia nadnárodných skupín podnikov a veľkých vnútroštátnych skupín v</w:t>
      </w:r>
      <w:r>
        <w:rPr>
          <w:rFonts w:ascii="Times New Roman" w:hAnsi="Times New Roman"/>
          <w:sz w:val="24"/>
          <w:szCs w:val="24"/>
        </w:rPr>
        <w:t> </w:t>
      </w:r>
      <w:r w:rsidRPr="00912068">
        <w:rPr>
          <w:rFonts w:ascii="Times New Roman" w:hAnsi="Times New Roman"/>
          <w:sz w:val="24"/>
          <w:szCs w:val="24"/>
        </w:rPr>
        <w:t>Únii</w:t>
      </w:r>
      <w:r>
        <w:rPr>
          <w:rFonts w:ascii="Times New Roman" w:eastAsia="Times New Roman" w:hAnsi="Times New Roman"/>
          <w:sz w:val="24"/>
          <w:lang w:eastAsia="sk-SK"/>
        </w:rPr>
        <w:t xml:space="preserve"> </w:t>
      </w:r>
      <w:r w:rsidRPr="00B13990">
        <w:rPr>
          <w:rFonts w:ascii="Times New Roman" w:eastAsia="Times New Roman" w:hAnsi="Times New Roman"/>
          <w:sz w:val="24"/>
          <w:szCs w:val="24"/>
          <w:lang w:eastAsia="sk-SK"/>
        </w:rPr>
        <w:t>(ďalej len „</w:t>
      </w:r>
      <w:r w:rsidRPr="00664BDB">
        <w:rPr>
          <w:rFonts w:ascii="Times New Roman" w:eastAsia="Times New Roman" w:hAnsi="Times New Roman"/>
          <w:sz w:val="24"/>
          <w:szCs w:val="24"/>
          <w:lang w:eastAsia="sk-SK"/>
        </w:rPr>
        <w:t>smernica (EÚ) 2022/2523</w:t>
      </w:r>
      <w:r w:rsidRPr="00B13990">
        <w:rPr>
          <w:rFonts w:ascii="Times New Roman" w:eastAsia="Times New Roman" w:hAnsi="Times New Roman"/>
          <w:sz w:val="24"/>
          <w:szCs w:val="24"/>
          <w:lang w:eastAsia="sk-SK"/>
        </w:rPr>
        <w:t>“).</w:t>
      </w:r>
      <w:r>
        <w:rPr>
          <w:rFonts w:ascii="Times New Roman" w:eastAsia="Times New Roman" w:hAnsi="Times New Roman"/>
          <w:sz w:val="24"/>
          <w:szCs w:val="24"/>
          <w:lang w:eastAsia="sk-SK"/>
        </w:rPr>
        <w:t xml:space="preserve"> Smernicou</w:t>
      </w:r>
      <w:r w:rsidRPr="00664BDB">
        <w:rPr>
          <w:rFonts w:ascii="Times New Roman" w:eastAsia="Times New Roman" w:hAnsi="Times New Roman"/>
          <w:sz w:val="24"/>
          <w:szCs w:val="24"/>
          <w:lang w:eastAsia="sk-SK"/>
        </w:rPr>
        <w:t xml:space="preserve"> (EÚ) 2022/2523</w:t>
      </w:r>
      <w:r>
        <w:rPr>
          <w:rFonts w:ascii="Times New Roman" w:eastAsia="Times New Roman" w:hAnsi="Times New Roman"/>
          <w:sz w:val="24"/>
          <w:szCs w:val="24"/>
          <w:lang w:eastAsia="sk-SK"/>
        </w:rPr>
        <w:t xml:space="preserve"> sa do práva Európskej únie prevzali odporúčania Organizácie pre hospodársku spoluprácu a rozvoj (ďalej len „modelové pravidlá OECD“), tzn. dokument </w:t>
      </w:r>
      <w:r>
        <w:rPr>
          <w:rFonts w:ascii="Times New Roman" w:hAnsi="Times New Roman"/>
          <w:sz w:val="24"/>
          <w:szCs w:val="24"/>
        </w:rPr>
        <w:t>Daňové výz</w:t>
      </w:r>
      <w:r w:rsidRPr="00446EAE">
        <w:rPr>
          <w:rFonts w:ascii="Times New Roman" w:hAnsi="Times New Roman"/>
          <w:sz w:val="24"/>
          <w:szCs w:val="24"/>
        </w:rPr>
        <w:t>v</w:t>
      </w:r>
      <w:r>
        <w:rPr>
          <w:rFonts w:ascii="Times New Roman" w:hAnsi="Times New Roman"/>
          <w:sz w:val="24"/>
          <w:szCs w:val="24"/>
        </w:rPr>
        <w:t xml:space="preserve">y vyplývajúce </w:t>
      </w:r>
      <w:r w:rsidRPr="00446EAE">
        <w:rPr>
          <w:rFonts w:ascii="Times New Roman" w:hAnsi="Times New Roman"/>
          <w:sz w:val="24"/>
          <w:szCs w:val="24"/>
        </w:rPr>
        <w:t>z digital</w:t>
      </w:r>
      <w:r>
        <w:rPr>
          <w:rFonts w:ascii="Times New Roman" w:hAnsi="Times New Roman"/>
          <w:sz w:val="24"/>
          <w:szCs w:val="24"/>
        </w:rPr>
        <w:t>izácie hospodárstva </w:t>
      </w:r>
      <w:r>
        <w:rPr>
          <w:rFonts w:ascii="Times New Roman" w:hAnsi="Times New Roman"/>
          <w:sz w:val="24"/>
          <w:szCs w:val="24"/>
        </w:rPr>
        <w:noBreakHyphen/>
        <w:t> globálne modelové pravid</w:t>
      </w:r>
      <w:r w:rsidRPr="00446EAE">
        <w:rPr>
          <w:rFonts w:ascii="Times New Roman" w:hAnsi="Times New Roman"/>
          <w:sz w:val="24"/>
          <w:szCs w:val="24"/>
        </w:rPr>
        <w:t>l</w:t>
      </w:r>
      <w:r>
        <w:rPr>
          <w:rFonts w:ascii="Times New Roman" w:hAnsi="Times New Roman"/>
          <w:sz w:val="24"/>
          <w:szCs w:val="24"/>
        </w:rPr>
        <w:t>á</w:t>
      </w:r>
      <w:r w:rsidRPr="00446EAE">
        <w:rPr>
          <w:rFonts w:ascii="Times New Roman" w:hAnsi="Times New Roman"/>
          <w:sz w:val="24"/>
          <w:szCs w:val="24"/>
        </w:rPr>
        <w:t xml:space="preserve"> proti narúša</w:t>
      </w:r>
      <w:r>
        <w:rPr>
          <w:rFonts w:ascii="Times New Roman" w:hAnsi="Times New Roman"/>
          <w:sz w:val="24"/>
          <w:szCs w:val="24"/>
        </w:rPr>
        <w:t>niu základu dane (druhý pilier). Očakávaným pozitívnym vplyvom zavedenia globálnej</w:t>
      </w:r>
      <w:r w:rsidRPr="00912068">
        <w:rPr>
          <w:rFonts w:ascii="Times New Roman" w:hAnsi="Times New Roman"/>
          <w:sz w:val="24"/>
          <w:szCs w:val="24"/>
        </w:rPr>
        <w:t xml:space="preserve"> minimálnej úrovne zdanenia</w:t>
      </w:r>
      <w:r>
        <w:rPr>
          <w:rFonts w:ascii="Times New Roman" w:hAnsi="Times New Roman"/>
          <w:sz w:val="24"/>
          <w:szCs w:val="24"/>
        </w:rPr>
        <w:t xml:space="preserve"> je obmedzenie daňovej konkurencie štátov v </w:t>
      </w:r>
      <w:r w:rsidRPr="00912068">
        <w:rPr>
          <w:rFonts w:ascii="Times New Roman" w:hAnsi="Times New Roman"/>
          <w:sz w:val="24"/>
          <w:szCs w:val="24"/>
        </w:rPr>
        <w:t xml:space="preserve">oblasti nízkeho efektívneho zdanenia príjmov právnických osôb </w:t>
      </w:r>
      <w:r>
        <w:rPr>
          <w:rFonts w:ascii="Times New Roman" w:hAnsi="Times New Roman"/>
          <w:sz w:val="24"/>
          <w:szCs w:val="24"/>
        </w:rPr>
        <w:t xml:space="preserve">a zabezpečenie toho, že podniky, ktoré sú súčasťou veľkých nadnárodných skupín, budú </w:t>
      </w:r>
      <w:r w:rsidRPr="00912068">
        <w:rPr>
          <w:rFonts w:ascii="Times New Roman" w:hAnsi="Times New Roman"/>
          <w:sz w:val="24"/>
          <w:szCs w:val="24"/>
        </w:rPr>
        <w:t>platiť spravodlivý podiel dane bez ohľadu na to, kde pôsobia</w:t>
      </w:r>
      <w:r>
        <w:rPr>
          <w:rFonts w:ascii="Times New Roman" w:hAnsi="Times New Roman"/>
          <w:sz w:val="24"/>
          <w:szCs w:val="24"/>
        </w:rPr>
        <w:t>.</w:t>
      </w:r>
    </w:p>
    <w:p w:rsidR="005B0A08" w:rsidRDefault="005B0A08" w:rsidP="005B0A08">
      <w:pPr>
        <w:spacing w:after="0" w:line="240" w:lineRule="auto"/>
        <w:jc w:val="both"/>
        <w:rPr>
          <w:rFonts w:ascii="Times New Roman" w:hAnsi="Times New Roman"/>
          <w:sz w:val="24"/>
          <w:szCs w:val="24"/>
        </w:rPr>
      </w:pPr>
    </w:p>
    <w:p w:rsidR="005B0A08" w:rsidRDefault="005B0A08" w:rsidP="005B0A08">
      <w:pPr>
        <w:spacing w:after="0" w:line="240" w:lineRule="auto"/>
        <w:jc w:val="both"/>
        <w:rPr>
          <w:rFonts w:ascii="Times New Roman" w:hAnsi="Times New Roman"/>
          <w:sz w:val="24"/>
          <w:szCs w:val="24"/>
        </w:rPr>
      </w:pPr>
      <w:r w:rsidRPr="00F80CB0">
        <w:rPr>
          <w:rFonts w:ascii="Times New Roman" w:hAnsi="Times New Roman"/>
          <w:sz w:val="24"/>
          <w:szCs w:val="24"/>
        </w:rPr>
        <w:t xml:space="preserve">Návrh zákona sa vzťahuje na subjekty konsolidovanej skupiny podnikov s ročnými výnosmi aspoň 750 miliónov eur dosiahnutých v najmenej dvoch zo štyroch účtovných období predchádzajúcich analyzovanému účtovnému obdobiu. Ak efektívne zdanenie príjmov subjektov skupiny v Slovenskej republike bude pod úrovňou minimálnej sadzby dane 15 %, minimálne zdanenie týchto subjektov sa zabezpečí výberom </w:t>
      </w:r>
      <w:proofErr w:type="spellStart"/>
      <w:r w:rsidRPr="00F80CB0">
        <w:rPr>
          <w:rFonts w:ascii="Times New Roman" w:hAnsi="Times New Roman"/>
          <w:sz w:val="24"/>
          <w:szCs w:val="24"/>
        </w:rPr>
        <w:t>dorovnávacej</w:t>
      </w:r>
      <w:proofErr w:type="spellEnd"/>
      <w:r w:rsidRPr="00F80CB0">
        <w:rPr>
          <w:rFonts w:ascii="Times New Roman" w:hAnsi="Times New Roman"/>
          <w:sz w:val="24"/>
          <w:szCs w:val="24"/>
        </w:rPr>
        <w:t xml:space="preserve"> dane.</w:t>
      </w:r>
    </w:p>
    <w:p w:rsidR="005B0A08" w:rsidRDefault="005B0A08" w:rsidP="005B0A08">
      <w:pPr>
        <w:spacing w:after="0" w:line="240" w:lineRule="auto"/>
        <w:jc w:val="both"/>
        <w:rPr>
          <w:rFonts w:ascii="Times New Roman" w:hAnsi="Times New Roman"/>
          <w:sz w:val="24"/>
          <w:szCs w:val="24"/>
        </w:rPr>
      </w:pPr>
    </w:p>
    <w:p w:rsidR="005B0A08" w:rsidRDefault="005B0A08" w:rsidP="005B0A08">
      <w:pPr>
        <w:spacing w:after="0" w:line="240" w:lineRule="auto"/>
        <w:jc w:val="both"/>
        <w:rPr>
          <w:rFonts w:ascii="Times New Roman" w:hAnsi="Times New Roman"/>
          <w:sz w:val="24"/>
          <w:szCs w:val="24"/>
        </w:rPr>
      </w:pPr>
      <w:r w:rsidRPr="00AB3FF6">
        <w:rPr>
          <w:rFonts w:ascii="Times New Roman" w:eastAsia="Times New Roman" w:hAnsi="Times New Roman"/>
          <w:sz w:val="24"/>
          <w:szCs w:val="24"/>
          <w:lang w:eastAsia="sk-SK"/>
        </w:rPr>
        <w:t>Slovenská republika sa vzhľadom na svoje postavenie tzv. zdrojového štátu/dovozcu kapitálu s nízkym počtom materských subjektov a vyšším počtom dcérskych subjektov a zároveň v záujme zamedzenia zdanenia príjmov dotknutých subjektov v zahraničí, rozhodla zabezpečiť  minimálne</w:t>
      </w:r>
      <w:r w:rsidRPr="00A23A1C">
        <w:rPr>
          <w:rFonts w:ascii="Times New Roman" w:eastAsia="Times New Roman" w:hAnsi="Times New Roman"/>
          <w:sz w:val="24"/>
          <w:szCs w:val="24"/>
          <w:lang w:eastAsia="sk-SK"/>
        </w:rPr>
        <w:t xml:space="preserve"> zdan</w:t>
      </w:r>
      <w:r>
        <w:rPr>
          <w:rFonts w:ascii="Times New Roman" w:eastAsia="Times New Roman" w:hAnsi="Times New Roman"/>
          <w:sz w:val="24"/>
          <w:szCs w:val="24"/>
          <w:lang w:eastAsia="sk-SK"/>
        </w:rPr>
        <w:t xml:space="preserve">enie vo forme </w:t>
      </w:r>
      <w:r w:rsidRPr="00A23A1C">
        <w:rPr>
          <w:rFonts w:ascii="Times New Roman" w:eastAsia="Times New Roman" w:hAnsi="Times New Roman"/>
          <w:sz w:val="24"/>
          <w:szCs w:val="24"/>
          <w:lang w:eastAsia="sk-SK"/>
        </w:rPr>
        <w:t>v</w:t>
      </w:r>
      <w:r>
        <w:rPr>
          <w:rFonts w:ascii="Times New Roman" w:eastAsia="Times New Roman" w:hAnsi="Times New Roman"/>
          <w:sz w:val="24"/>
          <w:szCs w:val="24"/>
          <w:lang w:eastAsia="sk-SK"/>
        </w:rPr>
        <w:t xml:space="preserve">nútroštátnej </w:t>
      </w:r>
      <w:proofErr w:type="spellStart"/>
      <w:r>
        <w:rPr>
          <w:rFonts w:ascii="Times New Roman" w:eastAsia="Times New Roman" w:hAnsi="Times New Roman"/>
          <w:sz w:val="24"/>
          <w:szCs w:val="24"/>
          <w:lang w:eastAsia="sk-SK"/>
        </w:rPr>
        <w:t>dorovnávacej</w:t>
      </w:r>
      <w:proofErr w:type="spellEnd"/>
      <w:r>
        <w:rPr>
          <w:rFonts w:ascii="Times New Roman" w:eastAsia="Times New Roman" w:hAnsi="Times New Roman"/>
          <w:sz w:val="24"/>
          <w:szCs w:val="24"/>
          <w:lang w:eastAsia="sk-SK"/>
        </w:rPr>
        <w:t xml:space="preserve"> dane</w:t>
      </w:r>
      <w:r>
        <w:rPr>
          <w:rFonts w:ascii="Times New Roman" w:hAnsi="Times New Roman"/>
          <w:sz w:val="24"/>
          <w:szCs w:val="24"/>
        </w:rPr>
        <w:t>.</w:t>
      </w:r>
      <w:r w:rsidRPr="003D40B6">
        <w:rPr>
          <w:rFonts w:ascii="Times New Roman" w:hAnsi="Times New Roman"/>
          <w:sz w:val="24"/>
          <w:szCs w:val="24"/>
        </w:rPr>
        <w:t xml:space="preserve"> </w:t>
      </w:r>
    </w:p>
    <w:p w:rsidR="005B0A08" w:rsidRDefault="005B0A08" w:rsidP="005B0A08">
      <w:pPr>
        <w:spacing w:after="0" w:line="240" w:lineRule="auto"/>
        <w:jc w:val="both"/>
        <w:rPr>
          <w:rFonts w:ascii="Times New Roman" w:hAnsi="Times New Roman"/>
          <w:sz w:val="24"/>
          <w:szCs w:val="24"/>
        </w:rPr>
      </w:pPr>
    </w:p>
    <w:p w:rsidR="005B0A08" w:rsidRDefault="005B0A08" w:rsidP="005B0A08">
      <w:pPr>
        <w:spacing w:after="0" w:line="240" w:lineRule="auto"/>
        <w:jc w:val="both"/>
        <w:rPr>
          <w:rFonts w:ascii="Times New Roman" w:eastAsia="Times New Roman" w:hAnsi="Times New Roman"/>
          <w:sz w:val="24"/>
          <w:szCs w:val="24"/>
          <w:lang w:eastAsia="sk-SK"/>
        </w:rPr>
      </w:pPr>
      <w:r w:rsidRPr="00A651A0">
        <w:rPr>
          <w:rFonts w:ascii="Times New Roman" w:eastAsia="Times New Roman" w:hAnsi="Times New Roman"/>
          <w:sz w:val="24"/>
          <w:szCs w:val="24"/>
          <w:lang w:eastAsia="sk-SK"/>
        </w:rPr>
        <w:t xml:space="preserve">Návrh zákona obsahuje ustanovenia potrebné na výpočet úrovne minimálneho efektívneho zdanenia a vymedzuje tiež </w:t>
      </w:r>
      <w:r w:rsidRPr="00A651A0">
        <w:rPr>
          <w:rFonts w:ascii="Times New Roman" w:eastAsia="Times New Roman" w:hAnsi="Times New Roman"/>
          <w:sz w:val="24"/>
          <w:szCs w:val="20"/>
          <w:lang w:eastAsia="sk-SK" w:bidi="sk-SK"/>
        </w:rPr>
        <w:t xml:space="preserve">spôsob platenia a vyberania </w:t>
      </w:r>
      <w:proofErr w:type="spellStart"/>
      <w:r w:rsidRPr="00A651A0">
        <w:rPr>
          <w:rFonts w:ascii="Times New Roman" w:eastAsia="Times New Roman" w:hAnsi="Times New Roman"/>
          <w:sz w:val="24"/>
          <w:szCs w:val="20"/>
          <w:lang w:eastAsia="sk-SK" w:bidi="sk-SK"/>
        </w:rPr>
        <w:t>dorovnávacej</w:t>
      </w:r>
      <w:proofErr w:type="spellEnd"/>
      <w:r w:rsidRPr="00A651A0">
        <w:rPr>
          <w:rFonts w:ascii="Times New Roman" w:eastAsia="Times New Roman" w:hAnsi="Times New Roman"/>
          <w:sz w:val="24"/>
          <w:szCs w:val="20"/>
          <w:lang w:eastAsia="sk-SK" w:bidi="sk-SK"/>
        </w:rPr>
        <w:t xml:space="preserve"> dane. </w:t>
      </w:r>
    </w:p>
    <w:p w:rsidR="005B0A08" w:rsidRPr="003D40B6" w:rsidRDefault="005B0A08" w:rsidP="005B0A08">
      <w:pPr>
        <w:spacing w:after="0" w:line="240" w:lineRule="auto"/>
        <w:jc w:val="both"/>
        <w:rPr>
          <w:rFonts w:ascii="Times New Roman" w:hAnsi="Times New Roman"/>
          <w:sz w:val="24"/>
          <w:szCs w:val="24"/>
        </w:rPr>
      </w:pPr>
    </w:p>
    <w:p w:rsidR="005B0A08" w:rsidRDefault="005B0A08" w:rsidP="005B0A08">
      <w:pPr>
        <w:spacing w:after="0" w:line="240" w:lineRule="auto"/>
        <w:jc w:val="both"/>
        <w:rPr>
          <w:rFonts w:ascii="Times New Roman" w:hAnsi="Times New Roman"/>
          <w:sz w:val="24"/>
          <w:szCs w:val="24"/>
        </w:rPr>
      </w:pPr>
      <w:r w:rsidRPr="00912068">
        <w:rPr>
          <w:rFonts w:ascii="Times New Roman" w:hAnsi="Times New Roman"/>
          <w:sz w:val="24"/>
          <w:szCs w:val="24"/>
        </w:rPr>
        <w:t xml:space="preserve">Z rozsahu pôsobnosti návrhu zákona sú vylúčené </w:t>
      </w:r>
      <w:r>
        <w:rPr>
          <w:rFonts w:ascii="Times New Roman" w:hAnsi="Times New Roman"/>
          <w:sz w:val="24"/>
          <w:szCs w:val="24"/>
        </w:rPr>
        <w:t>subjekty, ktoré vo všeobecnosti vykonávajú činnosti</w:t>
      </w:r>
      <w:r w:rsidRPr="00CF34E8">
        <w:rPr>
          <w:rFonts w:ascii="Times New Roman" w:hAnsi="Times New Roman"/>
          <w:sz w:val="24"/>
          <w:szCs w:val="24"/>
        </w:rPr>
        <w:t xml:space="preserve"> vo</w:t>
      </w:r>
      <w:r>
        <w:rPr>
          <w:rFonts w:ascii="Times New Roman" w:hAnsi="Times New Roman"/>
          <w:sz w:val="24"/>
          <w:szCs w:val="24"/>
        </w:rPr>
        <w:t xml:space="preserve"> verejnom záujme a nevykonávajú </w:t>
      </w:r>
      <w:r w:rsidRPr="00CF34E8">
        <w:rPr>
          <w:rFonts w:ascii="Times New Roman" w:hAnsi="Times New Roman"/>
          <w:sz w:val="24"/>
          <w:szCs w:val="24"/>
        </w:rPr>
        <w:t>podnikateľskú činnosť</w:t>
      </w:r>
      <w:r>
        <w:rPr>
          <w:rFonts w:ascii="Times New Roman" w:hAnsi="Times New Roman"/>
          <w:sz w:val="24"/>
          <w:szCs w:val="24"/>
        </w:rPr>
        <w:t xml:space="preserve">. Ide najmä o </w:t>
      </w:r>
      <w:r w:rsidRPr="00912068">
        <w:rPr>
          <w:rFonts w:ascii="Times New Roman" w:hAnsi="Times New Roman"/>
          <w:sz w:val="24"/>
          <w:szCs w:val="24"/>
        </w:rPr>
        <w:t xml:space="preserve">vládne subjekty, medzinárodné organizácie, neziskové organizácie, dôchodkové fondy a investičné </w:t>
      </w:r>
      <w:r>
        <w:rPr>
          <w:rFonts w:ascii="Times New Roman" w:hAnsi="Times New Roman"/>
          <w:sz w:val="24"/>
          <w:szCs w:val="24"/>
        </w:rPr>
        <w:t>fondy</w:t>
      </w:r>
      <w:r w:rsidRPr="00912068">
        <w:rPr>
          <w:rFonts w:ascii="Times New Roman" w:hAnsi="Times New Roman"/>
          <w:sz w:val="24"/>
          <w:szCs w:val="24"/>
        </w:rPr>
        <w:t xml:space="preserve"> a</w:t>
      </w:r>
      <w:r>
        <w:rPr>
          <w:rFonts w:ascii="Times New Roman" w:hAnsi="Times New Roman"/>
          <w:sz w:val="24"/>
          <w:szCs w:val="24"/>
        </w:rPr>
        <w:t>lebo</w:t>
      </w:r>
      <w:r w:rsidRPr="00912068">
        <w:rPr>
          <w:rFonts w:ascii="Times New Roman" w:hAnsi="Times New Roman"/>
          <w:sz w:val="24"/>
          <w:szCs w:val="24"/>
        </w:rPr>
        <w:t xml:space="preserve"> investičné subjekty v oblasti nehnuteľností</w:t>
      </w:r>
      <w:r>
        <w:rPr>
          <w:rFonts w:ascii="Times New Roman" w:hAnsi="Times New Roman"/>
          <w:sz w:val="24"/>
          <w:szCs w:val="24"/>
        </w:rPr>
        <w:t>, ak sa nachádzajú</w:t>
      </w:r>
      <w:r w:rsidRPr="00912068">
        <w:rPr>
          <w:rFonts w:ascii="Times New Roman" w:hAnsi="Times New Roman"/>
          <w:sz w:val="24"/>
          <w:szCs w:val="24"/>
        </w:rPr>
        <w:t xml:space="preserve"> na vrchole štruktúry skupiny. </w:t>
      </w:r>
    </w:p>
    <w:p w:rsidR="005B0A08" w:rsidRDefault="005B0A08" w:rsidP="005B0A08">
      <w:pPr>
        <w:spacing w:after="0" w:line="240" w:lineRule="auto"/>
        <w:jc w:val="both"/>
        <w:rPr>
          <w:rFonts w:ascii="Times New Roman" w:hAnsi="Times New Roman"/>
          <w:sz w:val="24"/>
          <w:szCs w:val="24"/>
        </w:rPr>
      </w:pPr>
    </w:p>
    <w:p w:rsidR="005B0A08" w:rsidRPr="00B13990" w:rsidRDefault="005B0A08" w:rsidP="005B0A08">
      <w:pPr>
        <w:spacing w:after="0" w:line="240" w:lineRule="auto"/>
        <w:jc w:val="both"/>
        <w:rPr>
          <w:rFonts w:ascii="Times New Roman" w:eastAsia="Times New Roman" w:hAnsi="Times New Roman"/>
          <w:sz w:val="24"/>
          <w:szCs w:val="24"/>
          <w:lang w:eastAsia="sk-SK"/>
        </w:rPr>
      </w:pPr>
      <w:r w:rsidRPr="00B13990">
        <w:rPr>
          <w:rFonts w:ascii="Times New Roman" w:eastAsia="Times New Roman" w:hAnsi="Times New Roman"/>
          <w:sz w:val="24"/>
          <w:szCs w:val="24"/>
          <w:lang w:eastAsia="sk-SK"/>
        </w:rPr>
        <w:t xml:space="preserve">Pri vykonávaní tohto zákona sa </w:t>
      </w:r>
      <w:r>
        <w:rPr>
          <w:rFonts w:ascii="Times New Roman" w:eastAsia="Times New Roman" w:hAnsi="Times New Roman"/>
          <w:sz w:val="24"/>
          <w:szCs w:val="24"/>
          <w:lang w:eastAsia="sk-SK"/>
        </w:rPr>
        <w:t>ako výkladový prostriedok použijú</w:t>
      </w:r>
      <w:r w:rsidRPr="00B13990">
        <w:rPr>
          <w:rFonts w:ascii="Times New Roman" w:eastAsia="Times New Roman" w:hAnsi="Times New Roman"/>
          <w:sz w:val="24"/>
          <w:szCs w:val="24"/>
          <w:lang w:eastAsia="sk-SK"/>
        </w:rPr>
        <w:t xml:space="preserve"> aj modelové pravidlá OECD a </w:t>
      </w:r>
      <w:r>
        <w:rPr>
          <w:rFonts w:ascii="Times New Roman" w:eastAsia="Times New Roman" w:hAnsi="Times New Roman"/>
          <w:sz w:val="24"/>
          <w:szCs w:val="24"/>
          <w:lang w:eastAsia="sk-SK"/>
        </w:rPr>
        <w:t>sprievodné dokumenty uverejnené k týmto pravidlám, napr. v dokumente Daňové výzvy vyplývajúce z digitalizácie hospodárstva -</w:t>
      </w:r>
      <w:r w:rsidRPr="00B13990">
        <w:rPr>
          <w:rFonts w:ascii="Times New Roman" w:eastAsia="Times New Roman" w:hAnsi="Times New Roman"/>
          <w:sz w:val="24"/>
          <w:szCs w:val="24"/>
          <w:lang w:eastAsia="sk-SK"/>
        </w:rPr>
        <w:t xml:space="preserve"> komentár ku globálnym modelovým pravidlám proti narúšaniu základu dane (druhý pilier)</w:t>
      </w:r>
      <w:r>
        <w:rPr>
          <w:rFonts w:ascii="Times New Roman" w:eastAsia="Times New Roman" w:hAnsi="Times New Roman"/>
          <w:sz w:val="24"/>
          <w:szCs w:val="24"/>
          <w:lang w:eastAsia="sk-SK"/>
        </w:rPr>
        <w:t>.</w:t>
      </w:r>
    </w:p>
    <w:p w:rsidR="005B0A08" w:rsidRPr="003D40B6" w:rsidRDefault="005B0A08" w:rsidP="005B0A08">
      <w:pPr>
        <w:spacing w:after="0" w:line="240" w:lineRule="auto"/>
        <w:jc w:val="both"/>
        <w:rPr>
          <w:rFonts w:ascii="Times New Roman" w:hAnsi="Times New Roman"/>
          <w:sz w:val="24"/>
          <w:szCs w:val="24"/>
        </w:rPr>
      </w:pPr>
    </w:p>
    <w:p w:rsidR="005B0A08" w:rsidRPr="005947D3" w:rsidRDefault="005B0A08" w:rsidP="005B0A0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N</w:t>
      </w:r>
      <w:r w:rsidRPr="005947D3">
        <w:rPr>
          <w:rFonts w:ascii="Times New Roman" w:hAnsi="Times New Roman"/>
          <w:color w:val="000000" w:themeColor="text1"/>
          <w:sz w:val="24"/>
          <w:szCs w:val="24"/>
        </w:rPr>
        <w:t>ávrh zákona</w:t>
      </w:r>
      <w:r>
        <w:rPr>
          <w:rFonts w:ascii="Times New Roman" w:hAnsi="Times New Roman"/>
          <w:color w:val="000000" w:themeColor="text1"/>
          <w:sz w:val="24"/>
          <w:szCs w:val="24"/>
        </w:rPr>
        <w:t xml:space="preserve"> má negatívny a pozitívny vplyv</w:t>
      </w:r>
      <w:r w:rsidRPr="005947D3">
        <w:rPr>
          <w:rFonts w:ascii="Times New Roman" w:hAnsi="Times New Roman"/>
          <w:color w:val="000000" w:themeColor="text1"/>
          <w:sz w:val="24"/>
          <w:szCs w:val="24"/>
        </w:rPr>
        <w:t xml:space="preserve"> na rozpočet verejnej správy,</w:t>
      </w:r>
      <w:r>
        <w:rPr>
          <w:rFonts w:ascii="Times New Roman" w:hAnsi="Times New Roman"/>
          <w:color w:val="000000" w:themeColor="text1"/>
          <w:sz w:val="24"/>
          <w:szCs w:val="24"/>
        </w:rPr>
        <w:t xml:space="preserve"> negatívny a pozitívny vplyv </w:t>
      </w:r>
      <w:r w:rsidRPr="005947D3">
        <w:rPr>
          <w:rFonts w:ascii="Times New Roman" w:hAnsi="Times New Roman"/>
          <w:color w:val="000000" w:themeColor="text1"/>
          <w:sz w:val="24"/>
          <w:szCs w:val="24"/>
        </w:rPr>
        <w:t xml:space="preserve"> na podnikateľské prostredie</w:t>
      </w:r>
      <w:r>
        <w:rPr>
          <w:rFonts w:ascii="Times New Roman" w:hAnsi="Times New Roman"/>
          <w:color w:val="000000" w:themeColor="text1"/>
          <w:sz w:val="24"/>
          <w:szCs w:val="24"/>
        </w:rPr>
        <w:t xml:space="preserve"> a pozitívny </w:t>
      </w:r>
      <w:r w:rsidRPr="005947D3">
        <w:rPr>
          <w:rFonts w:ascii="Times New Roman" w:hAnsi="Times New Roman"/>
          <w:color w:val="000000" w:themeColor="text1"/>
          <w:sz w:val="24"/>
          <w:szCs w:val="24"/>
        </w:rPr>
        <w:t>vplyv na informatizáciu spoločnosti. Návrh zákona ne</w:t>
      </w:r>
      <w:r>
        <w:rPr>
          <w:rFonts w:ascii="Times New Roman" w:hAnsi="Times New Roman"/>
          <w:color w:val="000000" w:themeColor="text1"/>
          <w:sz w:val="24"/>
          <w:szCs w:val="24"/>
        </w:rPr>
        <w:t>má</w:t>
      </w:r>
      <w:r w:rsidRPr="005947D3">
        <w:rPr>
          <w:rFonts w:ascii="Times New Roman" w:hAnsi="Times New Roman"/>
          <w:color w:val="000000" w:themeColor="text1"/>
          <w:sz w:val="24"/>
          <w:szCs w:val="24"/>
        </w:rPr>
        <w:t xml:space="preserve"> sociálne vplyvy, vplyvy na životné prostredie, vplyvy na služby verejnej správy pre občana a vplyvy na manželstvo, rodičovstvo a rodinu.</w:t>
      </w:r>
    </w:p>
    <w:p w:rsidR="005B0A08" w:rsidRDefault="005B0A08" w:rsidP="005B0A08">
      <w:pPr>
        <w:spacing w:after="0" w:line="240" w:lineRule="auto"/>
        <w:jc w:val="both"/>
        <w:rPr>
          <w:rFonts w:ascii="Times New Roman" w:eastAsia="Times New Roman" w:hAnsi="Times New Roman"/>
          <w:sz w:val="24"/>
          <w:szCs w:val="24"/>
          <w:lang w:eastAsia="sk-SK"/>
        </w:rPr>
      </w:pPr>
    </w:p>
    <w:p w:rsidR="005B0A08" w:rsidRPr="005947D3" w:rsidRDefault="005B0A08" w:rsidP="005B0A08">
      <w:pPr>
        <w:pStyle w:val="Normlnywebov"/>
        <w:spacing w:before="0" w:beforeAutospacing="0" w:after="0" w:afterAutospacing="0"/>
        <w:jc w:val="both"/>
      </w:pPr>
      <w:r w:rsidRPr="005947D3">
        <w:lastRenderedPageBreak/>
        <w:t>Predkladaný návrh zákona je v súlade s Ústavou Slovenskej republiky, ústavnými zákonmi, nálezmi Ústavného súdu Slovenskej republiky a inými právnymi predpismi, medzinárodnými zmluvami a dokumentmi, ktorými je Slovenská republika viazaná, ako aj v súlade s právom Európskej únie.</w:t>
      </w:r>
    </w:p>
    <w:p w:rsidR="005B0A08" w:rsidRPr="005947D3" w:rsidRDefault="005B0A08" w:rsidP="005B0A08">
      <w:pPr>
        <w:pStyle w:val="Normlnywebov"/>
        <w:spacing w:before="0" w:beforeAutospacing="0" w:after="0" w:afterAutospacing="0"/>
        <w:jc w:val="both"/>
      </w:pPr>
    </w:p>
    <w:p w:rsidR="005B0A08" w:rsidRDefault="005B0A08" w:rsidP="005B0A08">
      <w:pPr>
        <w:spacing w:after="0" w:line="240" w:lineRule="auto"/>
        <w:jc w:val="both"/>
        <w:rPr>
          <w:rFonts w:ascii="Times New Roman" w:hAnsi="Times New Roman"/>
          <w:b/>
          <w:sz w:val="24"/>
          <w:szCs w:val="24"/>
        </w:rPr>
      </w:pPr>
      <w:r w:rsidRPr="005947D3">
        <w:rPr>
          <w:rFonts w:ascii="Times New Roman" w:eastAsiaTheme="minorHAnsi" w:hAnsi="Times New Roman"/>
          <w:sz w:val="24"/>
          <w:szCs w:val="24"/>
        </w:rPr>
        <w:t xml:space="preserve">Účinnosť zákona sa navrhuje </w:t>
      </w:r>
      <w:r>
        <w:rPr>
          <w:rFonts w:ascii="Times New Roman" w:eastAsiaTheme="minorHAnsi" w:hAnsi="Times New Roman"/>
          <w:sz w:val="24"/>
          <w:szCs w:val="24"/>
        </w:rPr>
        <w:t>31. decembra</w:t>
      </w:r>
      <w:r w:rsidRPr="005947D3">
        <w:rPr>
          <w:rFonts w:ascii="Times New Roman" w:eastAsiaTheme="minorHAnsi" w:hAnsi="Times New Roman"/>
          <w:sz w:val="24"/>
          <w:szCs w:val="24"/>
        </w:rPr>
        <w:t xml:space="preserve"> 20</w:t>
      </w:r>
      <w:r>
        <w:rPr>
          <w:rFonts w:ascii="Times New Roman" w:eastAsiaTheme="minorHAnsi" w:hAnsi="Times New Roman"/>
          <w:sz w:val="24"/>
          <w:szCs w:val="24"/>
        </w:rPr>
        <w:t>23.</w:t>
      </w:r>
    </w:p>
    <w:p w:rsidR="00D17952" w:rsidRDefault="00D17952"/>
    <w:p w:rsidR="005B0A08" w:rsidRDefault="005B0A08" w:rsidP="005B0A08">
      <w:pPr>
        <w:spacing w:after="0" w:line="240" w:lineRule="auto"/>
        <w:jc w:val="center"/>
        <w:rPr>
          <w:rFonts w:ascii="Times New Roman" w:eastAsia="Times New Roman" w:hAnsi="Times New Roman"/>
          <w:b/>
          <w:sz w:val="28"/>
          <w:szCs w:val="28"/>
          <w:lang w:eastAsia="sk-SK"/>
        </w:rPr>
      </w:pPr>
      <w:r>
        <w:rPr>
          <w:rFonts w:ascii="Times New Roman" w:eastAsia="Times New Roman" w:hAnsi="Times New Roman"/>
          <w:b/>
          <w:sz w:val="28"/>
          <w:szCs w:val="28"/>
          <w:lang w:eastAsia="sk-SK"/>
        </w:rPr>
        <w:t>D</w:t>
      </w:r>
      <w:r w:rsidRPr="006045CB">
        <w:rPr>
          <w:rFonts w:ascii="Times New Roman" w:eastAsia="Times New Roman" w:hAnsi="Times New Roman"/>
          <w:b/>
          <w:sz w:val="28"/>
          <w:szCs w:val="28"/>
          <w:lang w:eastAsia="sk-SK"/>
        </w:rPr>
        <w:t>oložka vybraných vplyvov</w:t>
      </w:r>
    </w:p>
    <w:p w:rsidR="005B0A08" w:rsidRPr="00B043B4" w:rsidRDefault="005B0A08" w:rsidP="005B0A08">
      <w:pPr>
        <w:spacing w:after="200" w:line="276" w:lineRule="auto"/>
        <w:ind w:left="426"/>
        <w:contextualSpacing/>
        <w:rPr>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5B0A08" w:rsidRPr="00B043B4" w:rsidTr="002E6F07">
        <w:tc>
          <w:tcPr>
            <w:tcW w:w="9180" w:type="dxa"/>
            <w:gridSpan w:val="11"/>
            <w:tcBorders>
              <w:bottom w:val="single" w:sz="4" w:space="0" w:color="FFFFFF"/>
            </w:tcBorders>
            <w:shd w:val="clear" w:color="auto" w:fill="E2E2E2"/>
          </w:tcPr>
          <w:p w:rsidR="005B0A08" w:rsidRPr="00B043B4" w:rsidRDefault="005B0A08" w:rsidP="005B0A08">
            <w:pPr>
              <w:numPr>
                <w:ilvl w:val="0"/>
                <w:numId w:val="1"/>
              </w:numPr>
              <w:ind w:left="426"/>
              <w:contextualSpacing/>
              <w:rPr>
                <w:rFonts w:ascii="Times New Roman" w:hAnsi="Times New Roman"/>
                <w:b/>
              </w:rPr>
            </w:pPr>
            <w:r w:rsidRPr="00B043B4">
              <w:rPr>
                <w:rFonts w:ascii="Times New Roman" w:hAnsi="Times New Roman"/>
                <w:b/>
              </w:rPr>
              <w:t>Základné údaje</w:t>
            </w:r>
          </w:p>
        </w:tc>
      </w:tr>
      <w:tr w:rsidR="005B0A08" w:rsidRPr="00B043B4" w:rsidTr="002E6F07">
        <w:tc>
          <w:tcPr>
            <w:tcW w:w="9180" w:type="dxa"/>
            <w:gridSpan w:val="11"/>
            <w:tcBorders>
              <w:bottom w:val="single" w:sz="4" w:space="0" w:color="FFFFFF"/>
            </w:tcBorders>
            <w:shd w:val="clear" w:color="auto" w:fill="E2E2E2"/>
          </w:tcPr>
          <w:p w:rsidR="005B0A08" w:rsidRPr="00B043B4" w:rsidRDefault="005B0A08" w:rsidP="002E6F07">
            <w:pPr>
              <w:spacing w:after="200" w:line="276" w:lineRule="auto"/>
              <w:ind w:left="142"/>
              <w:contextualSpacing/>
              <w:rPr>
                <w:rFonts w:ascii="Times New Roman" w:hAnsi="Times New Roman"/>
                <w:b/>
              </w:rPr>
            </w:pPr>
            <w:r w:rsidRPr="00B043B4">
              <w:rPr>
                <w:rFonts w:ascii="Times New Roman" w:hAnsi="Times New Roman"/>
                <w:b/>
              </w:rPr>
              <w:t>Názov materiálu</w:t>
            </w:r>
          </w:p>
        </w:tc>
      </w:tr>
      <w:tr w:rsidR="005B0A08" w:rsidRPr="00B043B4" w:rsidTr="002E6F07">
        <w:tc>
          <w:tcPr>
            <w:tcW w:w="9180" w:type="dxa"/>
            <w:gridSpan w:val="11"/>
            <w:tcBorders>
              <w:top w:val="single" w:sz="4" w:space="0" w:color="FFFFFF"/>
              <w:bottom w:val="single" w:sz="4" w:space="0" w:color="auto"/>
            </w:tcBorders>
          </w:tcPr>
          <w:p w:rsidR="005B0A08" w:rsidRPr="00B043B4" w:rsidRDefault="005B0A08" w:rsidP="002E6F07">
            <w:pPr>
              <w:jc w:val="both"/>
              <w:rPr>
                <w:rFonts w:ascii="Times New Roman" w:eastAsia="Times New Roman" w:hAnsi="Times New Roman"/>
                <w:sz w:val="20"/>
                <w:szCs w:val="20"/>
                <w:lang w:eastAsia="sk-SK"/>
              </w:rPr>
            </w:pPr>
            <w:r w:rsidRPr="00DE4972">
              <w:rPr>
                <w:rFonts w:ascii="Times New Roman" w:eastAsia="Times New Roman" w:hAnsi="Times New Roman"/>
                <w:sz w:val="24"/>
                <w:szCs w:val="24"/>
                <w:lang w:eastAsia="sk-SK"/>
              </w:rPr>
              <w:t xml:space="preserve">Návrh zákona o </w:t>
            </w:r>
            <w:proofErr w:type="spellStart"/>
            <w:r w:rsidRPr="00DE4972">
              <w:rPr>
                <w:rFonts w:ascii="Times New Roman" w:eastAsia="Times New Roman" w:hAnsi="Times New Roman"/>
                <w:sz w:val="24"/>
                <w:szCs w:val="24"/>
                <w:lang w:eastAsia="sk-SK"/>
              </w:rPr>
              <w:t>dorovnávacej</w:t>
            </w:r>
            <w:proofErr w:type="spellEnd"/>
            <w:r w:rsidRPr="00DE4972">
              <w:rPr>
                <w:rFonts w:ascii="Times New Roman" w:eastAsia="Times New Roman" w:hAnsi="Times New Roman"/>
                <w:sz w:val="24"/>
                <w:szCs w:val="24"/>
                <w:lang w:eastAsia="sk-SK"/>
              </w:rPr>
              <w:t xml:space="preserve"> dani na zabezpečenie minimálnej úrovne zdanenia nadnárodných skupín podnikov a veľkých vnútroštátnych skupín a o doplnení zákona č. 563/2009 Z. z. o správe daní (daňový poriadok) a o zmene a doplnení niektorých zákonov v znení neskorších predpisov</w:t>
            </w:r>
          </w:p>
        </w:tc>
      </w:tr>
      <w:tr w:rsidR="005B0A08" w:rsidRPr="00B043B4" w:rsidTr="002E6F07">
        <w:tc>
          <w:tcPr>
            <w:tcW w:w="9180" w:type="dxa"/>
            <w:gridSpan w:val="11"/>
            <w:tcBorders>
              <w:top w:val="single" w:sz="4" w:space="0" w:color="auto"/>
              <w:left w:val="single" w:sz="4" w:space="0" w:color="auto"/>
              <w:bottom w:val="single" w:sz="4" w:space="0" w:color="FFFFFF"/>
            </w:tcBorders>
            <w:shd w:val="clear" w:color="auto" w:fill="E2E2E2"/>
          </w:tcPr>
          <w:p w:rsidR="005B0A08" w:rsidRPr="00B043B4" w:rsidRDefault="005B0A08" w:rsidP="002E6F07">
            <w:pPr>
              <w:spacing w:after="200" w:line="276" w:lineRule="auto"/>
              <w:ind w:left="142"/>
              <w:contextualSpacing/>
              <w:rPr>
                <w:rFonts w:ascii="Times New Roman" w:hAnsi="Times New Roman"/>
                <w:b/>
              </w:rPr>
            </w:pPr>
            <w:r w:rsidRPr="00B043B4">
              <w:rPr>
                <w:rFonts w:ascii="Times New Roman" w:hAnsi="Times New Roman"/>
                <w:b/>
              </w:rPr>
              <w:t>Predkladateľ (a spolupredkladateľ)</w:t>
            </w:r>
          </w:p>
        </w:tc>
      </w:tr>
      <w:tr w:rsidR="005B0A08" w:rsidRPr="00B043B4" w:rsidTr="002E6F07">
        <w:tc>
          <w:tcPr>
            <w:tcW w:w="9180" w:type="dxa"/>
            <w:gridSpan w:val="11"/>
            <w:tcBorders>
              <w:top w:val="single" w:sz="4" w:space="0" w:color="FFFFFF"/>
              <w:left w:val="single" w:sz="4" w:space="0" w:color="auto"/>
              <w:bottom w:val="single" w:sz="4" w:space="0" w:color="auto"/>
            </w:tcBorders>
            <w:shd w:val="clear" w:color="auto" w:fill="FFFFFF"/>
          </w:tcPr>
          <w:p w:rsidR="005B0A08" w:rsidRPr="008E1D11" w:rsidRDefault="005B0A08" w:rsidP="002E6F07">
            <w:pPr>
              <w:rPr>
                <w:rFonts w:ascii="Times New Roman" w:eastAsia="Times New Roman" w:hAnsi="Times New Roman"/>
                <w:sz w:val="24"/>
                <w:szCs w:val="24"/>
                <w:lang w:eastAsia="sk-SK"/>
              </w:rPr>
            </w:pPr>
            <w:r w:rsidRPr="008E1D11">
              <w:rPr>
                <w:rFonts w:ascii="Times New Roman" w:eastAsia="Times New Roman" w:hAnsi="Times New Roman"/>
                <w:sz w:val="24"/>
                <w:szCs w:val="24"/>
                <w:lang w:eastAsia="sk-SK"/>
              </w:rPr>
              <w:t>Ministerstvo financií Slovenskej republiky</w:t>
            </w:r>
          </w:p>
          <w:p w:rsidR="005B0A08" w:rsidRPr="00B043B4" w:rsidRDefault="005B0A08" w:rsidP="002E6F07">
            <w:pPr>
              <w:rPr>
                <w:rFonts w:ascii="Times New Roman" w:eastAsia="Times New Roman" w:hAnsi="Times New Roman"/>
                <w:sz w:val="20"/>
                <w:szCs w:val="20"/>
                <w:lang w:eastAsia="sk-SK"/>
              </w:rPr>
            </w:pPr>
          </w:p>
        </w:tc>
      </w:tr>
      <w:tr w:rsidR="005B0A08" w:rsidRPr="00B043B4" w:rsidTr="002E6F07">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5B0A08" w:rsidRPr="00B043B4" w:rsidRDefault="005B0A08" w:rsidP="002E6F07">
            <w:pPr>
              <w:spacing w:after="200" w:line="276" w:lineRule="auto"/>
              <w:ind w:left="142"/>
              <w:contextualSpacing/>
              <w:rPr>
                <w:rFonts w:ascii="Times New Roman" w:hAnsi="Times New Roman"/>
                <w:b/>
              </w:rPr>
            </w:pPr>
            <w:r w:rsidRPr="00B043B4">
              <w:rPr>
                <w:rFonts w:ascii="Times New Roman" w:hAnsi="Times New Roman"/>
                <w:b/>
              </w:rPr>
              <w:t>Charakter predkladaného materiálu</w:t>
            </w:r>
          </w:p>
        </w:tc>
        <w:sdt>
          <w:sdtPr>
            <w:rPr>
              <w:rFonts w:ascii="Times New Roman" w:eastAsia="Times New Roman" w:hAnsi="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5B0A08" w:rsidRPr="00B043B4" w:rsidRDefault="005B0A08" w:rsidP="002E6F07">
                <w:pPr>
                  <w:jc w:val="center"/>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5B0A08" w:rsidRPr="00B043B4" w:rsidRDefault="005B0A08" w:rsidP="002E6F07">
            <w:pPr>
              <w:rPr>
                <w:rFonts w:ascii="Times New Roman" w:eastAsia="Times New Roman" w:hAnsi="Times New Roman"/>
                <w:sz w:val="20"/>
                <w:szCs w:val="20"/>
                <w:lang w:eastAsia="sk-SK"/>
              </w:rPr>
            </w:pPr>
            <w:r w:rsidRPr="00B043B4">
              <w:rPr>
                <w:rFonts w:ascii="Times New Roman" w:eastAsia="Times New Roman" w:hAnsi="Times New Roman"/>
                <w:sz w:val="20"/>
                <w:szCs w:val="20"/>
                <w:lang w:eastAsia="sk-SK"/>
              </w:rPr>
              <w:t>Materiál nelegislatívnej povahy</w:t>
            </w:r>
          </w:p>
        </w:tc>
      </w:tr>
      <w:tr w:rsidR="005B0A08" w:rsidRPr="00B043B4" w:rsidTr="002E6F07">
        <w:tc>
          <w:tcPr>
            <w:tcW w:w="4212" w:type="dxa"/>
            <w:gridSpan w:val="2"/>
            <w:vMerge/>
            <w:tcBorders>
              <w:top w:val="nil"/>
              <w:left w:val="single" w:sz="4" w:space="0" w:color="auto"/>
              <w:bottom w:val="single" w:sz="4" w:space="0" w:color="FFFFFF"/>
            </w:tcBorders>
            <w:shd w:val="clear" w:color="auto" w:fill="E2E2E2"/>
          </w:tcPr>
          <w:p w:rsidR="005B0A08" w:rsidRPr="00B043B4" w:rsidRDefault="005B0A08" w:rsidP="002E6F07">
            <w:pPr>
              <w:rPr>
                <w:rFonts w:ascii="Times New Roman" w:eastAsia="Times New Roman" w:hAnsi="Times New Roman"/>
                <w:sz w:val="20"/>
                <w:szCs w:val="20"/>
                <w:lang w:eastAsia="sk-SK"/>
              </w:rPr>
            </w:pPr>
          </w:p>
        </w:tc>
        <w:sdt>
          <w:sdtPr>
            <w:rPr>
              <w:rFonts w:ascii="Times New Roman" w:eastAsia="Times New Roman" w:hAnsi="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5B0A08" w:rsidRPr="00B043B4" w:rsidRDefault="005B0A08" w:rsidP="002E6F07">
                <w:pPr>
                  <w:jc w:val="center"/>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5B0A08" w:rsidRPr="00B043B4" w:rsidRDefault="005B0A08" w:rsidP="002E6F07">
            <w:pPr>
              <w:ind w:left="175" w:hanging="175"/>
              <w:rPr>
                <w:rFonts w:ascii="Times New Roman" w:eastAsia="Times New Roman" w:hAnsi="Times New Roman"/>
                <w:sz w:val="20"/>
                <w:szCs w:val="20"/>
                <w:lang w:eastAsia="sk-SK"/>
              </w:rPr>
            </w:pPr>
            <w:r w:rsidRPr="00B043B4">
              <w:rPr>
                <w:rFonts w:ascii="Times New Roman" w:eastAsia="Times New Roman" w:hAnsi="Times New Roman"/>
                <w:sz w:val="20"/>
                <w:szCs w:val="20"/>
                <w:lang w:eastAsia="sk-SK"/>
              </w:rPr>
              <w:t>Materiál legislatívnej povahy</w:t>
            </w:r>
          </w:p>
        </w:tc>
      </w:tr>
      <w:tr w:rsidR="005B0A08" w:rsidRPr="00B043B4" w:rsidTr="002E6F07">
        <w:tc>
          <w:tcPr>
            <w:tcW w:w="4212" w:type="dxa"/>
            <w:gridSpan w:val="2"/>
            <w:vMerge/>
            <w:tcBorders>
              <w:top w:val="nil"/>
              <w:left w:val="single" w:sz="4" w:space="0" w:color="auto"/>
              <w:bottom w:val="single" w:sz="4" w:space="0" w:color="auto"/>
            </w:tcBorders>
            <w:shd w:val="clear" w:color="auto" w:fill="E2E2E2"/>
          </w:tcPr>
          <w:p w:rsidR="005B0A08" w:rsidRPr="00B043B4" w:rsidRDefault="005B0A08" w:rsidP="002E6F07">
            <w:pPr>
              <w:rPr>
                <w:rFonts w:ascii="Times New Roman" w:eastAsia="Times New Roman" w:hAnsi="Times New Roman"/>
                <w:sz w:val="20"/>
                <w:szCs w:val="20"/>
                <w:lang w:eastAsia="sk-SK"/>
              </w:rPr>
            </w:pPr>
          </w:p>
        </w:tc>
        <w:sdt>
          <w:sdtPr>
            <w:rPr>
              <w:rFonts w:ascii="Times New Roman" w:eastAsia="Times New Roman" w:hAnsi="Times New Roman"/>
              <w:sz w:val="20"/>
              <w:szCs w:val="20"/>
              <w:lang w:eastAsia="sk-SK"/>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5B0A08" w:rsidRPr="00B043B4" w:rsidRDefault="005B0A08" w:rsidP="002E6F07">
                <w:pPr>
                  <w:jc w:val="center"/>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5B0A08" w:rsidRPr="00B043B4" w:rsidRDefault="005B0A08" w:rsidP="002E6F07">
            <w:pPr>
              <w:rPr>
                <w:rFonts w:ascii="Times New Roman" w:eastAsia="Times New Roman" w:hAnsi="Times New Roman"/>
                <w:sz w:val="20"/>
                <w:szCs w:val="20"/>
                <w:lang w:eastAsia="sk-SK"/>
              </w:rPr>
            </w:pPr>
            <w:r w:rsidRPr="00B043B4">
              <w:rPr>
                <w:rFonts w:ascii="Times New Roman" w:eastAsia="Times New Roman" w:hAnsi="Times New Roman"/>
                <w:sz w:val="20"/>
                <w:szCs w:val="20"/>
                <w:lang w:eastAsia="sk-SK"/>
              </w:rPr>
              <w:t>Transpozícia práva EÚ</w:t>
            </w:r>
          </w:p>
        </w:tc>
      </w:tr>
      <w:tr w:rsidR="005B0A08" w:rsidRPr="00B043B4" w:rsidTr="002E6F07">
        <w:trPr>
          <w:trHeight w:val="1202"/>
        </w:trPr>
        <w:tc>
          <w:tcPr>
            <w:tcW w:w="9180" w:type="dxa"/>
            <w:gridSpan w:val="11"/>
            <w:tcBorders>
              <w:top w:val="single" w:sz="4" w:space="0" w:color="auto"/>
              <w:left w:val="single" w:sz="4" w:space="0" w:color="auto"/>
              <w:bottom w:val="single" w:sz="4" w:space="0" w:color="FFFFFF"/>
            </w:tcBorders>
            <w:shd w:val="clear" w:color="auto" w:fill="FFFFFF"/>
          </w:tcPr>
          <w:p w:rsidR="005B0A08" w:rsidRDefault="005B0A08" w:rsidP="002E6F07">
            <w:pPr>
              <w:rPr>
                <w:rFonts w:ascii="Times New Roman" w:eastAsia="Times New Roman" w:hAnsi="Times New Roman"/>
                <w:i/>
                <w:sz w:val="20"/>
                <w:szCs w:val="20"/>
                <w:lang w:eastAsia="sk-SK"/>
              </w:rPr>
            </w:pPr>
            <w:r w:rsidRPr="00B043B4">
              <w:rPr>
                <w:rFonts w:ascii="Times New Roman" w:eastAsia="Times New Roman" w:hAnsi="Times New Roman"/>
                <w:i/>
                <w:sz w:val="20"/>
                <w:szCs w:val="20"/>
                <w:lang w:eastAsia="sk-SK"/>
              </w:rPr>
              <w:t>V prípade transpozície uveďte zoznam transponovaných predpisov:</w:t>
            </w:r>
          </w:p>
          <w:p w:rsidR="005B0A08" w:rsidRPr="00292F7A" w:rsidRDefault="005B0A08" w:rsidP="002E6F07">
            <w:pPr>
              <w:rPr>
                <w:rFonts w:ascii="Times New Roman" w:eastAsia="Times New Roman" w:hAnsi="Times New Roman"/>
                <w:sz w:val="24"/>
                <w:szCs w:val="24"/>
                <w:lang w:eastAsia="sk-SK"/>
              </w:rPr>
            </w:pPr>
            <w:r>
              <w:rPr>
                <w:rFonts w:ascii="Times New Roman" w:eastAsia="Times New Roman" w:hAnsi="Times New Roman"/>
                <w:bCs/>
                <w:sz w:val="24"/>
                <w:szCs w:val="24"/>
                <w:lang w:eastAsia="sk-SK"/>
              </w:rPr>
              <w:t>S</w:t>
            </w:r>
            <w:r w:rsidRPr="00292F7A">
              <w:rPr>
                <w:rFonts w:ascii="Times New Roman" w:eastAsia="Times New Roman" w:hAnsi="Times New Roman"/>
                <w:bCs/>
                <w:sz w:val="24"/>
                <w:szCs w:val="24"/>
                <w:lang w:eastAsia="sk-SK"/>
              </w:rPr>
              <w:t>mernica Rady (EÚ) 2022/2523 z 15. decembra 2022 o zabezpečení globálnej minimálnej úrovne zdanenia nadnárodných skupín podnikov a veľkých vnútroštátnych skupín v Únii. (</w:t>
            </w:r>
            <w:r w:rsidRPr="00292F7A">
              <w:rPr>
                <w:rFonts w:ascii="Times New Roman" w:eastAsia="Times New Roman" w:hAnsi="Times New Roman"/>
                <w:iCs/>
                <w:sz w:val="24"/>
                <w:szCs w:val="24"/>
                <w:lang w:eastAsia="sk-SK"/>
              </w:rPr>
              <w:t>Ú. v. EÚ L  328, 22.12.2022)</w:t>
            </w:r>
          </w:p>
          <w:p w:rsidR="005B0A08" w:rsidRPr="00B043B4" w:rsidRDefault="005B0A08" w:rsidP="002E6F07">
            <w:pPr>
              <w:rPr>
                <w:rFonts w:ascii="Times New Roman" w:eastAsia="Times New Roman" w:hAnsi="Times New Roman"/>
                <w:sz w:val="20"/>
                <w:szCs w:val="20"/>
                <w:lang w:eastAsia="sk-SK"/>
              </w:rPr>
            </w:pPr>
          </w:p>
        </w:tc>
      </w:tr>
      <w:tr w:rsidR="005B0A08" w:rsidRPr="00B043B4" w:rsidTr="002E6F07">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5B0A08" w:rsidRPr="00B043B4" w:rsidRDefault="005B0A08" w:rsidP="002E6F07">
            <w:pPr>
              <w:spacing w:after="200" w:line="276" w:lineRule="auto"/>
              <w:ind w:left="142"/>
              <w:contextualSpacing/>
              <w:rPr>
                <w:rFonts w:ascii="Times New Roman" w:hAnsi="Times New Roman"/>
                <w:b/>
              </w:rPr>
            </w:pPr>
            <w:r w:rsidRPr="00B043B4">
              <w:rPr>
                <w:rFonts w:ascii="Times New Roman" w:hAnsi="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5B0A08" w:rsidRPr="00292F7A" w:rsidRDefault="005B0A08" w:rsidP="002E6F07">
            <w:pPr>
              <w:rPr>
                <w:rFonts w:ascii="Times New Roman" w:eastAsia="Times New Roman" w:hAnsi="Times New Roman"/>
                <w:sz w:val="24"/>
                <w:szCs w:val="24"/>
                <w:lang w:eastAsia="sk-SK"/>
              </w:rPr>
            </w:pPr>
            <w:r>
              <w:rPr>
                <w:rFonts w:ascii="Times New Roman" w:eastAsia="Times New Roman" w:hAnsi="Times New Roman"/>
                <w:sz w:val="24"/>
                <w:szCs w:val="24"/>
                <w:lang w:eastAsia="sk-SK"/>
              </w:rPr>
              <w:t>20.07. – 31.07</w:t>
            </w:r>
            <w:r w:rsidRPr="00292F7A">
              <w:rPr>
                <w:rFonts w:ascii="Times New Roman" w:eastAsia="Times New Roman" w:hAnsi="Times New Roman"/>
                <w:sz w:val="24"/>
                <w:szCs w:val="24"/>
                <w:lang w:eastAsia="sk-SK"/>
              </w:rPr>
              <w:t xml:space="preserve">.2023  </w:t>
            </w:r>
          </w:p>
        </w:tc>
      </w:tr>
      <w:tr w:rsidR="005B0A08" w:rsidRPr="00B043B4" w:rsidTr="002E6F07">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5B0A08" w:rsidRPr="00B043B4" w:rsidRDefault="005B0A08" w:rsidP="002E6F07">
            <w:pPr>
              <w:spacing w:after="200" w:line="276" w:lineRule="auto"/>
              <w:ind w:left="142"/>
              <w:contextualSpacing/>
              <w:rPr>
                <w:rFonts w:ascii="Times New Roman" w:hAnsi="Times New Roman"/>
                <w:b/>
              </w:rPr>
            </w:pPr>
            <w:r w:rsidRPr="00B043B4">
              <w:rPr>
                <w:rFonts w:ascii="Times New Roman" w:hAnsi="Times New Roman"/>
                <w:b/>
              </w:rPr>
              <w:t>Predpokl</w:t>
            </w:r>
            <w:r>
              <w:rPr>
                <w:rFonts w:ascii="Times New Roman" w:hAnsi="Times New Roman"/>
                <w:b/>
              </w:rPr>
              <w:t>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5B0A08" w:rsidRPr="00292F7A" w:rsidRDefault="005B0A08" w:rsidP="002E6F07">
            <w:pPr>
              <w:rPr>
                <w:rFonts w:ascii="Times New Roman" w:eastAsia="Times New Roman" w:hAnsi="Times New Roman"/>
                <w:sz w:val="24"/>
                <w:szCs w:val="24"/>
                <w:lang w:eastAsia="sk-SK"/>
              </w:rPr>
            </w:pPr>
            <w:r>
              <w:rPr>
                <w:rFonts w:ascii="Times New Roman" w:eastAsia="Times New Roman" w:hAnsi="Times New Roman"/>
                <w:sz w:val="24"/>
                <w:szCs w:val="24"/>
                <w:lang w:eastAsia="sk-SK"/>
              </w:rPr>
              <w:t>August</w:t>
            </w:r>
            <w:r w:rsidRPr="00292F7A">
              <w:rPr>
                <w:rFonts w:ascii="Times New Roman" w:eastAsia="Times New Roman" w:hAnsi="Times New Roman"/>
                <w:sz w:val="24"/>
                <w:szCs w:val="24"/>
                <w:lang w:eastAsia="sk-SK"/>
              </w:rPr>
              <w:t xml:space="preserve"> 2023</w:t>
            </w:r>
          </w:p>
        </w:tc>
      </w:tr>
      <w:tr w:rsidR="005B0A08" w:rsidRPr="00B043B4" w:rsidTr="002E6F07">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5B0A08" w:rsidRPr="00371036" w:rsidRDefault="005B0A08" w:rsidP="002E6F07">
            <w:pPr>
              <w:spacing w:line="276" w:lineRule="auto"/>
              <w:ind w:left="142"/>
              <w:contextualSpacing/>
              <w:rPr>
                <w:b/>
              </w:rPr>
            </w:pPr>
            <w:r w:rsidRPr="00371036">
              <w:rPr>
                <w:rFonts w:ascii="Times New Roman" w:hAnsi="Times New Roman"/>
                <w:b/>
              </w:rPr>
              <w:t>Predpokladaný termín začiatku a ukončenia ZP**</w:t>
            </w:r>
            <w:r w:rsidRPr="00371036">
              <w:rPr>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5B0A08" w:rsidRPr="00371036" w:rsidRDefault="005B0A08" w:rsidP="002E6F07">
            <w:pPr>
              <w:rPr>
                <w:rFonts w:ascii="Times New Roman" w:eastAsia="Times New Roman" w:hAnsi="Times New Roman"/>
                <w:sz w:val="24"/>
                <w:szCs w:val="24"/>
                <w:lang w:eastAsia="sk-SK"/>
              </w:rPr>
            </w:pPr>
          </w:p>
        </w:tc>
      </w:tr>
      <w:tr w:rsidR="005B0A08" w:rsidRPr="00B043B4" w:rsidTr="002E6F07">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5B0A08" w:rsidRPr="00371036" w:rsidRDefault="005B0A08" w:rsidP="002E6F07">
            <w:pPr>
              <w:spacing w:after="200" w:line="276" w:lineRule="auto"/>
              <w:ind w:left="142"/>
              <w:contextualSpacing/>
              <w:jc w:val="both"/>
              <w:rPr>
                <w:rFonts w:ascii="Times New Roman" w:hAnsi="Times New Roman"/>
                <w:b/>
              </w:rPr>
            </w:pPr>
            <w:r w:rsidRPr="00371036">
              <w:rPr>
                <w:rFonts w:ascii="Times New Roman" w:hAnsi="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5B0A08" w:rsidRPr="00371036" w:rsidRDefault="005B0A08" w:rsidP="002E6F07">
            <w:pPr>
              <w:rPr>
                <w:rFonts w:ascii="Times New Roman" w:eastAsia="Times New Roman" w:hAnsi="Times New Roman"/>
                <w:sz w:val="24"/>
                <w:szCs w:val="24"/>
                <w:lang w:eastAsia="sk-SK"/>
              </w:rPr>
            </w:pPr>
            <w:r>
              <w:rPr>
                <w:rFonts w:ascii="Times New Roman" w:eastAsia="Times New Roman" w:hAnsi="Times New Roman"/>
                <w:sz w:val="24"/>
                <w:szCs w:val="24"/>
                <w:lang w:eastAsia="sk-SK"/>
              </w:rPr>
              <w:t>23.09</w:t>
            </w:r>
            <w:r w:rsidRPr="00371036">
              <w:rPr>
                <w:rFonts w:ascii="Times New Roman" w:eastAsia="Times New Roman" w:hAnsi="Times New Roman"/>
                <w:sz w:val="24"/>
                <w:szCs w:val="24"/>
                <w:lang w:eastAsia="sk-SK"/>
              </w:rPr>
              <w:t>.2023</w:t>
            </w:r>
          </w:p>
        </w:tc>
      </w:tr>
      <w:tr w:rsidR="005B0A08" w:rsidRPr="00B043B4" w:rsidTr="002E6F07">
        <w:tc>
          <w:tcPr>
            <w:tcW w:w="9180" w:type="dxa"/>
            <w:gridSpan w:val="11"/>
            <w:tcBorders>
              <w:top w:val="single" w:sz="4" w:space="0" w:color="auto"/>
              <w:left w:val="nil"/>
              <w:bottom w:val="single" w:sz="4" w:space="0" w:color="auto"/>
              <w:right w:val="nil"/>
            </w:tcBorders>
            <w:shd w:val="clear" w:color="auto" w:fill="FFFFFF"/>
          </w:tcPr>
          <w:p w:rsidR="005B0A08" w:rsidRPr="00B043B4" w:rsidRDefault="005B0A08" w:rsidP="002E6F07">
            <w:pPr>
              <w:rPr>
                <w:rFonts w:ascii="Times New Roman" w:eastAsia="Times New Roman" w:hAnsi="Times New Roman"/>
                <w:sz w:val="20"/>
                <w:szCs w:val="20"/>
                <w:lang w:eastAsia="sk-SK"/>
              </w:rPr>
            </w:pPr>
          </w:p>
        </w:tc>
      </w:tr>
      <w:tr w:rsidR="005B0A08" w:rsidRPr="00B043B4" w:rsidTr="002E6F07">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5B0A08" w:rsidRPr="00B043B4" w:rsidRDefault="005B0A08" w:rsidP="005B0A08">
            <w:pPr>
              <w:numPr>
                <w:ilvl w:val="0"/>
                <w:numId w:val="1"/>
              </w:numPr>
              <w:ind w:left="426"/>
              <w:contextualSpacing/>
              <w:rPr>
                <w:rFonts w:ascii="Times New Roman" w:hAnsi="Times New Roman"/>
                <w:b/>
              </w:rPr>
            </w:pPr>
            <w:r w:rsidRPr="00B043B4">
              <w:rPr>
                <w:rFonts w:ascii="Times New Roman" w:hAnsi="Times New Roman"/>
                <w:b/>
              </w:rPr>
              <w:t>Definovanie problému</w:t>
            </w:r>
          </w:p>
        </w:tc>
      </w:tr>
      <w:tr w:rsidR="005B0A08" w:rsidRPr="00B043B4" w:rsidTr="002E6F07">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5B0A08" w:rsidRDefault="005B0A08" w:rsidP="002E6F07">
            <w:pPr>
              <w:jc w:val="both"/>
              <w:rPr>
                <w:rFonts w:ascii="Times New Roman" w:eastAsia="Times New Roman" w:hAnsi="Times New Roman"/>
                <w:i/>
                <w:sz w:val="20"/>
                <w:szCs w:val="20"/>
                <w:lang w:eastAsia="sk-SK"/>
              </w:rPr>
            </w:pPr>
            <w:r w:rsidRPr="00B043B4">
              <w:rPr>
                <w:rFonts w:ascii="Times New Roman" w:eastAsia="Times New Roman" w:hAnsi="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rsidR="005B0A08" w:rsidRDefault="005B0A08" w:rsidP="002E6F07">
            <w:pPr>
              <w:jc w:val="both"/>
              <w:rPr>
                <w:rFonts w:ascii="Times New Roman" w:eastAsia="Times New Roman" w:hAnsi="Times New Roman"/>
                <w:i/>
                <w:sz w:val="20"/>
                <w:szCs w:val="20"/>
                <w:lang w:eastAsia="sk-SK"/>
              </w:rPr>
            </w:pPr>
          </w:p>
          <w:p w:rsidR="005B0A08" w:rsidRPr="00371036" w:rsidRDefault="005B0A08" w:rsidP="002E6F07">
            <w:pPr>
              <w:jc w:val="both"/>
              <w:rPr>
                <w:rFonts w:ascii="Times New Roman" w:hAnsi="Times New Roman"/>
                <w:sz w:val="24"/>
                <w:szCs w:val="24"/>
              </w:rPr>
            </w:pPr>
            <w:r w:rsidRPr="00371036">
              <w:rPr>
                <w:rFonts w:ascii="Times New Roman" w:hAnsi="Times New Roman"/>
                <w:sz w:val="24"/>
                <w:szCs w:val="24"/>
              </w:rPr>
              <w:t xml:space="preserve">Transpozícia smernice EÚ a zavedenie minimálnej úrovne zdaňovania nadnárodných skupín podnikov a veľkých vnútroštátnych skupín. Pravidlá zdanenia majú zaistiť, že nadnárodne podniky budú platiť spravodlivý podiel dane bez ohľadu na to, kde pôsobia. </w:t>
            </w:r>
          </w:p>
          <w:p w:rsidR="005B0A08" w:rsidRPr="00B043B4" w:rsidRDefault="005B0A08" w:rsidP="002E6F07">
            <w:pPr>
              <w:rPr>
                <w:rFonts w:ascii="Times New Roman" w:eastAsia="Times New Roman" w:hAnsi="Times New Roman"/>
                <w:b/>
                <w:sz w:val="20"/>
                <w:szCs w:val="20"/>
                <w:lang w:eastAsia="sk-SK"/>
              </w:rPr>
            </w:pPr>
          </w:p>
        </w:tc>
      </w:tr>
      <w:tr w:rsidR="005B0A08" w:rsidRPr="00B043B4" w:rsidTr="002E6F07">
        <w:tc>
          <w:tcPr>
            <w:tcW w:w="9180" w:type="dxa"/>
            <w:gridSpan w:val="11"/>
            <w:tcBorders>
              <w:top w:val="single" w:sz="4" w:space="0" w:color="auto"/>
              <w:left w:val="single" w:sz="4" w:space="0" w:color="auto"/>
              <w:bottom w:val="nil"/>
              <w:right w:val="single" w:sz="4" w:space="0" w:color="auto"/>
            </w:tcBorders>
            <w:shd w:val="clear" w:color="auto" w:fill="E2E2E2"/>
          </w:tcPr>
          <w:p w:rsidR="005B0A08" w:rsidRPr="00B043B4" w:rsidRDefault="005B0A08" w:rsidP="005B0A08">
            <w:pPr>
              <w:numPr>
                <w:ilvl w:val="0"/>
                <w:numId w:val="1"/>
              </w:numPr>
              <w:ind w:left="426"/>
              <w:contextualSpacing/>
              <w:rPr>
                <w:rFonts w:ascii="Times New Roman" w:hAnsi="Times New Roman"/>
                <w:b/>
              </w:rPr>
            </w:pPr>
            <w:r w:rsidRPr="00B043B4">
              <w:rPr>
                <w:rFonts w:ascii="Times New Roman" w:hAnsi="Times New Roman"/>
                <w:b/>
              </w:rPr>
              <w:t>Ciele a výsledný stav</w:t>
            </w:r>
          </w:p>
        </w:tc>
      </w:tr>
      <w:tr w:rsidR="005B0A08" w:rsidRPr="00B043B4" w:rsidTr="002E6F07">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5B0A08" w:rsidRDefault="005B0A08" w:rsidP="002E6F07">
            <w:pPr>
              <w:rPr>
                <w:rFonts w:ascii="Times New Roman" w:eastAsia="Times New Roman" w:hAnsi="Times New Roman"/>
                <w:i/>
                <w:sz w:val="20"/>
                <w:szCs w:val="20"/>
                <w:lang w:eastAsia="sk-SK"/>
              </w:rPr>
            </w:pPr>
            <w:r w:rsidRPr="00B043B4">
              <w:rPr>
                <w:rFonts w:ascii="Times New Roman" w:eastAsia="Times New Roman" w:hAnsi="Times New Roman"/>
                <w:i/>
                <w:sz w:val="20"/>
                <w:szCs w:val="20"/>
                <w:lang w:eastAsia="sk-SK"/>
              </w:rPr>
              <w:t>Uveďte hlavné ciele predkladaného materiálu (aký výsledný stav má byť prijatím materiálu dosiahnutý, pričom dosiahnutý stav musí byť odlišný od stavu popísaného v bod</w:t>
            </w:r>
            <w:r>
              <w:rPr>
                <w:rFonts w:ascii="Times New Roman" w:eastAsia="Times New Roman" w:hAnsi="Times New Roman"/>
                <w:i/>
                <w:sz w:val="20"/>
                <w:szCs w:val="20"/>
                <w:lang w:eastAsia="sk-SK"/>
              </w:rPr>
              <w:t>e</w:t>
            </w:r>
            <w:r w:rsidRPr="00B043B4">
              <w:rPr>
                <w:rFonts w:ascii="Times New Roman" w:eastAsia="Times New Roman" w:hAnsi="Times New Roman"/>
                <w:i/>
                <w:sz w:val="20"/>
                <w:szCs w:val="20"/>
                <w:lang w:eastAsia="sk-SK"/>
              </w:rPr>
              <w:t xml:space="preserve"> 2. Definovanie problému). </w:t>
            </w:r>
          </w:p>
          <w:p w:rsidR="005B0A08" w:rsidRDefault="005B0A08" w:rsidP="002E6F07">
            <w:pPr>
              <w:rPr>
                <w:rFonts w:ascii="Times New Roman" w:eastAsia="Times New Roman" w:hAnsi="Times New Roman"/>
                <w:i/>
                <w:sz w:val="20"/>
                <w:szCs w:val="20"/>
                <w:lang w:eastAsia="sk-SK"/>
              </w:rPr>
            </w:pPr>
          </w:p>
          <w:p w:rsidR="005B0A08" w:rsidRPr="00A8550E" w:rsidRDefault="005B0A08" w:rsidP="002E6F07">
            <w:pPr>
              <w:jc w:val="both"/>
              <w:rPr>
                <w:rFonts w:ascii="Times New Roman" w:hAnsi="Times New Roman"/>
                <w:sz w:val="24"/>
                <w:szCs w:val="24"/>
              </w:rPr>
            </w:pPr>
            <w:r>
              <w:rPr>
                <w:rFonts w:ascii="Times New Roman" w:hAnsi="Times New Roman"/>
                <w:sz w:val="24"/>
                <w:szCs w:val="24"/>
              </w:rPr>
              <w:t xml:space="preserve">Zavedenie </w:t>
            </w:r>
            <w:r w:rsidRPr="00912068">
              <w:rPr>
                <w:rFonts w:ascii="Times New Roman" w:hAnsi="Times New Roman"/>
                <w:sz w:val="24"/>
                <w:szCs w:val="24"/>
              </w:rPr>
              <w:t>minimálnej</w:t>
            </w:r>
            <w:r>
              <w:rPr>
                <w:rFonts w:ascii="Times New Roman" w:hAnsi="Times New Roman"/>
                <w:sz w:val="24"/>
                <w:szCs w:val="24"/>
              </w:rPr>
              <w:t xml:space="preserve"> úrovne zdaňovania </w:t>
            </w:r>
            <w:r w:rsidRPr="00912068">
              <w:rPr>
                <w:rFonts w:ascii="Times New Roman" w:hAnsi="Times New Roman"/>
                <w:sz w:val="24"/>
                <w:szCs w:val="24"/>
              </w:rPr>
              <w:t>zruší podstatnú časť výhod spojených s pr</w:t>
            </w:r>
            <w:r>
              <w:rPr>
                <w:rFonts w:ascii="Times New Roman" w:hAnsi="Times New Roman"/>
                <w:sz w:val="24"/>
                <w:szCs w:val="24"/>
              </w:rPr>
              <w:t>esunom ziskov do štátov</w:t>
            </w:r>
            <w:r w:rsidRPr="00912068">
              <w:rPr>
                <w:rFonts w:ascii="Times New Roman" w:hAnsi="Times New Roman"/>
                <w:sz w:val="24"/>
                <w:szCs w:val="24"/>
              </w:rPr>
              <w:t xml:space="preserve"> s nulovým alebo veľmi nízkym zdanením</w:t>
            </w:r>
            <w:r>
              <w:rPr>
                <w:rFonts w:ascii="Times New Roman" w:hAnsi="Times New Roman"/>
                <w:sz w:val="24"/>
                <w:szCs w:val="24"/>
              </w:rPr>
              <w:t>. V</w:t>
            </w:r>
            <w:r w:rsidRPr="00912068">
              <w:rPr>
                <w:rFonts w:ascii="Times New Roman" w:hAnsi="Times New Roman"/>
                <w:sz w:val="24"/>
                <w:szCs w:val="24"/>
              </w:rPr>
              <w:t xml:space="preserve"> globál</w:t>
            </w:r>
            <w:r>
              <w:rPr>
                <w:rFonts w:ascii="Times New Roman" w:hAnsi="Times New Roman"/>
                <w:sz w:val="24"/>
                <w:szCs w:val="24"/>
              </w:rPr>
              <w:t>nom meradle sa medzi štát</w:t>
            </w:r>
            <w:r w:rsidRPr="00912068">
              <w:rPr>
                <w:rFonts w:ascii="Times New Roman" w:hAnsi="Times New Roman"/>
                <w:sz w:val="24"/>
                <w:szCs w:val="24"/>
              </w:rPr>
              <w:t>mi nastavia spravodlivejšie podmienky podnikania pre podnikateľské subjekty.</w:t>
            </w:r>
            <w:r>
              <w:rPr>
                <w:rFonts w:ascii="Times New Roman" w:hAnsi="Times New Roman"/>
                <w:sz w:val="24"/>
                <w:szCs w:val="24"/>
              </w:rPr>
              <w:t xml:space="preserve"> </w:t>
            </w:r>
          </w:p>
          <w:p w:rsidR="005B0A08" w:rsidRPr="00B043B4" w:rsidRDefault="005B0A08" w:rsidP="002E6F07">
            <w:pPr>
              <w:rPr>
                <w:rFonts w:ascii="Times New Roman" w:eastAsia="Times New Roman" w:hAnsi="Times New Roman"/>
                <w:i/>
                <w:sz w:val="20"/>
                <w:szCs w:val="20"/>
                <w:lang w:eastAsia="sk-SK"/>
              </w:rPr>
            </w:pPr>
          </w:p>
          <w:p w:rsidR="005B0A08" w:rsidRPr="00B043B4" w:rsidRDefault="005B0A08" w:rsidP="002E6F07">
            <w:pPr>
              <w:rPr>
                <w:rFonts w:ascii="Times New Roman" w:eastAsia="Times New Roman" w:hAnsi="Times New Roman"/>
                <w:sz w:val="20"/>
                <w:szCs w:val="20"/>
                <w:lang w:eastAsia="sk-SK"/>
              </w:rPr>
            </w:pPr>
          </w:p>
        </w:tc>
      </w:tr>
      <w:tr w:rsidR="005B0A08" w:rsidRPr="00B043B4" w:rsidTr="002E6F07">
        <w:tc>
          <w:tcPr>
            <w:tcW w:w="9180" w:type="dxa"/>
            <w:gridSpan w:val="11"/>
            <w:tcBorders>
              <w:top w:val="single" w:sz="4" w:space="0" w:color="auto"/>
              <w:left w:val="single" w:sz="4" w:space="0" w:color="auto"/>
              <w:bottom w:val="nil"/>
              <w:right w:val="single" w:sz="4" w:space="0" w:color="auto"/>
            </w:tcBorders>
            <w:shd w:val="clear" w:color="auto" w:fill="E2E2E2"/>
          </w:tcPr>
          <w:p w:rsidR="005B0A08" w:rsidRPr="00B043B4" w:rsidRDefault="005B0A08" w:rsidP="005B0A08">
            <w:pPr>
              <w:numPr>
                <w:ilvl w:val="0"/>
                <w:numId w:val="1"/>
              </w:numPr>
              <w:ind w:left="426"/>
              <w:contextualSpacing/>
              <w:rPr>
                <w:rFonts w:ascii="Times New Roman" w:hAnsi="Times New Roman"/>
                <w:b/>
              </w:rPr>
            </w:pPr>
            <w:r w:rsidRPr="00B043B4">
              <w:rPr>
                <w:rFonts w:ascii="Times New Roman" w:hAnsi="Times New Roman"/>
                <w:b/>
              </w:rPr>
              <w:t>Dotknuté subjekty</w:t>
            </w:r>
          </w:p>
        </w:tc>
      </w:tr>
      <w:tr w:rsidR="005B0A08" w:rsidRPr="00B043B4" w:rsidTr="002E6F07">
        <w:tc>
          <w:tcPr>
            <w:tcW w:w="9180" w:type="dxa"/>
            <w:gridSpan w:val="11"/>
            <w:tcBorders>
              <w:top w:val="nil"/>
              <w:left w:val="single" w:sz="4" w:space="0" w:color="auto"/>
              <w:bottom w:val="single" w:sz="4" w:space="0" w:color="auto"/>
              <w:right w:val="single" w:sz="4" w:space="0" w:color="auto"/>
            </w:tcBorders>
            <w:shd w:val="clear" w:color="auto" w:fill="FFFFFF"/>
          </w:tcPr>
          <w:p w:rsidR="005B0A08" w:rsidRDefault="005B0A08" w:rsidP="002E6F07">
            <w:pPr>
              <w:rPr>
                <w:rFonts w:ascii="Times New Roman" w:eastAsia="Times New Roman" w:hAnsi="Times New Roman"/>
                <w:i/>
                <w:sz w:val="20"/>
                <w:szCs w:val="20"/>
                <w:lang w:eastAsia="sk-SK"/>
              </w:rPr>
            </w:pPr>
            <w:r w:rsidRPr="00B043B4">
              <w:rPr>
                <w:rFonts w:ascii="Times New Roman" w:eastAsia="Times New Roman" w:hAnsi="Times New Roman"/>
                <w:i/>
                <w:sz w:val="20"/>
                <w:szCs w:val="20"/>
                <w:lang w:eastAsia="sk-SK"/>
              </w:rPr>
              <w:t xml:space="preserve">Uveďte subjekty, ktorých sa zmeny predkladaného materiálu dotknú priamo aj nepriamo: </w:t>
            </w:r>
          </w:p>
          <w:p w:rsidR="005B0A08" w:rsidRPr="00292F7A" w:rsidRDefault="005B0A08" w:rsidP="002E6F07">
            <w:pPr>
              <w:rPr>
                <w:rFonts w:ascii="Times New Roman" w:eastAsia="Times New Roman" w:hAnsi="Times New Roman"/>
                <w:b/>
                <w:sz w:val="24"/>
                <w:szCs w:val="24"/>
                <w:lang w:eastAsia="sk-SK"/>
              </w:rPr>
            </w:pPr>
            <w:r w:rsidRPr="00292F7A">
              <w:rPr>
                <w:rFonts w:ascii="Times New Roman" w:eastAsia="Times New Roman" w:hAnsi="Times New Roman"/>
                <w:sz w:val="24"/>
                <w:szCs w:val="24"/>
                <w:lang w:eastAsia="sk-SK"/>
              </w:rPr>
              <w:lastRenderedPageBreak/>
              <w:t xml:space="preserve">Ministerstvo financií SR, Finančná správa, </w:t>
            </w:r>
            <w:r>
              <w:rPr>
                <w:rFonts w:ascii="Times New Roman" w:eastAsia="Times New Roman" w:hAnsi="Times New Roman"/>
                <w:sz w:val="24"/>
                <w:szCs w:val="24"/>
                <w:lang w:eastAsia="sk-SK"/>
              </w:rPr>
              <w:t>základné subjekty</w:t>
            </w:r>
            <w:r w:rsidRPr="00292F7A">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nadnárodných skupín podnikov a veľkých vnútroštátnych skupín.</w:t>
            </w:r>
          </w:p>
          <w:p w:rsidR="005B0A08" w:rsidRDefault="005B0A08" w:rsidP="002E6F07">
            <w:pPr>
              <w:rPr>
                <w:rFonts w:ascii="Times New Roman" w:eastAsia="Times New Roman" w:hAnsi="Times New Roman"/>
                <w:i/>
                <w:sz w:val="20"/>
                <w:szCs w:val="20"/>
                <w:lang w:eastAsia="sk-SK"/>
              </w:rPr>
            </w:pPr>
          </w:p>
          <w:p w:rsidR="005B0A08" w:rsidRPr="00B043B4" w:rsidRDefault="005B0A08" w:rsidP="002E6F07">
            <w:pPr>
              <w:rPr>
                <w:rFonts w:ascii="Times New Roman" w:eastAsia="Times New Roman" w:hAnsi="Times New Roman"/>
                <w:i/>
                <w:sz w:val="20"/>
                <w:szCs w:val="20"/>
                <w:lang w:eastAsia="sk-SK"/>
              </w:rPr>
            </w:pPr>
          </w:p>
        </w:tc>
      </w:tr>
      <w:tr w:rsidR="005B0A08" w:rsidRPr="00B043B4" w:rsidTr="002E6F07">
        <w:tc>
          <w:tcPr>
            <w:tcW w:w="9180" w:type="dxa"/>
            <w:gridSpan w:val="11"/>
            <w:tcBorders>
              <w:top w:val="single" w:sz="4" w:space="0" w:color="auto"/>
              <w:left w:val="single" w:sz="4" w:space="0" w:color="auto"/>
              <w:bottom w:val="nil"/>
              <w:right w:val="single" w:sz="4" w:space="0" w:color="auto"/>
            </w:tcBorders>
            <w:shd w:val="clear" w:color="auto" w:fill="E2E2E2"/>
          </w:tcPr>
          <w:p w:rsidR="005B0A08" w:rsidRPr="00B043B4" w:rsidRDefault="005B0A08" w:rsidP="005B0A08">
            <w:pPr>
              <w:numPr>
                <w:ilvl w:val="0"/>
                <w:numId w:val="1"/>
              </w:numPr>
              <w:ind w:left="426"/>
              <w:contextualSpacing/>
              <w:rPr>
                <w:rFonts w:ascii="Times New Roman" w:hAnsi="Times New Roman"/>
                <w:b/>
              </w:rPr>
            </w:pPr>
            <w:r w:rsidRPr="00B043B4">
              <w:rPr>
                <w:rFonts w:ascii="Times New Roman" w:hAnsi="Times New Roman"/>
                <w:b/>
              </w:rPr>
              <w:lastRenderedPageBreak/>
              <w:t>Alternatívne riešenia</w:t>
            </w:r>
          </w:p>
        </w:tc>
      </w:tr>
      <w:tr w:rsidR="005B0A08" w:rsidRPr="00B043B4" w:rsidTr="002E6F07">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5B0A08" w:rsidRDefault="005B0A08" w:rsidP="002E6F07">
            <w:pPr>
              <w:jc w:val="both"/>
              <w:rPr>
                <w:rFonts w:ascii="Times New Roman" w:eastAsia="Times New Roman" w:hAnsi="Times New Roman"/>
                <w:i/>
                <w:sz w:val="20"/>
                <w:szCs w:val="20"/>
                <w:lang w:eastAsia="sk-SK"/>
              </w:rPr>
            </w:pPr>
            <w:r w:rsidRPr="00B043B4">
              <w:rPr>
                <w:rFonts w:ascii="Times New Roman" w:eastAsia="Times New Roman" w:hAnsi="Times New Roman"/>
                <w:i/>
                <w:sz w:val="20"/>
                <w:szCs w:val="20"/>
                <w:lang w:eastAsia="sk-SK"/>
              </w:rPr>
              <w:t>Aké alternatívne riešenia vedúce k stanovenému cieľu boli identifikované a posudzované pre riešenie definovaného problému?</w:t>
            </w:r>
          </w:p>
          <w:p w:rsidR="005B0A08" w:rsidRPr="00B043B4" w:rsidRDefault="005B0A08" w:rsidP="002E6F07">
            <w:pPr>
              <w:jc w:val="both"/>
              <w:rPr>
                <w:rFonts w:ascii="Times New Roman" w:eastAsia="Times New Roman" w:hAnsi="Times New Roman"/>
                <w:i/>
                <w:sz w:val="20"/>
                <w:szCs w:val="20"/>
                <w:lang w:eastAsia="sk-SK"/>
              </w:rPr>
            </w:pPr>
          </w:p>
          <w:p w:rsidR="005B0A08" w:rsidRDefault="005B0A08" w:rsidP="002E6F07">
            <w:pPr>
              <w:rPr>
                <w:rFonts w:ascii="Times New Roman" w:eastAsia="Times New Roman" w:hAnsi="Times New Roman"/>
                <w:sz w:val="24"/>
                <w:szCs w:val="24"/>
                <w:lang w:eastAsia="sk-SK"/>
              </w:rPr>
            </w:pPr>
            <w:r w:rsidRPr="00292F7A">
              <w:rPr>
                <w:rFonts w:ascii="Times New Roman" w:eastAsia="Times New Roman" w:hAnsi="Times New Roman"/>
                <w:sz w:val="24"/>
                <w:szCs w:val="24"/>
                <w:lang w:eastAsia="sk-SK"/>
              </w:rPr>
              <w:t>Neboli posudzované alternatívne riešenia.</w:t>
            </w:r>
          </w:p>
          <w:p w:rsidR="005B0A08" w:rsidRPr="00292F7A" w:rsidRDefault="005B0A08" w:rsidP="002E6F07">
            <w:pPr>
              <w:rPr>
                <w:rFonts w:ascii="Times New Roman" w:eastAsia="Times New Roman" w:hAnsi="Times New Roman"/>
                <w:sz w:val="24"/>
                <w:szCs w:val="24"/>
                <w:lang w:eastAsia="sk-SK"/>
              </w:rPr>
            </w:pPr>
          </w:p>
          <w:p w:rsidR="005B0A08" w:rsidRDefault="005B0A08" w:rsidP="002E6F07">
            <w:pPr>
              <w:jc w:val="both"/>
              <w:rPr>
                <w:rFonts w:ascii="Times New Roman" w:eastAsia="Times New Roman" w:hAnsi="Times New Roman"/>
                <w:sz w:val="24"/>
                <w:szCs w:val="24"/>
                <w:lang w:eastAsia="sk-SK"/>
              </w:rPr>
            </w:pPr>
            <w:r w:rsidRPr="00292F7A">
              <w:rPr>
                <w:rFonts w:ascii="Times New Roman" w:eastAsia="Times New Roman" w:hAnsi="Times New Roman"/>
                <w:sz w:val="24"/>
                <w:szCs w:val="24"/>
                <w:lang w:eastAsia="sk-SK"/>
              </w:rPr>
              <w:t>Nulový variant nie je možné realizovať, keďže ide o transpozíciu smernice v nutnom rozsahu a v prípade nesplnenia povinnosti transpozície Európska komisia začne voči Slovenskej republike konanie o porušení podľa Zmluvy o fungovaní Európskej únie.</w:t>
            </w:r>
          </w:p>
          <w:p w:rsidR="005B0A08" w:rsidRPr="00292F7A" w:rsidRDefault="005B0A08" w:rsidP="002E6F07">
            <w:pPr>
              <w:jc w:val="both"/>
              <w:rPr>
                <w:rFonts w:ascii="Times New Roman" w:eastAsia="Times New Roman" w:hAnsi="Times New Roman"/>
                <w:sz w:val="24"/>
                <w:szCs w:val="24"/>
                <w:lang w:eastAsia="sk-SK"/>
              </w:rPr>
            </w:pPr>
          </w:p>
        </w:tc>
      </w:tr>
      <w:tr w:rsidR="005B0A08" w:rsidRPr="00B043B4" w:rsidTr="002E6F07">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5B0A08" w:rsidRPr="00B043B4" w:rsidRDefault="005B0A08" w:rsidP="005B0A08">
            <w:pPr>
              <w:numPr>
                <w:ilvl w:val="0"/>
                <w:numId w:val="1"/>
              </w:numPr>
              <w:ind w:left="426"/>
              <w:contextualSpacing/>
              <w:rPr>
                <w:rFonts w:ascii="Times New Roman" w:hAnsi="Times New Roman"/>
                <w:b/>
              </w:rPr>
            </w:pPr>
            <w:r w:rsidRPr="00B043B4">
              <w:rPr>
                <w:rFonts w:ascii="Times New Roman" w:hAnsi="Times New Roman"/>
                <w:b/>
              </w:rPr>
              <w:t>Vykonávacie predpisy</w:t>
            </w:r>
          </w:p>
        </w:tc>
      </w:tr>
      <w:tr w:rsidR="005B0A08" w:rsidRPr="00B043B4" w:rsidTr="002E6F07">
        <w:tc>
          <w:tcPr>
            <w:tcW w:w="6203" w:type="dxa"/>
            <w:gridSpan w:val="7"/>
            <w:tcBorders>
              <w:top w:val="single" w:sz="4" w:space="0" w:color="FFFFFF"/>
              <w:left w:val="single" w:sz="4" w:space="0" w:color="auto"/>
              <w:bottom w:val="nil"/>
              <w:right w:val="nil"/>
            </w:tcBorders>
            <w:shd w:val="clear" w:color="auto" w:fill="FFFFFF"/>
          </w:tcPr>
          <w:p w:rsidR="005B0A08" w:rsidRPr="00B043B4" w:rsidRDefault="005B0A08" w:rsidP="002E6F07">
            <w:pPr>
              <w:rPr>
                <w:rFonts w:ascii="Times New Roman" w:eastAsia="Times New Roman" w:hAnsi="Times New Roman"/>
                <w:i/>
                <w:sz w:val="20"/>
                <w:szCs w:val="20"/>
                <w:lang w:eastAsia="sk-SK"/>
              </w:rPr>
            </w:pPr>
            <w:r w:rsidRPr="00B043B4">
              <w:rPr>
                <w:rFonts w:ascii="Times New Roman" w:eastAsia="Times New Roman" w:hAnsi="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5B0A08" w:rsidRPr="00B043B4" w:rsidRDefault="004C4AC9" w:rsidP="002E6F07">
            <w:pPr>
              <w:jc w:val="center"/>
              <w:rPr>
                <w:rFonts w:ascii="Times New Roman" w:eastAsia="Times New Roman" w:hAnsi="Times New Roman"/>
                <w:b/>
                <w:sz w:val="20"/>
                <w:szCs w:val="20"/>
                <w:lang w:eastAsia="sk-SK"/>
              </w:rPr>
            </w:pPr>
            <w:sdt>
              <w:sdtPr>
                <w:rPr>
                  <w:rFonts w:ascii="Times New Roman" w:eastAsia="Times New Roman" w:hAnsi="Times New Roman"/>
                  <w:b/>
                  <w:sz w:val="20"/>
                  <w:szCs w:val="20"/>
                  <w:lang w:eastAsia="sk-SK"/>
                </w:rPr>
                <w:id w:val="1929613764"/>
                <w14:checkbox>
                  <w14:checked w14:val="0"/>
                  <w14:checkedState w14:val="2612" w14:font="MS Gothic"/>
                  <w14:uncheckedState w14:val="2610" w14:font="MS Gothic"/>
                </w14:checkbox>
              </w:sdtPr>
              <w:sdtEndPr/>
              <w:sdtContent>
                <w:r w:rsidR="005B0A08">
                  <w:rPr>
                    <w:rFonts w:ascii="MS Gothic" w:eastAsia="MS Gothic" w:hAnsi="MS Gothic" w:hint="eastAsia"/>
                    <w:b/>
                    <w:sz w:val="20"/>
                    <w:szCs w:val="20"/>
                    <w:lang w:eastAsia="sk-SK"/>
                  </w:rPr>
                  <w:t>☐</w:t>
                </w:r>
              </w:sdtContent>
            </w:sdt>
            <w:r w:rsidR="005B0A08" w:rsidRPr="00B043B4">
              <w:rPr>
                <w:rFonts w:ascii="Times New Roman" w:eastAsia="Times New Roman" w:hAnsi="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5B0A08" w:rsidRPr="00B043B4" w:rsidRDefault="004C4AC9" w:rsidP="002E6F07">
            <w:pPr>
              <w:jc w:val="center"/>
              <w:rPr>
                <w:rFonts w:ascii="Times New Roman" w:eastAsia="Times New Roman" w:hAnsi="Times New Roman"/>
                <w:b/>
                <w:sz w:val="20"/>
                <w:szCs w:val="20"/>
                <w:lang w:eastAsia="sk-SK"/>
              </w:rPr>
            </w:pPr>
            <w:sdt>
              <w:sdtPr>
                <w:rPr>
                  <w:rFonts w:ascii="Times New Roman" w:eastAsia="Times New Roman" w:hAnsi="Times New Roman"/>
                  <w:b/>
                  <w:sz w:val="20"/>
                  <w:szCs w:val="20"/>
                  <w:lang w:eastAsia="sk-SK"/>
                </w:rPr>
                <w:id w:val="-1594626508"/>
                <w14:checkbox>
                  <w14:checked w14:val="1"/>
                  <w14:checkedState w14:val="2612" w14:font="MS Gothic"/>
                  <w14:uncheckedState w14:val="2610" w14:font="MS Gothic"/>
                </w14:checkbox>
              </w:sdtPr>
              <w:sdtEndPr/>
              <w:sdtContent>
                <w:r w:rsidR="005B0A08">
                  <w:rPr>
                    <w:rFonts w:ascii="MS Gothic" w:eastAsia="MS Gothic" w:hAnsi="MS Gothic" w:hint="eastAsia"/>
                    <w:b/>
                    <w:sz w:val="20"/>
                    <w:szCs w:val="20"/>
                    <w:lang w:eastAsia="sk-SK"/>
                  </w:rPr>
                  <w:t>☒</w:t>
                </w:r>
              </w:sdtContent>
            </w:sdt>
            <w:r w:rsidR="005B0A08" w:rsidRPr="00B043B4">
              <w:rPr>
                <w:rFonts w:ascii="Times New Roman" w:eastAsia="Times New Roman" w:hAnsi="Times New Roman"/>
                <w:b/>
                <w:sz w:val="20"/>
                <w:szCs w:val="20"/>
                <w:lang w:eastAsia="sk-SK"/>
              </w:rPr>
              <w:t xml:space="preserve">  Nie</w:t>
            </w:r>
          </w:p>
        </w:tc>
      </w:tr>
      <w:tr w:rsidR="005B0A08" w:rsidRPr="00B043B4" w:rsidTr="002E6F07">
        <w:tc>
          <w:tcPr>
            <w:tcW w:w="9180" w:type="dxa"/>
            <w:gridSpan w:val="11"/>
            <w:tcBorders>
              <w:top w:val="nil"/>
              <w:left w:val="single" w:sz="4" w:space="0" w:color="auto"/>
              <w:bottom w:val="single" w:sz="4" w:space="0" w:color="auto"/>
              <w:right w:val="single" w:sz="4" w:space="0" w:color="auto"/>
            </w:tcBorders>
            <w:shd w:val="clear" w:color="auto" w:fill="FFFFFF"/>
          </w:tcPr>
          <w:p w:rsidR="005B0A08" w:rsidRPr="00B043B4" w:rsidRDefault="005B0A08" w:rsidP="002E6F07">
            <w:pPr>
              <w:rPr>
                <w:rFonts w:ascii="Times New Roman" w:eastAsia="Times New Roman" w:hAnsi="Times New Roman"/>
                <w:i/>
                <w:sz w:val="20"/>
                <w:szCs w:val="20"/>
                <w:lang w:eastAsia="sk-SK"/>
              </w:rPr>
            </w:pPr>
            <w:r w:rsidRPr="00B043B4">
              <w:rPr>
                <w:rFonts w:ascii="Times New Roman" w:eastAsia="Times New Roman" w:hAnsi="Times New Roman"/>
                <w:i/>
                <w:sz w:val="20"/>
                <w:szCs w:val="20"/>
                <w:lang w:eastAsia="sk-SK"/>
              </w:rPr>
              <w:t>Ak áno, uveďte ktoré oblasti budú nimi upravené, resp. ktorých vykonávacích predpisov sa zmena dotkne:</w:t>
            </w:r>
          </w:p>
          <w:p w:rsidR="005B0A08" w:rsidRPr="00B043B4" w:rsidRDefault="005B0A08" w:rsidP="002E6F07">
            <w:pPr>
              <w:rPr>
                <w:rFonts w:ascii="Times New Roman" w:eastAsia="Times New Roman" w:hAnsi="Times New Roman"/>
                <w:sz w:val="20"/>
                <w:szCs w:val="20"/>
                <w:lang w:eastAsia="sk-SK"/>
              </w:rPr>
            </w:pPr>
          </w:p>
        </w:tc>
      </w:tr>
      <w:tr w:rsidR="005B0A08" w:rsidRPr="00B043B4" w:rsidTr="002E6F07">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5B0A08" w:rsidRPr="00B043B4" w:rsidRDefault="005B0A08" w:rsidP="005B0A08">
            <w:pPr>
              <w:numPr>
                <w:ilvl w:val="0"/>
                <w:numId w:val="1"/>
              </w:numPr>
              <w:ind w:left="426"/>
              <w:contextualSpacing/>
              <w:rPr>
                <w:rFonts w:ascii="Times New Roman" w:hAnsi="Times New Roman"/>
                <w:b/>
              </w:rPr>
            </w:pPr>
            <w:r w:rsidRPr="00B043B4">
              <w:rPr>
                <w:rFonts w:ascii="Times New Roman" w:hAnsi="Times New Roman"/>
                <w:b/>
              </w:rPr>
              <w:t xml:space="preserve">Transpozícia práva EÚ </w:t>
            </w:r>
          </w:p>
        </w:tc>
      </w:tr>
      <w:tr w:rsidR="005B0A08" w:rsidRPr="00B043B4" w:rsidTr="002E6F07">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5B0A08" w:rsidRPr="00371036" w:rsidTr="002E6F07">
              <w:trPr>
                <w:trHeight w:val="90"/>
              </w:trPr>
              <w:tc>
                <w:tcPr>
                  <w:tcW w:w="8643" w:type="dxa"/>
                </w:tcPr>
                <w:p w:rsidR="005B0A08" w:rsidRPr="00371036" w:rsidRDefault="005B0A08" w:rsidP="002E6F07">
                  <w:pPr>
                    <w:pStyle w:val="Default"/>
                    <w:rPr>
                      <w:color w:val="auto"/>
                      <w:sz w:val="20"/>
                      <w:szCs w:val="20"/>
                    </w:rPr>
                  </w:pPr>
                  <w:r w:rsidRPr="00371036">
                    <w:rPr>
                      <w:i/>
                      <w:iCs/>
                      <w:color w:val="auto"/>
                      <w:sz w:val="20"/>
                      <w:szCs w:val="20"/>
                    </w:rPr>
                    <w:t xml:space="preserve">Uveďte, či v predkladanom návrhu právneho predpisu dochádza ku </w:t>
                  </w:r>
                  <w:proofErr w:type="spellStart"/>
                  <w:r w:rsidRPr="00371036">
                    <w:rPr>
                      <w:i/>
                      <w:iCs/>
                      <w:color w:val="auto"/>
                      <w:sz w:val="20"/>
                      <w:szCs w:val="20"/>
                    </w:rPr>
                    <w:t>goldplatingu</w:t>
                  </w:r>
                  <w:proofErr w:type="spellEnd"/>
                  <w:r w:rsidRPr="00371036">
                    <w:rPr>
                      <w:i/>
                      <w:iCs/>
                      <w:color w:val="auto"/>
                      <w:sz w:val="20"/>
                      <w:szCs w:val="20"/>
                    </w:rPr>
                    <w:t xml:space="preserve"> podľa tabuľky zhody. </w:t>
                  </w:r>
                </w:p>
              </w:tc>
            </w:tr>
            <w:tr w:rsidR="005B0A08" w:rsidRPr="00371036" w:rsidTr="002E6F07">
              <w:trPr>
                <w:trHeight w:val="296"/>
              </w:trPr>
              <w:tc>
                <w:tcPr>
                  <w:tcW w:w="8643" w:type="dxa"/>
                </w:tcPr>
                <w:p w:rsidR="005B0A08" w:rsidRPr="00371036" w:rsidRDefault="005B0A08" w:rsidP="002E6F07">
                  <w:pPr>
                    <w:pStyle w:val="Default"/>
                    <w:rPr>
                      <w:b/>
                      <w:iCs/>
                      <w:color w:val="auto"/>
                      <w:sz w:val="20"/>
                      <w:szCs w:val="20"/>
                    </w:rPr>
                  </w:pPr>
                  <w:r w:rsidRPr="00371036">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371036">
                        <w:rPr>
                          <w:rFonts w:ascii="MS Gothic" w:eastAsia="MS Gothic" w:hAnsi="MS Gothic" w:hint="eastAsia"/>
                          <w:b/>
                          <w:iCs/>
                          <w:color w:val="auto"/>
                          <w:sz w:val="20"/>
                          <w:szCs w:val="20"/>
                        </w:rPr>
                        <w:t>☐</w:t>
                      </w:r>
                    </w:sdtContent>
                  </w:sdt>
                  <w:r w:rsidRPr="00371036">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sidRPr="00371036">
                        <w:rPr>
                          <w:rFonts w:ascii="MS Gothic" w:eastAsia="MS Gothic" w:hAnsi="MS Gothic" w:hint="eastAsia"/>
                          <w:b/>
                          <w:iCs/>
                          <w:color w:val="auto"/>
                          <w:sz w:val="20"/>
                          <w:szCs w:val="20"/>
                        </w:rPr>
                        <w:t>☒</w:t>
                      </w:r>
                    </w:sdtContent>
                  </w:sdt>
                  <w:r w:rsidRPr="00371036">
                    <w:rPr>
                      <w:b/>
                      <w:iCs/>
                      <w:color w:val="auto"/>
                      <w:sz w:val="20"/>
                      <w:szCs w:val="20"/>
                    </w:rPr>
                    <w:t xml:space="preserve"> Nie</w:t>
                  </w:r>
                </w:p>
                <w:p w:rsidR="005B0A08" w:rsidRPr="00371036" w:rsidRDefault="005B0A08" w:rsidP="002E6F07">
                  <w:pPr>
                    <w:pStyle w:val="Default"/>
                    <w:rPr>
                      <w:i/>
                      <w:iCs/>
                      <w:color w:val="auto"/>
                      <w:sz w:val="20"/>
                      <w:szCs w:val="20"/>
                    </w:rPr>
                  </w:pPr>
                </w:p>
                <w:p w:rsidR="005B0A08" w:rsidRPr="00371036" w:rsidRDefault="005B0A08" w:rsidP="002E6F07">
                  <w:pPr>
                    <w:pStyle w:val="Default"/>
                    <w:rPr>
                      <w:color w:val="auto"/>
                      <w:sz w:val="20"/>
                      <w:szCs w:val="20"/>
                    </w:rPr>
                  </w:pPr>
                  <w:r w:rsidRPr="00371036">
                    <w:rPr>
                      <w:i/>
                      <w:iCs/>
                      <w:color w:val="auto"/>
                      <w:sz w:val="20"/>
                      <w:szCs w:val="20"/>
                    </w:rPr>
                    <w:t xml:space="preserve">Ak áno, uveďte, ktorých vplyvov podľa bodu 9 sa </w:t>
                  </w:r>
                  <w:proofErr w:type="spellStart"/>
                  <w:r w:rsidRPr="00371036">
                    <w:rPr>
                      <w:i/>
                      <w:iCs/>
                      <w:color w:val="auto"/>
                      <w:sz w:val="20"/>
                      <w:szCs w:val="20"/>
                    </w:rPr>
                    <w:t>goldplating</w:t>
                  </w:r>
                  <w:proofErr w:type="spellEnd"/>
                  <w:r w:rsidRPr="00371036">
                    <w:rPr>
                      <w:i/>
                      <w:iCs/>
                      <w:color w:val="auto"/>
                      <w:sz w:val="20"/>
                      <w:szCs w:val="20"/>
                    </w:rPr>
                    <w:t xml:space="preserve"> týka: </w:t>
                  </w:r>
                </w:p>
              </w:tc>
            </w:tr>
            <w:tr w:rsidR="005B0A08" w:rsidRPr="00371036" w:rsidTr="002E6F07">
              <w:trPr>
                <w:trHeight w:val="296"/>
              </w:trPr>
              <w:tc>
                <w:tcPr>
                  <w:tcW w:w="8643" w:type="dxa"/>
                </w:tcPr>
                <w:p w:rsidR="005B0A08" w:rsidRPr="00371036" w:rsidRDefault="005B0A08" w:rsidP="002E6F07">
                  <w:pPr>
                    <w:pStyle w:val="Default"/>
                    <w:rPr>
                      <w:rFonts w:ascii="Segoe UI Symbol" w:hAnsi="Segoe UI Symbol" w:cs="Segoe UI Symbol"/>
                      <w:color w:val="auto"/>
                      <w:sz w:val="20"/>
                      <w:szCs w:val="20"/>
                    </w:rPr>
                  </w:pPr>
                </w:p>
              </w:tc>
            </w:tr>
          </w:tbl>
          <w:p w:rsidR="005B0A08" w:rsidRPr="00371036" w:rsidRDefault="005B0A08" w:rsidP="002E6F07">
            <w:pPr>
              <w:jc w:val="both"/>
              <w:rPr>
                <w:rFonts w:ascii="Times New Roman" w:eastAsia="Times New Roman" w:hAnsi="Times New Roman"/>
                <w:i/>
                <w:sz w:val="20"/>
                <w:szCs w:val="20"/>
                <w:lang w:eastAsia="sk-SK"/>
              </w:rPr>
            </w:pPr>
          </w:p>
        </w:tc>
      </w:tr>
      <w:tr w:rsidR="005B0A08" w:rsidRPr="00B043B4" w:rsidTr="002E6F07">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5B0A08" w:rsidRPr="00371036" w:rsidRDefault="005B0A08" w:rsidP="002E6F07">
            <w:pPr>
              <w:jc w:val="center"/>
              <w:rPr>
                <w:rFonts w:ascii="Times New Roman" w:eastAsia="Times New Roman" w:hAnsi="Times New Roman"/>
                <w:sz w:val="20"/>
                <w:szCs w:val="20"/>
                <w:lang w:eastAsia="sk-SK"/>
              </w:rPr>
            </w:pPr>
          </w:p>
        </w:tc>
      </w:tr>
      <w:tr w:rsidR="005B0A08" w:rsidRPr="00B043B4" w:rsidTr="002E6F07">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5B0A08" w:rsidRPr="00371036" w:rsidRDefault="005B0A08" w:rsidP="005B0A08">
            <w:pPr>
              <w:numPr>
                <w:ilvl w:val="0"/>
                <w:numId w:val="1"/>
              </w:numPr>
              <w:ind w:left="426"/>
              <w:contextualSpacing/>
              <w:rPr>
                <w:rFonts w:ascii="Times New Roman" w:hAnsi="Times New Roman"/>
                <w:b/>
              </w:rPr>
            </w:pPr>
            <w:r w:rsidRPr="00371036">
              <w:rPr>
                <w:rFonts w:ascii="Times New Roman" w:hAnsi="Times New Roman"/>
                <w:b/>
              </w:rPr>
              <w:t>Preskúmanie účelnosti</w:t>
            </w:r>
          </w:p>
        </w:tc>
      </w:tr>
      <w:tr w:rsidR="005B0A08" w:rsidRPr="00B043B4" w:rsidTr="002E6F07">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5B0A08" w:rsidRPr="00371036" w:rsidRDefault="005B0A08" w:rsidP="002E6F07">
            <w:pPr>
              <w:rPr>
                <w:rFonts w:ascii="Times New Roman" w:eastAsia="Times New Roman" w:hAnsi="Times New Roman"/>
                <w:i/>
                <w:sz w:val="20"/>
                <w:szCs w:val="20"/>
                <w:lang w:eastAsia="sk-SK"/>
              </w:rPr>
            </w:pPr>
            <w:r w:rsidRPr="00371036">
              <w:rPr>
                <w:rFonts w:ascii="Times New Roman" w:eastAsia="Times New Roman" w:hAnsi="Times New Roman"/>
                <w:i/>
                <w:sz w:val="20"/>
                <w:szCs w:val="20"/>
                <w:lang w:eastAsia="sk-SK"/>
              </w:rPr>
              <w:t>Uveďte termín, kedy by malo dôjsť k preskúmaniu účinnosti a účelnosti predkladaného materiálu.</w:t>
            </w:r>
          </w:p>
          <w:p w:rsidR="005B0A08" w:rsidRPr="00371036" w:rsidRDefault="005B0A08" w:rsidP="002E6F07">
            <w:pPr>
              <w:rPr>
                <w:rFonts w:ascii="Times New Roman" w:eastAsia="Times New Roman" w:hAnsi="Times New Roman"/>
                <w:i/>
                <w:sz w:val="20"/>
                <w:szCs w:val="20"/>
                <w:lang w:eastAsia="sk-SK"/>
              </w:rPr>
            </w:pPr>
            <w:r w:rsidRPr="00371036">
              <w:rPr>
                <w:rFonts w:ascii="Times New Roman" w:eastAsia="Times New Roman" w:hAnsi="Times New Roman"/>
                <w:i/>
                <w:sz w:val="20"/>
                <w:szCs w:val="20"/>
                <w:lang w:eastAsia="sk-SK"/>
              </w:rPr>
              <w:t>Uveďte kritériá, na základe ktorých bude preskúmanie vykonané.</w:t>
            </w:r>
          </w:p>
          <w:p w:rsidR="005B0A08" w:rsidRPr="00371036" w:rsidRDefault="005B0A08" w:rsidP="002E6F07">
            <w:pPr>
              <w:rPr>
                <w:rFonts w:ascii="Times New Roman" w:eastAsia="Times New Roman" w:hAnsi="Times New Roman"/>
                <w:i/>
                <w:sz w:val="20"/>
                <w:szCs w:val="20"/>
                <w:lang w:eastAsia="sk-SK"/>
              </w:rPr>
            </w:pPr>
          </w:p>
          <w:p w:rsidR="005B0A08" w:rsidRPr="00371036" w:rsidRDefault="005B0A08" w:rsidP="002E6F07">
            <w:pPr>
              <w:jc w:val="both"/>
              <w:rPr>
                <w:rFonts w:ascii="Times New Roman" w:eastAsia="Times New Roman" w:hAnsi="Times New Roman"/>
                <w:lang w:eastAsia="sk-SK"/>
              </w:rPr>
            </w:pPr>
            <w:r w:rsidRPr="00371036">
              <w:rPr>
                <w:rFonts w:ascii="Times New Roman" w:eastAsia="Times New Roman" w:hAnsi="Times New Roman"/>
                <w:lang w:eastAsia="sk-SK"/>
              </w:rPr>
              <w:t xml:space="preserve">Preskúmanie účelnosti a účinnosti bude možné vykonať až po podaní prvých oznámení s informáciami na určenie </w:t>
            </w:r>
            <w:proofErr w:type="spellStart"/>
            <w:r w:rsidRPr="00371036">
              <w:rPr>
                <w:rFonts w:ascii="Times New Roman" w:eastAsia="Times New Roman" w:hAnsi="Times New Roman"/>
                <w:lang w:eastAsia="sk-SK"/>
              </w:rPr>
              <w:t>dorovnávacej</w:t>
            </w:r>
            <w:proofErr w:type="spellEnd"/>
            <w:r w:rsidRPr="00371036">
              <w:rPr>
                <w:rFonts w:ascii="Times New Roman" w:eastAsia="Times New Roman" w:hAnsi="Times New Roman"/>
                <w:lang w:eastAsia="sk-SK"/>
              </w:rPr>
              <w:t xml:space="preserve"> dane a daňových priznaní.</w:t>
            </w:r>
          </w:p>
          <w:p w:rsidR="005B0A08" w:rsidRPr="00371036" w:rsidRDefault="005B0A08" w:rsidP="002E6F07">
            <w:pPr>
              <w:rPr>
                <w:rFonts w:ascii="Times New Roman" w:eastAsia="Times New Roman" w:hAnsi="Times New Roman"/>
                <w:i/>
                <w:sz w:val="20"/>
                <w:szCs w:val="20"/>
                <w:lang w:eastAsia="sk-SK"/>
              </w:rPr>
            </w:pPr>
          </w:p>
        </w:tc>
      </w:tr>
      <w:tr w:rsidR="005B0A08" w:rsidRPr="00B043B4" w:rsidTr="002E6F07">
        <w:tc>
          <w:tcPr>
            <w:tcW w:w="9180" w:type="dxa"/>
            <w:gridSpan w:val="11"/>
            <w:tcBorders>
              <w:top w:val="nil"/>
              <w:left w:val="nil"/>
              <w:bottom w:val="single" w:sz="4" w:space="0" w:color="auto"/>
              <w:right w:val="nil"/>
            </w:tcBorders>
            <w:shd w:val="clear" w:color="auto" w:fill="FFFFFF"/>
          </w:tcPr>
          <w:p w:rsidR="005B0A08" w:rsidRPr="00371036" w:rsidRDefault="005B0A08" w:rsidP="002E6F07">
            <w:pPr>
              <w:jc w:val="both"/>
              <w:rPr>
                <w:rFonts w:ascii="Times New Roman" w:eastAsia="Times New Roman" w:hAnsi="Times New Roman"/>
                <w:b/>
                <w:sz w:val="20"/>
                <w:szCs w:val="20"/>
                <w:lang w:eastAsia="sk-SK"/>
              </w:rPr>
            </w:pPr>
          </w:p>
          <w:p w:rsidR="005B0A08" w:rsidRPr="00371036" w:rsidRDefault="005B0A08" w:rsidP="002E6F07">
            <w:pPr>
              <w:jc w:val="both"/>
              <w:rPr>
                <w:rFonts w:ascii="Times New Roman" w:eastAsia="Times New Roman" w:hAnsi="Times New Roman"/>
                <w:b/>
                <w:sz w:val="20"/>
                <w:szCs w:val="20"/>
                <w:lang w:eastAsia="sk-SK"/>
              </w:rPr>
            </w:pPr>
          </w:p>
          <w:p w:rsidR="005B0A08" w:rsidRPr="00371036" w:rsidRDefault="005B0A08" w:rsidP="002E6F07">
            <w:pPr>
              <w:ind w:left="142" w:hanging="142"/>
              <w:jc w:val="both"/>
              <w:rPr>
                <w:rFonts w:ascii="Times New Roman" w:eastAsia="Times New Roman" w:hAnsi="Times New Roman"/>
                <w:sz w:val="20"/>
                <w:szCs w:val="20"/>
                <w:lang w:eastAsia="sk-SK"/>
              </w:rPr>
            </w:pPr>
            <w:r w:rsidRPr="00371036">
              <w:rPr>
                <w:rFonts w:ascii="Times New Roman" w:eastAsia="Times New Roman" w:hAnsi="Times New Roman"/>
                <w:sz w:val="20"/>
                <w:szCs w:val="20"/>
                <w:lang w:eastAsia="sk-SK"/>
              </w:rPr>
              <w:t xml:space="preserve">* vyplniť iba v prípade, ak materiál nie je zahrnutý do Plánu práce vlády Slovenskej republiky alebo Plánu        legislatívnych úloh vlády Slovenskej republiky. </w:t>
            </w:r>
          </w:p>
          <w:p w:rsidR="005B0A08" w:rsidRPr="00371036" w:rsidRDefault="005B0A08" w:rsidP="002E6F07">
            <w:pPr>
              <w:jc w:val="both"/>
              <w:rPr>
                <w:rFonts w:ascii="Times New Roman" w:eastAsia="Times New Roman" w:hAnsi="Times New Roman"/>
                <w:sz w:val="20"/>
                <w:szCs w:val="20"/>
                <w:lang w:eastAsia="sk-SK"/>
              </w:rPr>
            </w:pPr>
            <w:r w:rsidRPr="00371036">
              <w:rPr>
                <w:rFonts w:ascii="Times New Roman" w:eastAsia="Times New Roman" w:hAnsi="Times New Roman"/>
                <w:sz w:val="20"/>
                <w:szCs w:val="20"/>
                <w:lang w:eastAsia="sk-SK"/>
              </w:rPr>
              <w:t>** vyplniť iba v prípade, ak sa záverečné posúdenie vybraných vplyvov uskutočnilo v zmysle bodu 9.1. jednotnej metodiky.</w:t>
            </w:r>
          </w:p>
          <w:p w:rsidR="005B0A08" w:rsidRPr="00371036" w:rsidRDefault="005B0A08" w:rsidP="002E6F07">
            <w:pPr>
              <w:jc w:val="both"/>
              <w:rPr>
                <w:rFonts w:ascii="Times New Roman" w:eastAsia="Times New Roman" w:hAnsi="Times New Roman"/>
                <w:sz w:val="20"/>
                <w:szCs w:val="20"/>
                <w:lang w:eastAsia="sk-SK"/>
              </w:rPr>
            </w:pPr>
            <w:r w:rsidRPr="00371036">
              <w:rPr>
                <w:rFonts w:ascii="Times New Roman" w:eastAsia="Times New Roman" w:hAnsi="Times New Roman"/>
                <w:sz w:val="20"/>
                <w:szCs w:val="20"/>
                <w:lang w:eastAsia="sk-SK"/>
              </w:rPr>
              <w:t>*** posudzovanie sa týka len zmien v I. a II. pilieri univerzálneho systému dôchodkového zabezpečenia s identifikovaným dopadom od 0,1 % HDP (vrátane) na dlhodobom horizonte.</w:t>
            </w:r>
          </w:p>
          <w:p w:rsidR="005B0A08" w:rsidRPr="00371036" w:rsidRDefault="005B0A08" w:rsidP="002E6F07">
            <w:pPr>
              <w:jc w:val="both"/>
              <w:rPr>
                <w:rFonts w:ascii="Times New Roman" w:eastAsia="Times New Roman" w:hAnsi="Times New Roman"/>
                <w:sz w:val="20"/>
                <w:szCs w:val="20"/>
                <w:lang w:eastAsia="sk-SK"/>
              </w:rPr>
            </w:pPr>
          </w:p>
          <w:p w:rsidR="005B0A08" w:rsidRPr="00371036" w:rsidRDefault="005B0A08" w:rsidP="002E6F07">
            <w:pPr>
              <w:jc w:val="both"/>
              <w:rPr>
                <w:rFonts w:ascii="Times New Roman" w:eastAsia="Times New Roman" w:hAnsi="Times New Roman"/>
                <w:b/>
                <w:sz w:val="20"/>
                <w:szCs w:val="20"/>
                <w:lang w:eastAsia="sk-SK"/>
              </w:rPr>
            </w:pPr>
          </w:p>
        </w:tc>
      </w:tr>
      <w:tr w:rsidR="005B0A08" w:rsidRPr="00B043B4" w:rsidTr="002E6F07">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5B0A08" w:rsidRPr="00371036" w:rsidRDefault="005B0A08" w:rsidP="005B0A08">
            <w:pPr>
              <w:numPr>
                <w:ilvl w:val="0"/>
                <w:numId w:val="1"/>
              </w:numPr>
              <w:ind w:left="426"/>
              <w:contextualSpacing/>
              <w:rPr>
                <w:rFonts w:ascii="Times New Roman" w:hAnsi="Times New Roman"/>
                <w:b/>
              </w:rPr>
            </w:pPr>
            <w:r w:rsidRPr="00371036">
              <w:rPr>
                <w:rFonts w:ascii="Times New Roman" w:hAnsi="Times New Roman"/>
                <w:b/>
              </w:rPr>
              <w:t>Vybrané vplyvy  materiálu</w:t>
            </w:r>
          </w:p>
        </w:tc>
      </w:tr>
      <w:tr w:rsidR="005B0A08" w:rsidRPr="00B043B4" w:rsidTr="002E6F07">
        <w:tc>
          <w:tcPr>
            <w:tcW w:w="3812" w:type="dxa"/>
            <w:tcBorders>
              <w:top w:val="single" w:sz="4" w:space="0" w:color="auto"/>
              <w:left w:val="single" w:sz="4" w:space="0" w:color="auto"/>
              <w:bottom w:val="nil"/>
              <w:right w:val="single" w:sz="4" w:space="0" w:color="auto"/>
            </w:tcBorders>
            <w:shd w:val="clear" w:color="auto" w:fill="E2E2E2"/>
          </w:tcPr>
          <w:p w:rsidR="005B0A08" w:rsidRPr="00371036" w:rsidRDefault="005B0A08" w:rsidP="002E6F07">
            <w:pPr>
              <w:rPr>
                <w:rFonts w:ascii="Times New Roman" w:eastAsia="Times New Roman" w:hAnsi="Times New Roman"/>
                <w:b/>
                <w:sz w:val="20"/>
                <w:szCs w:val="20"/>
                <w:lang w:eastAsia="sk-SK"/>
              </w:rPr>
            </w:pPr>
            <w:r w:rsidRPr="00371036">
              <w:rPr>
                <w:rFonts w:ascii="Times New Roman" w:eastAsia="Times New Roman" w:hAnsi="Times New Roman"/>
                <w:b/>
                <w:sz w:val="20"/>
                <w:szCs w:val="20"/>
                <w:lang w:eastAsia="sk-SK"/>
              </w:rPr>
              <w:t>Vplyvy na rozpočet verejnej správy</w:t>
            </w:r>
          </w:p>
        </w:tc>
        <w:sdt>
          <w:sdtPr>
            <w:rPr>
              <w:rFonts w:ascii="Times New Roman" w:eastAsia="Times New Roman" w:hAnsi="Times New Roman"/>
              <w:b/>
              <w:sz w:val="20"/>
              <w:szCs w:val="20"/>
              <w:lang w:eastAsia="sk-SK"/>
            </w:rPr>
            <w:id w:val="-1066412587"/>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5B0A08" w:rsidRPr="00371036" w:rsidRDefault="005B0A08" w:rsidP="002E6F07">
                <w:pPr>
                  <w:jc w:val="center"/>
                  <w:rPr>
                    <w:rFonts w:ascii="Times New Roman" w:eastAsia="Times New Roman" w:hAnsi="Times New Roman"/>
                    <w:b/>
                    <w:sz w:val="20"/>
                    <w:szCs w:val="20"/>
                    <w:lang w:eastAsia="sk-SK"/>
                  </w:rPr>
                </w:pPr>
                <w:r w:rsidRPr="00371036">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5B0A08" w:rsidRPr="00371036" w:rsidRDefault="005B0A08" w:rsidP="002E6F07">
            <w:pPr>
              <w:rPr>
                <w:rFonts w:ascii="Times New Roman" w:eastAsia="Times New Roman" w:hAnsi="Times New Roman"/>
                <w:b/>
                <w:sz w:val="20"/>
                <w:szCs w:val="20"/>
                <w:lang w:eastAsia="sk-SK"/>
              </w:rPr>
            </w:pPr>
            <w:r w:rsidRPr="00371036">
              <w:rPr>
                <w:rFonts w:ascii="Times New Roman" w:eastAsia="Times New Roman" w:hAnsi="Times New Roman"/>
                <w:b/>
                <w:sz w:val="20"/>
                <w:szCs w:val="20"/>
                <w:lang w:eastAsia="sk-SK"/>
              </w:rPr>
              <w:t>Pozitívne</w:t>
            </w:r>
          </w:p>
        </w:tc>
        <w:sdt>
          <w:sdtPr>
            <w:rPr>
              <w:rFonts w:ascii="Times New Roman" w:eastAsia="Times New Roman" w:hAnsi="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5B0A08" w:rsidRPr="00371036" w:rsidRDefault="005B0A08" w:rsidP="002E6F07">
                <w:pPr>
                  <w:jc w:val="center"/>
                  <w:rPr>
                    <w:rFonts w:ascii="Times New Roman" w:eastAsia="Times New Roman" w:hAnsi="Times New Roman"/>
                    <w:b/>
                    <w:sz w:val="20"/>
                    <w:szCs w:val="20"/>
                    <w:lang w:eastAsia="sk-SK"/>
                  </w:rPr>
                </w:pPr>
                <w:r w:rsidRPr="00371036">
                  <w:rPr>
                    <w:rFonts w:ascii="MS Gothic" w:eastAsia="MS Gothic" w:hAnsi="MS Gothic"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5B0A08" w:rsidRPr="00371036" w:rsidRDefault="005B0A08" w:rsidP="002E6F07">
            <w:pPr>
              <w:rPr>
                <w:rFonts w:ascii="Times New Roman" w:eastAsia="Times New Roman" w:hAnsi="Times New Roman"/>
                <w:b/>
                <w:sz w:val="20"/>
                <w:szCs w:val="20"/>
                <w:lang w:eastAsia="sk-SK"/>
              </w:rPr>
            </w:pPr>
            <w:r w:rsidRPr="00371036">
              <w:rPr>
                <w:rFonts w:ascii="Times New Roman" w:eastAsia="Times New Roman" w:hAnsi="Times New Roman"/>
                <w:b/>
                <w:sz w:val="20"/>
                <w:szCs w:val="20"/>
                <w:lang w:eastAsia="sk-SK"/>
              </w:rPr>
              <w:t>Žiadne</w:t>
            </w:r>
          </w:p>
        </w:tc>
        <w:sdt>
          <w:sdtPr>
            <w:rPr>
              <w:rFonts w:ascii="Times New Roman" w:eastAsia="Times New Roman" w:hAnsi="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5B0A08" w:rsidRPr="00371036" w:rsidRDefault="005B0A08" w:rsidP="002E6F07">
                <w:pPr>
                  <w:ind w:left="-107" w:right="-108"/>
                  <w:jc w:val="center"/>
                  <w:rPr>
                    <w:rFonts w:ascii="Times New Roman" w:eastAsia="Times New Roman" w:hAnsi="Times New Roman"/>
                    <w:b/>
                    <w:sz w:val="20"/>
                    <w:szCs w:val="20"/>
                    <w:lang w:eastAsia="sk-SK"/>
                  </w:rPr>
                </w:pPr>
                <w:r w:rsidRPr="00371036">
                  <w:rPr>
                    <w:rFonts w:ascii="MS Gothic" w:eastAsia="MS Gothic" w:hAnsi="MS Gothic"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5B0A08" w:rsidRPr="00371036" w:rsidRDefault="005B0A08" w:rsidP="002E6F07">
            <w:pPr>
              <w:ind w:left="34"/>
              <w:rPr>
                <w:rFonts w:ascii="Times New Roman" w:eastAsia="Times New Roman" w:hAnsi="Times New Roman"/>
                <w:b/>
                <w:sz w:val="20"/>
                <w:szCs w:val="20"/>
                <w:lang w:eastAsia="sk-SK"/>
              </w:rPr>
            </w:pPr>
            <w:r w:rsidRPr="00371036">
              <w:rPr>
                <w:rFonts w:ascii="Times New Roman" w:eastAsia="Times New Roman" w:hAnsi="Times New Roman"/>
                <w:b/>
                <w:sz w:val="20"/>
                <w:szCs w:val="20"/>
                <w:lang w:eastAsia="sk-SK"/>
              </w:rPr>
              <w:t>Negatívne</w:t>
            </w:r>
          </w:p>
        </w:tc>
      </w:tr>
      <w:tr w:rsidR="005B0A08" w:rsidRPr="00B043B4" w:rsidTr="002E6F07">
        <w:tc>
          <w:tcPr>
            <w:tcW w:w="3812" w:type="dxa"/>
            <w:tcBorders>
              <w:top w:val="nil"/>
              <w:left w:val="single" w:sz="4" w:space="0" w:color="auto"/>
              <w:bottom w:val="nil"/>
              <w:right w:val="single" w:sz="4" w:space="0" w:color="auto"/>
            </w:tcBorders>
            <w:shd w:val="clear" w:color="auto" w:fill="E2E2E2"/>
          </w:tcPr>
          <w:p w:rsidR="005B0A08" w:rsidRPr="00371036" w:rsidRDefault="005B0A08" w:rsidP="002E6F07">
            <w:pPr>
              <w:rPr>
                <w:rFonts w:ascii="Times New Roman" w:eastAsia="Times New Roman" w:hAnsi="Times New Roman"/>
                <w:sz w:val="20"/>
                <w:szCs w:val="20"/>
                <w:lang w:eastAsia="sk-SK"/>
              </w:rPr>
            </w:pPr>
            <w:r w:rsidRPr="00371036">
              <w:rPr>
                <w:rFonts w:ascii="Times New Roman" w:eastAsia="Times New Roman" w:hAnsi="Times New Roman"/>
                <w:sz w:val="20"/>
                <w:szCs w:val="20"/>
                <w:lang w:eastAsia="sk-SK"/>
              </w:rPr>
              <w:t xml:space="preserve">    z toho rozpočtovo zabezpečené vplyvy,         </w:t>
            </w:r>
          </w:p>
          <w:p w:rsidR="005B0A08" w:rsidRPr="00371036" w:rsidRDefault="005B0A08" w:rsidP="002E6F07">
            <w:pPr>
              <w:rPr>
                <w:rFonts w:ascii="Times New Roman" w:eastAsia="Times New Roman" w:hAnsi="Times New Roman"/>
                <w:sz w:val="20"/>
                <w:szCs w:val="20"/>
                <w:lang w:eastAsia="sk-SK"/>
              </w:rPr>
            </w:pPr>
            <w:r w:rsidRPr="00371036">
              <w:rPr>
                <w:rFonts w:ascii="Times New Roman" w:eastAsia="Times New Roman" w:hAnsi="Times New Roman"/>
                <w:sz w:val="20"/>
                <w:szCs w:val="20"/>
                <w:lang w:eastAsia="sk-SK"/>
              </w:rPr>
              <w:t xml:space="preserve">    v prípade identifikovaného negatívneho </w:t>
            </w:r>
          </w:p>
          <w:p w:rsidR="005B0A08" w:rsidRPr="00371036" w:rsidRDefault="005B0A08" w:rsidP="002E6F07">
            <w:pPr>
              <w:rPr>
                <w:rFonts w:ascii="Times New Roman" w:eastAsia="Times New Roman" w:hAnsi="Times New Roman"/>
                <w:sz w:val="20"/>
                <w:szCs w:val="20"/>
                <w:lang w:eastAsia="sk-SK"/>
              </w:rPr>
            </w:pPr>
            <w:r w:rsidRPr="00371036">
              <w:rPr>
                <w:rFonts w:ascii="Times New Roman" w:eastAsia="Times New Roman" w:hAnsi="Times New Roman"/>
                <w:sz w:val="20"/>
                <w:szCs w:val="20"/>
                <w:lang w:eastAsia="sk-SK"/>
              </w:rPr>
              <w:t xml:space="preserve">    vplyvu</w:t>
            </w:r>
          </w:p>
        </w:tc>
        <w:sdt>
          <w:sdtPr>
            <w:rPr>
              <w:rFonts w:ascii="Times New Roman" w:eastAsia="Times New Roman" w:hAnsi="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5B0A08" w:rsidRPr="00371036" w:rsidRDefault="005B0A08" w:rsidP="002E6F07">
                <w:pPr>
                  <w:jc w:val="center"/>
                  <w:rPr>
                    <w:rFonts w:ascii="Times New Roman" w:eastAsia="Times New Roman" w:hAnsi="Times New Roman"/>
                    <w:sz w:val="20"/>
                    <w:szCs w:val="20"/>
                    <w:lang w:eastAsia="sk-SK"/>
                  </w:rPr>
                </w:pPr>
                <w:r w:rsidRPr="00371036">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5B0A08" w:rsidRPr="00371036" w:rsidRDefault="005B0A08" w:rsidP="002E6F07">
            <w:pPr>
              <w:rPr>
                <w:rFonts w:ascii="Times New Roman" w:eastAsia="Times New Roman" w:hAnsi="Times New Roman"/>
                <w:sz w:val="20"/>
                <w:szCs w:val="20"/>
                <w:lang w:eastAsia="sk-SK"/>
              </w:rPr>
            </w:pPr>
            <w:r w:rsidRPr="00371036">
              <w:rPr>
                <w:rFonts w:ascii="Times New Roman" w:eastAsia="Times New Roman" w:hAnsi="Times New Roman"/>
                <w:sz w:val="20"/>
                <w:szCs w:val="20"/>
                <w:lang w:eastAsia="sk-SK"/>
              </w:rPr>
              <w:t>Áno</w:t>
            </w:r>
          </w:p>
        </w:tc>
        <w:sdt>
          <w:sdtPr>
            <w:rPr>
              <w:rFonts w:ascii="Times New Roman" w:eastAsia="Times New Roman" w:hAnsi="Times New Roman"/>
              <w:sz w:val="20"/>
              <w:szCs w:val="20"/>
              <w:lang w:eastAsia="sk-SK"/>
            </w:rPr>
            <w:id w:val="40579842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5B0A08" w:rsidRPr="00371036" w:rsidRDefault="005B0A08" w:rsidP="002E6F07">
                <w:pPr>
                  <w:jc w:val="center"/>
                  <w:rPr>
                    <w:rFonts w:ascii="Times New Roman" w:eastAsia="Times New Roman" w:hAnsi="Times New Roman"/>
                    <w:sz w:val="20"/>
                    <w:szCs w:val="20"/>
                    <w:lang w:eastAsia="sk-SK"/>
                  </w:rPr>
                </w:pPr>
                <w:r w:rsidRPr="00371036">
                  <w:rPr>
                    <w:rFonts w:ascii="MS Gothic" w:eastAsia="MS Gothic" w:hAnsi="MS Gothic"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5B0A08" w:rsidRPr="00371036" w:rsidRDefault="005B0A08" w:rsidP="002E6F07">
            <w:pPr>
              <w:rPr>
                <w:rFonts w:ascii="Times New Roman" w:eastAsia="Times New Roman" w:hAnsi="Times New Roman"/>
                <w:sz w:val="20"/>
                <w:szCs w:val="20"/>
                <w:lang w:eastAsia="sk-SK"/>
              </w:rPr>
            </w:pPr>
            <w:r w:rsidRPr="00371036">
              <w:rPr>
                <w:rFonts w:ascii="Times New Roman" w:eastAsia="Times New Roman" w:hAnsi="Times New Roman"/>
                <w:sz w:val="20"/>
                <w:szCs w:val="20"/>
                <w:lang w:eastAsia="sk-SK"/>
              </w:rPr>
              <w:t>Nie</w:t>
            </w:r>
          </w:p>
        </w:tc>
        <w:sdt>
          <w:sdtPr>
            <w:rPr>
              <w:rFonts w:ascii="Times New Roman" w:eastAsia="Times New Roman" w:hAnsi="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5B0A08" w:rsidRPr="00371036" w:rsidRDefault="005B0A08" w:rsidP="002E6F07">
                <w:pPr>
                  <w:ind w:left="-107" w:right="-108"/>
                  <w:jc w:val="center"/>
                  <w:rPr>
                    <w:rFonts w:ascii="Times New Roman" w:eastAsia="Times New Roman" w:hAnsi="Times New Roman"/>
                    <w:sz w:val="20"/>
                    <w:szCs w:val="20"/>
                    <w:lang w:eastAsia="sk-SK"/>
                  </w:rPr>
                </w:pPr>
                <w:r w:rsidRPr="00371036">
                  <w:rPr>
                    <w:rFonts w:ascii="MS Gothic" w:eastAsia="MS Gothic" w:hAnsi="MS Gothic"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5B0A08" w:rsidRPr="00371036" w:rsidRDefault="005B0A08" w:rsidP="002E6F07">
            <w:pPr>
              <w:ind w:left="34"/>
              <w:rPr>
                <w:rFonts w:ascii="Times New Roman" w:eastAsia="Times New Roman" w:hAnsi="Times New Roman"/>
                <w:sz w:val="20"/>
                <w:szCs w:val="20"/>
                <w:lang w:eastAsia="sk-SK"/>
              </w:rPr>
            </w:pPr>
            <w:r w:rsidRPr="00371036">
              <w:rPr>
                <w:rFonts w:ascii="Times New Roman" w:eastAsia="Times New Roman" w:hAnsi="Times New Roman"/>
                <w:sz w:val="20"/>
                <w:szCs w:val="20"/>
                <w:lang w:eastAsia="sk-SK"/>
              </w:rPr>
              <w:t>Čiastočne</w:t>
            </w:r>
          </w:p>
        </w:tc>
      </w:tr>
      <w:tr w:rsidR="005B0A08" w:rsidRPr="00B043B4" w:rsidTr="002E6F07">
        <w:tc>
          <w:tcPr>
            <w:tcW w:w="3812" w:type="dxa"/>
            <w:tcBorders>
              <w:top w:val="nil"/>
              <w:left w:val="single" w:sz="4" w:space="0" w:color="auto"/>
              <w:bottom w:val="nil"/>
              <w:right w:val="single" w:sz="4" w:space="0" w:color="auto"/>
            </w:tcBorders>
            <w:shd w:val="clear" w:color="auto" w:fill="E2E2E2"/>
          </w:tcPr>
          <w:p w:rsidR="005B0A08" w:rsidRPr="00371036" w:rsidRDefault="005B0A08" w:rsidP="002E6F07">
            <w:pPr>
              <w:rPr>
                <w:rFonts w:ascii="Times New Roman" w:eastAsia="Times New Roman" w:hAnsi="Times New Roman"/>
                <w:b/>
                <w:sz w:val="20"/>
                <w:szCs w:val="20"/>
                <w:lang w:eastAsia="sk-SK"/>
              </w:rPr>
            </w:pPr>
            <w:r w:rsidRPr="00371036">
              <w:rPr>
                <w:rFonts w:ascii="Times New Roman" w:eastAsia="Times New Roman" w:hAnsi="Times New Roman"/>
                <w:b/>
                <w:sz w:val="20"/>
                <w:szCs w:val="20"/>
                <w:lang w:eastAsia="sk-SK"/>
              </w:rPr>
              <w:t>v tom vplyvy na rozpočty obcí a vyšších územných celkov</w:t>
            </w:r>
          </w:p>
        </w:tc>
        <w:sdt>
          <w:sdtPr>
            <w:rPr>
              <w:rFonts w:ascii="Times New Roman" w:eastAsia="Times New Roman" w:hAnsi="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5B0A08" w:rsidRPr="00371036" w:rsidRDefault="005B0A08" w:rsidP="002E6F07">
                <w:pPr>
                  <w:jc w:val="center"/>
                  <w:rPr>
                    <w:rFonts w:ascii="Times New Roman" w:eastAsia="Times New Roman" w:hAnsi="Times New Roman"/>
                    <w:b/>
                    <w:sz w:val="20"/>
                    <w:szCs w:val="20"/>
                    <w:lang w:eastAsia="sk-SK"/>
                  </w:rPr>
                </w:pPr>
                <w:r w:rsidRPr="00371036">
                  <w:rPr>
                    <w:rFonts w:ascii="MS Gothic" w:eastAsia="MS Gothic" w:hAnsi="MS Gothic"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5B0A08" w:rsidRPr="00371036" w:rsidRDefault="005B0A08" w:rsidP="002E6F07">
            <w:pPr>
              <w:rPr>
                <w:rFonts w:ascii="Times New Roman" w:eastAsia="Times New Roman" w:hAnsi="Times New Roman"/>
                <w:b/>
                <w:sz w:val="20"/>
                <w:szCs w:val="20"/>
                <w:lang w:eastAsia="sk-SK"/>
              </w:rPr>
            </w:pPr>
            <w:r w:rsidRPr="00371036">
              <w:rPr>
                <w:rFonts w:ascii="Times New Roman" w:eastAsia="Times New Roman" w:hAnsi="Times New Roman"/>
                <w:b/>
                <w:sz w:val="20"/>
                <w:szCs w:val="20"/>
                <w:lang w:eastAsia="sk-SK"/>
              </w:rPr>
              <w:t>Pozitívne</w:t>
            </w:r>
          </w:p>
        </w:tc>
        <w:sdt>
          <w:sdtPr>
            <w:rPr>
              <w:rFonts w:ascii="Times New Roman" w:eastAsia="Times New Roman" w:hAnsi="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5B0A08" w:rsidRPr="00371036" w:rsidRDefault="005B0A08" w:rsidP="002E6F07">
                <w:pPr>
                  <w:jc w:val="center"/>
                  <w:rPr>
                    <w:rFonts w:ascii="Times New Roman" w:eastAsia="Times New Roman" w:hAnsi="Times New Roman"/>
                    <w:b/>
                    <w:sz w:val="20"/>
                    <w:szCs w:val="20"/>
                    <w:lang w:eastAsia="sk-SK"/>
                  </w:rPr>
                </w:pPr>
                <w:r w:rsidRPr="00371036">
                  <w:rPr>
                    <w:rFonts w:ascii="MS Gothic" w:eastAsia="MS Gothic" w:hAnsi="MS Gothic" w:hint="eastAsia"/>
                    <w:b/>
                    <w:sz w:val="20"/>
                    <w:szCs w:val="20"/>
                    <w:lang w:eastAsia="sk-SK"/>
                  </w:rPr>
                  <w:t>☒</w:t>
                </w:r>
              </w:p>
            </w:tc>
          </w:sdtContent>
        </w:sdt>
        <w:tc>
          <w:tcPr>
            <w:tcW w:w="1133" w:type="dxa"/>
            <w:tcBorders>
              <w:top w:val="dotted" w:sz="4" w:space="0" w:color="auto"/>
              <w:left w:val="nil"/>
              <w:bottom w:val="dotted" w:sz="4" w:space="0" w:color="auto"/>
              <w:right w:val="nil"/>
            </w:tcBorders>
          </w:tcPr>
          <w:p w:rsidR="005B0A08" w:rsidRPr="00371036" w:rsidRDefault="005B0A08" w:rsidP="002E6F07">
            <w:pPr>
              <w:rPr>
                <w:rFonts w:ascii="Times New Roman" w:eastAsia="Times New Roman" w:hAnsi="Times New Roman"/>
                <w:b/>
                <w:sz w:val="20"/>
                <w:szCs w:val="20"/>
                <w:lang w:eastAsia="sk-SK"/>
              </w:rPr>
            </w:pPr>
            <w:r w:rsidRPr="00371036">
              <w:rPr>
                <w:rFonts w:ascii="Times New Roman" w:eastAsia="Times New Roman" w:hAnsi="Times New Roman"/>
                <w:b/>
                <w:sz w:val="20"/>
                <w:szCs w:val="20"/>
                <w:lang w:eastAsia="sk-SK"/>
              </w:rPr>
              <w:t>Žiadne</w:t>
            </w:r>
          </w:p>
        </w:tc>
        <w:sdt>
          <w:sdtPr>
            <w:rPr>
              <w:rFonts w:ascii="Times New Roman" w:eastAsia="Times New Roman" w:hAnsi="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5B0A08" w:rsidRPr="00371036" w:rsidRDefault="005B0A08" w:rsidP="002E6F07">
                <w:pPr>
                  <w:ind w:left="-107" w:right="-108"/>
                  <w:jc w:val="center"/>
                  <w:rPr>
                    <w:rFonts w:ascii="Times New Roman" w:eastAsia="Times New Roman" w:hAnsi="Times New Roman"/>
                    <w:b/>
                    <w:sz w:val="20"/>
                    <w:szCs w:val="20"/>
                    <w:lang w:eastAsia="sk-SK"/>
                  </w:rPr>
                </w:pPr>
                <w:r w:rsidRPr="00371036">
                  <w:rPr>
                    <w:rFonts w:ascii="MS Gothic" w:eastAsia="MS Gothic" w:hAnsi="MS Gothic"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5B0A08" w:rsidRPr="00371036" w:rsidRDefault="005B0A08" w:rsidP="002E6F07">
            <w:pPr>
              <w:ind w:left="34"/>
              <w:rPr>
                <w:rFonts w:ascii="Times New Roman" w:eastAsia="Times New Roman" w:hAnsi="Times New Roman"/>
                <w:b/>
                <w:sz w:val="20"/>
                <w:szCs w:val="20"/>
                <w:lang w:eastAsia="sk-SK"/>
              </w:rPr>
            </w:pPr>
            <w:r w:rsidRPr="00371036">
              <w:rPr>
                <w:rFonts w:ascii="Times New Roman" w:eastAsia="Times New Roman" w:hAnsi="Times New Roman"/>
                <w:b/>
                <w:sz w:val="20"/>
                <w:szCs w:val="20"/>
                <w:lang w:eastAsia="sk-SK"/>
              </w:rPr>
              <w:t>Negatívne</w:t>
            </w:r>
          </w:p>
        </w:tc>
      </w:tr>
      <w:tr w:rsidR="005B0A08" w:rsidRPr="00B043B4" w:rsidTr="002E6F07">
        <w:tc>
          <w:tcPr>
            <w:tcW w:w="3812" w:type="dxa"/>
            <w:tcBorders>
              <w:top w:val="nil"/>
              <w:left w:val="single" w:sz="4" w:space="0" w:color="auto"/>
              <w:bottom w:val="single" w:sz="4" w:space="0" w:color="auto"/>
              <w:right w:val="single" w:sz="4" w:space="0" w:color="auto"/>
            </w:tcBorders>
            <w:shd w:val="clear" w:color="auto" w:fill="E2E2E2"/>
          </w:tcPr>
          <w:p w:rsidR="005B0A08" w:rsidRPr="00371036" w:rsidRDefault="005B0A08" w:rsidP="002E6F07">
            <w:pPr>
              <w:ind w:left="171"/>
              <w:rPr>
                <w:rFonts w:ascii="Times New Roman" w:eastAsia="Times New Roman" w:hAnsi="Times New Roman"/>
                <w:sz w:val="20"/>
                <w:szCs w:val="20"/>
                <w:lang w:eastAsia="sk-SK"/>
              </w:rPr>
            </w:pPr>
            <w:r w:rsidRPr="00371036">
              <w:rPr>
                <w:rFonts w:ascii="Times New Roman" w:eastAsia="Times New Roman" w:hAnsi="Times New Roman"/>
                <w:sz w:val="20"/>
                <w:szCs w:val="20"/>
                <w:lang w:eastAsia="sk-SK"/>
              </w:rPr>
              <w:t>z toho rozpočtovo zabezpečené vplyvy,</w:t>
            </w:r>
          </w:p>
          <w:p w:rsidR="005B0A08" w:rsidRPr="00371036" w:rsidRDefault="005B0A08" w:rsidP="002E6F07">
            <w:pPr>
              <w:ind w:left="171"/>
              <w:rPr>
                <w:rFonts w:ascii="Times New Roman" w:eastAsia="Times New Roman" w:hAnsi="Times New Roman"/>
                <w:sz w:val="20"/>
                <w:szCs w:val="20"/>
                <w:lang w:eastAsia="sk-SK"/>
              </w:rPr>
            </w:pPr>
            <w:r w:rsidRPr="00371036">
              <w:rPr>
                <w:rFonts w:ascii="Times New Roman" w:eastAsia="Times New Roman" w:hAnsi="Times New Roman"/>
                <w:sz w:val="20"/>
                <w:szCs w:val="20"/>
                <w:lang w:eastAsia="sk-SK"/>
              </w:rPr>
              <w:t>v prípade identifikovaného negatívneho vplyvu</w:t>
            </w:r>
          </w:p>
        </w:tc>
        <w:sdt>
          <w:sdtPr>
            <w:rPr>
              <w:rFonts w:ascii="Times New Roman" w:eastAsia="Times New Roman" w:hAnsi="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5B0A08" w:rsidRPr="00371036" w:rsidRDefault="005B0A08" w:rsidP="002E6F07">
                <w:pPr>
                  <w:jc w:val="center"/>
                  <w:rPr>
                    <w:rFonts w:ascii="Times New Roman" w:eastAsia="Times New Roman" w:hAnsi="Times New Roman"/>
                    <w:sz w:val="20"/>
                    <w:szCs w:val="20"/>
                    <w:lang w:eastAsia="sk-SK"/>
                  </w:rPr>
                </w:pPr>
                <w:r w:rsidRPr="00371036">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5B0A08" w:rsidRPr="00371036" w:rsidRDefault="005B0A08" w:rsidP="002E6F07">
            <w:pPr>
              <w:rPr>
                <w:rFonts w:ascii="Times New Roman" w:eastAsia="Times New Roman" w:hAnsi="Times New Roman"/>
                <w:sz w:val="20"/>
                <w:szCs w:val="20"/>
                <w:lang w:eastAsia="sk-SK"/>
              </w:rPr>
            </w:pPr>
            <w:r w:rsidRPr="00371036">
              <w:rPr>
                <w:rFonts w:ascii="Times New Roman" w:eastAsia="Times New Roman" w:hAnsi="Times New Roman"/>
                <w:sz w:val="20"/>
                <w:szCs w:val="20"/>
                <w:lang w:eastAsia="sk-SK"/>
              </w:rPr>
              <w:t>Áno</w:t>
            </w:r>
          </w:p>
        </w:tc>
        <w:sdt>
          <w:sdtPr>
            <w:rPr>
              <w:rFonts w:ascii="Times New Roman" w:eastAsia="Times New Roman" w:hAnsi="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5B0A08" w:rsidRPr="00371036" w:rsidRDefault="005B0A08" w:rsidP="002E6F07">
                <w:pPr>
                  <w:jc w:val="center"/>
                  <w:rPr>
                    <w:rFonts w:ascii="Times New Roman" w:eastAsia="Times New Roman" w:hAnsi="Times New Roman"/>
                    <w:sz w:val="20"/>
                    <w:szCs w:val="20"/>
                    <w:lang w:eastAsia="sk-SK"/>
                  </w:rPr>
                </w:pPr>
                <w:r w:rsidRPr="00371036">
                  <w:rPr>
                    <w:rFonts w:ascii="MS Gothic" w:eastAsia="MS Gothic" w:hAnsi="MS Gothic"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5B0A08" w:rsidRPr="00371036" w:rsidRDefault="005B0A08" w:rsidP="002E6F07">
            <w:pPr>
              <w:rPr>
                <w:rFonts w:ascii="Times New Roman" w:eastAsia="Times New Roman" w:hAnsi="Times New Roman"/>
                <w:sz w:val="20"/>
                <w:szCs w:val="20"/>
                <w:lang w:eastAsia="sk-SK"/>
              </w:rPr>
            </w:pPr>
            <w:r w:rsidRPr="00371036">
              <w:rPr>
                <w:rFonts w:ascii="Times New Roman" w:eastAsia="Times New Roman" w:hAnsi="Times New Roman"/>
                <w:sz w:val="20"/>
                <w:szCs w:val="20"/>
                <w:lang w:eastAsia="sk-SK"/>
              </w:rPr>
              <w:t>Nie</w:t>
            </w:r>
          </w:p>
        </w:tc>
        <w:sdt>
          <w:sdtPr>
            <w:rPr>
              <w:rFonts w:ascii="Times New Roman" w:eastAsia="Times New Roman" w:hAnsi="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5B0A08" w:rsidRPr="00371036" w:rsidRDefault="005B0A08" w:rsidP="002E6F07">
                <w:pPr>
                  <w:ind w:left="-107" w:right="-108"/>
                  <w:jc w:val="center"/>
                  <w:rPr>
                    <w:rFonts w:ascii="Times New Roman" w:eastAsia="Times New Roman" w:hAnsi="Times New Roman"/>
                    <w:sz w:val="20"/>
                    <w:szCs w:val="20"/>
                    <w:lang w:eastAsia="sk-SK"/>
                  </w:rPr>
                </w:pPr>
                <w:r w:rsidRPr="00371036">
                  <w:rPr>
                    <w:rFonts w:ascii="MS Gothic" w:eastAsia="MS Gothic" w:hAnsi="MS Gothic"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5B0A08" w:rsidRPr="00371036" w:rsidRDefault="005B0A08" w:rsidP="002E6F07">
            <w:pPr>
              <w:ind w:left="34"/>
              <w:rPr>
                <w:rFonts w:ascii="Times New Roman" w:eastAsia="Times New Roman" w:hAnsi="Times New Roman"/>
                <w:sz w:val="20"/>
                <w:szCs w:val="20"/>
                <w:lang w:eastAsia="sk-SK"/>
              </w:rPr>
            </w:pPr>
            <w:r w:rsidRPr="00371036">
              <w:rPr>
                <w:rFonts w:ascii="Times New Roman" w:eastAsia="Times New Roman" w:hAnsi="Times New Roman"/>
                <w:sz w:val="20"/>
                <w:szCs w:val="20"/>
                <w:lang w:eastAsia="sk-SK"/>
              </w:rPr>
              <w:t>Čiastočne</w:t>
            </w:r>
          </w:p>
        </w:tc>
      </w:tr>
      <w:tr w:rsidR="005B0A08" w:rsidRPr="00B043B4" w:rsidTr="002E6F07">
        <w:tc>
          <w:tcPr>
            <w:tcW w:w="3812" w:type="dxa"/>
            <w:tcBorders>
              <w:top w:val="single" w:sz="4" w:space="0" w:color="auto"/>
              <w:left w:val="single" w:sz="4" w:space="0" w:color="auto"/>
              <w:bottom w:val="single" w:sz="4" w:space="0" w:color="auto"/>
              <w:right w:val="single" w:sz="4" w:space="0" w:color="auto"/>
            </w:tcBorders>
            <w:shd w:val="clear" w:color="auto" w:fill="E2E2E2"/>
          </w:tcPr>
          <w:p w:rsidR="005B0A08" w:rsidRPr="00371036" w:rsidRDefault="005B0A08" w:rsidP="002E6F07">
            <w:pPr>
              <w:ind w:left="171"/>
              <w:rPr>
                <w:rFonts w:ascii="Times New Roman" w:eastAsia="Times New Roman" w:hAnsi="Times New Roman"/>
                <w:sz w:val="20"/>
                <w:szCs w:val="20"/>
                <w:lang w:eastAsia="sk-SK"/>
              </w:rPr>
            </w:pPr>
            <w:r w:rsidRPr="00371036">
              <w:rPr>
                <w:rFonts w:ascii="Times New Roman" w:eastAsia="Times New Roman" w:hAnsi="Times New Roman"/>
                <w:sz w:val="20"/>
                <w:szCs w:val="20"/>
                <w:lang w:eastAsia="sk-SK"/>
              </w:rPr>
              <w:t>Vplyv na dlhodobú udržateľnosť verejných financií v prípade vybraných opatrení ***</w:t>
            </w:r>
          </w:p>
        </w:tc>
        <w:sdt>
          <w:sdtPr>
            <w:rPr>
              <w:rFonts w:ascii="Times New Roman" w:eastAsia="Times New Roman" w:hAnsi="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5B0A08" w:rsidRPr="00371036" w:rsidRDefault="005B0A08" w:rsidP="002E6F07">
                <w:pPr>
                  <w:jc w:val="center"/>
                  <w:rPr>
                    <w:rFonts w:ascii="Times New Roman" w:eastAsia="Times New Roman" w:hAnsi="Times New Roman"/>
                    <w:sz w:val="20"/>
                    <w:szCs w:val="20"/>
                    <w:lang w:eastAsia="sk-SK"/>
                  </w:rPr>
                </w:pPr>
                <w:r w:rsidRPr="00371036">
                  <w:rPr>
                    <w:rFonts w:ascii="MS Gothic" w:eastAsia="MS Gothic" w:hAnsi="MS Gothic"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5B0A08" w:rsidRPr="00371036" w:rsidRDefault="005B0A08" w:rsidP="002E6F07">
            <w:pPr>
              <w:rPr>
                <w:rFonts w:ascii="Times New Roman" w:eastAsia="Times New Roman" w:hAnsi="Times New Roman"/>
                <w:sz w:val="20"/>
                <w:szCs w:val="20"/>
                <w:lang w:eastAsia="sk-SK"/>
              </w:rPr>
            </w:pPr>
            <w:r w:rsidRPr="00371036">
              <w:rPr>
                <w:rFonts w:ascii="Times New Roman" w:eastAsia="Times New Roman" w:hAnsi="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5B0A08" w:rsidRPr="00371036" w:rsidRDefault="005B0A08" w:rsidP="002E6F07">
            <w:pPr>
              <w:jc w:val="center"/>
              <w:rPr>
                <w:rFonts w:ascii="Times New Roman" w:eastAsia="Times New Roman" w:hAnsi="Times New Roman"/>
                <w:sz w:val="20"/>
                <w:szCs w:val="20"/>
                <w:lang w:eastAsia="sk-SK"/>
              </w:rPr>
            </w:pPr>
          </w:p>
        </w:tc>
        <w:tc>
          <w:tcPr>
            <w:tcW w:w="1133" w:type="dxa"/>
            <w:tcBorders>
              <w:top w:val="single" w:sz="4" w:space="0" w:color="auto"/>
              <w:left w:val="nil"/>
              <w:bottom w:val="single" w:sz="4" w:space="0" w:color="auto"/>
              <w:right w:val="nil"/>
            </w:tcBorders>
            <w:vAlign w:val="center"/>
          </w:tcPr>
          <w:p w:rsidR="005B0A08" w:rsidRPr="00371036" w:rsidRDefault="005B0A08" w:rsidP="002E6F07">
            <w:pPr>
              <w:rPr>
                <w:rFonts w:ascii="Times New Roman" w:eastAsia="Times New Roman" w:hAnsi="Times New Roman"/>
                <w:sz w:val="20"/>
                <w:szCs w:val="20"/>
                <w:lang w:eastAsia="sk-SK"/>
              </w:rPr>
            </w:pPr>
          </w:p>
        </w:tc>
        <w:sdt>
          <w:sdtPr>
            <w:rPr>
              <w:rFonts w:ascii="Times New Roman" w:eastAsia="Times New Roman" w:hAnsi="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5B0A08" w:rsidRPr="00371036" w:rsidRDefault="005B0A08" w:rsidP="002E6F07">
                <w:pPr>
                  <w:ind w:left="-107" w:right="-108"/>
                  <w:jc w:val="center"/>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5B0A08" w:rsidRPr="00371036" w:rsidRDefault="005B0A08" w:rsidP="002E6F07">
            <w:pPr>
              <w:ind w:left="34"/>
              <w:rPr>
                <w:rFonts w:ascii="Times New Roman" w:eastAsia="Times New Roman" w:hAnsi="Times New Roman"/>
                <w:sz w:val="20"/>
                <w:szCs w:val="20"/>
                <w:lang w:eastAsia="sk-SK"/>
              </w:rPr>
            </w:pPr>
            <w:r w:rsidRPr="00371036">
              <w:rPr>
                <w:rFonts w:ascii="Times New Roman" w:eastAsia="Times New Roman" w:hAnsi="Times New Roman"/>
                <w:sz w:val="20"/>
                <w:szCs w:val="20"/>
                <w:lang w:eastAsia="sk-SK"/>
              </w:rPr>
              <w:t>Nie</w:t>
            </w:r>
          </w:p>
        </w:tc>
      </w:tr>
      <w:tr w:rsidR="005B0A08" w:rsidRPr="00B043B4" w:rsidTr="002E6F07">
        <w:tc>
          <w:tcPr>
            <w:tcW w:w="3812" w:type="dxa"/>
            <w:tcBorders>
              <w:top w:val="single" w:sz="4" w:space="0" w:color="auto"/>
              <w:left w:val="single" w:sz="4" w:space="0" w:color="auto"/>
              <w:bottom w:val="nil"/>
              <w:right w:val="single" w:sz="4" w:space="0" w:color="auto"/>
            </w:tcBorders>
            <w:shd w:val="clear" w:color="auto" w:fill="E2E2E2"/>
          </w:tcPr>
          <w:p w:rsidR="005B0A08" w:rsidRPr="00371036" w:rsidRDefault="005B0A08" w:rsidP="002E6F07">
            <w:pPr>
              <w:rPr>
                <w:rFonts w:ascii="Times New Roman" w:eastAsia="Times New Roman" w:hAnsi="Times New Roman"/>
                <w:b/>
                <w:sz w:val="20"/>
                <w:szCs w:val="20"/>
                <w:lang w:eastAsia="sk-SK"/>
              </w:rPr>
            </w:pPr>
            <w:r w:rsidRPr="00371036">
              <w:rPr>
                <w:rFonts w:ascii="Times New Roman" w:eastAsia="Times New Roman" w:hAnsi="Times New Roman"/>
                <w:b/>
                <w:sz w:val="20"/>
                <w:szCs w:val="20"/>
                <w:lang w:eastAsia="sk-SK"/>
              </w:rPr>
              <w:t>Vplyvy na podnikateľské prostredie</w:t>
            </w:r>
          </w:p>
        </w:tc>
        <w:sdt>
          <w:sdtPr>
            <w:rPr>
              <w:rFonts w:ascii="Times New Roman" w:eastAsia="Times New Roman" w:hAnsi="Times New Roman"/>
              <w:b/>
              <w:sz w:val="20"/>
              <w:szCs w:val="20"/>
              <w:lang w:eastAsia="sk-SK"/>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5B0A08" w:rsidRPr="00371036" w:rsidRDefault="005B0A08" w:rsidP="002E6F07">
                <w:pPr>
                  <w:jc w:val="center"/>
                  <w:rPr>
                    <w:rFonts w:ascii="Times New Roman" w:eastAsia="Times New Roman" w:hAnsi="Times New Roman"/>
                    <w:b/>
                    <w:sz w:val="20"/>
                    <w:szCs w:val="20"/>
                    <w:lang w:eastAsia="sk-SK"/>
                  </w:rPr>
                </w:pPr>
                <w:r w:rsidRPr="00371036">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5B0A08" w:rsidRPr="00371036" w:rsidRDefault="005B0A08" w:rsidP="002E6F07">
            <w:pPr>
              <w:ind w:right="-108"/>
              <w:rPr>
                <w:rFonts w:ascii="Times New Roman" w:eastAsia="Times New Roman" w:hAnsi="Times New Roman"/>
                <w:b/>
                <w:sz w:val="20"/>
                <w:szCs w:val="20"/>
                <w:lang w:eastAsia="sk-SK"/>
              </w:rPr>
            </w:pPr>
            <w:r w:rsidRPr="00371036">
              <w:rPr>
                <w:rFonts w:ascii="Times New Roman" w:eastAsia="Times New Roman" w:hAnsi="Times New Roman"/>
                <w:b/>
                <w:sz w:val="20"/>
                <w:szCs w:val="20"/>
                <w:lang w:eastAsia="sk-SK"/>
              </w:rPr>
              <w:t>Pozitívne</w:t>
            </w:r>
          </w:p>
        </w:tc>
        <w:sdt>
          <w:sdtPr>
            <w:rPr>
              <w:rFonts w:ascii="Times New Roman" w:eastAsia="Times New Roman" w:hAnsi="Times New Roman"/>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5B0A08" w:rsidRPr="00371036" w:rsidRDefault="005B0A08" w:rsidP="002E6F07">
                <w:pPr>
                  <w:jc w:val="center"/>
                  <w:rPr>
                    <w:rFonts w:ascii="Times New Roman" w:eastAsia="Times New Roman" w:hAnsi="Times New Roman"/>
                    <w:b/>
                    <w:sz w:val="20"/>
                    <w:szCs w:val="20"/>
                    <w:lang w:eastAsia="sk-SK"/>
                  </w:rPr>
                </w:pPr>
                <w:r w:rsidRPr="00371036">
                  <w:rPr>
                    <w:rFonts w:ascii="MS Gothic" w:eastAsia="MS Gothic" w:hAnsi="MS Gothic"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5B0A08" w:rsidRPr="00371036" w:rsidRDefault="005B0A08" w:rsidP="002E6F07">
            <w:pPr>
              <w:rPr>
                <w:rFonts w:ascii="Times New Roman" w:eastAsia="Times New Roman" w:hAnsi="Times New Roman"/>
                <w:b/>
                <w:sz w:val="20"/>
                <w:szCs w:val="20"/>
                <w:lang w:eastAsia="sk-SK"/>
              </w:rPr>
            </w:pPr>
            <w:r w:rsidRPr="00371036">
              <w:rPr>
                <w:rFonts w:ascii="Times New Roman" w:eastAsia="Times New Roman" w:hAnsi="Times New Roman"/>
                <w:b/>
                <w:sz w:val="20"/>
                <w:szCs w:val="20"/>
                <w:lang w:eastAsia="sk-SK"/>
              </w:rPr>
              <w:t>Žiadne</w:t>
            </w:r>
          </w:p>
        </w:tc>
        <w:sdt>
          <w:sdtPr>
            <w:rPr>
              <w:rFonts w:ascii="Times New Roman" w:eastAsia="Times New Roman" w:hAnsi="Times New Roman"/>
              <w:b/>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5B0A08" w:rsidRPr="00371036" w:rsidRDefault="005B0A08" w:rsidP="002E6F07">
                <w:pPr>
                  <w:jc w:val="center"/>
                  <w:rPr>
                    <w:rFonts w:ascii="Times New Roman" w:eastAsia="Times New Roman" w:hAnsi="Times New Roman"/>
                    <w:b/>
                    <w:sz w:val="20"/>
                    <w:szCs w:val="20"/>
                    <w:lang w:eastAsia="sk-SK"/>
                  </w:rPr>
                </w:pPr>
                <w:r w:rsidRPr="00371036">
                  <w:rPr>
                    <w:rFonts w:ascii="MS Gothic" w:eastAsia="MS Gothic" w:hAnsi="MS Gothic"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5B0A08" w:rsidRPr="00371036" w:rsidRDefault="005B0A08" w:rsidP="002E6F07">
            <w:pPr>
              <w:ind w:left="54"/>
              <w:rPr>
                <w:rFonts w:ascii="Times New Roman" w:eastAsia="Times New Roman" w:hAnsi="Times New Roman"/>
                <w:b/>
                <w:sz w:val="20"/>
                <w:szCs w:val="20"/>
                <w:lang w:eastAsia="sk-SK"/>
              </w:rPr>
            </w:pPr>
            <w:r w:rsidRPr="00371036">
              <w:rPr>
                <w:rFonts w:ascii="Times New Roman" w:eastAsia="Times New Roman" w:hAnsi="Times New Roman"/>
                <w:b/>
                <w:sz w:val="20"/>
                <w:szCs w:val="20"/>
                <w:lang w:eastAsia="sk-SK"/>
              </w:rPr>
              <w:t>Negatívne</w:t>
            </w:r>
          </w:p>
        </w:tc>
      </w:tr>
      <w:tr w:rsidR="005B0A08" w:rsidRPr="00B043B4" w:rsidTr="002E6F07">
        <w:tc>
          <w:tcPr>
            <w:tcW w:w="3812" w:type="dxa"/>
            <w:tcBorders>
              <w:top w:val="nil"/>
              <w:left w:val="single" w:sz="4" w:space="0" w:color="000000"/>
              <w:bottom w:val="nil"/>
              <w:right w:val="single" w:sz="4" w:space="0" w:color="000000"/>
            </w:tcBorders>
            <w:shd w:val="clear" w:color="auto" w:fill="E2E2E2"/>
          </w:tcPr>
          <w:p w:rsidR="005B0A08" w:rsidRPr="00371036" w:rsidRDefault="005B0A08" w:rsidP="002E6F07">
            <w:pPr>
              <w:rPr>
                <w:rFonts w:ascii="Times New Roman" w:eastAsia="Times New Roman" w:hAnsi="Times New Roman"/>
                <w:sz w:val="20"/>
                <w:szCs w:val="20"/>
                <w:lang w:eastAsia="sk-SK"/>
              </w:rPr>
            </w:pPr>
            <w:r w:rsidRPr="00371036">
              <w:rPr>
                <w:rFonts w:ascii="Times New Roman" w:eastAsia="Times New Roman" w:hAnsi="Times New Roman"/>
                <w:sz w:val="20"/>
                <w:szCs w:val="20"/>
                <w:lang w:eastAsia="sk-SK"/>
              </w:rPr>
              <w:t xml:space="preserve">    z toho vplyvy na MSP</w:t>
            </w:r>
          </w:p>
          <w:p w:rsidR="005B0A08" w:rsidRPr="00371036" w:rsidRDefault="005B0A08" w:rsidP="002E6F07">
            <w:pPr>
              <w:rPr>
                <w:rFonts w:ascii="Times New Roman" w:eastAsia="Times New Roman" w:hAnsi="Times New Roman"/>
                <w:sz w:val="20"/>
                <w:szCs w:val="20"/>
                <w:lang w:eastAsia="sk-SK"/>
              </w:rPr>
            </w:pPr>
          </w:p>
        </w:tc>
        <w:sdt>
          <w:sdtPr>
            <w:rPr>
              <w:rFonts w:ascii="Times New Roman" w:eastAsia="Times New Roman" w:hAnsi="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5B0A08" w:rsidRPr="00371036" w:rsidRDefault="005B0A08" w:rsidP="002E6F07">
                <w:pPr>
                  <w:jc w:val="center"/>
                  <w:rPr>
                    <w:rFonts w:ascii="Times New Roman" w:eastAsia="Times New Roman" w:hAnsi="Times New Roman"/>
                    <w:sz w:val="20"/>
                    <w:szCs w:val="20"/>
                    <w:lang w:eastAsia="sk-SK"/>
                  </w:rPr>
                </w:pPr>
                <w:r w:rsidRPr="00371036">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5B0A08" w:rsidRPr="00371036" w:rsidRDefault="005B0A08" w:rsidP="002E6F07">
            <w:pPr>
              <w:ind w:right="-108"/>
              <w:rPr>
                <w:rFonts w:ascii="Times New Roman" w:eastAsia="Times New Roman" w:hAnsi="Times New Roman"/>
                <w:sz w:val="20"/>
                <w:szCs w:val="20"/>
                <w:lang w:eastAsia="sk-SK"/>
              </w:rPr>
            </w:pPr>
            <w:r w:rsidRPr="00371036">
              <w:rPr>
                <w:rFonts w:ascii="Times New Roman" w:eastAsia="Times New Roman" w:hAnsi="Times New Roman"/>
                <w:sz w:val="20"/>
                <w:szCs w:val="20"/>
                <w:lang w:eastAsia="sk-SK"/>
              </w:rPr>
              <w:t>Pozitívne</w:t>
            </w:r>
          </w:p>
        </w:tc>
        <w:sdt>
          <w:sdtPr>
            <w:rPr>
              <w:rFonts w:ascii="Times New Roman" w:eastAsia="Times New Roman" w:hAnsi="Times New Roman"/>
              <w:sz w:val="20"/>
              <w:szCs w:val="20"/>
              <w:lang w:eastAsia="sk-SK"/>
            </w:rPr>
            <w:id w:val="994611021"/>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5B0A08" w:rsidRPr="00371036" w:rsidRDefault="005B0A08" w:rsidP="002E6F07">
                <w:pPr>
                  <w:jc w:val="center"/>
                  <w:rPr>
                    <w:rFonts w:ascii="Times New Roman" w:eastAsia="Times New Roman" w:hAnsi="Times New Roman"/>
                    <w:sz w:val="20"/>
                    <w:szCs w:val="20"/>
                    <w:lang w:eastAsia="sk-SK"/>
                  </w:rPr>
                </w:pPr>
                <w:r w:rsidRPr="00371036">
                  <w:rPr>
                    <w:rFonts w:ascii="MS Gothic" w:eastAsia="MS Gothic" w:hAnsi="MS Gothic"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5B0A08" w:rsidRPr="00371036" w:rsidRDefault="005B0A08" w:rsidP="002E6F07">
            <w:pPr>
              <w:rPr>
                <w:rFonts w:ascii="Times New Roman" w:eastAsia="Times New Roman" w:hAnsi="Times New Roman"/>
                <w:sz w:val="20"/>
                <w:szCs w:val="20"/>
                <w:lang w:eastAsia="sk-SK"/>
              </w:rPr>
            </w:pPr>
            <w:r w:rsidRPr="00371036">
              <w:rPr>
                <w:rFonts w:ascii="Times New Roman" w:eastAsia="Times New Roman" w:hAnsi="Times New Roman"/>
                <w:sz w:val="20"/>
                <w:szCs w:val="20"/>
                <w:lang w:eastAsia="sk-SK"/>
              </w:rPr>
              <w:t>Žiadne</w:t>
            </w:r>
          </w:p>
        </w:tc>
        <w:sdt>
          <w:sdtPr>
            <w:rPr>
              <w:rFonts w:ascii="Times New Roman" w:eastAsia="Times New Roman" w:hAnsi="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5B0A08" w:rsidRPr="00371036" w:rsidRDefault="005B0A08" w:rsidP="002E6F07">
                <w:pPr>
                  <w:jc w:val="center"/>
                  <w:rPr>
                    <w:rFonts w:ascii="Times New Roman" w:eastAsia="Times New Roman" w:hAnsi="Times New Roman"/>
                    <w:sz w:val="20"/>
                    <w:szCs w:val="20"/>
                    <w:lang w:eastAsia="sk-SK"/>
                  </w:rPr>
                </w:pPr>
                <w:r w:rsidRPr="00371036">
                  <w:rPr>
                    <w:rFonts w:ascii="MS Gothic" w:eastAsia="MS Gothic" w:hAnsi="MS Gothic"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5B0A08" w:rsidRPr="00371036" w:rsidRDefault="005B0A08" w:rsidP="002E6F07">
            <w:pPr>
              <w:ind w:left="54"/>
              <w:rPr>
                <w:rFonts w:ascii="Times New Roman" w:eastAsia="Times New Roman" w:hAnsi="Times New Roman"/>
                <w:sz w:val="20"/>
                <w:szCs w:val="20"/>
                <w:lang w:eastAsia="sk-SK"/>
              </w:rPr>
            </w:pPr>
            <w:r w:rsidRPr="00371036">
              <w:rPr>
                <w:rFonts w:ascii="Times New Roman" w:eastAsia="Times New Roman" w:hAnsi="Times New Roman"/>
                <w:sz w:val="20"/>
                <w:szCs w:val="20"/>
                <w:lang w:eastAsia="sk-SK"/>
              </w:rPr>
              <w:t>Negatívne</w:t>
            </w:r>
          </w:p>
        </w:tc>
      </w:tr>
      <w:tr w:rsidR="005B0A08" w:rsidRPr="00B043B4" w:rsidTr="002E6F07">
        <w:tc>
          <w:tcPr>
            <w:tcW w:w="3812" w:type="dxa"/>
            <w:tcBorders>
              <w:top w:val="nil"/>
              <w:left w:val="single" w:sz="4" w:space="0" w:color="auto"/>
              <w:bottom w:val="single" w:sz="4" w:space="0" w:color="auto"/>
              <w:right w:val="single" w:sz="4" w:space="0" w:color="auto"/>
            </w:tcBorders>
            <w:shd w:val="clear" w:color="auto" w:fill="E2E2E2"/>
          </w:tcPr>
          <w:p w:rsidR="005B0A08" w:rsidRDefault="005B0A08" w:rsidP="002E6F07">
            <w:pPr>
              <w:rPr>
                <w:rFonts w:ascii="Times New Roman" w:eastAsia="Times New Roman" w:hAnsi="Times New Roman"/>
                <w:sz w:val="20"/>
                <w:szCs w:val="20"/>
                <w:lang w:eastAsia="sk-SK"/>
              </w:rPr>
            </w:pPr>
            <w:r>
              <w:rPr>
                <w:rFonts w:ascii="Times New Roman" w:eastAsia="Times New Roman" w:hAnsi="Times New Roman"/>
                <w:sz w:val="20"/>
                <w:szCs w:val="20"/>
                <w:lang w:eastAsia="sk-SK"/>
              </w:rPr>
              <w:t xml:space="preserve">    </w:t>
            </w:r>
            <w:r w:rsidRPr="00B043B4">
              <w:rPr>
                <w:rFonts w:ascii="Times New Roman" w:eastAsia="Times New Roman" w:hAnsi="Times New Roman"/>
                <w:sz w:val="20"/>
                <w:szCs w:val="20"/>
                <w:lang w:eastAsia="sk-SK"/>
              </w:rPr>
              <w:t xml:space="preserve">Mechanizmus znižovania byrokracie </w:t>
            </w:r>
            <w:r>
              <w:rPr>
                <w:rFonts w:ascii="Times New Roman" w:eastAsia="Times New Roman" w:hAnsi="Times New Roman"/>
                <w:sz w:val="20"/>
                <w:szCs w:val="20"/>
                <w:lang w:eastAsia="sk-SK"/>
              </w:rPr>
              <w:t xml:space="preserve">   </w:t>
            </w:r>
          </w:p>
          <w:p w:rsidR="005B0A08" w:rsidRPr="00B043B4" w:rsidRDefault="005B0A08" w:rsidP="002E6F07">
            <w:pPr>
              <w:rPr>
                <w:rFonts w:ascii="Times New Roman" w:eastAsia="Times New Roman" w:hAnsi="Times New Roman"/>
                <w:b/>
                <w:sz w:val="20"/>
                <w:szCs w:val="20"/>
                <w:lang w:eastAsia="sk-SK"/>
              </w:rPr>
            </w:pPr>
            <w:r>
              <w:rPr>
                <w:rFonts w:ascii="Times New Roman" w:eastAsia="Times New Roman" w:hAnsi="Times New Roman"/>
                <w:sz w:val="20"/>
                <w:szCs w:val="20"/>
                <w:lang w:eastAsia="sk-SK"/>
              </w:rPr>
              <w:t xml:space="preserve">    </w:t>
            </w:r>
            <w:r w:rsidRPr="00B043B4">
              <w:rPr>
                <w:rFonts w:ascii="Times New Roman" w:eastAsia="Times New Roman" w:hAnsi="Times New Roman"/>
                <w:sz w:val="20"/>
                <w:szCs w:val="20"/>
                <w:lang w:eastAsia="sk-SK"/>
              </w:rPr>
              <w:t>a nákladov sa uplatňuje:</w:t>
            </w:r>
          </w:p>
        </w:tc>
        <w:sdt>
          <w:sdtPr>
            <w:rPr>
              <w:rFonts w:ascii="Times New Roman" w:eastAsia="Times New Roman" w:hAnsi="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5B0A08" w:rsidRPr="00B043B4" w:rsidRDefault="005B0A08" w:rsidP="002E6F07">
                <w:pPr>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5B0A08" w:rsidRPr="00B043B4" w:rsidRDefault="005B0A08" w:rsidP="002E6F07">
            <w:pPr>
              <w:ind w:right="-108"/>
              <w:rPr>
                <w:rFonts w:ascii="Times New Roman" w:eastAsia="Times New Roman" w:hAnsi="Times New Roman"/>
                <w:b/>
                <w:sz w:val="20"/>
                <w:szCs w:val="20"/>
                <w:lang w:eastAsia="sk-SK"/>
              </w:rPr>
            </w:pPr>
            <w:r w:rsidRPr="00B043B4">
              <w:rPr>
                <w:rFonts w:ascii="Times New Roman" w:eastAsia="Times New Roman" w:hAnsi="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5B0A08" w:rsidRPr="00B043B4" w:rsidRDefault="005B0A08" w:rsidP="002E6F07">
            <w:pPr>
              <w:jc w:val="center"/>
              <w:rPr>
                <w:rFonts w:ascii="Times New Roman" w:eastAsia="Times New Roman" w:hAnsi="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5B0A08" w:rsidRPr="00B043B4" w:rsidRDefault="005B0A08" w:rsidP="002E6F07">
            <w:pPr>
              <w:jc w:val="center"/>
              <w:rPr>
                <w:rFonts w:ascii="Times New Roman" w:eastAsia="Times New Roman" w:hAnsi="Times New Roman"/>
                <w:b/>
                <w:sz w:val="20"/>
                <w:szCs w:val="20"/>
                <w:lang w:eastAsia="sk-SK"/>
              </w:rPr>
            </w:pPr>
          </w:p>
        </w:tc>
        <w:sdt>
          <w:sdtPr>
            <w:rPr>
              <w:rFonts w:ascii="Times New Roman" w:eastAsia="Times New Roman" w:hAnsi="Times New Roman"/>
              <w:b/>
              <w:sz w:val="20"/>
              <w:szCs w:val="20"/>
              <w:lang w:eastAsia="sk-SK"/>
            </w:rPr>
            <w:id w:val="-365677636"/>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5B0A08" w:rsidRPr="00B043B4" w:rsidRDefault="005B0A08" w:rsidP="002E6F07">
                <w:pPr>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5B0A08" w:rsidRPr="00B043B4" w:rsidRDefault="005B0A08" w:rsidP="002E6F07">
            <w:pPr>
              <w:ind w:left="54"/>
              <w:rPr>
                <w:rFonts w:ascii="Times New Roman" w:eastAsia="Times New Roman" w:hAnsi="Times New Roman"/>
                <w:b/>
                <w:sz w:val="20"/>
                <w:szCs w:val="20"/>
                <w:lang w:eastAsia="sk-SK"/>
              </w:rPr>
            </w:pPr>
            <w:r w:rsidRPr="00B043B4">
              <w:rPr>
                <w:rFonts w:ascii="Times New Roman" w:eastAsia="Times New Roman" w:hAnsi="Times New Roman"/>
                <w:sz w:val="20"/>
                <w:szCs w:val="20"/>
                <w:lang w:eastAsia="sk-SK"/>
              </w:rPr>
              <w:t>Nie</w:t>
            </w:r>
          </w:p>
        </w:tc>
      </w:tr>
      <w:tr w:rsidR="005B0A08" w:rsidRPr="00B043B4" w:rsidTr="002E6F07">
        <w:tc>
          <w:tcPr>
            <w:tcW w:w="3812" w:type="dxa"/>
            <w:tcBorders>
              <w:top w:val="single" w:sz="4" w:space="0" w:color="000000"/>
              <w:left w:val="single" w:sz="4" w:space="0" w:color="auto"/>
              <w:bottom w:val="single" w:sz="4" w:space="0" w:color="auto"/>
              <w:right w:val="single" w:sz="4" w:space="0" w:color="auto"/>
            </w:tcBorders>
            <w:shd w:val="clear" w:color="auto" w:fill="E2E2E2"/>
          </w:tcPr>
          <w:p w:rsidR="005B0A08" w:rsidRPr="00B043B4" w:rsidRDefault="005B0A08" w:rsidP="002E6F07">
            <w:pPr>
              <w:rPr>
                <w:rFonts w:ascii="Times New Roman" w:eastAsia="Times New Roman" w:hAnsi="Times New Roman"/>
                <w:b/>
                <w:sz w:val="20"/>
                <w:szCs w:val="20"/>
                <w:lang w:eastAsia="sk-SK"/>
              </w:rPr>
            </w:pPr>
            <w:r w:rsidRPr="00B043B4">
              <w:rPr>
                <w:rFonts w:ascii="Times New Roman" w:eastAsia="Times New Roman" w:hAnsi="Times New Roman"/>
                <w:b/>
                <w:sz w:val="20"/>
                <w:szCs w:val="20"/>
                <w:lang w:eastAsia="sk-SK"/>
              </w:rPr>
              <w:t>Sociálne vplyvy</w:t>
            </w:r>
          </w:p>
        </w:tc>
        <w:sdt>
          <w:sdtPr>
            <w:rPr>
              <w:rFonts w:ascii="Times New Roman" w:eastAsia="Times New Roman" w:hAnsi="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5B0A08" w:rsidRPr="00B043B4" w:rsidRDefault="005B0A08" w:rsidP="002E6F07">
                <w:pPr>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5B0A08" w:rsidRPr="00B043B4" w:rsidRDefault="005B0A08" w:rsidP="002E6F07">
            <w:pPr>
              <w:ind w:right="-108"/>
              <w:rPr>
                <w:rFonts w:ascii="Times New Roman" w:eastAsia="Times New Roman" w:hAnsi="Times New Roman"/>
                <w:b/>
                <w:sz w:val="20"/>
                <w:szCs w:val="20"/>
                <w:lang w:eastAsia="sk-SK"/>
              </w:rPr>
            </w:pPr>
            <w:r w:rsidRPr="00B043B4">
              <w:rPr>
                <w:rFonts w:ascii="Times New Roman" w:eastAsia="Times New Roman" w:hAnsi="Times New Roman"/>
                <w:b/>
                <w:sz w:val="20"/>
                <w:szCs w:val="20"/>
                <w:lang w:eastAsia="sk-SK"/>
              </w:rPr>
              <w:t>Pozitívne</w:t>
            </w:r>
          </w:p>
        </w:tc>
        <w:sdt>
          <w:sdtPr>
            <w:rPr>
              <w:rFonts w:ascii="Times New Roman" w:eastAsia="Times New Roman" w:hAnsi="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5B0A08" w:rsidRPr="00B043B4" w:rsidRDefault="005B0A08" w:rsidP="002E6F07">
                <w:pPr>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5B0A08" w:rsidRPr="00B043B4" w:rsidRDefault="005B0A08" w:rsidP="002E6F07">
            <w:pPr>
              <w:rPr>
                <w:rFonts w:ascii="Times New Roman" w:eastAsia="Times New Roman" w:hAnsi="Times New Roman"/>
                <w:b/>
                <w:sz w:val="20"/>
                <w:szCs w:val="20"/>
                <w:lang w:eastAsia="sk-SK"/>
              </w:rPr>
            </w:pPr>
            <w:r w:rsidRPr="00B043B4">
              <w:rPr>
                <w:rFonts w:ascii="Times New Roman" w:eastAsia="Times New Roman" w:hAnsi="Times New Roman"/>
                <w:b/>
                <w:sz w:val="20"/>
                <w:szCs w:val="20"/>
                <w:lang w:eastAsia="sk-SK"/>
              </w:rPr>
              <w:t>Žiadne</w:t>
            </w:r>
          </w:p>
        </w:tc>
        <w:sdt>
          <w:sdtPr>
            <w:rPr>
              <w:rFonts w:ascii="Times New Roman" w:eastAsia="Times New Roman" w:hAnsi="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5B0A08" w:rsidRPr="00B043B4" w:rsidRDefault="005B0A08" w:rsidP="002E6F07">
                <w:pPr>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5B0A08" w:rsidRPr="00B043B4" w:rsidRDefault="005B0A08" w:rsidP="002E6F07">
            <w:pPr>
              <w:ind w:left="54"/>
              <w:rPr>
                <w:rFonts w:ascii="Times New Roman" w:eastAsia="Times New Roman" w:hAnsi="Times New Roman"/>
                <w:b/>
                <w:sz w:val="20"/>
                <w:szCs w:val="20"/>
                <w:lang w:eastAsia="sk-SK"/>
              </w:rPr>
            </w:pPr>
            <w:r w:rsidRPr="00B043B4">
              <w:rPr>
                <w:rFonts w:ascii="Times New Roman" w:eastAsia="Times New Roman" w:hAnsi="Times New Roman"/>
                <w:b/>
                <w:sz w:val="20"/>
                <w:szCs w:val="20"/>
                <w:lang w:eastAsia="sk-SK"/>
              </w:rPr>
              <w:t>Negatívne</w:t>
            </w:r>
          </w:p>
        </w:tc>
      </w:tr>
      <w:tr w:rsidR="005B0A08" w:rsidRPr="00B043B4" w:rsidTr="002E6F07">
        <w:tc>
          <w:tcPr>
            <w:tcW w:w="3812" w:type="dxa"/>
            <w:tcBorders>
              <w:top w:val="single" w:sz="4" w:space="0" w:color="auto"/>
              <w:left w:val="single" w:sz="4" w:space="0" w:color="auto"/>
              <w:bottom w:val="single" w:sz="4" w:space="0" w:color="auto"/>
              <w:right w:val="single" w:sz="4" w:space="0" w:color="auto"/>
            </w:tcBorders>
            <w:shd w:val="clear" w:color="auto" w:fill="E2E2E2"/>
          </w:tcPr>
          <w:p w:rsidR="005B0A08" w:rsidRPr="00B043B4" w:rsidRDefault="005B0A08" w:rsidP="002E6F07">
            <w:pPr>
              <w:rPr>
                <w:rFonts w:ascii="Times New Roman" w:eastAsia="Times New Roman" w:hAnsi="Times New Roman"/>
                <w:b/>
                <w:sz w:val="20"/>
                <w:szCs w:val="20"/>
                <w:lang w:eastAsia="sk-SK"/>
              </w:rPr>
            </w:pPr>
            <w:r w:rsidRPr="00B043B4">
              <w:rPr>
                <w:rFonts w:ascii="Times New Roman" w:eastAsia="Times New Roman" w:hAnsi="Times New Roman"/>
                <w:b/>
                <w:sz w:val="20"/>
                <w:szCs w:val="20"/>
                <w:lang w:eastAsia="sk-SK"/>
              </w:rPr>
              <w:t>Vplyvy na životné prostredie</w:t>
            </w:r>
          </w:p>
        </w:tc>
        <w:sdt>
          <w:sdtPr>
            <w:rPr>
              <w:rFonts w:ascii="Times New Roman" w:eastAsia="Times New Roman" w:hAnsi="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5B0A08" w:rsidRPr="00B043B4" w:rsidRDefault="005B0A08" w:rsidP="002E6F07">
                <w:pPr>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5B0A08" w:rsidRPr="00B043B4" w:rsidRDefault="005B0A08" w:rsidP="002E6F07">
            <w:pPr>
              <w:ind w:right="-108"/>
              <w:rPr>
                <w:rFonts w:ascii="Times New Roman" w:eastAsia="Times New Roman" w:hAnsi="Times New Roman"/>
                <w:b/>
                <w:sz w:val="20"/>
                <w:szCs w:val="20"/>
                <w:lang w:eastAsia="sk-SK"/>
              </w:rPr>
            </w:pPr>
            <w:r w:rsidRPr="00B043B4">
              <w:rPr>
                <w:rFonts w:ascii="Times New Roman" w:eastAsia="Times New Roman" w:hAnsi="Times New Roman"/>
                <w:b/>
                <w:sz w:val="20"/>
                <w:szCs w:val="20"/>
                <w:lang w:eastAsia="sk-SK"/>
              </w:rPr>
              <w:t>Pozitívne</w:t>
            </w:r>
          </w:p>
        </w:tc>
        <w:sdt>
          <w:sdtPr>
            <w:rPr>
              <w:rFonts w:ascii="Times New Roman" w:eastAsia="Times New Roman" w:hAnsi="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5B0A08" w:rsidRPr="00B043B4" w:rsidRDefault="005B0A08" w:rsidP="002E6F07">
                <w:pPr>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5B0A08" w:rsidRPr="00B043B4" w:rsidRDefault="005B0A08" w:rsidP="002E6F07">
            <w:pPr>
              <w:rPr>
                <w:rFonts w:ascii="Times New Roman" w:eastAsia="Times New Roman" w:hAnsi="Times New Roman"/>
                <w:b/>
                <w:sz w:val="20"/>
                <w:szCs w:val="20"/>
                <w:lang w:eastAsia="sk-SK"/>
              </w:rPr>
            </w:pPr>
            <w:r w:rsidRPr="00B043B4">
              <w:rPr>
                <w:rFonts w:ascii="Times New Roman" w:eastAsia="Times New Roman" w:hAnsi="Times New Roman"/>
                <w:b/>
                <w:sz w:val="20"/>
                <w:szCs w:val="20"/>
                <w:lang w:eastAsia="sk-SK"/>
              </w:rPr>
              <w:t>Žiadne</w:t>
            </w:r>
          </w:p>
        </w:tc>
        <w:sdt>
          <w:sdtPr>
            <w:rPr>
              <w:rFonts w:ascii="Times New Roman" w:eastAsia="Times New Roman" w:hAnsi="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5B0A08" w:rsidRPr="00B043B4" w:rsidRDefault="005B0A08" w:rsidP="002E6F07">
                <w:pPr>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5B0A08" w:rsidRPr="00B043B4" w:rsidRDefault="005B0A08" w:rsidP="002E6F07">
            <w:pPr>
              <w:ind w:left="54"/>
              <w:rPr>
                <w:rFonts w:ascii="Times New Roman" w:eastAsia="Times New Roman" w:hAnsi="Times New Roman"/>
                <w:b/>
                <w:sz w:val="20"/>
                <w:szCs w:val="20"/>
                <w:lang w:eastAsia="sk-SK"/>
              </w:rPr>
            </w:pPr>
            <w:r w:rsidRPr="00B043B4">
              <w:rPr>
                <w:rFonts w:ascii="Times New Roman" w:eastAsia="Times New Roman" w:hAnsi="Times New Roman"/>
                <w:b/>
                <w:sz w:val="20"/>
                <w:szCs w:val="20"/>
                <w:lang w:eastAsia="sk-SK"/>
              </w:rPr>
              <w:t>Negatívne</w:t>
            </w:r>
          </w:p>
        </w:tc>
      </w:tr>
      <w:tr w:rsidR="005B0A08" w:rsidRPr="00B043B4" w:rsidTr="002E6F07">
        <w:tc>
          <w:tcPr>
            <w:tcW w:w="3812" w:type="dxa"/>
            <w:tcBorders>
              <w:top w:val="single" w:sz="4" w:space="0" w:color="auto"/>
              <w:left w:val="single" w:sz="4" w:space="0" w:color="auto"/>
              <w:bottom w:val="single" w:sz="4" w:space="0" w:color="auto"/>
              <w:right w:val="single" w:sz="4" w:space="0" w:color="auto"/>
            </w:tcBorders>
            <w:shd w:val="clear" w:color="auto" w:fill="E2E2E2"/>
          </w:tcPr>
          <w:p w:rsidR="005B0A08" w:rsidRPr="00B043B4" w:rsidRDefault="005B0A08" w:rsidP="002E6F07">
            <w:pPr>
              <w:rPr>
                <w:rFonts w:ascii="Times New Roman" w:eastAsia="Times New Roman" w:hAnsi="Times New Roman"/>
                <w:b/>
                <w:sz w:val="20"/>
                <w:szCs w:val="20"/>
                <w:lang w:eastAsia="sk-SK"/>
              </w:rPr>
            </w:pPr>
            <w:r w:rsidRPr="00B043B4">
              <w:rPr>
                <w:rFonts w:ascii="Times New Roman" w:eastAsia="Times New Roman" w:hAnsi="Times New Roman"/>
                <w:b/>
                <w:sz w:val="20"/>
                <w:szCs w:val="20"/>
                <w:lang w:eastAsia="sk-SK"/>
              </w:rPr>
              <w:t>Vplyvy na informatizáciu</w:t>
            </w:r>
            <w:r>
              <w:rPr>
                <w:rFonts w:ascii="Times New Roman" w:eastAsia="Times New Roman" w:hAnsi="Times New Roman"/>
                <w:b/>
                <w:sz w:val="20"/>
                <w:szCs w:val="20"/>
                <w:lang w:eastAsia="sk-SK"/>
              </w:rPr>
              <w:t xml:space="preserve"> spoločnosti</w:t>
            </w:r>
          </w:p>
        </w:tc>
        <w:sdt>
          <w:sdtPr>
            <w:rPr>
              <w:rFonts w:ascii="Times New Roman" w:eastAsia="Times New Roman" w:hAnsi="Times New Roman"/>
              <w:b/>
              <w:sz w:val="20"/>
              <w:szCs w:val="20"/>
              <w:lang w:eastAsia="sk-SK"/>
            </w:rPr>
            <w:id w:val="-157342139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5B0A08" w:rsidRPr="00B043B4" w:rsidRDefault="005B0A08" w:rsidP="002E6F07">
                <w:pPr>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5B0A08" w:rsidRPr="00B043B4" w:rsidRDefault="005B0A08" w:rsidP="002E6F07">
            <w:pPr>
              <w:ind w:right="-108"/>
              <w:rPr>
                <w:rFonts w:ascii="Times New Roman" w:eastAsia="Times New Roman" w:hAnsi="Times New Roman"/>
                <w:b/>
                <w:sz w:val="20"/>
                <w:szCs w:val="20"/>
                <w:lang w:eastAsia="sk-SK"/>
              </w:rPr>
            </w:pPr>
            <w:r w:rsidRPr="00B043B4">
              <w:rPr>
                <w:rFonts w:ascii="Times New Roman" w:eastAsia="Times New Roman" w:hAnsi="Times New Roman"/>
                <w:b/>
                <w:sz w:val="20"/>
                <w:szCs w:val="20"/>
                <w:lang w:eastAsia="sk-SK"/>
              </w:rPr>
              <w:t>Pozitívne</w:t>
            </w:r>
          </w:p>
        </w:tc>
        <w:sdt>
          <w:sdtPr>
            <w:rPr>
              <w:rFonts w:ascii="Times New Roman" w:eastAsia="Times New Roman" w:hAnsi="Times New Roman"/>
              <w:b/>
              <w:sz w:val="20"/>
              <w:szCs w:val="20"/>
              <w:lang w:eastAsia="sk-SK"/>
            </w:rPr>
            <w:id w:val="169603435"/>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5B0A08" w:rsidRPr="00B043B4" w:rsidRDefault="005B0A08" w:rsidP="002E6F07">
                <w:pPr>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5B0A08" w:rsidRPr="00B043B4" w:rsidRDefault="005B0A08" w:rsidP="002E6F07">
            <w:pPr>
              <w:rPr>
                <w:rFonts w:ascii="Times New Roman" w:eastAsia="Times New Roman" w:hAnsi="Times New Roman"/>
                <w:b/>
                <w:sz w:val="20"/>
                <w:szCs w:val="20"/>
                <w:lang w:eastAsia="sk-SK"/>
              </w:rPr>
            </w:pPr>
            <w:r w:rsidRPr="00B043B4">
              <w:rPr>
                <w:rFonts w:ascii="Times New Roman" w:eastAsia="Times New Roman" w:hAnsi="Times New Roman"/>
                <w:b/>
                <w:sz w:val="20"/>
                <w:szCs w:val="20"/>
                <w:lang w:eastAsia="sk-SK"/>
              </w:rPr>
              <w:t>Žiadne</w:t>
            </w:r>
          </w:p>
        </w:tc>
        <w:sdt>
          <w:sdtPr>
            <w:rPr>
              <w:rFonts w:ascii="Times New Roman" w:eastAsia="Times New Roman" w:hAnsi="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5B0A08" w:rsidRPr="00B043B4" w:rsidRDefault="005B0A08" w:rsidP="002E6F07">
                <w:pPr>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5B0A08" w:rsidRPr="00B043B4" w:rsidRDefault="005B0A08" w:rsidP="002E6F07">
            <w:pPr>
              <w:ind w:left="54"/>
              <w:rPr>
                <w:rFonts w:ascii="Times New Roman" w:eastAsia="Times New Roman" w:hAnsi="Times New Roman"/>
                <w:b/>
                <w:sz w:val="20"/>
                <w:szCs w:val="20"/>
                <w:lang w:eastAsia="sk-SK"/>
              </w:rPr>
            </w:pPr>
            <w:r w:rsidRPr="00B043B4">
              <w:rPr>
                <w:rFonts w:ascii="Times New Roman" w:eastAsia="Times New Roman" w:hAnsi="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5B0A08" w:rsidRPr="00B043B4" w:rsidTr="002E6F07">
        <w:tc>
          <w:tcPr>
            <w:tcW w:w="3812" w:type="dxa"/>
            <w:tcBorders>
              <w:top w:val="single" w:sz="4" w:space="0" w:color="auto"/>
              <w:left w:val="single" w:sz="4" w:space="0" w:color="auto"/>
              <w:bottom w:val="nil"/>
              <w:right w:val="single" w:sz="4" w:space="0" w:color="auto"/>
            </w:tcBorders>
            <w:shd w:val="clear" w:color="auto" w:fill="E2E2E2"/>
          </w:tcPr>
          <w:p w:rsidR="005B0A08" w:rsidRPr="00B043B4" w:rsidRDefault="005B0A08" w:rsidP="002E6F07">
            <w:pPr>
              <w:spacing w:after="0" w:line="240" w:lineRule="auto"/>
              <w:rPr>
                <w:rFonts w:ascii="Times New Roman" w:eastAsia="Times New Roman" w:hAnsi="Times New Roman"/>
                <w:b/>
                <w:sz w:val="20"/>
                <w:szCs w:val="20"/>
                <w:lang w:eastAsia="sk-SK"/>
              </w:rPr>
            </w:pPr>
            <w:r w:rsidRPr="00B043B4">
              <w:rPr>
                <w:rFonts w:ascii="Times New Roman" w:hAnsi="Times New Roman"/>
                <w:b/>
                <w:sz w:val="20"/>
                <w:szCs w:val="20"/>
              </w:rPr>
              <w:t>Vplyvy na služby verejnej správy pre občana, z</w:t>
            </w:r>
            <w:r>
              <w:rPr>
                <w:rFonts w:ascii="Times New Roman" w:hAnsi="Times New Roman"/>
                <w:b/>
                <w:sz w:val="20"/>
                <w:szCs w:val="20"/>
              </w:rPr>
              <w:t> </w:t>
            </w:r>
            <w:r w:rsidRPr="00B043B4">
              <w:rPr>
                <w:rFonts w:ascii="Times New Roman" w:hAnsi="Times New Roman"/>
                <w:b/>
                <w:sz w:val="20"/>
                <w:szCs w:val="20"/>
              </w:rPr>
              <w:t>toho</w:t>
            </w:r>
          </w:p>
        </w:tc>
        <w:tc>
          <w:tcPr>
            <w:tcW w:w="541" w:type="dxa"/>
            <w:tcBorders>
              <w:top w:val="single" w:sz="4" w:space="0" w:color="auto"/>
              <w:left w:val="single" w:sz="4" w:space="0" w:color="auto"/>
              <w:bottom w:val="nil"/>
              <w:right w:val="nil"/>
            </w:tcBorders>
            <w:shd w:val="clear" w:color="auto" w:fill="auto"/>
          </w:tcPr>
          <w:p w:rsidR="005B0A08" w:rsidRPr="00B043B4" w:rsidRDefault="005B0A08" w:rsidP="002E6F07">
            <w:pPr>
              <w:spacing w:after="0" w:line="240" w:lineRule="auto"/>
              <w:jc w:val="center"/>
              <w:rPr>
                <w:rFonts w:ascii="Times New Roman" w:eastAsia="MS Mincho" w:hAnsi="Times New Roman"/>
                <w:b/>
                <w:sz w:val="20"/>
                <w:szCs w:val="20"/>
                <w:lang w:eastAsia="sk-SK"/>
              </w:rPr>
            </w:pPr>
          </w:p>
        </w:tc>
        <w:tc>
          <w:tcPr>
            <w:tcW w:w="1281" w:type="dxa"/>
            <w:tcBorders>
              <w:top w:val="single" w:sz="4" w:space="0" w:color="auto"/>
              <w:left w:val="nil"/>
              <w:bottom w:val="nil"/>
              <w:right w:val="nil"/>
            </w:tcBorders>
            <w:shd w:val="clear" w:color="auto" w:fill="auto"/>
          </w:tcPr>
          <w:p w:rsidR="005B0A08" w:rsidRPr="00B043B4" w:rsidRDefault="005B0A08" w:rsidP="002E6F07">
            <w:pPr>
              <w:spacing w:after="0" w:line="240" w:lineRule="auto"/>
              <w:ind w:right="-108"/>
              <w:rPr>
                <w:rFonts w:ascii="Times New Roman" w:eastAsia="Times New Roman" w:hAnsi="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5B0A08" w:rsidRPr="00B043B4" w:rsidRDefault="005B0A08" w:rsidP="002E6F07">
            <w:pPr>
              <w:spacing w:after="0" w:line="240" w:lineRule="auto"/>
              <w:jc w:val="center"/>
              <w:rPr>
                <w:rFonts w:ascii="Times New Roman" w:eastAsia="MS Mincho" w:hAnsi="Times New Roman"/>
                <w:b/>
                <w:sz w:val="20"/>
                <w:szCs w:val="20"/>
                <w:lang w:eastAsia="sk-SK"/>
              </w:rPr>
            </w:pPr>
          </w:p>
        </w:tc>
        <w:tc>
          <w:tcPr>
            <w:tcW w:w="1133" w:type="dxa"/>
            <w:tcBorders>
              <w:top w:val="single" w:sz="4" w:space="0" w:color="auto"/>
              <w:left w:val="nil"/>
              <w:bottom w:val="nil"/>
              <w:right w:val="nil"/>
            </w:tcBorders>
            <w:shd w:val="clear" w:color="auto" w:fill="auto"/>
          </w:tcPr>
          <w:p w:rsidR="005B0A08" w:rsidRPr="00B043B4" w:rsidRDefault="005B0A08" w:rsidP="002E6F07">
            <w:pPr>
              <w:spacing w:after="0" w:line="240" w:lineRule="auto"/>
              <w:rPr>
                <w:rFonts w:ascii="Times New Roman" w:eastAsia="Times New Roman" w:hAnsi="Times New Roman"/>
                <w:b/>
                <w:sz w:val="20"/>
                <w:szCs w:val="20"/>
                <w:lang w:eastAsia="sk-SK"/>
              </w:rPr>
            </w:pPr>
          </w:p>
        </w:tc>
        <w:tc>
          <w:tcPr>
            <w:tcW w:w="547" w:type="dxa"/>
            <w:tcBorders>
              <w:top w:val="single" w:sz="4" w:space="0" w:color="auto"/>
              <w:left w:val="nil"/>
              <w:bottom w:val="nil"/>
              <w:right w:val="nil"/>
            </w:tcBorders>
            <w:shd w:val="clear" w:color="auto" w:fill="auto"/>
          </w:tcPr>
          <w:p w:rsidR="005B0A08" w:rsidRPr="00B043B4" w:rsidRDefault="005B0A08" w:rsidP="002E6F07">
            <w:pPr>
              <w:spacing w:after="0" w:line="240" w:lineRule="auto"/>
              <w:jc w:val="center"/>
              <w:rPr>
                <w:rFonts w:ascii="Times New Roman" w:eastAsia="MS Mincho" w:hAnsi="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5B0A08" w:rsidRPr="00B043B4" w:rsidRDefault="005B0A08" w:rsidP="002E6F07">
            <w:pPr>
              <w:spacing w:after="0" w:line="240" w:lineRule="auto"/>
              <w:ind w:left="54"/>
              <w:rPr>
                <w:rFonts w:ascii="Times New Roman" w:eastAsia="Times New Roman" w:hAnsi="Times New Roman"/>
                <w:b/>
                <w:sz w:val="20"/>
                <w:szCs w:val="20"/>
                <w:lang w:eastAsia="sk-SK"/>
              </w:rPr>
            </w:pPr>
          </w:p>
        </w:tc>
      </w:tr>
      <w:tr w:rsidR="005B0A08" w:rsidRPr="00B043B4" w:rsidTr="002E6F07">
        <w:tc>
          <w:tcPr>
            <w:tcW w:w="3812" w:type="dxa"/>
            <w:tcBorders>
              <w:top w:val="nil"/>
              <w:left w:val="single" w:sz="4" w:space="0" w:color="auto"/>
              <w:bottom w:val="nil"/>
              <w:right w:val="single" w:sz="4" w:space="0" w:color="auto"/>
            </w:tcBorders>
            <w:shd w:val="clear" w:color="auto" w:fill="E2E2E2"/>
          </w:tcPr>
          <w:p w:rsidR="005B0A08" w:rsidRPr="00B043B4" w:rsidRDefault="005B0A08" w:rsidP="002E6F07">
            <w:pPr>
              <w:spacing w:after="0" w:line="240" w:lineRule="auto"/>
              <w:ind w:left="196" w:hanging="196"/>
              <w:rPr>
                <w:rFonts w:ascii="Times New Roman" w:hAnsi="Times New Roman"/>
                <w:b/>
                <w:sz w:val="20"/>
                <w:szCs w:val="20"/>
              </w:rPr>
            </w:pPr>
            <w:r w:rsidRPr="00B043B4">
              <w:rPr>
                <w:rFonts w:ascii="Times New Roman" w:hAnsi="Times New Roman"/>
                <w:b/>
                <w:sz w:val="20"/>
                <w:szCs w:val="20"/>
              </w:rPr>
              <w:t xml:space="preserve">    vplyvy služieb verejnej správy na občana</w:t>
            </w:r>
          </w:p>
        </w:tc>
        <w:sdt>
          <w:sdtPr>
            <w:rPr>
              <w:rFonts w:ascii="Times New Roman" w:eastAsia="Times New Roman" w:hAnsi="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5B0A08" w:rsidRPr="00B043B4" w:rsidRDefault="005B0A08" w:rsidP="002E6F07">
                <w:pPr>
                  <w:spacing w:after="0" w:line="240" w:lineRule="auto"/>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5B0A08" w:rsidRPr="00B043B4" w:rsidRDefault="005B0A08" w:rsidP="002E6F07">
            <w:pPr>
              <w:spacing w:after="0" w:line="240" w:lineRule="auto"/>
              <w:ind w:right="-108"/>
              <w:rPr>
                <w:rFonts w:ascii="Times New Roman" w:eastAsia="Times New Roman" w:hAnsi="Times New Roman"/>
                <w:b/>
                <w:sz w:val="20"/>
                <w:szCs w:val="20"/>
                <w:lang w:eastAsia="sk-SK"/>
              </w:rPr>
            </w:pPr>
            <w:r w:rsidRPr="00B043B4">
              <w:rPr>
                <w:rFonts w:ascii="Times New Roman" w:eastAsia="Times New Roman" w:hAnsi="Times New Roman"/>
                <w:b/>
                <w:sz w:val="20"/>
                <w:szCs w:val="20"/>
                <w:lang w:eastAsia="sk-SK"/>
              </w:rPr>
              <w:t>Pozitívne</w:t>
            </w:r>
          </w:p>
        </w:tc>
        <w:sdt>
          <w:sdtPr>
            <w:rPr>
              <w:rFonts w:ascii="Times New Roman" w:eastAsia="Times New Roman" w:hAnsi="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5B0A08" w:rsidRPr="00B043B4" w:rsidRDefault="005B0A08" w:rsidP="002E6F07">
                <w:pPr>
                  <w:spacing w:after="0" w:line="240" w:lineRule="auto"/>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5B0A08" w:rsidRPr="00B043B4" w:rsidRDefault="005B0A08" w:rsidP="002E6F07">
            <w:pPr>
              <w:spacing w:after="0" w:line="240" w:lineRule="auto"/>
              <w:rPr>
                <w:rFonts w:ascii="Times New Roman" w:eastAsia="Times New Roman" w:hAnsi="Times New Roman"/>
                <w:b/>
                <w:sz w:val="20"/>
                <w:szCs w:val="20"/>
                <w:lang w:eastAsia="sk-SK"/>
              </w:rPr>
            </w:pPr>
            <w:r w:rsidRPr="00B043B4">
              <w:rPr>
                <w:rFonts w:ascii="Times New Roman" w:eastAsia="Times New Roman" w:hAnsi="Times New Roman"/>
                <w:b/>
                <w:sz w:val="20"/>
                <w:szCs w:val="20"/>
                <w:lang w:eastAsia="sk-SK"/>
              </w:rPr>
              <w:t>Žiadne</w:t>
            </w:r>
          </w:p>
        </w:tc>
        <w:sdt>
          <w:sdtPr>
            <w:rPr>
              <w:rFonts w:ascii="Times New Roman" w:eastAsia="Times New Roman" w:hAnsi="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5B0A08" w:rsidRPr="00B043B4" w:rsidRDefault="005B0A08" w:rsidP="002E6F07">
                <w:pPr>
                  <w:spacing w:after="0" w:line="240" w:lineRule="auto"/>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5B0A08" w:rsidRPr="00B043B4" w:rsidRDefault="005B0A08" w:rsidP="002E6F07">
            <w:pPr>
              <w:spacing w:after="0" w:line="240" w:lineRule="auto"/>
              <w:ind w:left="54"/>
              <w:rPr>
                <w:rFonts w:ascii="Times New Roman" w:eastAsia="Times New Roman" w:hAnsi="Times New Roman"/>
                <w:b/>
                <w:sz w:val="20"/>
                <w:szCs w:val="20"/>
                <w:lang w:eastAsia="sk-SK"/>
              </w:rPr>
            </w:pPr>
            <w:r w:rsidRPr="00B043B4">
              <w:rPr>
                <w:rFonts w:ascii="Times New Roman" w:eastAsia="Times New Roman" w:hAnsi="Times New Roman"/>
                <w:b/>
                <w:sz w:val="20"/>
                <w:szCs w:val="20"/>
                <w:lang w:eastAsia="sk-SK"/>
              </w:rPr>
              <w:t>Negatívne</w:t>
            </w:r>
          </w:p>
        </w:tc>
      </w:tr>
      <w:tr w:rsidR="005B0A08" w:rsidRPr="00B043B4" w:rsidTr="002E6F07">
        <w:tc>
          <w:tcPr>
            <w:tcW w:w="3812" w:type="dxa"/>
            <w:tcBorders>
              <w:top w:val="nil"/>
              <w:left w:val="single" w:sz="4" w:space="0" w:color="auto"/>
              <w:bottom w:val="nil"/>
              <w:right w:val="single" w:sz="4" w:space="0" w:color="auto"/>
            </w:tcBorders>
            <w:shd w:val="clear" w:color="auto" w:fill="E2E2E2"/>
          </w:tcPr>
          <w:p w:rsidR="005B0A08" w:rsidRPr="00B043B4" w:rsidRDefault="005B0A08" w:rsidP="002E6F07">
            <w:pPr>
              <w:spacing w:after="0" w:line="240" w:lineRule="auto"/>
              <w:ind w:left="168" w:hanging="168"/>
              <w:rPr>
                <w:rFonts w:ascii="Times New Roman" w:hAnsi="Times New Roman"/>
                <w:b/>
                <w:sz w:val="20"/>
                <w:szCs w:val="20"/>
              </w:rPr>
            </w:pPr>
            <w:r w:rsidRPr="00B043B4">
              <w:rPr>
                <w:rFonts w:ascii="Times New Roman" w:hAnsi="Times New Roman"/>
                <w:b/>
                <w:sz w:val="20"/>
                <w:szCs w:val="20"/>
              </w:rPr>
              <w:t xml:space="preserve">    vplyvy na procesy služieb vo verejnej správe</w:t>
            </w:r>
          </w:p>
        </w:tc>
        <w:sdt>
          <w:sdtPr>
            <w:rPr>
              <w:rFonts w:ascii="Times New Roman" w:eastAsia="Times New Roman" w:hAnsi="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5B0A08" w:rsidRPr="00B043B4" w:rsidRDefault="005B0A08" w:rsidP="002E6F07">
                <w:pPr>
                  <w:spacing w:after="0" w:line="240" w:lineRule="auto"/>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5B0A08" w:rsidRPr="00B043B4" w:rsidRDefault="005B0A08" w:rsidP="002E6F07">
            <w:pPr>
              <w:spacing w:after="0" w:line="240" w:lineRule="auto"/>
              <w:ind w:right="-108"/>
              <w:rPr>
                <w:rFonts w:ascii="Times New Roman" w:eastAsia="Times New Roman" w:hAnsi="Times New Roman"/>
                <w:b/>
                <w:sz w:val="20"/>
                <w:szCs w:val="20"/>
                <w:lang w:eastAsia="sk-SK"/>
              </w:rPr>
            </w:pPr>
            <w:r w:rsidRPr="00B043B4">
              <w:rPr>
                <w:rFonts w:ascii="Times New Roman" w:eastAsia="Times New Roman" w:hAnsi="Times New Roman"/>
                <w:b/>
                <w:sz w:val="20"/>
                <w:szCs w:val="20"/>
                <w:lang w:eastAsia="sk-SK"/>
              </w:rPr>
              <w:t>Pozitívne</w:t>
            </w:r>
          </w:p>
        </w:tc>
        <w:sdt>
          <w:sdtPr>
            <w:rPr>
              <w:rFonts w:ascii="Times New Roman" w:eastAsia="Times New Roman" w:hAnsi="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5B0A08" w:rsidRPr="00B043B4" w:rsidRDefault="005B0A08" w:rsidP="002E6F07">
                <w:pPr>
                  <w:spacing w:after="0" w:line="240" w:lineRule="auto"/>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5B0A08" w:rsidRPr="00B043B4" w:rsidRDefault="005B0A08" w:rsidP="002E6F07">
            <w:pPr>
              <w:spacing w:after="0" w:line="240" w:lineRule="auto"/>
              <w:rPr>
                <w:rFonts w:ascii="Times New Roman" w:eastAsia="Times New Roman" w:hAnsi="Times New Roman"/>
                <w:b/>
                <w:sz w:val="20"/>
                <w:szCs w:val="20"/>
                <w:lang w:eastAsia="sk-SK"/>
              </w:rPr>
            </w:pPr>
            <w:r w:rsidRPr="00B043B4">
              <w:rPr>
                <w:rFonts w:ascii="Times New Roman" w:eastAsia="Times New Roman" w:hAnsi="Times New Roman"/>
                <w:b/>
                <w:sz w:val="20"/>
                <w:szCs w:val="20"/>
                <w:lang w:eastAsia="sk-SK"/>
              </w:rPr>
              <w:t>Žiadne</w:t>
            </w:r>
          </w:p>
        </w:tc>
        <w:sdt>
          <w:sdtPr>
            <w:rPr>
              <w:rFonts w:ascii="Times New Roman" w:eastAsia="Times New Roman" w:hAnsi="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5B0A08" w:rsidRPr="00B043B4" w:rsidRDefault="005B0A08" w:rsidP="002E6F07">
                <w:pPr>
                  <w:spacing w:after="0" w:line="240" w:lineRule="auto"/>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5B0A08" w:rsidRPr="00B043B4" w:rsidRDefault="005B0A08" w:rsidP="002E6F07">
            <w:pPr>
              <w:spacing w:after="0" w:line="240" w:lineRule="auto"/>
              <w:ind w:left="54"/>
              <w:rPr>
                <w:rFonts w:ascii="Times New Roman" w:eastAsia="Times New Roman" w:hAnsi="Times New Roman"/>
                <w:b/>
                <w:sz w:val="20"/>
                <w:szCs w:val="20"/>
                <w:lang w:eastAsia="sk-SK"/>
              </w:rPr>
            </w:pPr>
            <w:r w:rsidRPr="00B043B4">
              <w:rPr>
                <w:rFonts w:ascii="Times New Roman" w:eastAsia="Times New Roman" w:hAnsi="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5B0A08" w:rsidRPr="00B043B4" w:rsidTr="002E6F07">
        <w:tc>
          <w:tcPr>
            <w:tcW w:w="3812" w:type="dxa"/>
            <w:tcBorders>
              <w:top w:val="single" w:sz="4" w:space="0" w:color="000000"/>
              <w:left w:val="single" w:sz="4" w:space="0" w:color="auto"/>
              <w:bottom w:val="single" w:sz="4" w:space="0" w:color="auto"/>
              <w:right w:val="single" w:sz="4" w:space="0" w:color="auto"/>
            </w:tcBorders>
            <w:shd w:val="clear" w:color="auto" w:fill="E2E2E2"/>
          </w:tcPr>
          <w:p w:rsidR="005B0A08" w:rsidRPr="00B043B4" w:rsidRDefault="005B0A08" w:rsidP="002E6F07">
            <w:pPr>
              <w:rPr>
                <w:rFonts w:ascii="Times New Roman" w:eastAsia="Times New Roman" w:hAnsi="Times New Roman"/>
                <w:b/>
                <w:sz w:val="20"/>
                <w:szCs w:val="20"/>
                <w:lang w:eastAsia="sk-SK"/>
              </w:rPr>
            </w:pPr>
            <w:r w:rsidRPr="00F87681">
              <w:rPr>
                <w:rFonts w:ascii="Times New Roman" w:eastAsia="Times New Roman" w:hAnsi="Times New Roman"/>
                <w:b/>
                <w:sz w:val="20"/>
                <w:szCs w:val="20"/>
              </w:rPr>
              <w:t>Vplyvy na manželstvo</w:t>
            </w:r>
            <w:r>
              <w:rPr>
                <w:rFonts w:ascii="Times New Roman" w:eastAsia="Times New Roman" w:hAnsi="Times New Roman"/>
                <w:b/>
                <w:sz w:val="20"/>
                <w:szCs w:val="20"/>
              </w:rPr>
              <w:t>,</w:t>
            </w:r>
            <w:r w:rsidRPr="00F87681">
              <w:rPr>
                <w:rFonts w:ascii="Times New Roman" w:eastAsia="Times New Roman" w:hAnsi="Times New Roman"/>
                <w:b/>
                <w:sz w:val="20"/>
                <w:szCs w:val="20"/>
              </w:rPr>
              <w:t xml:space="preserve"> rodičovstvo a</w:t>
            </w:r>
            <w:r>
              <w:rPr>
                <w:rFonts w:ascii="Times New Roman" w:eastAsia="Times New Roman" w:hAnsi="Times New Roman"/>
                <w:b/>
                <w:sz w:val="20"/>
                <w:szCs w:val="20"/>
              </w:rPr>
              <w:t> </w:t>
            </w:r>
            <w:r w:rsidRPr="00F87681">
              <w:rPr>
                <w:rFonts w:ascii="Times New Roman" w:eastAsia="Times New Roman" w:hAnsi="Times New Roman"/>
                <w:b/>
                <w:sz w:val="20"/>
                <w:szCs w:val="20"/>
              </w:rPr>
              <w:t>rodinu</w:t>
            </w:r>
          </w:p>
        </w:tc>
        <w:sdt>
          <w:sdtPr>
            <w:rPr>
              <w:rFonts w:ascii="Times New Roman" w:eastAsia="Times New Roman" w:hAnsi="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5B0A08" w:rsidRPr="00B043B4" w:rsidRDefault="005B0A08" w:rsidP="002E6F07">
                <w:pPr>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5B0A08" w:rsidRPr="00B043B4" w:rsidRDefault="005B0A08" w:rsidP="002E6F07">
            <w:pPr>
              <w:ind w:right="-108"/>
              <w:rPr>
                <w:rFonts w:ascii="Times New Roman" w:eastAsia="Times New Roman" w:hAnsi="Times New Roman"/>
                <w:b/>
                <w:sz w:val="20"/>
                <w:szCs w:val="20"/>
                <w:lang w:eastAsia="sk-SK"/>
              </w:rPr>
            </w:pPr>
            <w:r w:rsidRPr="00B043B4">
              <w:rPr>
                <w:rFonts w:ascii="Times New Roman" w:eastAsia="Times New Roman" w:hAnsi="Times New Roman"/>
                <w:b/>
                <w:sz w:val="20"/>
                <w:szCs w:val="20"/>
                <w:lang w:eastAsia="sk-SK"/>
              </w:rPr>
              <w:t>Pozitívne</w:t>
            </w:r>
          </w:p>
        </w:tc>
        <w:sdt>
          <w:sdtPr>
            <w:rPr>
              <w:rFonts w:ascii="Times New Roman" w:eastAsia="Times New Roman" w:hAnsi="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5B0A08" w:rsidRPr="00B043B4" w:rsidRDefault="005B0A08" w:rsidP="002E6F07">
                <w:pPr>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5B0A08" w:rsidRPr="00B043B4" w:rsidRDefault="005B0A08" w:rsidP="002E6F07">
            <w:pPr>
              <w:rPr>
                <w:rFonts w:ascii="Times New Roman" w:eastAsia="Times New Roman" w:hAnsi="Times New Roman"/>
                <w:b/>
                <w:sz w:val="20"/>
                <w:szCs w:val="20"/>
                <w:lang w:eastAsia="sk-SK"/>
              </w:rPr>
            </w:pPr>
            <w:r w:rsidRPr="00B043B4">
              <w:rPr>
                <w:rFonts w:ascii="Times New Roman" w:eastAsia="Times New Roman" w:hAnsi="Times New Roman"/>
                <w:b/>
                <w:sz w:val="20"/>
                <w:szCs w:val="20"/>
                <w:lang w:eastAsia="sk-SK"/>
              </w:rPr>
              <w:t>Žiadne</w:t>
            </w:r>
          </w:p>
        </w:tc>
        <w:sdt>
          <w:sdtPr>
            <w:rPr>
              <w:rFonts w:ascii="Times New Roman" w:eastAsia="Times New Roman" w:hAnsi="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5B0A08" w:rsidRPr="00B043B4" w:rsidRDefault="005B0A08" w:rsidP="002E6F07">
                <w:pPr>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5B0A08" w:rsidRPr="00B043B4" w:rsidRDefault="005B0A08" w:rsidP="002E6F07">
            <w:pPr>
              <w:ind w:left="54"/>
              <w:rPr>
                <w:rFonts w:ascii="Times New Roman" w:eastAsia="Times New Roman" w:hAnsi="Times New Roman"/>
                <w:b/>
                <w:sz w:val="20"/>
                <w:szCs w:val="20"/>
                <w:lang w:eastAsia="sk-SK"/>
              </w:rPr>
            </w:pPr>
            <w:r w:rsidRPr="00B043B4">
              <w:rPr>
                <w:rFonts w:ascii="Times New Roman" w:eastAsia="Times New Roman" w:hAnsi="Times New Roman"/>
                <w:b/>
                <w:sz w:val="20"/>
                <w:szCs w:val="20"/>
                <w:lang w:eastAsia="sk-SK"/>
              </w:rPr>
              <w:t>Negatívne</w:t>
            </w:r>
          </w:p>
        </w:tc>
      </w:tr>
    </w:tbl>
    <w:p w:rsidR="005B0A08" w:rsidRPr="00B043B4" w:rsidRDefault="005B0A08" w:rsidP="005B0A08">
      <w:pPr>
        <w:spacing w:after="0" w:line="240" w:lineRule="auto"/>
        <w:ind w:right="141"/>
        <w:rPr>
          <w:rFonts w:ascii="Times New Roman" w:eastAsia="Times New Roman" w:hAnsi="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5B0A08" w:rsidRPr="00B043B4" w:rsidTr="002E6F07">
        <w:tc>
          <w:tcPr>
            <w:tcW w:w="9176" w:type="dxa"/>
            <w:tcBorders>
              <w:top w:val="single" w:sz="4" w:space="0" w:color="auto"/>
              <w:left w:val="single" w:sz="4" w:space="0" w:color="auto"/>
              <w:bottom w:val="nil"/>
              <w:right w:val="single" w:sz="4" w:space="0" w:color="auto"/>
            </w:tcBorders>
            <w:shd w:val="clear" w:color="auto" w:fill="E2E2E2"/>
          </w:tcPr>
          <w:p w:rsidR="005B0A08" w:rsidRPr="00B043B4" w:rsidRDefault="005B0A08" w:rsidP="005B0A08">
            <w:pPr>
              <w:numPr>
                <w:ilvl w:val="0"/>
                <w:numId w:val="1"/>
              </w:numPr>
              <w:ind w:left="426"/>
              <w:contextualSpacing/>
              <w:rPr>
                <w:rFonts w:ascii="Times New Roman" w:hAnsi="Times New Roman"/>
                <w:b/>
              </w:rPr>
            </w:pPr>
            <w:r w:rsidRPr="00B043B4">
              <w:rPr>
                <w:rFonts w:ascii="Times New Roman" w:hAnsi="Times New Roman"/>
                <w:b/>
              </w:rPr>
              <w:t>Poznámky</w:t>
            </w:r>
          </w:p>
        </w:tc>
      </w:tr>
      <w:tr w:rsidR="005B0A08" w:rsidRPr="00B043B4" w:rsidTr="002E6F07">
        <w:trPr>
          <w:trHeight w:val="713"/>
        </w:trPr>
        <w:tc>
          <w:tcPr>
            <w:tcW w:w="9176" w:type="dxa"/>
            <w:tcBorders>
              <w:top w:val="nil"/>
              <w:left w:val="single" w:sz="4" w:space="0" w:color="auto"/>
              <w:bottom w:val="single" w:sz="4" w:space="0" w:color="FFFFFF"/>
              <w:right w:val="single" w:sz="4" w:space="0" w:color="auto"/>
            </w:tcBorders>
            <w:shd w:val="clear" w:color="auto" w:fill="auto"/>
          </w:tcPr>
          <w:p w:rsidR="005B0A08" w:rsidRDefault="005B0A08" w:rsidP="002E6F07">
            <w:pPr>
              <w:jc w:val="both"/>
              <w:rPr>
                <w:rFonts w:ascii="Times New Roman" w:eastAsia="Times New Roman" w:hAnsi="Times New Roman"/>
                <w:i/>
                <w:sz w:val="20"/>
                <w:szCs w:val="20"/>
                <w:lang w:eastAsia="sk-SK"/>
              </w:rPr>
            </w:pPr>
            <w:r w:rsidRPr="00B043B4">
              <w:rPr>
                <w:rFonts w:ascii="Times New Roman" w:eastAsia="Times New Roman" w:hAnsi="Times New Roman"/>
                <w:i/>
                <w:sz w:val="20"/>
                <w:szCs w:val="20"/>
                <w:lang w:eastAsia="sk-SK"/>
              </w:rPr>
              <w:t xml:space="preserve">V prípade potreby uveďte doplňujúce informácie k identifikovaným vplyvom a ich analýzam. </w:t>
            </w:r>
          </w:p>
          <w:p w:rsidR="005B0A08" w:rsidRDefault="005B0A08" w:rsidP="002E6F07">
            <w:pPr>
              <w:jc w:val="both"/>
              <w:rPr>
                <w:rFonts w:ascii="Times New Roman" w:eastAsia="Times New Roman" w:hAnsi="Times New Roman"/>
                <w:i/>
                <w:sz w:val="20"/>
                <w:szCs w:val="20"/>
                <w:lang w:eastAsia="sk-SK"/>
              </w:rPr>
            </w:pPr>
          </w:p>
          <w:p w:rsidR="005B0A08" w:rsidRDefault="005B0A08" w:rsidP="002E6F07">
            <w:pPr>
              <w:jc w:val="both"/>
              <w:rPr>
                <w:rFonts w:ascii="Times New Roman" w:eastAsia="Times New Roman" w:hAnsi="Times New Roman"/>
                <w:i/>
                <w:sz w:val="20"/>
                <w:szCs w:val="20"/>
                <w:lang w:eastAsia="sk-SK"/>
              </w:rPr>
            </w:pPr>
            <w:r>
              <w:rPr>
                <w:rFonts w:ascii="Times New Roman" w:eastAsia="Times New Roman" w:hAnsi="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rsidR="005B0A08" w:rsidRDefault="005B0A08" w:rsidP="002E6F07">
            <w:pPr>
              <w:jc w:val="both"/>
              <w:rPr>
                <w:rFonts w:ascii="Times New Roman" w:eastAsia="Times New Roman" w:hAnsi="Times New Roman"/>
                <w:i/>
                <w:sz w:val="20"/>
                <w:szCs w:val="20"/>
                <w:lang w:eastAsia="sk-SK"/>
              </w:rPr>
            </w:pPr>
          </w:p>
          <w:p w:rsidR="005B0A08" w:rsidRPr="00B043B4" w:rsidRDefault="005B0A08" w:rsidP="002E6F07">
            <w:pPr>
              <w:jc w:val="both"/>
              <w:rPr>
                <w:rFonts w:ascii="Times New Roman" w:eastAsia="Times New Roman" w:hAnsi="Times New Roman"/>
                <w:i/>
                <w:sz w:val="20"/>
                <w:szCs w:val="20"/>
                <w:lang w:eastAsia="sk-SK"/>
              </w:rPr>
            </w:pPr>
            <w:r>
              <w:rPr>
                <w:rFonts w:ascii="Times New Roman" w:eastAsia="Times New Roman" w:hAnsi="Times New Roman"/>
                <w:i/>
                <w:sz w:val="20"/>
                <w:szCs w:val="20"/>
                <w:lang w:eastAsia="sk-SK"/>
              </w:rPr>
              <w:t>Informácie v tejto časti slúžia na zhrnutie vplyvov alebo aj na vyjadrenie sa k marginálnym vplyvom a nie ako náhrada za vypracovanie príslušných analýz vybraných vplyvov.</w:t>
            </w:r>
          </w:p>
          <w:p w:rsidR="005B0A08" w:rsidRPr="00B043B4" w:rsidRDefault="005B0A08" w:rsidP="002E6F07">
            <w:pPr>
              <w:ind w:left="426"/>
              <w:contextualSpacing/>
              <w:rPr>
                <w:rFonts w:ascii="Times New Roman" w:hAnsi="Times New Roman"/>
                <w:b/>
              </w:rPr>
            </w:pPr>
          </w:p>
        </w:tc>
      </w:tr>
      <w:tr w:rsidR="005B0A08" w:rsidRPr="00B043B4" w:rsidTr="002E6F07">
        <w:tc>
          <w:tcPr>
            <w:tcW w:w="9176" w:type="dxa"/>
            <w:tcBorders>
              <w:top w:val="single" w:sz="4" w:space="0" w:color="auto"/>
              <w:left w:val="single" w:sz="4" w:space="0" w:color="auto"/>
              <w:bottom w:val="single" w:sz="4" w:space="0" w:color="FFFFFF"/>
              <w:right w:val="single" w:sz="4" w:space="0" w:color="auto"/>
            </w:tcBorders>
            <w:shd w:val="clear" w:color="auto" w:fill="E2E2E2"/>
          </w:tcPr>
          <w:p w:rsidR="005B0A08" w:rsidRPr="00B043B4" w:rsidRDefault="005B0A08" w:rsidP="005B0A08">
            <w:pPr>
              <w:numPr>
                <w:ilvl w:val="0"/>
                <w:numId w:val="1"/>
              </w:numPr>
              <w:ind w:left="426"/>
              <w:contextualSpacing/>
              <w:rPr>
                <w:rFonts w:ascii="Times New Roman" w:hAnsi="Times New Roman"/>
                <w:b/>
              </w:rPr>
            </w:pPr>
            <w:r w:rsidRPr="00B043B4">
              <w:rPr>
                <w:rFonts w:ascii="Times New Roman" w:hAnsi="Times New Roman"/>
                <w:b/>
              </w:rPr>
              <w:t>Kontakt na spracovateľa</w:t>
            </w:r>
          </w:p>
        </w:tc>
      </w:tr>
      <w:tr w:rsidR="005B0A08" w:rsidRPr="00B043B4" w:rsidTr="002E6F07">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5B0A08" w:rsidRDefault="005B0A08" w:rsidP="002E6F07">
            <w:r>
              <w:rPr>
                <w:rFonts w:ascii="Times New Roman" w:eastAsia="Times New Roman" w:hAnsi="Times New Roman"/>
                <w:lang w:eastAsia="sk-SK"/>
              </w:rPr>
              <w:t xml:space="preserve">Ing. Milada </w:t>
            </w:r>
            <w:proofErr w:type="spellStart"/>
            <w:r>
              <w:rPr>
                <w:rFonts w:ascii="Times New Roman" w:eastAsia="Times New Roman" w:hAnsi="Times New Roman"/>
                <w:lang w:eastAsia="sk-SK"/>
              </w:rPr>
              <w:t>Kuceková</w:t>
            </w:r>
            <w:proofErr w:type="spellEnd"/>
            <w:r w:rsidRPr="008C05EC">
              <w:rPr>
                <w:rFonts w:ascii="Times New Roman" w:eastAsia="Times New Roman" w:hAnsi="Times New Roman"/>
                <w:lang w:eastAsia="sk-SK"/>
              </w:rPr>
              <w:t>,</w:t>
            </w:r>
            <w:r>
              <w:rPr>
                <w:rFonts w:ascii="Times New Roman" w:eastAsia="Times New Roman" w:hAnsi="Times New Roman"/>
                <w:lang w:eastAsia="sk-SK"/>
              </w:rPr>
              <w:t xml:space="preserve"> </w:t>
            </w:r>
            <w:r w:rsidRPr="00292F7A">
              <w:rPr>
                <w:rFonts w:ascii="Times New Roman" w:eastAsia="Times New Roman" w:hAnsi="Times New Roman"/>
                <w:lang w:eastAsia="sk-SK"/>
              </w:rPr>
              <w:t>Ph</w:t>
            </w:r>
            <w:r>
              <w:rPr>
                <w:rFonts w:ascii="Times New Roman" w:eastAsia="Times New Roman" w:hAnsi="Times New Roman"/>
                <w:lang w:eastAsia="sk-SK"/>
              </w:rPr>
              <w:t>D.</w:t>
            </w:r>
            <w:r w:rsidRPr="008C05EC">
              <w:rPr>
                <w:rFonts w:ascii="Times New Roman" w:eastAsia="Times New Roman" w:hAnsi="Times New Roman"/>
                <w:lang w:eastAsia="sk-SK"/>
              </w:rPr>
              <w:t xml:space="preserve"> Ministerstvo financií SR, Oddelenie medzinárodných daňových vzťahov, Odbor priamych daní, Sekcia daňová a colná MF SR, e-mail:</w:t>
            </w:r>
            <w:r w:rsidRPr="00292F7A">
              <w:rPr>
                <w:rFonts w:ascii="Times New Roman" w:eastAsia="Times New Roman" w:hAnsi="Times New Roman"/>
                <w:i/>
                <w:sz w:val="20"/>
                <w:szCs w:val="20"/>
                <w:lang w:eastAsia="sk-SK"/>
              </w:rPr>
              <w:t xml:space="preserve"> </w:t>
            </w:r>
            <w:hyperlink r:id="rId7" w:history="1">
              <w:r w:rsidRPr="00292F7A">
                <w:rPr>
                  <w:rStyle w:val="Hypertextovprepojenie"/>
                  <w:rFonts w:ascii="Times New Roman" w:hAnsi="Times New Roman"/>
                  <w:i/>
                  <w:sz w:val="20"/>
                  <w:szCs w:val="20"/>
                </w:rPr>
                <w:t>milada.kucekova@mfsr.sk</w:t>
              </w:r>
            </w:hyperlink>
          </w:p>
          <w:p w:rsidR="005B0A08" w:rsidRPr="00292F7A" w:rsidRDefault="005B0A08" w:rsidP="002E6F07"/>
          <w:p w:rsidR="005B0A08" w:rsidRDefault="005B0A08" w:rsidP="002E6F07">
            <w:r>
              <w:rPr>
                <w:rFonts w:ascii="Times New Roman" w:eastAsia="Times New Roman" w:hAnsi="Times New Roman"/>
                <w:lang w:eastAsia="sk-SK"/>
              </w:rPr>
              <w:t>Mgr</w:t>
            </w:r>
            <w:r w:rsidRPr="008C05EC">
              <w:rPr>
                <w:rFonts w:ascii="Times New Roman" w:eastAsia="Times New Roman" w:hAnsi="Times New Roman"/>
                <w:lang w:eastAsia="sk-SK"/>
              </w:rPr>
              <w:t>.</w:t>
            </w:r>
            <w:r>
              <w:rPr>
                <w:rFonts w:ascii="Times New Roman" w:eastAsia="Times New Roman" w:hAnsi="Times New Roman"/>
                <w:lang w:eastAsia="sk-SK"/>
              </w:rPr>
              <w:t xml:space="preserve"> Katarína </w:t>
            </w:r>
            <w:proofErr w:type="spellStart"/>
            <w:r>
              <w:rPr>
                <w:rFonts w:ascii="Times New Roman" w:eastAsia="Times New Roman" w:hAnsi="Times New Roman"/>
                <w:lang w:eastAsia="sk-SK"/>
              </w:rPr>
              <w:t>Ridošová</w:t>
            </w:r>
            <w:proofErr w:type="spellEnd"/>
            <w:r w:rsidRPr="008C05EC">
              <w:rPr>
                <w:rFonts w:ascii="Times New Roman" w:eastAsia="Times New Roman" w:hAnsi="Times New Roman"/>
                <w:lang w:eastAsia="sk-SK"/>
              </w:rPr>
              <w:t>, Ministerstvo financií SR,</w:t>
            </w:r>
            <w:r w:rsidRPr="008C05EC">
              <w:t xml:space="preserve"> </w:t>
            </w:r>
            <w:r w:rsidRPr="008C05EC">
              <w:rPr>
                <w:rFonts w:ascii="Times New Roman" w:eastAsia="Times New Roman" w:hAnsi="Times New Roman"/>
                <w:lang w:eastAsia="sk-SK"/>
              </w:rPr>
              <w:t>Oddelenie medzinárodných daňových vzťahov, Odbor priamych daní, Sekcia daňová a colná MF SR, e-mail</w:t>
            </w:r>
            <w:r>
              <w:rPr>
                <w:rFonts w:ascii="Times New Roman" w:eastAsia="Times New Roman" w:hAnsi="Times New Roman"/>
                <w:lang w:eastAsia="sk-SK"/>
              </w:rPr>
              <w:t>:</w:t>
            </w:r>
            <w:r>
              <w:t xml:space="preserve"> </w:t>
            </w:r>
            <w:hyperlink r:id="rId8" w:history="1">
              <w:r w:rsidRPr="00292F7A">
                <w:rPr>
                  <w:rStyle w:val="Hypertextovprepojenie"/>
                  <w:rFonts w:ascii="Times New Roman" w:hAnsi="Times New Roman"/>
                  <w:i/>
                  <w:sz w:val="20"/>
                  <w:szCs w:val="20"/>
                </w:rPr>
                <w:t>katarina.ridosova@mfsr.sk</w:t>
              </w:r>
            </w:hyperlink>
          </w:p>
          <w:p w:rsidR="005B0A08" w:rsidRPr="00292F7A" w:rsidRDefault="005B0A08" w:rsidP="002E6F07">
            <w:r>
              <w:t xml:space="preserve"> </w:t>
            </w:r>
          </w:p>
        </w:tc>
      </w:tr>
      <w:tr w:rsidR="005B0A08" w:rsidRPr="00B043B4" w:rsidTr="002E6F07">
        <w:tc>
          <w:tcPr>
            <w:tcW w:w="9176" w:type="dxa"/>
            <w:tcBorders>
              <w:top w:val="single" w:sz="4" w:space="0" w:color="auto"/>
              <w:left w:val="single" w:sz="4" w:space="0" w:color="auto"/>
              <w:bottom w:val="single" w:sz="4" w:space="0" w:color="FFFFFF"/>
              <w:right w:val="single" w:sz="4" w:space="0" w:color="auto"/>
            </w:tcBorders>
            <w:shd w:val="clear" w:color="auto" w:fill="E2E2E2"/>
          </w:tcPr>
          <w:p w:rsidR="005B0A08" w:rsidRPr="00B043B4" w:rsidRDefault="005B0A08" w:rsidP="005B0A08">
            <w:pPr>
              <w:numPr>
                <w:ilvl w:val="0"/>
                <w:numId w:val="1"/>
              </w:numPr>
              <w:ind w:left="426"/>
              <w:contextualSpacing/>
              <w:rPr>
                <w:rFonts w:ascii="Times New Roman" w:hAnsi="Times New Roman"/>
                <w:b/>
              </w:rPr>
            </w:pPr>
            <w:r w:rsidRPr="00B043B4">
              <w:rPr>
                <w:rFonts w:ascii="Times New Roman" w:hAnsi="Times New Roman"/>
                <w:b/>
              </w:rPr>
              <w:t>Zdroje</w:t>
            </w:r>
          </w:p>
        </w:tc>
      </w:tr>
      <w:tr w:rsidR="005B0A08" w:rsidRPr="00B043B4" w:rsidTr="002E6F07">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5B0A08" w:rsidRDefault="005B0A08" w:rsidP="002E6F07">
            <w:pPr>
              <w:jc w:val="both"/>
              <w:rPr>
                <w:rFonts w:ascii="Times New Roman" w:hAnsi="Times New Roman"/>
                <w:sz w:val="24"/>
                <w:szCs w:val="24"/>
              </w:rPr>
            </w:pPr>
            <w:r w:rsidRPr="00B043B4">
              <w:rPr>
                <w:rFonts w:ascii="Times New Roman" w:eastAsia="Times New Roman" w:hAnsi="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B043B4">
              <w:rPr>
                <w:rFonts w:ascii="Times New Roman" w:hAnsi="Times New Roman"/>
                <w:sz w:val="24"/>
                <w:szCs w:val="24"/>
              </w:rPr>
              <w:t xml:space="preserve"> </w:t>
            </w:r>
          </w:p>
          <w:p w:rsidR="005B0A08" w:rsidRDefault="005B0A08" w:rsidP="002E6F07">
            <w:pPr>
              <w:jc w:val="both"/>
              <w:rPr>
                <w:rFonts w:ascii="Times New Roman" w:hAnsi="Times New Roman"/>
                <w:sz w:val="24"/>
                <w:szCs w:val="24"/>
              </w:rPr>
            </w:pPr>
          </w:p>
          <w:p w:rsidR="005B0A08" w:rsidRDefault="005B0A08" w:rsidP="002E6F07">
            <w:pPr>
              <w:jc w:val="both"/>
              <w:rPr>
                <w:rFonts w:ascii="Times New Roman" w:hAnsi="Times New Roman"/>
                <w:sz w:val="24"/>
                <w:szCs w:val="24"/>
              </w:rPr>
            </w:pPr>
            <w:r>
              <w:rPr>
                <w:rFonts w:ascii="Times New Roman" w:eastAsia="Times New Roman" w:hAnsi="Times New Roman"/>
                <w:sz w:val="24"/>
                <w:szCs w:val="24"/>
                <w:lang w:eastAsia="sk-SK"/>
              </w:rPr>
              <w:t>Pri vypracovaní doložky vybraných vplyvov</w:t>
            </w:r>
            <w:r w:rsidRPr="00A21201">
              <w:rPr>
                <w:rFonts w:ascii="Times New Roman" w:eastAsia="Times New Roman" w:hAnsi="Times New Roman"/>
                <w:sz w:val="24"/>
                <w:szCs w:val="24"/>
                <w:lang w:eastAsia="sk-SK"/>
              </w:rPr>
              <w:t xml:space="preserve"> vychádzalo Ministerstvo</w:t>
            </w:r>
            <w:r>
              <w:rPr>
                <w:rFonts w:ascii="Times New Roman" w:eastAsia="Times New Roman" w:hAnsi="Times New Roman"/>
                <w:sz w:val="24"/>
                <w:szCs w:val="24"/>
                <w:lang w:eastAsia="sk-SK"/>
              </w:rPr>
              <w:t xml:space="preserve"> </w:t>
            </w:r>
            <w:r w:rsidRPr="008A75A9">
              <w:rPr>
                <w:rFonts w:ascii="Times New Roman" w:hAnsi="Times New Roman"/>
                <w:sz w:val="24"/>
                <w:szCs w:val="24"/>
              </w:rPr>
              <w:t>z dostupných zdrojov Ministerstva financií Slovenskej republiky a analýz Inštitútu finančnej politiky.</w:t>
            </w:r>
          </w:p>
          <w:p w:rsidR="005B0A08" w:rsidRPr="00B352B9" w:rsidRDefault="005B0A08" w:rsidP="002E6F07">
            <w:pPr>
              <w:jc w:val="both"/>
              <w:rPr>
                <w:rFonts w:ascii="Times New Roman" w:hAnsi="Times New Roman"/>
                <w:sz w:val="24"/>
                <w:szCs w:val="24"/>
              </w:rPr>
            </w:pPr>
          </w:p>
          <w:p w:rsidR="005B0A08" w:rsidRDefault="005B0A08" w:rsidP="002E6F07">
            <w:pPr>
              <w:spacing w:after="120"/>
              <w:jc w:val="both"/>
              <w:rPr>
                <w:rFonts w:ascii="Times New Roman" w:hAnsi="Times New Roman"/>
                <w:sz w:val="24"/>
                <w:szCs w:val="24"/>
              </w:rPr>
            </w:pPr>
            <w:r>
              <w:rPr>
                <w:rFonts w:ascii="Times New Roman" w:hAnsi="Times New Roman"/>
                <w:sz w:val="24"/>
                <w:szCs w:val="24"/>
              </w:rPr>
              <w:t>Daňové výz</w:t>
            </w:r>
            <w:r w:rsidRPr="00446EAE">
              <w:rPr>
                <w:rFonts w:ascii="Times New Roman" w:hAnsi="Times New Roman"/>
                <w:sz w:val="24"/>
                <w:szCs w:val="24"/>
              </w:rPr>
              <w:t>v</w:t>
            </w:r>
            <w:r>
              <w:rPr>
                <w:rFonts w:ascii="Times New Roman" w:hAnsi="Times New Roman"/>
                <w:sz w:val="24"/>
                <w:szCs w:val="24"/>
              </w:rPr>
              <w:t xml:space="preserve">y vyplývajúce </w:t>
            </w:r>
            <w:r w:rsidRPr="00446EAE">
              <w:rPr>
                <w:rFonts w:ascii="Times New Roman" w:hAnsi="Times New Roman"/>
                <w:sz w:val="24"/>
                <w:szCs w:val="24"/>
              </w:rPr>
              <w:t>z digital</w:t>
            </w:r>
            <w:r>
              <w:rPr>
                <w:rFonts w:ascii="Times New Roman" w:hAnsi="Times New Roman"/>
                <w:sz w:val="24"/>
                <w:szCs w:val="24"/>
              </w:rPr>
              <w:t>izácie hospodárstva – globálne modelové pravid</w:t>
            </w:r>
            <w:r w:rsidRPr="00446EAE">
              <w:rPr>
                <w:rFonts w:ascii="Times New Roman" w:hAnsi="Times New Roman"/>
                <w:sz w:val="24"/>
                <w:szCs w:val="24"/>
              </w:rPr>
              <w:t>l</w:t>
            </w:r>
            <w:r>
              <w:rPr>
                <w:rFonts w:ascii="Times New Roman" w:hAnsi="Times New Roman"/>
                <w:sz w:val="24"/>
                <w:szCs w:val="24"/>
              </w:rPr>
              <w:t>á</w:t>
            </w:r>
            <w:r w:rsidRPr="00446EAE">
              <w:rPr>
                <w:rFonts w:ascii="Times New Roman" w:hAnsi="Times New Roman"/>
                <w:sz w:val="24"/>
                <w:szCs w:val="24"/>
              </w:rPr>
              <w:t xml:space="preserve"> proti narúšaniu základu dane (druhý pilier) </w:t>
            </w:r>
            <w:r>
              <w:rPr>
                <w:rFonts w:ascii="Times New Roman" w:hAnsi="Times New Roman"/>
                <w:sz w:val="24"/>
                <w:szCs w:val="24"/>
              </w:rPr>
              <w:t>schválené</w:t>
            </w:r>
            <w:r w:rsidRPr="00446EAE">
              <w:rPr>
                <w:rFonts w:ascii="Times New Roman" w:hAnsi="Times New Roman"/>
                <w:sz w:val="24"/>
                <w:szCs w:val="24"/>
              </w:rPr>
              <w:t xml:space="preserve"> 14. decembra 2021</w:t>
            </w:r>
            <w:r>
              <w:rPr>
                <w:rFonts w:ascii="Times New Roman" w:hAnsi="Times New Roman"/>
                <w:sz w:val="24"/>
                <w:szCs w:val="24"/>
              </w:rPr>
              <w:t xml:space="preserve"> </w:t>
            </w:r>
            <w:proofErr w:type="spellStart"/>
            <w:r>
              <w:rPr>
                <w:rFonts w:ascii="Times New Roman" w:hAnsi="Times New Roman"/>
                <w:sz w:val="24"/>
                <w:szCs w:val="24"/>
              </w:rPr>
              <w:t>I</w:t>
            </w:r>
            <w:r w:rsidRPr="00446EAE">
              <w:rPr>
                <w:rFonts w:ascii="Times New Roman" w:hAnsi="Times New Roman"/>
                <w:sz w:val="24"/>
                <w:szCs w:val="24"/>
              </w:rPr>
              <w:t>nkluzívnym</w:t>
            </w:r>
            <w:proofErr w:type="spellEnd"/>
            <w:r w:rsidRPr="00446EAE">
              <w:rPr>
                <w:rFonts w:ascii="Times New Roman" w:hAnsi="Times New Roman"/>
                <w:sz w:val="24"/>
                <w:szCs w:val="24"/>
              </w:rPr>
              <w:t xml:space="preserve"> rámcom OECD/G20 k</w:t>
            </w:r>
            <w:r>
              <w:rPr>
                <w:rFonts w:ascii="Times New Roman" w:hAnsi="Times New Roman"/>
                <w:sz w:val="24"/>
                <w:szCs w:val="24"/>
              </w:rPr>
              <w:t> </w:t>
            </w:r>
            <w:r w:rsidRPr="00446EAE">
              <w:rPr>
                <w:rFonts w:ascii="Times New Roman" w:hAnsi="Times New Roman"/>
                <w:sz w:val="24"/>
                <w:szCs w:val="24"/>
              </w:rPr>
              <w:t>BEPS</w:t>
            </w:r>
            <w:r>
              <w:rPr>
                <w:rFonts w:ascii="Times New Roman" w:hAnsi="Times New Roman"/>
                <w:sz w:val="24"/>
                <w:szCs w:val="24"/>
              </w:rPr>
              <w:t>.</w:t>
            </w:r>
          </w:p>
          <w:p w:rsidR="005B0A08" w:rsidRDefault="005B0A08" w:rsidP="002E6F07">
            <w:pPr>
              <w:spacing w:after="120"/>
              <w:jc w:val="both"/>
              <w:rPr>
                <w:rFonts w:ascii="Times New Roman" w:hAnsi="Times New Roman"/>
                <w:sz w:val="24"/>
                <w:szCs w:val="24"/>
              </w:rPr>
            </w:pPr>
            <w:r>
              <w:rPr>
                <w:rFonts w:ascii="Times New Roman" w:hAnsi="Times New Roman"/>
                <w:sz w:val="24"/>
                <w:szCs w:val="24"/>
              </w:rPr>
              <w:t>Daňové výz</w:t>
            </w:r>
            <w:r w:rsidRPr="00446EAE">
              <w:rPr>
                <w:rFonts w:ascii="Times New Roman" w:hAnsi="Times New Roman"/>
                <w:sz w:val="24"/>
                <w:szCs w:val="24"/>
              </w:rPr>
              <w:t>v</w:t>
            </w:r>
            <w:r>
              <w:rPr>
                <w:rFonts w:ascii="Times New Roman" w:hAnsi="Times New Roman"/>
                <w:sz w:val="24"/>
                <w:szCs w:val="24"/>
              </w:rPr>
              <w:t xml:space="preserve">y vyplývajúce </w:t>
            </w:r>
            <w:r w:rsidRPr="00446EAE">
              <w:rPr>
                <w:rFonts w:ascii="Times New Roman" w:hAnsi="Times New Roman"/>
                <w:sz w:val="24"/>
                <w:szCs w:val="24"/>
              </w:rPr>
              <w:t>z digital</w:t>
            </w:r>
            <w:r>
              <w:rPr>
                <w:rFonts w:ascii="Times New Roman" w:hAnsi="Times New Roman"/>
                <w:sz w:val="24"/>
                <w:szCs w:val="24"/>
              </w:rPr>
              <w:t>izácie hospodárstva – komentár ku globálnym modelovým pravid</w:t>
            </w:r>
            <w:r w:rsidRPr="00446EAE">
              <w:rPr>
                <w:rFonts w:ascii="Times New Roman" w:hAnsi="Times New Roman"/>
                <w:sz w:val="24"/>
                <w:szCs w:val="24"/>
              </w:rPr>
              <w:t>l</w:t>
            </w:r>
            <w:r>
              <w:rPr>
                <w:rFonts w:ascii="Times New Roman" w:hAnsi="Times New Roman"/>
                <w:sz w:val="24"/>
                <w:szCs w:val="24"/>
              </w:rPr>
              <w:t>ám</w:t>
            </w:r>
            <w:r w:rsidRPr="00446EAE">
              <w:rPr>
                <w:rFonts w:ascii="Times New Roman" w:hAnsi="Times New Roman"/>
                <w:sz w:val="24"/>
                <w:szCs w:val="24"/>
              </w:rPr>
              <w:t xml:space="preserve"> proti narúšaniu základu dane (druhý pilier) </w:t>
            </w:r>
            <w:r>
              <w:rPr>
                <w:rFonts w:ascii="Times New Roman" w:hAnsi="Times New Roman"/>
                <w:sz w:val="24"/>
                <w:szCs w:val="24"/>
              </w:rPr>
              <w:t>schválené</w:t>
            </w:r>
            <w:r w:rsidRPr="00446EAE">
              <w:rPr>
                <w:rFonts w:ascii="Times New Roman" w:hAnsi="Times New Roman"/>
                <w:sz w:val="24"/>
                <w:szCs w:val="24"/>
              </w:rPr>
              <w:t xml:space="preserve"> 1</w:t>
            </w:r>
            <w:r>
              <w:rPr>
                <w:rFonts w:ascii="Times New Roman" w:hAnsi="Times New Roman"/>
                <w:sz w:val="24"/>
                <w:szCs w:val="24"/>
              </w:rPr>
              <w:t>1. marca</w:t>
            </w:r>
            <w:r w:rsidRPr="00446EAE">
              <w:rPr>
                <w:rFonts w:ascii="Times New Roman" w:hAnsi="Times New Roman"/>
                <w:sz w:val="24"/>
                <w:szCs w:val="24"/>
              </w:rPr>
              <w:t xml:space="preserve"> 202</w:t>
            </w:r>
            <w:r>
              <w:rPr>
                <w:rFonts w:ascii="Times New Roman" w:hAnsi="Times New Roman"/>
                <w:sz w:val="24"/>
                <w:szCs w:val="24"/>
              </w:rPr>
              <w:t xml:space="preserve">2 </w:t>
            </w:r>
            <w:proofErr w:type="spellStart"/>
            <w:r>
              <w:rPr>
                <w:rFonts w:ascii="Times New Roman" w:hAnsi="Times New Roman"/>
                <w:sz w:val="24"/>
                <w:szCs w:val="24"/>
              </w:rPr>
              <w:t>I</w:t>
            </w:r>
            <w:r w:rsidRPr="00446EAE">
              <w:rPr>
                <w:rFonts w:ascii="Times New Roman" w:hAnsi="Times New Roman"/>
                <w:sz w:val="24"/>
                <w:szCs w:val="24"/>
              </w:rPr>
              <w:t>nkluzívnym</w:t>
            </w:r>
            <w:proofErr w:type="spellEnd"/>
            <w:r w:rsidRPr="00446EAE">
              <w:rPr>
                <w:rFonts w:ascii="Times New Roman" w:hAnsi="Times New Roman"/>
                <w:sz w:val="24"/>
                <w:szCs w:val="24"/>
              </w:rPr>
              <w:t xml:space="preserve"> rámcom OECD/G20 k</w:t>
            </w:r>
            <w:r>
              <w:rPr>
                <w:rFonts w:ascii="Times New Roman" w:hAnsi="Times New Roman"/>
                <w:sz w:val="24"/>
                <w:szCs w:val="24"/>
              </w:rPr>
              <w:t> </w:t>
            </w:r>
            <w:r w:rsidRPr="00446EAE">
              <w:rPr>
                <w:rFonts w:ascii="Times New Roman" w:hAnsi="Times New Roman"/>
                <w:sz w:val="24"/>
                <w:szCs w:val="24"/>
              </w:rPr>
              <w:t>BEPS</w:t>
            </w:r>
            <w:r>
              <w:rPr>
                <w:rFonts w:ascii="Times New Roman" w:hAnsi="Times New Roman"/>
                <w:sz w:val="24"/>
                <w:szCs w:val="24"/>
              </w:rPr>
              <w:t xml:space="preserve">. </w:t>
            </w:r>
          </w:p>
          <w:p w:rsidR="005B0A08" w:rsidRDefault="005B0A08" w:rsidP="002E6F07">
            <w:pPr>
              <w:spacing w:after="120"/>
              <w:jc w:val="both"/>
              <w:rPr>
                <w:rFonts w:ascii="Times New Roman" w:hAnsi="Times New Roman"/>
                <w:sz w:val="24"/>
                <w:szCs w:val="24"/>
              </w:rPr>
            </w:pPr>
            <w:r>
              <w:rPr>
                <w:rFonts w:ascii="Times New Roman" w:hAnsi="Times New Roman"/>
                <w:sz w:val="24"/>
                <w:szCs w:val="24"/>
              </w:rPr>
              <w:t>Daňové výz</w:t>
            </w:r>
            <w:r w:rsidRPr="00446EAE">
              <w:rPr>
                <w:rFonts w:ascii="Times New Roman" w:hAnsi="Times New Roman"/>
                <w:sz w:val="24"/>
                <w:szCs w:val="24"/>
              </w:rPr>
              <w:t>v</w:t>
            </w:r>
            <w:r>
              <w:rPr>
                <w:rFonts w:ascii="Times New Roman" w:hAnsi="Times New Roman"/>
                <w:sz w:val="24"/>
                <w:szCs w:val="24"/>
              </w:rPr>
              <w:t xml:space="preserve">y vyplývajúce </w:t>
            </w:r>
            <w:r w:rsidRPr="00446EAE">
              <w:rPr>
                <w:rFonts w:ascii="Times New Roman" w:hAnsi="Times New Roman"/>
                <w:sz w:val="24"/>
                <w:szCs w:val="24"/>
              </w:rPr>
              <w:t>z digital</w:t>
            </w:r>
            <w:r>
              <w:rPr>
                <w:rFonts w:ascii="Times New Roman" w:hAnsi="Times New Roman"/>
                <w:sz w:val="24"/>
                <w:szCs w:val="24"/>
              </w:rPr>
              <w:t>izácie hospodárstva – globálne modelové pravid</w:t>
            </w:r>
            <w:r w:rsidRPr="00446EAE">
              <w:rPr>
                <w:rFonts w:ascii="Times New Roman" w:hAnsi="Times New Roman"/>
                <w:sz w:val="24"/>
                <w:szCs w:val="24"/>
              </w:rPr>
              <w:t>l</w:t>
            </w:r>
            <w:r>
              <w:rPr>
                <w:rFonts w:ascii="Times New Roman" w:hAnsi="Times New Roman"/>
                <w:sz w:val="24"/>
                <w:szCs w:val="24"/>
              </w:rPr>
              <w:t>á</w:t>
            </w:r>
            <w:r w:rsidRPr="00446EAE">
              <w:rPr>
                <w:rFonts w:ascii="Times New Roman" w:hAnsi="Times New Roman"/>
                <w:sz w:val="24"/>
                <w:szCs w:val="24"/>
              </w:rPr>
              <w:t xml:space="preserve"> proti narúšaniu základu dane (druhý pilier)</w:t>
            </w:r>
            <w:r>
              <w:rPr>
                <w:rFonts w:ascii="Times New Roman" w:hAnsi="Times New Roman"/>
                <w:sz w:val="24"/>
                <w:szCs w:val="24"/>
              </w:rPr>
              <w:t xml:space="preserve"> OECD (2022). </w:t>
            </w:r>
          </w:p>
          <w:p w:rsidR="005B0A08" w:rsidRDefault="005B0A08" w:rsidP="002E6F07">
            <w:pPr>
              <w:spacing w:after="120"/>
              <w:jc w:val="both"/>
              <w:rPr>
                <w:rFonts w:ascii="Times New Roman" w:hAnsi="Times New Roman"/>
                <w:sz w:val="24"/>
                <w:szCs w:val="24"/>
              </w:rPr>
            </w:pPr>
            <w:r w:rsidRPr="006F1225">
              <w:rPr>
                <w:rFonts w:ascii="Times New Roman" w:hAnsi="Times New Roman"/>
                <w:sz w:val="24"/>
                <w:szCs w:val="24"/>
              </w:rPr>
              <w:t>Bezpečné prístavy a úľava od sankcií: Globálne pravidlá proti erózii základne (Druhý pilier)</w:t>
            </w:r>
            <w:r>
              <w:rPr>
                <w:rFonts w:ascii="Times New Roman" w:hAnsi="Times New Roman"/>
                <w:sz w:val="24"/>
                <w:szCs w:val="24"/>
              </w:rPr>
              <w:t xml:space="preserve"> schválené 15. decembra</w:t>
            </w:r>
            <w:r w:rsidRPr="00446EAE">
              <w:rPr>
                <w:rFonts w:ascii="Times New Roman" w:hAnsi="Times New Roman"/>
                <w:sz w:val="24"/>
                <w:szCs w:val="24"/>
              </w:rPr>
              <w:t xml:space="preserve"> 202</w:t>
            </w:r>
            <w:r>
              <w:rPr>
                <w:rFonts w:ascii="Times New Roman" w:hAnsi="Times New Roman"/>
                <w:sz w:val="24"/>
                <w:szCs w:val="24"/>
              </w:rPr>
              <w:t xml:space="preserve">2 </w:t>
            </w:r>
            <w:proofErr w:type="spellStart"/>
            <w:r>
              <w:rPr>
                <w:rFonts w:ascii="Times New Roman" w:hAnsi="Times New Roman"/>
                <w:sz w:val="24"/>
                <w:szCs w:val="24"/>
              </w:rPr>
              <w:t>I</w:t>
            </w:r>
            <w:r w:rsidRPr="00446EAE">
              <w:rPr>
                <w:rFonts w:ascii="Times New Roman" w:hAnsi="Times New Roman"/>
                <w:sz w:val="24"/>
                <w:szCs w:val="24"/>
              </w:rPr>
              <w:t>nkluzívnym</w:t>
            </w:r>
            <w:proofErr w:type="spellEnd"/>
            <w:r w:rsidRPr="00446EAE">
              <w:rPr>
                <w:rFonts w:ascii="Times New Roman" w:hAnsi="Times New Roman"/>
                <w:sz w:val="24"/>
                <w:szCs w:val="24"/>
              </w:rPr>
              <w:t xml:space="preserve"> rámcom OECD/G20 k</w:t>
            </w:r>
            <w:r>
              <w:rPr>
                <w:rFonts w:ascii="Times New Roman" w:hAnsi="Times New Roman"/>
                <w:sz w:val="24"/>
                <w:szCs w:val="24"/>
              </w:rPr>
              <w:t> </w:t>
            </w:r>
            <w:r w:rsidRPr="00446EAE">
              <w:rPr>
                <w:rFonts w:ascii="Times New Roman" w:hAnsi="Times New Roman"/>
                <w:sz w:val="24"/>
                <w:szCs w:val="24"/>
              </w:rPr>
              <w:t>BEPS</w:t>
            </w:r>
            <w:r>
              <w:rPr>
                <w:rFonts w:ascii="Times New Roman" w:hAnsi="Times New Roman"/>
                <w:sz w:val="24"/>
                <w:szCs w:val="24"/>
              </w:rPr>
              <w:t xml:space="preserve">. </w:t>
            </w:r>
          </w:p>
          <w:p w:rsidR="005B0A08" w:rsidRPr="00B043B4" w:rsidRDefault="005B0A08" w:rsidP="002E6F07">
            <w:pPr>
              <w:rPr>
                <w:rFonts w:ascii="Times New Roman" w:eastAsia="Times New Roman" w:hAnsi="Times New Roman"/>
                <w:b/>
                <w:sz w:val="20"/>
                <w:szCs w:val="20"/>
                <w:lang w:eastAsia="sk-SK"/>
              </w:rPr>
            </w:pPr>
          </w:p>
        </w:tc>
      </w:tr>
      <w:tr w:rsidR="005B0A08" w:rsidRPr="00B043B4" w:rsidTr="002E6F07">
        <w:tc>
          <w:tcPr>
            <w:tcW w:w="9176" w:type="dxa"/>
            <w:tcBorders>
              <w:top w:val="single" w:sz="4" w:space="0" w:color="auto"/>
              <w:left w:val="single" w:sz="4" w:space="0" w:color="auto"/>
              <w:bottom w:val="single" w:sz="4" w:space="0" w:color="FFFFFF"/>
              <w:right w:val="single" w:sz="4" w:space="0" w:color="auto"/>
            </w:tcBorders>
            <w:shd w:val="clear" w:color="auto" w:fill="E2E2E2"/>
          </w:tcPr>
          <w:p w:rsidR="005B0A08" w:rsidRPr="00B043B4" w:rsidRDefault="005B0A08" w:rsidP="005B0A08">
            <w:pPr>
              <w:numPr>
                <w:ilvl w:val="0"/>
                <w:numId w:val="1"/>
              </w:numPr>
              <w:ind w:left="447" w:hanging="425"/>
              <w:contextualSpacing/>
              <w:rPr>
                <w:rFonts w:ascii="Times New Roman" w:hAnsi="Times New Roman"/>
                <w:b/>
              </w:rPr>
            </w:pPr>
            <w:r w:rsidRPr="00B043B4">
              <w:rPr>
                <w:rFonts w:ascii="Times New Roman" w:hAnsi="Times New Roman"/>
                <w:b/>
              </w:rPr>
              <w:t>Stanovisko Komisie na posudzovanie vybraných vplyvov z PPK č. ..........</w:t>
            </w:r>
            <w:r w:rsidRPr="00B043B4">
              <w:t xml:space="preserve"> </w:t>
            </w:r>
          </w:p>
          <w:p w:rsidR="005B0A08" w:rsidRPr="00B043B4" w:rsidRDefault="005B0A08" w:rsidP="002E6F07">
            <w:pPr>
              <w:ind w:left="502"/>
              <w:rPr>
                <w:rFonts w:ascii="Times New Roman" w:eastAsia="Times New Roman" w:hAnsi="Times New Roman"/>
                <w:b/>
                <w:sz w:val="20"/>
                <w:szCs w:val="20"/>
                <w:lang w:eastAsia="sk-SK"/>
              </w:rPr>
            </w:pPr>
            <w:r w:rsidRPr="00B043B4">
              <w:rPr>
                <w:rFonts w:ascii="Times New Roman" w:hAnsi="Times New Roman"/>
              </w:rPr>
              <w:t>(v prípade, ak sa uskutočnilo v zmysle bodu 8.1 Jednotnej metodiky)</w:t>
            </w:r>
          </w:p>
        </w:tc>
      </w:tr>
      <w:tr w:rsidR="005B0A08" w:rsidRPr="00B043B4" w:rsidTr="002E6F07">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5B0A08" w:rsidRPr="00DE4972" w:rsidRDefault="005B0A08" w:rsidP="002E6F07">
            <w:pPr>
              <w:rPr>
                <w:rFonts w:ascii="Times New Roman" w:eastAsia="Times New Roman" w:hAnsi="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5B0A08" w:rsidRPr="00DE4972" w:rsidTr="002E6F07">
              <w:trPr>
                <w:trHeight w:val="396"/>
              </w:trPr>
              <w:tc>
                <w:tcPr>
                  <w:tcW w:w="2552" w:type="dxa"/>
                </w:tcPr>
                <w:p w:rsidR="005B0A08" w:rsidRPr="00DE4972" w:rsidRDefault="004C4AC9" w:rsidP="002E6F07">
                  <w:pPr>
                    <w:rPr>
                      <w:rFonts w:ascii="Times New Roman" w:eastAsia="Times New Roman" w:hAnsi="Times New Roman"/>
                      <w:b/>
                      <w:sz w:val="20"/>
                      <w:szCs w:val="20"/>
                      <w:lang w:eastAsia="sk-SK"/>
                    </w:rPr>
                  </w:pPr>
                  <w:sdt>
                    <w:sdtPr>
                      <w:rPr>
                        <w:rFonts w:ascii="Times New Roman" w:eastAsia="Times New Roman" w:hAnsi="Times New Roman"/>
                        <w:b/>
                        <w:sz w:val="20"/>
                        <w:szCs w:val="20"/>
                        <w:lang w:eastAsia="sk-SK"/>
                      </w:rPr>
                      <w:id w:val="-1874910888"/>
                      <w14:checkbox>
                        <w14:checked w14:val="0"/>
                        <w14:checkedState w14:val="2612" w14:font="MS Gothic"/>
                        <w14:uncheckedState w14:val="2610" w14:font="MS Gothic"/>
                      </w14:checkbox>
                    </w:sdtPr>
                    <w:sdtEndPr/>
                    <w:sdtContent>
                      <w:r w:rsidR="005B0A08" w:rsidRPr="00DE4972">
                        <w:rPr>
                          <w:rFonts w:ascii="Segoe UI Symbol" w:eastAsia="MS Gothic" w:hAnsi="Segoe UI Symbol" w:cs="Segoe UI Symbol"/>
                          <w:b/>
                          <w:sz w:val="20"/>
                          <w:szCs w:val="20"/>
                          <w:lang w:eastAsia="sk-SK"/>
                        </w:rPr>
                        <w:t>☐</w:t>
                      </w:r>
                    </w:sdtContent>
                  </w:sdt>
                  <w:r w:rsidR="005B0A08" w:rsidRPr="00DE4972">
                    <w:rPr>
                      <w:rFonts w:ascii="Times New Roman" w:eastAsia="Times New Roman" w:hAnsi="Times New Roman"/>
                      <w:b/>
                      <w:sz w:val="20"/>
                      <w:szCs w:val="20"/>
                      <w:lang w:eastAsia="sk-SK"/>
                    </w:rPr>
                    <w:t xml:space="preserve">  Súhlasné </w:t>
                  </w:r>
                </w:p>
              </w:tc>
              <w:tc>
                <w:tcPr>
                  <w:tcW w:w="3827" w:type="dxa"/>
                </w:tcPr>
                <w:p w:rsidR="005B0A08" w:rsidRPr="00DE4972" w:rsidRDefault="004C4AC9" w:rsidP="002E6F07">
                  <w:pPr>
                    <w:rPr>
                      <w:rFonts w:ascii="Times New Roman" w:eastAsia="Times New Roman" w:hAnsi="Times New Roman"/>
                      <w:b/>
                      <w:sz w:val="20"/>
                      <w:szCs w:val="20"/>
                      <w:lang w:eastAsia="sk-SK"/>
                    </w:rPr>
                  </w:pPr>
                  <w:sdt>
                    <w:sdtPr>
                      <w:rPr>
                        <w:rFonts w:ascii="Times New Roman" w:eastAsia="Times New Roman" w:hAnsi="Times New Roman"/>
                        <w:b/>
                        <w:sz w:val="20"/>
                        <w:szCs w:val="20"/>
                        <w:lang w:eastAsia="sk-SK"/>
                      </w:rPr>
                      <w:id w:val="1697888127"/>
                      <w14:checkbox>
                        <w14:checked w14:val="0"/>
                        <w14:checkedState w14:val="2612" w14:font="MS Gothic"/>
                        <w14:uncheckedState w14:val="2610" w14:font="MS Gothic"/>
                      </w14:checkbox>
                    </w:sdtPr>
                    <w:sdtEndPr/>
                    <w:sdtContent>
                      <w:r w:rsidR="005B0A08" w:rsidRPr="00DE4972">
                        <w:rPr>
                          <w:rFonts w:ascii="Segoe UI Symbol" w:eastAsia="MS Gothic" w:hAnsi="Segoe UI Symbol" w:cs="Segoe UI Symbol"/>
                          <w:b/>
                          <w:sz w:val="20"/>
                          <w:szCs w:val="20"/>
                          <w:lang w:eastAsia="sk-SK"/>
                        </w:rPr>
                        <w:t>☐</w:t>
                      </w:r>
                    </w:sdtContent>
                  </w:sdt>
                  <w:r w:rsidR="005B0A08" w:rsidRPr="00DE4972">
                    <w:rPr>
                      <w:rFonts w:ascii="Times New Roman" w:eastAsia="Times New Roman" w:hAnsi="Times New Roman"/>
                      <w:b/>
                      <w:sz w:val="20"/>
                      <w:szCs w:val="20"/>
                      <w:lang w:eastAsia="sk-SK"/>
                    </w:rPr>
                    <w:t xml:space="preserve">  Súhlasné s návrhom na dopracovanie</w:t>
                  </w:r>
                </w:p>
              </w:tc>
              <w:tc>
                <w:tcPr>
                  <w:tcW w:w="2534" w:type="dxa"/>
                </w:tcPr>
                <w:p w:rsidR="005B0A08" w:rsidRPr="00DE4972" w:rsidRDefault="004C4AC9" w:rsidP="002E6F07">
                  <w:pPr>
                    <w:ind w:right="459"/>
                    <w:rPr>
                      <w:rFonts w:ascii="Times New Roman" w:eastAsia="Times New Roman" w:hAnsi="Times New Roman"/>
                      <w:b/>
                      <w:sz w:val="20"/>
                      <w:szCs w:val="20"/>
                      <w:lang w:eastAsia="sk-SK"/>
                    </w:rPr>
                  </w:pPr>
                  <w:sdt>
                    <w:sdtPr>
                      <w:rPr>
                        <w:rFonts w:ascii="Times New Roman" w:eastAsia="Times New Roman" w:hAnsi="Times New Roman"/>
                        <w:b/>
                        <w:sz w:val="20"/>
                        <w:szCs w:val="20"/>
                        <w:lang w:eastAsia="sk-SK"/>
                      </w:rPr>
                      <w:id w:val="-647822913"/>
                      <w14:checkbox>
                        <w14:checked w14:val="1"/>
                        <w14:checkedState w14:val="2612" w14:font="MS Gothic"/>
                        <w14:uncheckedState w14:val="2610" w14:font="MS Gothic"/>
                      </w14:checkbox>
                    </w:sdtPr>
                    <w:sdtEndPr/>
                    <w:sdtContent>
                      <w:r w:rsidR="005B0A08" w:rsidRPr="00DE4972">
                        <w:rPr>
                          <w:rFonts w:ascii="Segoe UI Symbol" w:eastAsia="MS Gothic" w:hAnsi="Segoe UI Symbol" w:cs="Segoe UI Symbol"/>
                          <w:b/>
                          <w:sz w:val="20"/>
                          <w:szCs w:val="20"/>
                          <w:lang w:eastAsia="sk-SK"/>
                        </w:rPr>
                        <w:t>☒</w:t>
                      </w:r>
                    </w:sdtContent>
                  </w:sdt>
                  <w:r w:rsidR="005B0A08" w:rsidRPr="00DE4972">
                    <w:rPr>
                      <w:rFonts w:ascii="Times New Roman" w:eastAsia="Times New Roman" w:hAnsi="Times New Roman"/>
                      <w:b/>
                      <w:sz w:val="20"/>
                      <w:szCs w:val="20"/>
                      <w:lang w:eastAsia="sk-SK"/>
                    </w:rPr>
                    <w:t xml:space="preserve">  Nesúhlasné</w:t>
                  </w:r>
                </w:p>
              </w:tc>
            </w:tr>
          </w:tbl>
          <w:p w:rsidR="005B0A08" w:rsidRPr="00DE4972" w:rsidRDefault="005B0A08" w:rsidP="002E6F07">
            <w:pPr>
              <w:jc w:val="both"/>
              <w:rPr>
                <w:rFonts w:ascii="Times New Roman" w:eastAsia="Times New Roman" w:hAnsi="Times New Roman"/>
                <w:b/>
                <w:sz w:val="20"/>
                <w:szCs w:val="20"/>
                <w:lang w:eastAsia="sk-SK"/>
              </w:rPr>
            </w:pPr>
            <w:r w:rsidRPr="00DE4972">
              <w:rPr>
                <w:rFonts w:ascii="Times New Roman" w:eastAsia="Times New Roman" w:hAnsi="Times New Roman"/>
                <w:b/>
                <w:sz w:val="20"/>
                <w:szCs w:val="20"/>
                <w:lang w:eastAsia="sk-SK"/>
              </w:rPr>
              <w:t>Uveďte pripomienky zo stanoviska Komisie z časti II. spolu s Vaším vyhodnotením:</w:t>
            </w:r>
          </w:p>
          <w:p w:rsidR="005B0A08" w:rsidRPr="00DE4972" w:rsidRDefault="005B0A08" w:rsidP="005B0A08">
            <w:pPr>
              <w:pStyle w:val="Nadpis4"/>
              <w:numPr>
                <w:ilvl w:val="3"/>
                <w:numId w:val="3"/>
              </w:numPr>
              <w:outlineLvl w:val="3"/>
            </w:pPr>
            <w:r w:rsidRPr="00DE4972">
              <w:rPr>
                <w:spacing w:val="20"/>
                <w:sz w:val="32"/>
              </w:rPr>
              <w:t>stanovisko komisie</w:t>
            </w:r>
            <w:r w:rsidRPr="00DE4972">
              <w:rPr>
                <w:sz w:val="22"/>
              </w:rPr>
              <w:t xml:space="preserve"> </w:t>
            </w:r>
          </w:p>
          <w:p w:rsidR="005B0A08" w:rsidRPr="00DE4972" w:rsidRDefault="005B0A08" w:rsidP="002E6F07">
            <w:pPr>
              <w:ind w:right="-2"/>
              <w:jc w:val="center"/>
              <w:rPr>
                <w:rFonts w:ascii="Times New Roman" w:hAnsi="Times New Roman"/>
                <w:b/>
                <w:smallCaps/>
              </w:rPr>
            </w:pPr>
          </w:p>
          <w:p w:rsidR="005B0A08" w:rsidRPr="00DE4972" w:rsidRDefault="005B0A08" w:rsidP="002E6F07">
            <w:pPr>
              <w:jc w:val="both"/>
              <w:rPr>
                <w:rFonts w:ascii="Times New Roman" w:hAnsi="Times New Roman"/>
              </w:rPr>
            </w:pPr>
            <w:r w:rsidRPr="00DE4972">
              <w:rPr>
                <w:rFonts w:ascii="Times New Roman" w:hAnsi="Times New Roman"/>
                <w:b/>
                <w:bCs/>
                <w:sz w:val="24"/>
                <w:szCs w:val="24"/>
              </w:rPr>
              <w:t>II. P</w:t>
            </w:r>
            <w:r w:rsidRPr="00DE4972">
              <w:rPr>
                <w:rFonts w:ascii="Times New Roman" w:hAnsi="Times New Roman"/>
                <w:b/>
                <w:sz w:val="24"/>
                <w:szCs w:val="24"/>
              </w:rPr>
              <w:t>r</w:t>
            </w:r>
            <w:r w:rsidRPr="00DE4972">
              <w:rPr>
                <w:rFonts w:ascii="Times New Roman" w:hAnsi="Times New Roman"/>
                <w:b/>
                <w:bCs/>
                <w:sz w:val="24"/>
                <w:szCs w:val="24"/>
              </w:rPr>
              <w:t>ipomienky a návrhy zm</w:t>
            </w:r>
            <w:r w:rsidRPr="00DE4972">
              <w:rPr>
                <w:rFonts w:ascii="Times New Roman" w:hAnsi="Times New Roman"/>
                <w:b/>
                <w:sz w:val="24"/>
                <w:szCs w:val="24"/>
              </w:rPr>
              <w:t>ie</w:t>
            </w:r>
            <w:r w:rsidRPr="00DE4972">
              <w:rPr>
                <w:rFonts w:ascii="Times New Roman" w:hAnsi="Times New Roman"/>
                <w:b/>
                <w:bCs/>
                <w:sz w:val="24"/>
                <w:szCs w:val="24"/>
              </w:rPr>
              <w:t xml:space="preserve">n: </w:t>
            </w:r>
            <w:r w:rsidRPr="00DE4972">
              <w:rPr>
                <w:rFonts w:ascii="Times New Roman" w:hAnsi="Times New Roman"/>
                <w:bCs/>
                <w:sz w:val="24"/>
              </w:rPr>
              <w:t>Komisia uplatňuje k materiálu nasledovné pripomienky a odporúčania:</w:t>
            </w:r>
          </w:p>
          <w:p w:rsidR="005B0A08" w:rsidRPr="00DE4972" w:rsidRDefault="005B0A08" w:rsidP="002E6F07">
            <w:pPr>
              <w:tabs>
                <w:tab w:val="center" w:pos="6379"/>
              </w:tabs>
              <w:ind w:right="-2"/>
              <w:jc w:val="both"/>
              <w:rPr>
                <w:rFonts w:ascii="Times New Roman" w:hAnsi="Times New Roman"/>
                <w:bCs/>
                <w:sz w:val="24"/>
              </w:rPr>
            </w:pPr>
          </w:p>
          <w:p w:rsidR="005B0A08" w:rsidRPr="00DE4972" w:rsidRDefault="005B0A08" w:rsidP="002E6F07">
            <w:pPr>
              <w:jc w:val="both"/>
              <w:rPr>
                <w:rFonts w:ascii="Times New Roman" w:hAnsi="Times New Roman"/>
                <w:b/>
                <w:sz w:val="24"/>
                <w:szCs w:val="24"/>
              </w:rPr>
            </w:pPr>
            <w:r w:rsidRPr="00DE4972">
              <w:rPr>
                <w:rFonts w:ascii="Times New Roman" w:hAnsi="Times New Roman"/>
                <w:b/>
                <w:sz w:val="24"/>
                <w:szCs w:val="24"/>
              </w:rPr>
              <w:t>K doložke vybraných vplyvov</w:t>
            </w:r>
          </w:p>
          <w:p w:rsidR="005B0A08" w:rsidRPr="00DE4972" w:rsidRDefault="005B0A08" w:rsidP="002E6F07">
            <w:pPr>
              <w:spacing w:after="160" w:line="252" w:lineRule="auto"/>
              <w:contextualSpacing/>
              <w:jc w:val="both"/>
              <w:rPr>
                <w:rFonts w:ascii="Times New Roman" w:hAnsi="Times New Roman"/>
                <w:sz w:val="24"/>
              </w:rPr>
            </w:pPr>
            <w:r w:rsidRPr="00DE4972">
              <w:rPr>
                <w:rFonts w:ascii="Times New Roman" w:hAnsi="Times New Roman"/>
                <w:sz w:val="24"/>
              </w:rPr>
              <w:t xml:space="preserve">V doložke vybraných vplyvov v časti 7. Transpozícia práva EU žiada Komisia predkladateľa vyznačiť, že v prekladanom materiáli dochádza ku </w:t>
            </w:r>
            <w:proofErr w:type="spellStart"/>
            <w:r w:rsidRPr="00DE4972">
              <w:rPr>
                <w:rFonts w:ascii="Times New Roman" w:hAnsi="Times New Roman"/>
                <w:sz w:val="24"/>
              </w:rPr>
              <w:t>goldplatingu</w:t>
            </w:r>
            <w:proofErr w:type="spellEnd"/>
            <w:r w:rsidRPr="00DE4972">
              <w:rPr>
                <w:rFonts w:ascii="Times New Roman" w:hAnsi="Times New Roman"/>
                <w:sz w:val="24"/>
              </w:rPr>
              <w:t xml:space="preserve"> a zároveň identifikovať oblasti podľa bodu 9 JM, v ktorých ku </w:t>
            </w:r>
            <w:proofErr w:type="spellStart"/>
            <w:r w:rsidRPr="00DE4972">
              <w:rPr>
                <w:rFonts w:ascii="Times New Roman" w:hAnsi="Times New Roman"/>
                <w:sz w:val="24"/>
              </w:rPr>
              <w:t>goldplatingu</w:t>
            </w:r>
            <w:proofErr w:type="spellEnd"/>
            <w:r w:rsidRPr="00DE4972">
              <w:rPr>
                <w:rFonts w:ascii="Times New Roman" w:hAnsi="Times New Roman"/>
                <w:sz w:val="24"/>
              </w:rPr>
              <w:t xml:space="preserve"> dochádza.</w:t>
            </w:r>
          </w:p>
          <w:p w:rsidR="005B0A08" w:rsidRPr="00DE4972" w:rsidRDefault="005B0A08" w:rsidP="002E6F07">
            <w:pPr>
              <w:spacing w:after="160" w:line="252" w:lineRule="auto"/>
              <w:jc w:val="both"/>
              <w:rPr>
                <w:rFonts w:ascii="Times New Roman" w:hAnsi="Times New Roman"/>
                <w:sz w:val="24"/>
              </w:rPr>
            </w:pPr>
            <w:r w:rsidRPr="00DE4972">
              <w:rPr>
                <w:rFonts w:ascii="Times New Roman" w:hAnsi="Times New Roman"/>
                <w:sz w:val="24"/>
                <w:u w:val="single"/>
              </w:rPr>
              <w:t>Odôvodnenie</w:t>
            </w:r>
            <w:r w:rsidRPr="00DE4972">
              <w:rPr>
                <w:rFonts w:ascii="Times New Roman" w:hAnsi="Times New Roman"/>
                <w:sz w:val="24"/>
              </w:rPr>
              <w:t xml:space="preserve">: MH SR v predkladanom materiáli identifikovalo </w:t>
            </w:r>
            <w:proofErr w:type="spellStart"/>
            <w:r w:rsidRPr="00DE4972">
              <w:rPr>
                <w:rFonts w:ascii="Times New Roman" w:hAnsi="Times New Roman"/>
                <w:sz w:val="24"/>
              </w:rPr>
              <w:t>goldplating</w:t>
            </w:r>
            <w:proofErr w:type="spellEnd"/>
            <w:r w:rsidRPr="00DE4972">
              <w:rPr>
                <w:rFonts w:ascii="Times New Roman" w:hAnsi="Times New Roman"/>
                <w:sz w:val="24"/>
              </w:rPr>
              <w:t xml:space="preserve"> podľa pripomienok nižšie.</w:t>
            </w:r>
          </w:p>
          <w:p w:rsidR="005B0A08" w:rsidRPr="00DE4972" w:rsidRDefault="005B0A08" w:rsidP="002E6F07">
            <w:pPr>
              <w:spacing w:after="160" w:line="252" w:lineRule="auto"/>
              <w:jc w:val="both"/>
              <w:rPr>
                <w:rFonts w:ascii="Times New Roman" w:hAnsi="Times New Roman"/>
                <w:b/>
                <w:sz w:val="24"/>
              </w:rPr>
            </w:pPr>
            <w:r w:rsidRPr="00DE4972">
              <w:rPr>
                <w:rFonts w:ascii="Times New Roman" w:hAnsi="Times New Roman"/>
                <w:b/>
                <w:sz w:val="24"/>
              </w:rPr>
              <w:t xml:space="preserve">Predkladateľ neidentifikoval v návrhu zákona </w:t>
            </w:r>
            <w:proofErr w:type="spellStart"/>
            <w:r w:rsidRPr="00DE4972">
              <w:rPr>
                <w:rFonts w:ascii="Times New Roman" w:hAnsi="Times New Roman"/>
                <w:b/>
                <w:sz w:val="24"/>
              </w:rPr>
              <w:t>goldplating</w:t>
            </w:r>
            <w:proofErr w:type="spellEnd"/>
            <w:r w:rsidRPr="00DE4972">
              <w:rPr>
                <w:rFonts w:ascii="Times New Roman" w:hAnsi="Times New Roman"/>
                <w:b/>
                <w:sz w:val="24"/>
              </w:rPr>
              <w:t xml:space="preserve">. K uvedeným pripomienkam sa uvádza odôvodnenie nižšie. </w:t>
            </w:r>
          </w:p>
          <w:p w:rsidR="005B0A08" w:rsidRPr="00DE4972" w:rsidRDefault="005B0A08" w:rsidP="002E6F07">
            <w:pPr>
              <w:jc w:val="both"/>
              <w:rPr>
                <w:rFonts w:ascii="Times New Roman" w:hAnsi="Times New Roman"/>
                <w:b/>
                <w:sz w:val="24"/>
                <w:szCs w:val="24"/>
              </w:rPr>
            </w:pPr>
            <w:r w:rsidRPr="00DE4972">
              <w:rPr>
                <w:rFonts w:ascii="Times New Roman" w:hAnsi="Times New Roman"/>
                <w:b/>
                <w:sz w:val="24"/>
                <w:szCs w:val="24"/>
              </w:rPr>
              <w:t>K vplyvom na rozpočet verejnej správy</w:t>
            </w:r>
          </w:p>
          <w:p w:rsidR="005B0A08" w:rsidRPr="00DE4972" w:rsidRDefault="005B0A08" w:rsidP="002E6F07">
            <w:pPr>
              <w:jc w:val="both"/>
              <w:rPr>
                <w:rFonts w:ascii="Times New Roman" w:hAnsi="Times New Roman"/>
                <w:sz w:val="24"/>
              </w:rPr>
            </w:pPr>
            <w:r w:rsidRPr="00DE4972">
              <w:rPr>
                <w:rFonts w:ascii="Times New Roman" w:hAnsi="Times New Roman"/>
                <w:sz w:val="24"/>
              </w:rPr>
              <w:t xml:space="preserve">Z návrhu vyplýva negatívny vplyv v roku 2024 v sume 455 060,60 eur, ktorý nie je rozpočtovo zabezpečený. V časti 2.1.1. Financovanie návrhu predkladateľ uvádza, že výdavky budú zabezpečené v rámci prípravy návrhu rozpočtu verejnej správy na roky 2024 až 2026. Pozitívny vplyv nie je možné v súčasnosti kvantifikovať z dôvodu chýbajúcich vstupných dát. </w:t>
            </w:r>
          </w:p>
          <w:p w:rsidR="005B0A08" w:rsidRPr="00DE4972" w:rsidRDefault="005B0A08" w:rsidP="002E6F07">
            <w:pPr>
              <w:jc w:val="both"/>
              <w:rPr>
                <w:rFonts w:ascii="Times New Roman" w:hAnsi="Times New Roman"/>
                <w:sz w:val="24"/>
              </w:rPr>
            </w:pPr>
            <w:r w:rsidRPr="00DE4972">
              <w:rPr>
                <w:rFonts w:ascii="Times New Roman" w:hAnsi="Times New Roman"/>
                <w:sz w:val="24"/>
              </w:rPr>
              <w:t xml:space="preserve">Komisia upozorňuje, že s materiálom bude možné súhlasiť len za podmienky, že z neho nebude vyplývať nekrytý vplyv na rozpočet verejnej správy. </w:t>
            </w:r>
          </w:p>
          <w:p w:rsidR="005B0A08" w:rsidRPr="00DE4972" w:rsidRDefault="005B0A08" w:rsidP="002E6F07">
            <w:pPr>
              <w:jc w:val="both"/>
              <w:rPr>
                <w:rFonts w:ascii="Times New Roman" w:hAnsi="Times New Roman"/>
                <w:sz w:val="24"/>
              </w:rPr>
            </w:pPr>
          </w:p>
          <w:p w:rsidR="005B0A08" w:rsidRPr="00DE4972" w:rsidRDefault="005B0A08" w:rsidP="002E6F07">
            <w:pPr>
              <w:jc w:val="both"/>
              <w:rPr>
                <w:rFonts w:ascii="Times New Roman" w:hAnsi="Times New Roman"/>
                <w:b/>
                <w:sz w:val="24"/>
              </w:rPr>
            </w:pPr>
            <w:r>
              <w:rPr>
                <w:rFonts w:ascii="Times New Roman" w:hAnsi="Times New Roman"/>
                <w:b/>
                <w:sz w:val="24"/>
              </w:rPr>
              <w:t xml:space="preserve">Očakáva sa, že pozitívny vplyv na príjmy štátneho rozpočtu uvedený v materiáli, ktorý nie je v súčasnosti možné exaktne kvantifikovať, </w:t>
            </w:r>
            <w:r w:rsidRPr="00DE4972">
              <w:rPr>
                <w:rFonts w:ascii="Times New Roman" w:hAnsi="Times New Roman"/>
                <w:b/>
                <w:sz w:val="24"/>
              </w:rPr>
              <w:t>prevýši rozpočtované náklady v sume 455 060,60 eur. Uvedené bol</w:t>
            </w:r>
            <w:r>
              <w:rPr>
                <w:rFonts w:ascii="Times New Roman" w:hAnsi="Times New Roman"/>
                <w:b/>
                <w:sz w:val="24"/>
              </w:rPr>
              <w:t>o</w:t>
            </w:r>
            <w:r w:rsidRPr="00DE4972">
              <w:rPr>
                <w:rFonts w:ascii="Times New Roman" w:hAnsi="Times New Roman"/>
                <w:b/>
                <w:sz w:val="24"/>
              </w:rPr>
              <w:t xml:space="preserve"> doplnené do časti 2.1.1</w:t>
            </w:r>
            <w:r>
              <w:rPr>
                <w:rFonts w:ascii="Times New Roman" w:hAnsi="Times New Roman"/>
                <w:b/>
                <w:sz w:val="24"/>
              </w:rPr>
              <w:t>.</w:t>
            </w:r>
            <w:r w:rsidRPr="00DE4972">
              <w:rPr>
                <w:rFonts w:ascii="Times New Roman" w:hAnsi="Times New Roman"/>
                <w:b/>
                <w:sz w:val="24"/>
              </w:rPr>
              <w:t xml:space="preserve"> Analýz</w:t>
            </w:r>
            <w:r>
              <w:rPr>
                <w:rFonts w:ascii="Times New Roman" w:hAnsi="Times New Roman"/>
                <w:b/>
                <w:sz w:val="24"/>
              </w:rPr>
              <w:t>a</w:t>
            </w:r>
            <w:r w:rsidRPr="00DE4972">
              <w:rPr>
                <w:rFonts w:ascii="Times New Roman" w:hAnsi="Times New Roman"/>
                <w:b/>
                <w:sz w:val="24"/>
              </w:rPr>
              <w:t xml:space="preserve"> vplyvov na rozpočet verejnej správy.</w:t>
            </w:r>
          </w:p>
          <w:p w:rsidR="005B0A08" w:rsidRPr="00DE4972" w:rsidRDefault="005B0A08" w:rsidP="002E6F07">
            <w:pPr>
              <w:jc w:val="both"/>
              <w:rPr>
                <w:rFonts w:ascii="Times New Roman" w:hAnsi="Times New Roman"/>
                <w:b/>
                <w:sz w:val="24"/>
                <w:szCs w:val="24"/>
              </w:rPr>
            </w:pPr>
          </w:p>
          <w:p w:rsidR="005B0A08" w:rsidRPr="00DE4972" w:rsidRDefault="005B0A08" w:rsidP="002E6F07">
            <w:pPr>
              <w:jc w:val="both"/>
              <w:rPr>
                <w:rFonts w:ascii="Times New Roman" w:hAnsi="Times New Roman"/>
                <w:b/>
                <w:sz w:val="24"/>
                <w:szCs w:val="24"/>
              </w:rPr>
            </w:pPr>
            <w:r w:rsidRPr="00DE4972">
              <w:rPr>
                <w:rFonts w:ascii="Times New Roman" w:hAnsi="Times New Roman"/>
                <w:b/>
                <w:sz w:val="24"/>
                <w:szCs w:val="24"/>
              </w:rPr>
              <w:t>K vplyvom na podnikateľské prostredie</w:t>
            </w:r>
          </w:p>
          <w:p w:rsidR="005B0A08" w:rsidRPr="00DE4972" w:rsidRDefault="005B0A08" w:rsidP="002E6F07">
            <w:pPr>
              <w:spacing w:after="160" w:line="252" w:lineRule="auto"/>
              <w:contextualSpacing/>
              <w:jc w:val="both"/>
              <w:rPr>
                <w:rFonts w:ascii="Times New Roman" w:hAnsi="Times New Roman"/>
                <w:sz w:val="24"/>
              </w:rPr>
            </w:pPr>
            <w:r w:rsidRPr="00DE4972">
              <w:rPr>
                <w:rFonts w:ascii="Times New Roman" w:hAnsi="Times New Roman"/>
                <w:sz w:val="24"/>
              </w:rPr>
              <w:t>Komisia žiada predkladateľa o dopracovanie Analýzy vplyvov na podnikateľské prostredie v časti 3.1.2.</w:t>
            </w:r>
          </w:p>
          <w:p w:rsidR="005B0A08" w:rsidRPr="00DE4972" w:rsidRDefault="005B0A08" w:rsidP="002E6F07">
            <w:pPr>
              <w:spacing w:after="160" w:line="252" w:lineRule="auto"/>
              <w:jc w:val="both"/>
              <w:rPr>
                <w:rFonts w:ascii="Times New Roman" w:hAnsi="Times New Roman"/>
                <w:sz w:val="24"/>
              </w:rPr>
            </w:pPr>
            <w:r w:rsidRPr="00DE4972">
              <w:rPr>
                <w:rFonts w:ascii="Times New Roman" w:hAnsi="Times New Roman"/>
                <w:sz w:val="24"/>
                <w:u w:val="single"/>
              </w:rPr>
              <w:t>Odôvodnenie:</w:t>
            </w:r>
            <w:r w:rsidRPr="00DE4972">
              <w:rPr>
                <w:rFonts w:ascii="Times New Roman" w:hAnsi="Times New Roman"/>
                <w:sz w:val="24"/>
              </w:rPr>
              <w:t xml:space="preserve"> Do tejto časti je potrebné doplniť doplňujúce informácie k spôsobu výpočtu vplyvov jednotlivých regulácií na zmenu nákladov osobitne pre každú reguláciu, ktorá je predmetom kalkulačky nákladov. A to najmä zdroj dát, na základe ktorých bol určený počet dotknutých subjektov a dôvod zvolenej frekvencie plnenia povinnosti. Zároveň je potrebné zohľadniť v kalkulačke  nákladov a analýze aj nákladovú stranu implementácie danej smernice do podnikateľského prostredia a to:  internú analýzu dopadov, internú analýzu identifikácie kalkulovaných dát (zber potrebných kalkulačných vstupov), koordináciu s daňovými poradcami a audítormi, úpravu informačných systémov a pod.). Komisia odporúča konzultovať odhad týchto nákladov na implementáciu s relevantnými zástupcami podnikateľského sektora, ktorých sa dotkne predmetný návrh zákona.</w:t>
            </w:r>
          </w:p>
          <w:p w:rsidR="005B0A08" w:rsidRPr="00DE4972" w:rsidRDefault="005B0A08" w:rsidP="002E6F07">
            <w:pPr>
              <w:spacing w:line="252" w:lineRule="auto"/>
              <w:jc w:val="both"/>
              <w:rPr>
                <w:rFonts w:ascii="Times New Roman" w:hAnsi="Times New Roman"/>
                <w:b/>
                <w:sz w:val="24"/>
              </w:rPr>
            </w:pPr>
            <w:r w:rsidRPr="00DE4972">
              <w:rPr>
                <w:rFonts w:ascii="Times New Roman" w:hAnsi="Times New Roman"/>
                <w:b/>
                <w:sz w:val="24"/>
              </w:rPr>
              <w:t xml:space="preserve">Odôvodnenie v časti 3.1.2 Analýzy vplyvov na podnikateľské prostredie bolo upravené podľa predloženej pripomienky. </w:t>
            </w:r>
          </w:p>
          <w:p w:rsidR="005B0A08" w:rsidRPr="00DE4972" w:rsidRDefault="005B0A08" w:rsidP="002E6F07">
            <w:pPr>
              <w:spacing w:line="252" w:lineRule="auto"/>
              <w:jc w:val="both"/>
              <w:rPr>
                <w:rFonts w:ascii="Times New Roman" w:hAnsi="Times New Roman"/>
                <w:b/>
                <w:sz w:val="24"/>
              </w:rPr>
            </w:pPr>
            <w:r w:rsidRPr="00DE4972">
              <w:rPr>
                <w:rFonts w:ascii="Times New Roman" w:hAnsi="Times New Roman"/>
                <w:b/>
                <w:sz w:val="24"/>
              </w:rPr>
              <w:t>Pri vypracovaní analýzy vplyvov na podnikateľské prostredie predkladateľ vychádzal zo správ</w:t>
            </w:r>
            <w:r>
              <w:rPr>
                <w:rFonts w:ascii="Times New Roman" w:hAnsi="Times New Roman"/>
                <w:b/>
                <w:sz w:val="24"/>
              </w:rPr>
              <w:t xml:space="preserve"> podľa jednotlivých štátov</w:t>
            </w:r>
            <w:r w:rsidRPr="00DE4972">
              <w:rPr>
                <w:rFonts w:ascii="Times New Roman" w:hAnsi="Times New Roman"/>
                <w:b/>
                <w:sz w:val="24"/>
              </w:rPr>
              <w:t xml:space="preserve"> </w:t>
            </w:r>
            <w:r>
              <w:rPr>
                <w:rFonts w:ascii="Times New Roman" w:hAnsi="Times New Roman"/>
                <w:b/>
                <w:sz w:val="24"/>
              </w:rPr>
              <w:t>(</w:t>
            </w:r>
            <w:r w:rsidRPr="00DE4972">
              <w:rPr>
                <w:rFonts w:ascii="Times New Roman" w:hAnsi="Times New Roman"/>
                <w:b/>
                <w:sz w:val="24"/>
              </w:rPr>
              <w:t xml:space="preserve">„Country by Country </w:t>
            </w:r>
            <w:proofErr w:type="spellStart"/>
            <w:r w:rsidRPr="00DE4972">
              <w:rPr>
                <w:rFonts w:ascii="Times New Roman" w:hAnsi="Times New Roman"/>
                <w:b/>
                <w:sz w:val="24"/>
              </w:rPr>
              <w:t>reports</w:t>
            </w:r>
            <w:proofErr w:type="spellEnd"/>
            <w:r w:rsidRPr="00DE4972">
              <w:rPr>
                <w:rFonts w:ascii="Times New Roman" w:hAnsi="Times New Roman"/>
                <w:b/>
                <w:sz w:val="24"/>
              </w:rPr>
              <w:t>“</w:t>
            </w:r>
            <w:r>
              <w:rPr>
                <w:rFonts w:ascii="Times New Roman" w:hAnsi="Times New Roman"/>
                <w:b/>
                <w:sz w:val="24"/>
              </w:rPr>
              <w:t>)</w:t>
            </w:r>
            <w:r w:rsidRPr="00DE4972">
              <w:rPr>
                <w:rFonts w:ascii="Times New Roman" w:hAnsi="Times New Roman"/>
                <w:b/>
                <w:sz w:val="24"/>
              </w:rPr>
              <w:t xml:space="preserve"> a z verejne dostupných zdrojov, ako napr. Analýza vplyvov OECD, Globálne modelové pravidlá proti narúšaniu základu dane (druhý pilier) a príslušný komentár</w:t>
            </w:r>
            <w:r>
              <w:rPr>
                <w:rFonts w:ascii="Times New Roman" w:hAnsi="Times New Roman"/>
                <w:b/>
                <w:sz w:val="24"/>
              </w:rPr>
              <w:t xml:space="preserve">, ako aj z expertných </w:t>
            </w:r>
            <w:r>
              <w:rPr>
                <w:rFonts w:ascii="Times New Roman" w:hAnsi="Times New Roman"/>
                <w:b/>
                <w:sz w:val="24"/>
              </w:rPr>
              <w:lastRenderedPageBreak/>
              <w:t>štatistických  materiálov poskytnutých zo strany OECD</w:t>
            </w:r>
            <w:r w:rsidRPr="00DE4972">
              <w:rPr>
                <w:rFonts w:ascii="Times New Roman" w:hAnsi="Times New Roman"/>
                <w:b/>
                <w:sz w:val="24"/>
              </w:rPr>
              <w:t xml:space="preserve">. Predkladateľ taktiež oslovil relevantných zástupcov podnikateľského sektora podľa predloženej pripomienky. </w:t>
            </w:r>
          </w:p>
          <w:p w:rsidR="005B0A08" w:rsidRPr="00DE4972" w:rsidRDefault="005B0A08" w:rsidP="002E6F07">
            <w:pPr>
              <w:spacing w:line="252" w:lineRule="auto"/>
              <w:jc w:val="both"/>
              <w:rPr>
                <w:rFonts w:ascii="Times New Roman" w:hAnsi="Times New Roman"/>
                <w:b/>
                <w:sz w:val="24"/>
              </w:rPr>
            </w:pPr>
          </w:p>
          <w:p w:rsidR="005B0A08" w:rsidRPr="00DE4972" w:rsidRDefault="005B0A08" w:rsidP="002E6F07">
            <w:pPr>
              <w:spacing w:line="252" w:lineRule="auto"/>
              <w:jc w:val="both"/>
              <w:rPr>
                <w:rFonts w:ascii="Times New Roman" w:hAnsi="Times New Roman"/>
                <w:sz w:val="24"/>
              </w:rPr>
            </w:pPr>
          </w:p>
          <w:p w:rsidR="005B0A08" w:rsidRPr="00DE4972" w:rsidRDefault="005B0A08" w:rsidP="002E6F07">
            <w:pPr>
              <w:jc w:val="both"/>
              <w:rPr>
                <w:rFonts w:ascii="Times New Roman" w:hAnsi="Times New Roman"/>
                <w:sz w:val="24"/>
              </w:rPr>
            </w:pPr>
            <w:r w:rsidRPr="00DE4972">
              <w:rPr>
                <w:rFonts w:ascii="Times New Roman" w:hAnsi="Times New Roman"/>
                <w:sz w:val="24"/>
              </w:rPr>
              <w:t>Komisia žiada  predkladateľa o zosúladenie Kalkulačky nákladov a Analýzy vplyvov na podnikateľské prostredie.</w:t>
            </w:r>
          </w:p>
          <w:p w:rsidR="005B0A08" w:rsidRPr="00DE4972" w:rsidRDefault="005B0A08" w:rsidP="002E6F07">
            <w:pPr>
              <w:jc w:val="both"/>
              <w:rPr>
                <w:rFonts w:ascii="Times New Roman" w:hAnsi="Times New Roman"/>
                <w:sz w:val="24"/>
              </w:rPr>
            </w:pPr>
            <w:r w:rsidRPr="00DE4972">
              <w:rPr>
                <w:rFonts w:ascii="Times New Roman" w:hAnsi="Times New Roman"/>
                <w:sz w:val="24"/>
                <w:u w:val="single"/>
              </w:rPr>
              <w:t>Odôvodnenie</w:t>
            </w:r>
            <w:r w:rsidRPr="00DE4972">
              <w:rPr>
                <w:rFonts w:ascii="Times New Roman" w:hAnsi="Times New Roman"/>
                <w:sz w:val="24"/>
              </w:rPr>
              <w:t xml:space="preserve">: V kalkulačke nákladov je v hárku „Krok 2“ v tabuľke č. 1 </w:t>
            </w:r>
            <w:r w:rsidRPr="00DE4972">
              <w:rPr>
                <w:rFonts w:ascii="Times New Roman" w:hAnsi="Times New Roman"/>
                <w:i/>
                <w:iCs/>
                <w:sz w:val="24"/>
              </w:rPr>
              <w:t>Výpočet pravidla 1in2out</w:t>
            </w:r>
            <w:r w:rsidRPr="00DE4972">
              <w:rPr>
                <w:rFonts w:ascii="Times New Roman" w:hAnsi="Times New Roman"/>
                <w:sz w:val="24"/>
              </w:rPr>
              <w:t xml:space="preserve"> hodnota  82 641 €. Avšak v analýze vplyvov na podnikateľské prostredie v tabuľke č. 1 je  hodnota 0 €. Tieto tabuľky musia byť v súlade.</w:t>
            </w:r>
          </w:p>
          <w:p w:rsidR="005B0A08" w:rsidRPr="00DE4972" w:rsidRDefault="005B0A08" w:rsidP="002E6F07">
            <w:pPr>
              <w:jc w:val="both"/>
              <w:rPr>
                <w:rFonts w:ascii="Times New Roman" w:hAnsi="Times New Roman"/>
                <w:sz w:val="24"/>
              </w:rPr>
            </w:pPr>
          </w:p>
          <w:p w:rsidR="005B0A08" w:rsidRPr="00DE4972" w:rsidRDefault="005B0A08" w:rsidP="002E6F07">
            <w:pPr>
              <w:spacing w:line="252" w:lineRule="auto"/>
              <w:jc w:val="both"/>
              <w:rPr>
                <w:rFonts w:ascii="Times New Roman" w:hAnsi="Times New Roman"/>
                <w:b/>
                <w:sz w:val="24"/>
                <w:szCs w:val="24"/>
              </w:rPr>
            </w:pPr>
            <w:r w:rsidRPr="00DE4972">
              <w:rPr>
                <w:rFonts w:ascii="Times New Roman" w:hAnsi="Times New Roman"/>
                <w:b/>
                <w:sz w:val="24"/>
                <w:szCs w:val="24"/>
              </w:rPr>
              <w:t xml:space="preserve">Pripomienka akceptovaná. Analýza </w:t>
            </w:r>
            <w:r w:rsidRPr="00DE4972">
              <w:rPr>
                <w:rFonts w:ascii="Times New Roman" w:hAnsi="Times New Roman"/>
                <w:b/>
                <w:sz w:val="24"/>
              </w:rPr>
              <w:t xml:space="preserve">vplyvov na podnikateľské prostredie bola upravená v zmysle predloženej pripomienky. </w:t>
            </w:r>
          </w:p>
          <w:p w:rsidR="005B0A08" w:rsidRPr="00DE4972" w:rsidRDefault="005B0A08" w:rsidP="002E6F07">
            <w:pPr>
              <w:jc w:val="both"/>
              <w:rPr>
                <w:rFonts w:ascii="Times New Roman" w:hAnsi="Times New Roman"/>
                <w:sz w:val="24"/>
              </w:rPr>
            </w:pPr>
          </w:p>
          <w:p w:rsidR="005B0A08" w:rsidRPr="00DE4972" w:rsidRDefault="005B0A08" w:rsidP="002E6F07">
            <w:pPr>
              <w:spacing w:after="160" w:line="252" w:lineRule="auto"/>
              <w:contextualSpacing/>
              <w:jc w:val="both"/>
              <w:rPr>
                <w:rFonts w:ascii="Times New Roman" w:hAnsi="Times New Roman"/>
                <w:sz w:val="24"/>
              </w:rPr>
            </w:pPr>
            <w:r w:rsidRPr="00DE4972">
              <w:rPr>
                <w:rFonts w:ascii="Times New Roman" w:hAnsi="Times New Roman"/>
                <w:sz w:val="24"/>
              </w:rPr>
              <w:t xml:space="preserve">Komisia  žiada predkladateľa o doplnenie Analýzy vplyvov na podnikateľské prostredie v časti 3.4, kde je potrebné kvalitatívne opísať identifikovaný </w:t>
            </w:r>
            <w:proofErr w:type="spellStart"/>
            <w:r w:rsidRPr="00DE4972">
              <w:rPr>
                <w:rFonts w:ascii="Times New Roman" w:hAnsi="Times New Roman"/>
                <w:sz w:val="24"/>
              </w:rPr>
              <w:t>golpdplating</w:t>
            </w:r>
            <w:proofErr w:type="spellEnd"/>
            <w:r w:rsidRPr="00DE4972">
              <w:rPr>
                <w:rFonts w:ascii="Times New Roman" w:hAnsi="Times New Roman"/>
                <w:sz w:val="24"/>
              </w:rPr>
              <w:t>.</w:t>
            </w:r>
          </w:p>
          <w:p w:rsidR="005B0A08" w:rsidRPr="00DE4972" w:rsidRDefault="005B0A08" w:rsidP="002E6F07">
            <w:pPr>
              <w:spacing w:after="160" w:line="252" w:lineRule="auto"/>
              <w:jc w:val="both"/>
              <w:rPr>
                <w:rFonts w:ascii="Times New Roman" w:hAnsi="Times New Roman"/>
                <w:sz w:val="24"/>
              </w:rPr>
            </w:pPr>
            <w:r w:rsidRPr="00DE4972">
              <w:rPr>
                <w:rFonts w:ascii="Times New Roman" w:hAnsi="Times New Roman"/>
                <w:sz w:val="24"/>
                <w:u w:val="single"/>
              </w:rPr>
              <w:t>Odôvodnenie</w:t>
            </w:r>
            <w:r w:rsidRPr="00DE4972">
              <w:rPr>
                <w:rFonts w:ascii="Times New Roman" w:hAnsi="Times New Roman"/>
                <w:sz w:val="24"/>
              </w:rPr>
              <w:t xml:space="preserve">: Vzhľadom na identifikáciu </w:t>
            </w:r>
            <w:proofErr w:type="spellStart"/>
            <w:r w:rsidRPr="00DE4972">
              <w:rPr>
                <w:rFonts w:ascii="Times New Roman" w:hAnsi="Times New Roman"/>
                <w:sz w:val="24"/>
              </w:rPr>
              <w:t>goldplatingu</w:t>
            </w:r>
            <w:proofErr w:type="spellEnd"/>
            <w:r w:rsidRPr="00DE4972">
              <w:rPr>
                <w:rFonts w:ascii="Times New Roman" w:hAnsi="Times New Roman"/>
                <w:sz w:val="24"/>
              </w:rPr>
              <w:t xml:space="preserve"> podľa písm. a) a b) v tabuľke zhody v predkladanom materiáli je potrebné tento </w:t>
            </w:r>
            <w:proofErr w:type="spellStart"/>
            <w:r w:rsidRPr="00DE4972">
              <w:rPr>
                <w:rFonts w:ascii="Times New Roman" w:hAnsi="Times New Roman"/>
                <w:sz w:val="24"/>
              </w:rPr>
              <w:t>goldplating</w:t>
            </w:r>
            <w:proofErr w:type="spellEnd"/>
            <w:r w:rsidRPr="00DE4972">
              <w:rPr>
                <w:rFonts w:ascii="Times New Roman" w:hAnsi="Times New Roman"/>
                <w:sz w:val="24"/>
              </w:rPr>
              <w:t xml:space="preserve"> a jeho vplyvy popísať v časti 3.4 analýzy vplyvov na podnikateľské prostredie.</w:t>
            </w:r>
          </w:p>
          <w:p w:rsidR="005B0A08" w:rsidRPr="00DE4972" w:rsidRDefault="005B0A08" w:rsidP="002E6F07">
            <w:pPr>
              <w:spacing w:after="160" w:line="252" w:lineRule="auto"/>
              <w:jc w:val="both"/>
              <w:rPr>
                <w:rFonts w:ascii="Times New Roman" w:hAnsi="Times New Roman"/>
                <w:b/>
                <w:sz w:val="24"/>
              </w:rPr>
            </w:pPr>
            <w:r w:rsidRPr="00DE4972">
              <w:rPr>
                <w:rFonts w:ascii="Times New Roman" w:hAnsi="Times New Roman"/>
                <w:b/>
                <w:sz w:val="24"/>
              </w:rPr>
              <w:t xml:space="preserve">Predkladateľ neidentifikoval v návrhu zákona </w:t>
            </w:r>
            <w:proofErr w:type="spellStart"/>
            <w:r w:rsidRPr="00DE4972">
              <w:rPr>
                <w:rFonts w:ascii="Times New Roman" w:hAnsi="Times New Roman"/>
                <w:b/>
                <w:sz w:val="24"/>
              </w:rPr>
              <w:t>goldplating</w:t>
            </w:r>
            <w:proofErr w:type="spellEnd"/>
            <w:r w:rsidRPr="00DE4972">
              <w:rPr>
                <w:rFonts w:ascii="Times New Roman" w:hAnsi="Times New Roman"/>
                <w:b/>
                <w:sz w:val="24"/>
              </w:rPr>
              <w:t xml:space="preserve">. K uvedeným pripomienkam sa uvádza odôvodnenie nižšie. </w:t>
            </w:r>
          </w:p>
          <w:p w:rsidR="005B0A08" w:rsidRPr="00DE4972" w:rsidRDefault="005B0A08" w:rsidP="002E6F07">
            <w:pPr>
              <w:spacing w:after="160" w:line="252" w:lineRule="auto"/>
              <w:contextualSpacing/>
              <w:jc w:val="both"/>
              <w:rPr>
                <w:rFonts w:ascii="Times New Roman" w:hAnsi="Times New Roman"/>
                <w:sz w:val="24"/>
                <w:szCs w:val="24"/>
              </w:rPr>
            </w:pPr>
            <w:r w:rsidRPr="00DE4972">
              <w:rPr>
                <w:rFonts w:ascii="Times New Roman" w:hAnsi="Times New Roman"/>
                <w:sz w:val="24"/>
                <w:szCs w:val="24"/>
              </w:rPr>
              <w:t>Komisia odporúča predkladateľovi dopracovať bod 3.4 Iné vplyvy na podnikateľské prostredie.</w:t>
            </w:r>
          </w:p>
          <w:p w:rsidR="005B0A08" w:rsidRPr="00DE4972" w:rsidRDefault="005B0A08" w:rsidP="002E6F07">
            <w:pPr>
              <w:spacing w:after="160" w:line="252" w:lineRule="auto"/>
              <w:jc w:val="both"/>
              <w:rPr>
                <w:rFonts w:ascii="Times New Roman" w:hAnsi="Times New Roman"/>
                <w:sz w:val="24"/>
                <w:szCs w:val="24"/>
              </w:rPr>
            </w:pPr>
            <w:r w:rsidRPr="00DE4972">
              <w:rPr>
                <w:rFonts w:ascii="Times New Roman" w:hAnsi="Times New Roman"/>
                <w:sz w:val="24"/>
                <w:szCs w:val="24"/>
                <w:u w:val="single"/>
              </w:rPr>
              <w:t>Odôvodnenie</w:t>
            </w:r>
            <w:r w:rsidRPr="00DE4972">
              <w:rPr>
                <w:rFonts w:ascii="Times New Roman" w:hAnsi="Times New Roman"/>
                <w:sz w:val="24"/>
                <w:szCs w:val="24"/>
              </w:rPr>
              <w:t xml:space="preserve">: Komisia odporúča uviesť v tomto bode aj interval výšky pokuty pri porušení povinnosti zo strany subjektov z § 43 Správne delikty a sankcie. </w:t>
            </w:r>
          </w:p>
          <w:p w:rsidR="005B0A08" w:rsidRPr="00DE4972" w:rsidRDefault="005B0A08" w:rsidP="002E6F07">
            <w:pPr>
              <w:spacing w:line="252" w:lineRule="auto"/>
              <w:jc w:val="both"/>
              <w:rPr>
                <w:rFonts w:ascii="Times New Roman" w:hAnsi="Times New Roman"/>
                <w:b/>
                <w:sz w:val="24"/>
                <w:szCs w:val="24"/>
              </w:rPr>
            </w:pPr>
            <w:r w:rsidRPr="00DE4972">
              <w:rPr>
                <w:rFonts w:ascii="Times New Roman" w:hAnsi="Times New Roman"/>
                <w:b/>
                <w:sz w:val="24"/>
                <w:szCs w:val="24"/>
              </w:rPr>
              <w:t xml:space="preserve">Pripomienka akceptovaná. Analýza </w:t>
            </w:r>
            <w:r w:rsidRPr="00DE4972">
              <w:rPr>
                <w:rFonts w:ascii="Times New Roman" w:hAnsi="Times New Roman"/>
                <w:b/>
                <w:sz w:val="24"/>
              </w:rPr>
              <w:t xml:space="preserve">vplyvov na podnikateľské prostredie bola upravená v zmysle predloženej pripomienky. </w:t>
            </w:r>
          </w:p>
          <w:p w:rsidR="005B0A08" w:rsidRPr="00DE4972" w:rsidRDefault="005B0A08" w:rsidP="002E6F07">
            <w:pPr>
              <w:spacing w:after="160" w:line="252" w:lineRule="auto"/>
              <w:jc w:val="both"/>
              <w:rPr>
                <w:rFonts w:ascii="Times New Roman" w:hAnsi="Times New Roman"/>
                <w:sz w:val="24"/>
                <w:szCs w:val="24"/>
              </w:rPr>
            </w:pPr>
          </w:p>
          <w:p w:rsidR="005B0A08" w:rsidRPr="00DE4972" w:rsidRDefault="005B0A08" w:rsidP="002E6F07">
            <w:pPr>
              <w:spacing w:line="252" w:lineRule="auto"/>
              <w:jc w:val="both"/>
              <w:rPr>
                <w:rFonts w:ascii="Times New Roman" w:hAnsi="Times New Roman"/>
                <w:b/>
                <w:sz w:val="24"/>
              </w:rPr>
            </w:pPr>
            <w:r w:rsidRPr="00DE4972">
              <w:rPr>
                <w:rFonts w:ascii="Times New Roman" w:hAnsi="Times New Roman"/>
                <w:b/>
                <w:sz w:val="24"/>
              </w:rPr>
              <w:t xml:space="preserve">Ku </w:t>
            </w:r>
            <w:proofErr w:type="spellStart"/>
            <w:r w:rsidRPr="00DE4972">
              <w:rPr>
                <w:rFonts w:ascii="Times New Roman" w:hAnsi="Times New Roman"/>
                <w:b/>
                <w:sz w:val="24"/>
              </w:rPr>
              <w:t>goldplatingu</w:t>
            </w:r>
            <w:proofErr w:type="spellEnd"/>
          </w:p>
          <w:p w:rsidR="005B0A08" w:rsidRPr="00DE4972" w:rsidRDefault="005B0A08" w:rsidP="002E6F07">
            <w:pPr>
              <w:spacing w:after="160" w:line="252" w:lineRule="auto"/>
              <w:contextualSpacing/>
              <w:jc w:val="both"/>
              <w:rPr>
                <w:rFonts w:ascii="Times New Roman" w:hAnsi="Times New Roman"/>
                <w:sz w:val="24"/>
              </w:rPr>
            </w:pPr>
            <w:r w:rsidRPr="00DE4972">
              <w:rPr>
                <w:rFonts w:ascii="Times New Roman" w:hAnsi="Times New Roman"/>
                <w:sz w:val="24"/>
              </w:rPr>
              <w:t xml:space="preserve">V súvislosti s uplatňovaním princípu pred neopodstatneným </w:t>
            </w:r>
            <w:proofErr w:type="spellStart"/>
            <w:r w:rsidRPr="00DE4972">
              <w:rPr>
                <w:rFonts w:ascii="Times New Roman" w:hAnsi="Times New Roman"/>
                <w:sz w:val="24"/>
              </w:rPr>
              <w:t>goldplatingom</w:t>
            </w:r>
            <w:proofErr w:type="spellEnd"/>
            <w:r w:rsidRPr="00DE4972">
              <w:rPr>
                <w:rFonts w:ascii="Times New Roman" w:hAnsi="Times New Roman"/>
                <w:sz w:val="24"/>
              </w:rPr>
              <w:t xml:space="preserve">, MH SR v predloženej tabuľke zhody  identifikovalo </w:t>
            </w:r>
            <w:proofErr w:type="spellStart"/>
            <w:r w:rsidRPr="00DE4972">
              <w:rPr>
                <w:rFonts w:ascii="Times New Roman" w:hAnsi="Times New Roman"/>
                <w:sz w:val="24"/>
              </w:rPr>
              <w:t>goldplating</w:t>
            </w:r>
            <w:proofErr w:type="spellEnd"/>
            <w:r w:rsidRPr="00DE4972">
              <w:rPr>
                <w:rFonts w:ascii="Times New Roman" w:hAnsi="Times New Roman"/>
                <w:sz w:val="24"/>
              </w:rPr>
              <w:t xml:space="preserve"> podľa písm. b) tabuľky zhody pri transpozícii Smernice (EÚ) 2022/2523. Konkrétne v prípade čl. 44 ods. 7, ktorý stanovuje termín na zaslanie daňového priznania k </w:t>
            </w:r>
            <w:proofErr w:type="spellStart"/>
            <w:r w:rsidRPr="00DE4972">
              <w:rPr>
                <w:rFonts w:ascii="Times New Roman" w:hAnsi="Times New Roman"/>
                <w:sz w:val="24"/>
              </w:rPr>
              <w:t>dorovnávacej</w:t>
            </w:r>
            <w:proofErr w:type="spellEnd"/>
            <w:r w:rsidRPr="00DE4972">
              <w:rPr>
                <w:rFonts w:ascii="Times New Roman" w:hAnsi="Times New Roman"/>
                <w:sz w:val="24"/>
              </w:rPr>
              <w:t xml:space="preserve"> dani.  Z uvedeného dôvodu Komisia žiada predkladateľa vyplniť stĺpce 9 a 10 v príslušnom riadku tabuľky zhody (v stĺpci č. 9 vyznačiť „GP-A b)“ a v stĺpci č. 10 uviesť vplyv na podnikateľské prostredie) a pod tabuľkou zhody uviesť „vyjadrenie k opodstatnenosti </w:t>
            </w:r>
            <w:proofErr w:type="spellStart"/>
            <w:r w:rsidRPr="00DE4972">
              <w:rPr>
                <w:rFonts w:ascii="Times New Roman" w:hAnsi="Times New Roman"/>
                <w:sz w:val="24"/>
              </w:rPr>
              <w:t>goldplatingu</w:t>
            </w:r>
            <w:proofErr w:type="spellEnd"/>
            <w:r w:rsidRPr="00DE4972">
              <w:rPr>
                <w:rFonts w:ascii="Times New Roman" w:hAnsi="Times New Roman"/>
                <w:sz w:val="24"/>
              </w:rPr>
              <w:t xml:space="preserve"> a jeho odôvodnenie“. </w:t>
            </w:r>
          </w:p>
          <w:p w:rsidR="005B0A08" w:rsidRPr="00DE4972" w:rsidRDefault="005B0A08" w:rsidP="002E6F07">
            <w:pPr>
              <w:spacing w:line="252" w:lineRule="auto"/>
              <w:jc w:val="both"/>
              <w:rPr>
                <w:rFonts w:ascii="Times New Roman" w:hAnsi="Times New Roman"/>
                <w:sz w:val="24"/>
              </w:rPr>
            </w:pPr>
            <w:r w:rsidRPr="00DE4972">
              <w:rPr>
                <w:rFonts w:ascii="Times New Roman" w:hAnsi="Times New Roman"/>
                <w:sz w:val="24"/>
                <w:u w:val="single"/>
              </w:rPr>
              <w:t>Odôvodnenie</w:t>
            </w:r>
            <w:r w:rsidRPr="00DE4972">
              <w:rPr>
                <w:rFonts w:ascii="Times New Roman" w:hAnsi="Times New Roman"/>
                <w:sz w:val="24"/>
              </w:rPr>
              <w:t>: Smernica umožňuje zasielať oznámenia najneskôr 15 mesiacov po poslednom dni vykazovaného účtovného obdobia. Slovenská právna úprava v §39 ods. 2 stanovuje lehotu na podanie oznámenia najneskôr do 13 mesiacov po uplynutí príslušného zdaňovacieho obdobia.</w:t>
            </w:r>
          </w:p>
          <w:p w:rsidR="005B0A08" w:rsidRPr="00DE4972" w:rsidRDefault="005B0A08" w:rsidP="002E6F07">
            <w:pPr>
              <w:spacing w:line="252" w:lineRule="auto"/>
              <w:jc w:val="both"/>
              <w:rPr>
                <w:rFonts w:ascii="Times New Roman" w:hAnsi="Times New Roman"/>
                <w:sz w:val="24"/>
              </w:rPr>
            </w:pPr>
          </w:p>
          <w:p w:rsidR="005B0A08" w:rsidRPr="00DE4972" w:rsidRDefault="005B0A08" w:rsidP="002E6F07">
            <w:pPr>
              <w:spacing w:line="252" w:lineRule="auto"/>
              <w:jc w:val="both"/>
              <w:rPr>
                <w:rFonts w:ascii="Times New Roman" w:hAnsi="Times New Roman"/>
                <w:sz w:val="24"/>
              </w:rPr>
            </w:pPr>
            <w:r w:rsidRPr="00DE4972">
              <w:rPr>
                <w:rFonts w:ascii="Times New Roman" w:hAnsi="Times New Roman"/>
                <w:b/>
                <w:sz w:val="24"/>
              </w:rPr>
              <w:t xml:space="preserve">Predkladateľ neidentifikoval v návrhu zákona </w:t>
            </w:r>
            <w:proofErr w:type="spellStart"/>
            <w:r w:rsidRPr="00DE4972">
              <w:rPr>
                <w:rFonts w:ascii="Times New Roman" w:hAnsi="Times New Roman"/>
                <w:b/>
                <w:sz w:val="24"/>
              </w:rPr>
              <w:t>goldplating</w:t>
            </w:r>
            <w:proofErr w:type="spellEnd"/>
            <w:r w:rsidRPr="00DE4972">
              <w:rPr>
                <w:rFonts w:ascii="Times New Roman" w:hAnsi="Times New Roman"/>
                <w:b/>
                <w:sz w:val="24"/>
              </w:rPr>
              <w:t xml:space="preserve">. Lehota na podanie oznámenia sa v návrhu zákona zavádza pre účely vnútroštátnej </w:t>
            </w:r>
            <w:proofErr w:type="spellStart"/>
            <w:r w:rsidRPr="00DE4972">
              <w:rPr>
                <w:rFonts w:ascii="Times New Roman" w:hAnsi="Times New Roman"/>
                <w:b/>
                <w:sz w:val="24"/>
              </w:rPr>
              <w:t>dorovnávacej</w:t>
            </w:r>
            <w:proofErr w:type="spellEnd"/>
            <w:r w:rsidRPr="00DE4972">
              <w:rPr>
                <w:rFonts w:ascii="Times New Roman" w:hAnsi="Times New Roman"/>
                <w:b/>
                <w:sz w:val="24"/>
              </w:rPr>
              <w:t xml:space="preserve"> dane, ktorá sa následne započítava v štáte hlavného materského subjektu, čím sa zamedzí dvojitému zdaneniu. Smernica stanovuje 15 mesačnú lehotu na podanie oznámenia s informáciami pre hlavný materský subjekt nachádzajúci sa v štáte uplatňujúcom pravidlo zahrnutia príjmov a pravidl</w:t>
            </w:r>
            <w:r>
              <w:rPr>
                <w:rFonts w:ascii="Times New Roman" w:hAnsi="Times New Roman"/>
                <w:b/>
                <w:sz w:val="24"/>
              </w:rPr>
              <w:t>o</w:t>
            </w:r>
            <w:r w:rsidRPr="00DE4972">
              <w:rPr>
                <w:rFonts w:ascii="Times New Roman" w:hAnsi="Times New Roman"/>
                <w:b/>
                <w:sz w:val="24"/>
              </w:rPr>
              <w:t xml:space="preserve"> pre nedostatočne zdanené zisky. </w:t>
            </w:r>
          </w:p>
          <w:p w:rsidR="005B0A08" w:rsidRPr="00DE4972" w:rsidRDefault="005B0A08" w:rsidP="002E6F07">
            <w:pPr>
              <w:spacing w:line="252" w:lineRule="auto"/>
              <w:jc w:val="both"/>
              <w:rPr>
                <w:rFonts w:ascii="Times New Roman" w:hAnsi="Times New Roman"/>
                <w:sz w:val="24"/>
              </w:rPr>
            </w:pPr>
          </w:p>
          <w:p w:rsidR="005B0A08" w:rsidRPr="00DE4972" w:rsidRDefault="005B0A08" w:rsidP="002E6F07">
            <w:pPr>
              <w:spacing w:after="160" w:line="252" w:lineRule="auto"/>
              <w:contextualSpacing/>
              <w:jc w:val="both"/>
              <w:rPr>
                <w:rFonts w:ascii="Times New Roman" w:hAnsi="Times New Roman"/>
                <w:sz w:val="24"/>
              </w:rPr>
            </w:pPr>
            <w:r w:rsidRPr="00DE4972">
              <w:rPr>
                <w:rFonts w:ascii="Times New Roman" w:hAnsi="Times New Roman"/>
                <w:sz w:val="24"/>
              </w:rPr>
              <w:t xml:space="preserve">V súvislosti s uplatňovaním princípu pred neopodstatneným </w:t>
            </w:r>
            <w:proofErr w:type="spellStart"/>
            <w:r w:rsidRPr="00DE4972">
              <w:rPr>
                <w:rFonts w:ascii="Times New Roman" w:hAnsi="Times New Roman"/>
                <w:sz w:val="24"/>
              </w:rPr>
              <w:t>goldplatingom</w:t>
            </w:r>
            <w:proofErr w:type="spellEnd"/>
            <w:r w:rsidRPr="00DE4972">
              <w:rPr>
                <w:rFonts w:ascii="Times New Roman" w:hAnsi="Times New Roman"/>
                <w:sz w:val="24"/>
              </w:rPr>
              <w:t xml:space="preserve">, MH SR v predloženej tabuľke zhody  identifikovalo </w:t>
            </w:r>
            <w:proofErr w:type="spellStart"/>
            <w:r w:rsidRPr="00DE4972">
              <w:rPr>
                <w:rFonts w:ascii="Times New Roman" w:hAnsi="Times New Roman"/>
                <w:sz w:val="24"/>
              </w:rPr>
              <w:t>goldplating</w:t>
            </w:r>
            <w:proofErr w:type="spellEnd"/>
            <w:r w:rsidRPr="00DE4972">
              <w:rPr>
                <w:rFonts w:ascii="Times New Roman" w:hAnsi="Times New Roman"/>
                <w:sz w:val="24"/>
              </w:rPr>
              <w:t xml:space="preserve"> podľa písm. a) tabuľky zhody pri transpozícii Smernice (EÚ) 2022/2523 čl. 36 Spoločné podniky. Z uvedeného dôvodu Komisia žiada predkladateľa vyplniť stĺpce 9 a 10 v príslušnom riadku tabuľky zhody (v stĺpci č. 9 vyznačiť „GP-A a)“ a v stĺpci č. 10 uviesť vplyv na podnikateľské prostredie) a pod tabuľkou zhody uviesť „vyjadrenie k opodstatnenosti </w:t>
            </w:r>
            <w:proofErr w:type="spellStart"/>
            <w:r w:rsidRPr="00DE4972">
              <w:rPr>
                <w:rFonts w:ascii="Times New Roman" w:hAnsi="Times New Roman"/>
                <w:sz w:val="24"/>
              </w:rPr>
              <w:t>goldplatingu</w:t>
            </w:r>
            <w:proofErr w:type="spellEnd"/>
            <w:r w:rsidRPr="00DE4972">
              <w:rPr>
                <w:rFonts w:ascii="Times New Roman" w:hAnsi="Times New Roman"/>
                <w:sz w:val="24"/>
              </w:rPr>
              <w:t xml:space="preserve"> a jeho odôvodnenie“. </w:t>
            </w:r>
          </w:p>
          <w:p w:rsidR="005B0A08" w:rsidRPr="00DE4972" w:rsidRDefault="005B0A08" w:rsidP="002E6F07">
            <w:pPr>
              <w:spacing w:after="160" w:line="252" w:lineRule="auto"/>
              <w:jc w:val="both"/>
              <w:rPr>
                <w:rFonts w:ascii="Times New Roman" w:hAnsi="Times New Roman"/>
                <w:sz w:val="24"/>
              </w:rPr>
            </w:pPr>
            <w:r w:rsidRPr="00DE4972">
              <w:rPr>
                <w:rFonts w:ascii="Times New Roman" w:hAnsi="Times New Roman"/>
                <w:sz w:val="24"/>
                <w:u w:val="single"/>
              </w:rPr>
              <w:t>Odôvodnenie</w:t>
            </w:r>
            <w:r w:rsidRPr="00DE4972">
              <w:rPr>
                <w:rFonts w:ascii="Times New Roman" w:hAnsi="Times New Roman"/>
                <w:sz w:val="24"/>
              </w:rPr>
              <w:t xml:space="preserve">: Návrh právneho predpisu navyše stanovuje pre účely výpočtu efektívnej sadzby dane a </w:t>
            </w:r>
            <w:proofErr w:type="spellStart"/>
            <w:r w:rsidRPr="00DE4972">
              <w:rPr>
                <w:rFonts w:ascii="Times New Roman" w:hAnsi="Times New Roman"/>
                <w:sz w:val="24"/>
              </w:rPr>
              <w:t>dorovnávacej</w:t>
            </w:r>
            <w:proofErr w:type="spellEnd"/>
            <w:r w:rsidRPr="00DE4972">
              <w:rPr>
                <w:rFonts w:ascii="Times New Roman" w:hAnsi="Times New Roman"/>
                <w:sz w:val="24"/>
              </w:rPr>
              <w:t xml:space="preserve"> dane spoločných podnikov v §26 Spoločné podniky ods.1 písm. c) skupinou spoločného podniku spoločný podnik a subjekty pridružené k spoločnému podniku.</w:t>
            </w:r>
          </w:p>
          <w:p w:rsidR="005B0A08" w:rsidRPr="00DE4972" w:rsidRDefault="005B0A08" w:rsidP="002E6F07">
            <w:pPr>
              <w:spacing w:after="160" w:line="252" w:lineRule="auto"/>
              <w:jc w:val="both"/>
              <w:rPr>
                <w:rFonts w:ascii="Times New Roman" w:hAnsi="Times New Roman"/>
                <w:sz w:val="24"/>
              </w:rPr>
            </w:pPr>
            <w:r w:rsidRPr="00DE4972">
              <w:rPr>
                <w:rFonts w:ascii="Times New Roman" w:hAnsi="Times New Roman"/>
                <w:b/>
                <w:sz w:val="24"/>
              </w:rPr>
              <w:t xml:space="preserve">Predkladateľ neidentifikoval v návrhu zákona </w:t>
            </w:r>
            <w:proofErr w:type="spellStart"/>
            <w:r w:rsidRPr="00DE4972">
              <w:rPr>
                <w:rFonts w:ascii="Times New Roman" w:hAnsi="Times New Roman"/>
                <w:b/>
                <w:sz w:val="24"/>
              </w:rPr>
              <w:t>goldplating</w:t>
            </w:r>
            <w:proofErr w:type="spellEnd"/>
            <w:r w:rsidRPr="00DE4972">
              <w:rPr>
                <w:rFonts w:ascii="Times New Roman" w:hAnsi="Times New Roman"/>
                <w:b/>
                <w:sz w:val="24"/>
              </w:rPr>
              <w:t>. Ustanovenie § 26 ods. 1 písm. c) návrhu zákona je transpozíciou článku 36 ods. 3 smernice.  V ustanovení § 26 ods. 1 sa zavádzajú definície z </w:t>
            </w:r>
            <w:proofErr w:type="spellStart"/>
            <w:r w:rsidRPr="00DE4972">
              <w:rPr>
                <w:rFonts w:ascii="Times New Roman" w:hAnsi="Times New Roman"/>
                <w:b/>
                <w:sz w:val="24"/>
              </w:rPr>
              <w:t>legislatívno</w:t>
            </w:r>
            <w:proofErr w:type="spellEnd"/>
            <w:r w:rsidRPr="00DE4972">
              <w:rPr>
                <w:rFonts w:ascii="Times New Roman" w:hAnsi="Times New Roman"/>
                <w:b/>
                <w:sz w:val="24"/>
              </w:rPr>
              <w:t xml:space="preserve">–technického dôvodu ich následného používania v návrhu zákona. </w:t>
            </w:r>
          </w:p>
          <w:p w:rsidR="005B0A08" w:rsidRPr="00DE4972" w:rsidRDefault="005B0A08" w:rsidP="002E6F07">
            <w:pPr>
              <w:spacing w:after="160" w:line="252" w:lineRule="auto"/>
              <w:contextualSpacing/>
              <w:jc w:val="both"/>
              <w:rPr>
                <w:rFonts w:ascii="Times New Roman" w:hAnsi="Times New Roman"/>
                <w:sz w:val="24"/>
              </w:rPr>
            </w:pPr>
            <w:r w:rsidRPr="00DE4972">
              <w:rPr>
                <w:rFonts w:ascii="Times New Roman" w:hAnsi="Times New Roman"/>
                <w:sz w:val="24"/>
              </w:rPr>
              <w:t xml:space="preserve">Komisia žiada predkladateľa v stĺpci 9 a 10 v celej tabuľke zhody doplniť informácie o identifikácii </w:t>
            </w:r>
            <w:proofErr w:type="spellStart"/>
            <w:r w:rsidRPr="00DE4972">
              <w:rPr>
                <w:rFonts w:ascii="Times New Roman" w:hAnsi="Times New Roman"/>
                <w:sz w:val="24"/>
              </w:rPr>
              <w:t>goldplatingu</w:t>
            </w:r>
            <w:proofErr w:type="spellEnd"/>
            <w:r w:rsidRPr="00DE4972">
              <w:rPr>
                <w:rFonts w:ascii="Times New Roman" w:hAnsi="Times New Roman"/>
                <w:sz w:val="24"/>
              </w:rPr>
              <w:t xml:space="preserve"> (GP-A, resp. GP-N) a pod tabuľkou zhody uviesť „Vyjadrenie k opodstatnenosti </w:t>
            </w:r>
            <w:proofErr w:type="spellStart"/>
            <w:r w:rsidRPr="00DE4972">
              <w:rPr>
                <w:rFonts w:ascii="Times New Roman" w:hAnsi="Times New Roman"/>
                <w:sz w:val="24"/>
              </w:rPr>
              <w:t>goldplatingu</w:t>
            </w:r>
            <w:proofErr w:type="spellEnd"/>
            <w:r w:rsidRPr="00DE4972">
              <w:rPr>
                <w:rFonts w:ascii="Times New Roman" w:hAnsi="Times New Roman"/>
                <w:sz w:val="24"/>
              </w:rPr>
              <w:t>“.</w:t>
            </w:r>
          </w:p>
          <w:p w:rsidR="005B0A08" w:rsidRPr="00DE4972" w:rsidRDefault="005B0A08" w:rsidP="002E6F07">
            <w:pPr>
              <w:spacing w:after="160" w:line="252" w:lineRule="auto"/>
              <w:contextualSpacing/>
              <w:jc w:val="both"/>
              <w:rPr>
                <w:rFonts w:ascii="Times New Roman" w:hAnsi="Times New Roman"/>
                <w:sz w:val="24"/>
              </w:rPr>
            </w:pPr>
          </w:p>
          <w:p w:rsidR="005B0A08" w:rsidRPr="00DE4972" w:rsidRDefault="005B0A08" w:rsidP="002E6F07">
            <w:pPr>
              <w:spacing w:after="160" w:line="252" w:lineRule="auto"/>
              <w:jc w:val="both"/>
              <w:rPr>
                <w:rFonts w:ascii="Times New Roman" w:hAnsi="Times New Roman"/>
                <w:sz w:val="24"/>
              </w:rPr>
            </w:pPr>
            <w:r w:rsidRPr="00DE4972">
              <w:rPr>
                <w:rFonts w:ascii="Times New Roman" w:hAnsi="Times New Roman"/>
                <w:sz w:val="24"/>
                <w:u w:val="single"/>
              </w:rPr>
              <w:t>Odôvodnenie</w:t>
            </w:r>
            <w:r w:rsidRPr="00DE4972">
              <w:rPr>
                <w:rFonts w:ascii="Times New Roman" w:hAnsi="Times New Roman"/>
                <w:sz w:val="24"/>
              </w:rPr>
              <w:t xml:space="preserve">: V stĺpci 9 tabuľky zhody sa pri každom ustanovení má uvádzať, či </w:t>
            </w:r>
            <w:proofErr w:type="spellStart"/>
            <w:r w:rsidRPr="00DE4972">
              <w:rPr>
                <w:rFonts w:ascii="Times New Roman" w:hAnsi="Times New Roman"/>
                <w:sz w:val="24"/>
              </w:rPr>
              <w:t>goldplating</w:t>
            </w:r>
            <w:proofErr w:type="spellEnd"/>
            <w:r w:rsidRPr="00DE4972">
              <w:rPr>
                <w:rFonts w:ascii="Times New Roman" w:hAnsi="Times New Roman"/>
                <w:sz w:val="24"/>
              </w:rPr>
              <w:t xml:space="preserve"> je (GP-A a) až g)) alebo nie je (GP-N) identifikovaný. V stĺpci 10  tabuľky zhody sa pri ustanoveniach, v ktorých bol identifikovaný </w:t>
            </w:r>
            <w:proofErr w:type="spellStart"/>
            <w:r w:rsidRPr="00DE4972">
              <w:rPr>
                <w:rFonts w:ascii="Times New Roman" w:hAnsi="Times New Roman"/>
                <w:sz w:val="24"/>
              </w:rPr>
              <w:t>goldplating</w:t>
            </w:r>
            <w:proofErr w:type="spellEnd"/>
            <w:r w:rsidRPr="00DE4972">
              <w:rPr>
                <w:rFonts w:ascii="Times New Roman" w:hAnsi="Times New Roman"/>
                <w:sz w:val="24"/>
              </w:rPr>
              <w:t xml:space="preserve"> vypíše oblasť vplyvu. </w:t>
            </w:r>
          </w:p>
          <w:p w:rsidR="005B0A08" w:rsidRPr="00DE4972" w:rsidRDefault="005B0A08" w:rsidP="002E6F07">
            <w:pPr>
              <w:spacing w:after="160" w:line="252" w:lineRule="auto"/>
              <w:jc w:val="both"/>
              <w:rPr>
                <w:rFonts w:ascii="Times New Roman" w:hAnsi="Times New Roman"/>
                <w:sz w:val="24"/>
              </w:rPr>
            </w:pPr>
            <w:r w:rsidRPr="00DE4972">
              <w:rPr>
                <w:rFonts w:ascii="Times New Roman" w:hAnsi="Times New Roman"/>
                <w:b/>
                <w:sz w:val="24"/>
                <w:szCs w:val="24"/>
              </w:rPr>
              <w:t xml:space="preserve">Pripomienka akceptovaná. Tabuľka zhody bola upravená podľa predloženej pripomienky. </w:t>
            </w:r>
          </w:p>
          <w:p w:rsidR="005B0A08" w:rsidRPr="00DE4972" w:rsidRDefault="005B0A08" w:rsidP="002E6F07">
            <w:pPr>
              <w:spacing w:after="160" w:line="252" w:lineRule="auto"/>
              <w:contextualSpacing/>
              <w:jc w:val="both"/>
              <w:rPr>
                <w:rFonts w:ascii="Times New Roman" w:hAnsi="Times New Roman"/>
                <w:sz w:val="24"/>
              </w:rPr>
            </w:pPr>
            <w:r w:rsidRPr="00DE4972">
              <w:rPr>
                <w:rFonts w:ascii="Times New Roman" w:hAnsi="Times New Roman"/>
                <w:sz w:val="24"/>
              </w:rPr>
              <w:t xml:space="preserve">Komisia sa domnieva, že pri ustanoveniach, ktoré v stĺpci 8. obsahujú vyjadrenie: „Ustanovenia špecifické pre vnútroštátne daňové systémy iných členských štátov EÚ, ktoré je z implementačného hľadiska (pri prevzatí vnútroštátnej </w:t>
            </w:r>
            <w:proofErr w:type="spellStart"/>
            <w:r w:rsidRPr="00DE4972">
              <w:rPr>
                <w:rFonts w:ascii="Times New Roman" w:hAnsi="Times New Roman"/>
                <w:sz w:val="24"/>
              </w:rPr>
              <w:t>dorovnávcej</w:t>
            </w:r>
            <w:proofErr w:type="spellEnd"/>
            <w:r w:rsidRPr="00DE4972">
              <w:rPr>
                <w:rFonts w:ascii="Times New Roman" w:hAnsi="Times New Roman"/>
                <w:sz w:val="24"/>
              </w:rPr>
              <w:t xml:space="preserve"> dane) pre Slovenskú republiku irelevantné.“, by sa mohlo jednať o </w:t>
            </w:r>
            <w:proofErr w:type="spellStart"/>
            <w:r w:rsidRPr="00DE4972">
              <w:rPr>
                <w:rFonts w:ascii="Times New Roman" w:hAnsi="Times New Roman"/>
                <w:sz w:val="24"/>
              </w:rPr>
              <w:t>goldplating</w:t>
            </w:r>
            <w:proofErr w:type="spellEnd"/>
            <w:r w:rsidRPr="00DE4972">
              <w:rPr>
                <w:rFonts w:ascii="Times New Roman" w:hAnsi="Times New Roman"/>
                <w:sz w:val="24"/>
              </w:rPr>
              <w:t>. Z tohto dôvodu Komisia odporúča uviesť konkrétnejšie zdôvodnenie netransponovania ustanovení, ktoré sú považované za irelevantné, pod tabuľkou zhody.</w:t>
            </w:r>
          </w:p>
          <w:p w:rsidR="005B0A08" w:rsidRPr="00DE4972" w:rsidRDefault="005B0A08" w:rsidP="002E6F07">
            <w:pPr>
              <w:spacing w:after="160" w:line="252" w:lineRule="auto"/>
              <w:jc w:val="both"/>
              <w:rPr>
                <w:rFonts w:ascii="Times New Roman" w:hAnsi="Times New Roman"/>
                <w:sz w:val="24"/>
              </w:rPr>
            </w:pPr>
            <w:r w:rsidRPr="00DE4972">
              <w:rPr>
                <w:rFonts w:ascii="Times New Roman" w:hAnsi="Times New Roman"/>
                <w:sz w:val="24"/>
              </w:rPr>
              <w:t xml:space="preserve">V prípade akýchkoľvek otázok ohľadom </w:t>
            </w:r>
            <w:proofErr w:type="spellStart"/>
            <w:r w:rsidRPr="00DE4972">
              <w:rPr>
                <w:rFonts w:ascii="Times New Roman" w:hAnsi="Times New Roman"/>
                <w:sz w:val="24"/>
              </w:rPr>
              <w:t>goldplatingu</w:t>
            </w:r>
            <w:proofErr w:type="spellEnd"/>
            <w:r w:rsidRPr="00DE4972">
              <w:rPr>
                <w:rFonts w:ascii="Times New Roman" w:hAnsi="Times New Roman"/>
                <w:sz w:val="24"/>
              </w:rPr>
              <w:t xml:space="preserve"> neváhajte kontaktovať MH SR na e-mailovej adrese </w:t>
            </w:r>
            <w:hyperlink r:id="rId9" w:history="1">
              <w:r w:rsidRPr="00DE4972">
                <w:rPr>
                  <w:rStyle w:val="Hypertextovprepojenie"/>
                  <w:rFonts w:ascii="Times New Roman" w:hAnsi="Times New Roman"/>
                  <w:sz w:val="24"/>
                </w:rPr>
                <w:t>goldplating@mhsr.sk</w:t>
              </w:r>
            </w:hyperlink>
            <w:r w:rsidRPr="00DE4972">
              <w:rPr>
                <w:rFonts w:ascii="Times New Roman" w:hAnsi="Times New Roman"/>
                <w:sz w:val="24"/>
              </w:rPr>
              <w:t>.</w:t>
            </w:r>
          </w:p>
          <w:p w:rsidR="005B0A08" w:rsidRPr="00DE4972" w:rsidRDefault="005B0A08" w:rsidP="002E6F07">
            <w:pPr>
              <w:spacing w:after="160" w:line="252" w:lineRule="auto"/>
              <w:jc w:val="both"/>
              <w:rPr>
                <w:rFonts w:ascii="Times New Roman" w:hAnsi="Times New Roman"/>
                <w:sz w:val="24"/>
              </w:rPr>
            </w:pPr>
            <w:r w:rsidRPr="00DE4972">
              <w:rPr>
                <w:rFonts w:ascii="Times New Roman" w:hAnsi="Times New Roman"/>
                <w:b/>
                <w:sz w:val="24"/>
                <w:szCs w:val="24"/>
              </w:rPr>
              <w:t xml:space="preserve">Pripomienka akceptovaná. Pod tabuľku zhody bolo doplnené odôvodnenie k predloženej pripomienke. </w:t>
            </w:r>
          </w:p>
          <w:p w:rsidR="005B0A08" w:rsidRPr="00DE4972" w:rsidRDefault="005B0A08" w:rsidP="002E6F07">
            <w:pPr>
              <w:spacing w:line="252" w:lineRule="auto"/>
              <w:jc w:val="both"/>
              <w:rPr>
                <w:rFonts w:ascii="Times New Roman" w:hAnsi="Times New Roman"/>
                <w:b/>
                <w:sz w:val="24"/>
              </w:rPr>
            </w:pPr>
            <w:r w:rsidRPr="00DE4972">
              <w:rPr>
                <w:rFonts w:ascii="Times New Roman" w:hAnsi="Times New Roman"/>
                <w:b/>
                <w:sz w:val="24"/>
              </w:rPr>
              <w:t>K vplyvom na informatizáciu spoločnosti</w:t>
            </w:r>
          </w:p>
          <w:p w:rsidR="005B0A08" w:rsidRPr="00DE4972" w:rsidRDefault="005B0A08" w:rsidP="002E6F07">
            <w:pPr>
              <w:spacing w:line="252" w:lineRule="auto"/>
              <w:jc w:val="both"/>
              <w:rPr>
                <w:rFonts w:ascii="Times New Roman" w:hAnsi="Times New Roman"/>
                <w:sz w:val="24"/>
                <w:szCs w:val="24"/>
              </w:rPr>
            </w:pPr>
            <w:r w:rsidRPr="00DE4972">
              <w:rPr>
                <w:rFonts w:ascii="Times New Roman" w:hAnsi="Times New Roman"/>
                <w:sz w:val="24"/>
                <w:szCs w:val="24"/>
              </w:rPr>
              <w:t>Komisia súhlasí s tým, že „</w:t>
            </w:r>
            <w:r w:rsidRPr="00DE4972">
              <w:rPr>
                <w:rFonts w:ascii="Times New Roman" w:hAnsi="Times New Roman"/>
                <w:bCs/>
                <w:i/>
                <w:iCs/>
                <w:sz w:val="24"/>
                <w:szCs w:val="24"/>
                <w:lang w:eastAsia="sk-SK"/>
              </w:rPr>
              <w:t xml:space="preserve">Návrh zákona o </w:t>
            </w:r>
            <w:proofErr w:type="spellStart"/>
            <w:r w:rsidRPr="00DE4972">
              <w:rPr>
                <w:rFonts w:ascii="Times New Roman" w:hAnsi="Times New Roman"/>
                <w:bCs/>
                <w:i/>
                <w:iCs/>
                <w:sz w:val="24"/>
                <w:szCs w:val="24"/>
                <w:lang w:eastAsia="sk-SK"/>
              </w:rPr>
              <w:t>dorovnávacej</w:t>
            </w:r>
            <w:proofErr w:type="spellEnd"/>
            <w:r w:rsidRPr="00DE4972">
              <w:rPr>
                <w:rFonts w:ascii="Times New Roman" w:hAnsi="Times New Roman"/>
                <w:bCs/>
                <w:i/>
                <w:iCs/>
                <w:sz w:val="24"/>
                <w:szCs w:val="24"/>
                <w:lang w:eastAsia="sk-SK"/>
              </w:rPr>
              <w:t xml:space="preserve"> dani na zabezpečenie minimálnej úrovne zdanenia nadnárodných skupín podnikov a veľkých vnútroštátnych skupín</w:t>
            </w:r>
            <w:r w:rsidRPr="00DE4972">
              <w:rPr>
                <w:rFonts w:ascii="Times New Roman" w:hAnsi="Times New Roman"/>
                <w:i/>
                <w:iCs/>
                <w:sz w:val="24"/>
                <w:szCs w:val="24"/>
              </w:rPr>
              <w:t>.</w:t>
            </w:r>
            <w:r w:rsidRPr="00DE4972">
              <w:rPr>
                <w:rFonts w:ascii="Times New Roman" w:hAnsi="Times New Roman"/>
                <w:sz w:val="24"/>
                <w:szCs w:val="24"/>
              </w:rPr>
              <w:t>“ má vplyv na informatizáciu spoločnosti. Vplyv je však „pozitívny“ a nie negatívny ako uvádza predkladateľ. Uvedené je potrebné opraviť. V bode 6.2. predkladateľ neuviedol kódy systémov, pod ktorými sú zaevidované v </w:t>
            </w:r>
            <w:proofErr w:type="spellStart"/>
            <w:r w:rsidRPr="00DE4972">
              <w:rPr>
                <w:rFonts w:ascii="Times New Roman" w:hAnsi="Times New Roman"/>
                <w:sz w:val="24"/>
                <w:szCs w:val="24"/>
              </w:rPr>
              <w:t>MetaIS</w:t>
            </w:r>
            <w:proofErr w:type="spellEnd"/>
            <w:r w:rsidRPr="00DE4972">
              <w:rPr>
                <w:rFonts w:ascii="Times New Roman" w:hAnsi="Times New Roman"/>
                <w:sz w:val="24"/>
                <w:szCs w:val="24"/>
              </w:rPr>
              <w:t>. Kód Portálu finančnej správy je isvs_7213 a kód druhého, v analýze uvedeného systému je isvs_7714. Pri tomto systéme je taktiež potrebné upraviť názov systému a to doplnením (ISFS-SD). Ďalej je nutné odstrániť rozpor medzi bodom 6.4.1. a 6.4.3. Ak sa v prvej odpovedi uvedie, že sa nejedná o konanie tohto druhu, nemôže sa  o neexistujúcom konaní uviesť, že je v súlade s inštitútmi zákona o e-</w:t>
            </w:r>
            <w:proofErr w:type="spellStart"/>
            <w:r w:rsidRPr="00DE4972">
              <w:rPr>
                <w:rFonts w:ascii="Times New Roman" w:hAnsi="Times New Roman"/>
                <w:sz w:val="24"/>
                <w:szCs w:val="24"/>
              </w:rPr>
              <w:t>Gov</w:t>
            </w:r>
            <w:proofErr w:type="spellEnd"/>
            <w:r w:rsidRPr="00DE4972">
              <w:rPr>
                <w:rFonts w:ascii="Times New Roman" w:hAnsi="Times New Roman"/>
                <w:sz w:val="24"/>
                <w:szCs w:val="24"/>
              </w:rPr>
              <w:t>. Taktiež je nutné dopracovať bod 6.5.1. a bod 6.6.1., resp. uviesť odpoveď na otázku v poslednom okne príslušného bodu.</w:t>
            </w:r>
          </w:p>
          <w:p w:rsidR="005B0A08" w:rsidRPr="00DE4972" w:rsidRDefault="005B0A08" w:rsidP="002E6F07">
            <w:pPr>
              <w:spacing w:line="252" w:lineRule="auto"/>
              <w:jc w:val="both"/>
              <w:rPr>
                <w:rFonts w:ascii="Times New Roman" w:hAnsi="Times New Roman"/>
                <w:sz w:val="24"/>
                <w:szCs w:val="24"/>
              </w:rPr>
            </w:pPr>
          </w:p>
          <w:p w:rsidR="005B0A08" w:rsidRPr="00DE4972" w:rsidRDefault="005B0A08" w:rsidP="002E6F07">
            <w:pPr>
              <w:spacing w:line="252" w:lineRule="auto"/>
              <w:jc w:val="both"/>
              <w:rPr>
                <w:rFonts w:ascii="Times New Roman" w:hAnsi="Times New Roman"/>
                <w:b/>
                <w:sz w:val="24"/>
                <w:szCs w:val="24"/>
              </w:rPr>
            </w:pPr>
            <w:r w:rsidRPr="00DE4972">
              <w:rPr>
                <w:rFonts w:ascii="Times New Roman" w:hAnsi="Times New Roman"/>
                <w:b/>
                <w:sz w:val="24"/>
                <w:szCs w:val="24"/>
              </w:rPr>
              <w:t xml:space="preserve">Pripomienky akceptované. Analýza </w:t>
            </w:r>
            <w:r w:rsidRPr="00DE4972">
              <w:rPr>
                <w:rFonts w:ascii="Times New Roman" w:hAnsi="Times New Roman"/>
                <w:b/>
                <w:sz w:val="24"/>
              </w:rPr>
              <w:t xml:space="preserve">vplyvov na informatizáciu spoločnosti bola upravená v zmysle predložených pripomienok. </w:t>
            </w:r>
          </w:p>
          <w:p w:rsidR="005B0A08" w:rsidRPr="00DE4972" w:rsidRDefault="005B0A08" w:rsidP="002E6F07">
            <w:pPr>
              <w:jc w:val="both"/>
              <w:rPr>
                <w:rStyle w:val="norm00e1lnychar1"/>
                <w:b/>
                <w:bCs/>
                <w:sz w:val="24"/>
                <w:szCs w:val="24"/>
              </w:rPr>
            </w:pPr>
          </w:p>
          <w:p w:rsidR="005B0A08" w:rsidRPr="00DE4972" w:rsidRDefault="005B0A08" w:rsidP="002E6F07">
            <w:pPr>
              <w:rPr>
                <w:rFonts w:ascii="Times New Roman" w:eastAsia="Times New Roman" w:hAnsi="Times New Roman"/>
                <w:b/>
                <w:sz w:val="20"/>
                <w:szCs w:val="20"/>
                <w:lang w:eastAsia="sk-SK"/>
              </w:rPr>
            </w:pPr>
          </w:p>
        </w:tc>
      </w:tr>
      <w:tr w:rsidR="005B0A08" w:rsidRPr="00B043B4" w:rsidTr="002E6F07">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5B0A08" w:rsidRPr="00B043B4" w:rsidRDefault="005B0A08" w:rsidP="005B0A08">
            <w:pPr>
              <w:numPr>
                <w:ilvl w:val="0"/>
                <w:numId w:val="1"/>
              </w:numPr>
              <w:ind w:left="450" w:hanging="425"/>
              <w:contextualSpacing/>
              <w:jc w:val="both"/>
              <w:rPr>
                <w:rFonts w:ascii="Times New Roman" w:hAnsi="Times New Roman"/>
                <w:b/>
              </w:rPr>
            </w:pPr>
            <w:r w:rsidRPr="00B043B4">
              <w:rPr>
                <w:rFonts w:ascii="Times New Roman" w:hAnsi="Times New Roman"/>
                <w:b/>
              </w:rPr>
              <w:lastRenderedPageBreak/>
              <w:t>Stanovisko Komisie na posudzovanie vybraných vplyvov zo záverečného posúdenia č. ..........</w:t>
            </w:r>
            <w:r w:rsidRPr="00B043B4">
              <w:rPr>
                <w:rFonts w:ascii="Times New Roman" w:hAnsi="Times New Roman"/>
              </w:rPr>
              <w:t xml:space="preserve"> (v prípade, ak sa uskutočnilo v zmysle bodu 9.1. Jednotnej metodiky) </w:t>
            </w:r>
          </w:p>
        </w:tc>
      </w:tr>
      <w:tr w:rsidR="005B0A08" w:rsidRPr="00B043B4" w:rsidTr="002E6F07">
        <w:tblPrEx>
          <w:tblBorders>
            <w:insideH w:val="single" w:sz="4" w:space="0" w:color="FFFFFF"/>
            <w:insideV w:val="single" w:sz="4" w:space="0" w:color="FFFFFF"/>
          </w:tblBorders>
        </w:tblPrEx>
        <w:tc>
          <w:tcPr>
            <w:tcW w:w="9176" w:type="dxa"/>
            <w:shd w:val="clear" w:color="auto" w:fill="FFFFFF"/>
          </w:tcPr>
          <w:p w:rsidR="005B0A08" w:rsidRPr="00B043B4" w:rsidRDefault="005B0A08" w:rsidP="002E6F07">
            <w:pPr>
              <w:rPr>
                <w:rFonts w:ascii="Times New Roman" w:eastAsia="Times New Roman" w:hAnsi="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5B0A08" w:rsidRPr="00B043B4" w:rsidTr="002E6F07">
              <w:trPr>
                <w:trHeight w:val="396"/>
              </w:trPr>
              <w:tc>
                <w:tcPr>
                  <w:tcW w:w="2552" w:type="dxa"/>
                </w:tcPr>
                <w:p w:rsidR="005B0A08" w:rsidRPr="00B043B4" w:rsidRDefault="004C4AC9" w:rsidP="002E6F07">
                  <w:pPr>
                    <w:rPr>
                      <w:rFonts w:ascii="Times New Roman" w:eastAsia="Times New Roman" w:hAnsi="Times New Roman"/>
                      <w:b/>
                      <w:sz w:val="20"/>
                      <w:szCs w:val="20"/>
                      <w:lang w:eastAsia="sk-SK"/>
                    </w:rPr>
                  </w:pPr>
                  <w:sdt>
                    <w:sdtPr>
                      <w:rPr>
                        <w:rFonts w:ascii="Times New Roman" w:eastAsia="Times New Roman" w:hAnsi="Times New Roman"/>
                        <w:b/>
                        <w:sz w:val="20"/>
                        <w:szCs w:val="20"/>
                        <w:lang w:eastAsia="sk-SK"/>
                      </w:rPr>
                      <w:id w:val="888232876"/>
                      <w14:checkbox>
                        <w14:checked w14:val="0"/>
                        <w14:checkedState w14:val="2612" w14:font="MS Gothic"/>
                        <w14:uncheckedState w14:val="2610" w14:font="MS Gothic"/>
                      </w14:checkbox>
                    </w:sdtPr>
                    <w:sdtEndPr/>
                    <w:sdtContent>
                      <w:r w:rsidR="005B0A08">
                        <w:rPr>
                          <w:rFonts w:ascii="MS Gothic" w:eastAsia="MS Gothic" w:hAnsi="MS Gothic" w:hint="eastAsia"/>
                          <w:b/>
                          <w:sz w:val="20"/>
                          <w:szCs w:val="20"/>
                          <w:lang w:eastAsia="sk-SK"/>
                        </w:rPr>
                        <w:t>☐</w:t>
                      </w:r>
                    </w:sdtContent>
                  </w:sdt>
                  <w:r w:rsidR="005B0A08">
                    <w:rPr>
                      <w:rFonts w:ascii="Times New Roman" w:eastAsia="Times New Roman" w:hAnsi="Times New Roman"/>
                      <w:b/>
                      <w:sz w:val="20"/>
                      <w:szCs w:val="20"/>
                      <w:lang w:eastAsia="sk-SK"/>
                    </w:rPr>
                    <w:t xml:space="preserve">   </w:t>
                  </w:r>
                  <w:r w:rsidR="005B0A08" w:rsidRPr="00B043B4">
                    <w:rPr>
                      <w:rFonts w:ascii="Times New Roman" w:eastAsia="Times New Roman" w:hAnsi="Times New Roman"/>
                      <w:b/>
                      <w:sz w:val="20"/>
                      <w:szCs w:val="20"/>
                      <w:lang w:eastAsia="sk-SK"/>
                    </w:rPr>
                    <w:t xml:space="preserve">Súhlasné </w:t>
                  </w:r>
                </w:p>
              </w:tc>
              <w:tc>
                <w:tcPr>
                  <w:tcW w:w="3827" w:type="dxa"/>
                </w:tcPr>
                <w:p w:rsidR="005B0A08" w:rsidRPr="00B043B4" w:rsidRDefault="004C4AC9" w:rsidP="002E6F07">
                  <w:pPr>
                    <w:rPr>
                      <w:rFonts w:ascii="Times New Roman" w:eastAsia="Times New Roman" w:hAnsi="Times New Roman"/>
                      <w:b/>
                      <w:sz w:val="20"/>
                      <w:szCs w:val="20"/>
                      <w:lang w:eastAsia="sk-SK"/>
                    </w:rPr>
                  </w:pPr>
                  <w:sdt>
                    <w:sdtPr>
                      <w:rPr>
                        <w:rFonts w:ascii="Times New Roman" w:eastAsia="Times New Roman" w:hAnsi="Times New Roman"/>
                        <w:b/>
                        <w:sz w:val="20"/>
                        <w:szCs w:val="20"/>
                        <w:lang w:eastAsia="sk-SK"/>
                      </w:rPr>
                      <w:id w:val="953831761"/>
                      <w14:checkbox>
                        <w14:checked w14:val="0"/>
                        <w14:checkedState w14:val="2612" w14:font="MS Gothic"/>
                        <w14:uncheckedState w14:val="2610" w14:font="MS Gothic"/>
                      </w14:checkbox>
                    </w:sdtPr>
                    <w:sdtEndPr/>
                    <w:sdtContent>
                      <w:r w:rsidR="005B0A08">
                        <w:rPr>
                          <w:rFonts w:ascii="MS Gothic" w:eastAsia="MS Gothic" w:hAnsi="MS Gothic" w:hint="eastAsia"/>
                          <w:b/>
                          <w:sz w:val="20"/>
                          <w:szCs w:val="20"/>
                          <w:lang w:eastAsia="sk-SK"/>
                        </w:rPr>
                        <w:t>☐</w:t>
                      </w:r>
                    </w:sdtContent>
                  </w:sdt>
                  <w:r w:rsidR="005B0A08">
                    <w:rPr>
                      <w:rFonts w:ascii="Times New Roman" w:eastAsia="Times New Roman" w:hAnsi="Times New Roman"/>
                      <w:b/>
                      <w:sz w:val="20"/>
                      <w:szCs w:val="20"/>
                      <w:lang w:eastAsia="sk-SK"/>
                    </w:rPr>
                    <w:t xml:space="preserve">  </w:t>
                  </w:r>
                  <w:r w:rsidR="005B0A08" w:rsidRPr="00B043B4">
                    <w:rPr>
                      <w:rFonts w:ascii="Times New Roman" w:eastAsia="Times New Roman" w:hAnsi="Times New Roman"/>
                      <w:b/>
                      <w:sz w:val="20"/>
                      <w:szCs w:val="20"/>
                      <w:lang w:eastAsia="sk-SK"/>
                    </w:rPr>
                    <w:t>Súhlasné s  návrhom na dopracovanie</w:t>
                  </w:r>
                </w:p>
              </w:tc>
              <w:tc>
                <w:tcPr>
                  <w:tcW w:w="2534" w:type="dxa"/>
                </w:tcPr>
                <w:p w:rsidR="005B0A08" w:rsidRPr="00B043B4" w:rsidRDefault="004C4AC9" w:rsidP="002E6F07">
                  <w:pPr>
                    <w:ind w:right="459"/>
                    <w:rPr>
                      <w:rFonts w:ascii="Times New Roman" w:eastAsia="Times New Roman" w:hAnsi="Times New Roman"/>
                      <w:b/>
                      <w:sz w:val="20"/>
                      <w:szCs w:val="20"/>
                      <w:lang w:eastAsia="sk-SK"/>
                    </w:rPr>
                  </w:pPr>
                  <w:sdt>
                    <w:sdtPr>
                      <w:rPr>
                        <w:rFonts w:ascii="Times New Roman" w:eastAsia="Times New Roman" w:hAnsi="Times New Roman"/>
                        <w:b/>
                        <w:sz w:val="20"/>
                        <w:szCs w:val="20"/>
                        <w:lang w:eastAsia="sk-SK"/>
                      </w:rPr>
                      <w:id w:val="-361740452"/>
                      <w14:checkbox>
                        <w14:checked w14:val="0"/>
                        <w14:checkedState w14:val="2612" w14:font="MS Gothic"/>
                        <w14:uncheckedState w14:val="2610" w14:font="MS Gothic"/>
                      </w14:checkbox>
                    </w:sdtPr>
                    <w:sdtEndPr/>
                    <w:sdtContent>
                      <w:r w:rsidR="005B0A08">
                        <w:rPr>
                          <w:rFonts w:ascii="MS Gothic" w:eastAsia="MS Gothic" w:hAnsi="MS Gothic" w:hint="eastAsia"/>
                          <w:b/>
                          <w:sz w:val="20"/>
                          <w:szCs w:val="20"/>
                          <w:lang w:eastAsia="sk-SK"/>
                        </w:rPr>
                        <w:t>☐</w:t>
                      </w:r>
                    </w:sdtContent>
                  </w:sdt>
                  <w:r w:rsidR="005B0A08">
                    <w:rPr>
                      <w:rFonts w:ascii="Times New Roman" w:eastAsia="Times New Roman" w:hAnsi="Times New Roman"/>
                      <w:b/>
                      <w:sz w:val="20"/>
                      <w:szCs w:val="20"/>
                      <w:lang w:eastAsia="sk-SK"/>
                    </w:rPr>
                    <w:t xml:space="preserve">  </w:t>
                  </w:r>
                  <w:r w:rsidR="005B0A08" w:rsidRPr="00B043B4">
                    <w:rPr>
                      <w:rFonts w:ascii="Times New Roman" w:eastAsia="Times New Roman" w:hAnsi="Times New Roman"/>
                      <w:b/>
                      <w:sz w:val="20"/>
                      <w:szCs w:val="20"/>
                      <w:lang w:eastAsia="sk-SK"/>
                    </w:rPr>
                    <w:t>Nesúhlasné</w:t>
                  </w:r>
                </w:p>
              </w:tc>
            </w:tr>
          </w:tbl>
          <w:p w:rsidR="005B0A08" w:rsidRPr="00B043B4" w:rsidRDefault="005B0A08" w:rsidP="002E6F07">
            <w:pPr>
              <w:jc w:val="both"/>
              <w:rPr>
                <w:rFonts w:ascii="Times New Roman" w:eastAsia="Times New Roman" w:hAnsi="Times New Roman"/>
                <w:b/>
                <w:sz w:val="20"/>
                <w:szCs w:val="20"/>
                <w:lang w:eastAsia="sk-SK"/>
              </w:rPr>
            </w:pPr>
            <w:r w:rsidRPr="00B043B4">
              <w:rPr>
                <w:rFonts w:ascii="Times New Roman" w:eastAsia="Times New Roman" w:hAnsi="Times New Roman"/>
                <w:b/>
                <w:sz w:val="20"/>
                <w:szCs w:val="20"/>
                <w:lang w:eastAsia="sk-SK"/>
              </w:rPr>
              <w:t>Uveďte pripomienky zo stanoviska Komisie z časti II. spolu s Vaším vyhodnotením:</w:t>
            </w:r>
          </w:p>
          <w:p w:rsidR="005B0A08" w:rsidRPr="00B043B4" w:rsidRDefault="005B0A08" w:rsidP="002E6F07">
            <w:pPr>
              <w:rPr>
                <w:rFonts w:ascii="Times New Roman" w:eastAsia="Times New Roman" w:hAnsi="Times New Roman"/>
                <w:b/>
                <w:sz w:val="20"/>
                <w:szCs w:val="20"/>
                <w:lang w:eastAsia="sk-SK"/>
              </w:rPr>
            </w:pPr>
          </w:p>
          <w:p w:rsidR="005B0A08" w:rsidRPr="00B043B4" w:rsidRDefault="005B0A08" w:rsidP="002E6F07">
            <w:pPr>
              <w:rPr>
                <w:rFonts w:ascii="Times New Roman" w:eastAsia="Times New Roman" w:hAnsi="Times New Roman"/>
                <w:b/>
                <w:sz w:val="20"/>
                <w:szCs w:val="20"/>
                <w:lang w:eastAsia="sk-SK"/>
              </w:rPr>
            </w:pPr>
          </w:p>
        </w:tc>
      </w:tr>
    </w:tbl>
    <w:p w:rsidR="005B0A08" w:rsidRDefault="005B0A08" w:rsidP="005B0A08"/>
    <w:p w:rsidR="005B0A08" w:rsidRDefault="005B0A08"/>
    <w:p w:rsidR="005B0A08" w:rsidRPr="00B14AD5" w:rsidRDefault="005B0A08" w:rsidP="005B0A08">
      <w:pPr>
        <w:spacing w:after="0" w:line="240" w:lineRule="auto"/>
        <w:jc w:val="center"/>
        <w:rPr>
          <w:rFonts w:ascii="Times New Roman" w:eastAsia="Times New Roman" w:hAnsi="Times New Roman"/>
          <w:b/>
          <w:bCs/>
          <w:sz w:val="28"/>
          <w:szCs w:val="28"/>
          <w:lang w:eastAsia="sk-SK"/>
        </w:rPr>
      </w:pPr>
      <w:r w:rsidRPr="00B14AD5">
        <w:rPr>
          <w:rFonts w:ascii="Times New Roman" w:eastAsia="Times New Roman" w:hAnsi="Times New Roman"/>
          <w:b/>
          <w:bCs/>
          <w:sz w:val="28"/>
          <w:szCs w:val="28"/>
          <w:lang w:eastAsia="sk-SK"/>
        </w:rPr>
        <w:t>Analýza vplyvov na rozpočet verejnej správy,</w:t>
      </w:r>
    </w:p>
    <w:p w:rsidR="005B0A08" w:rsidRPr="00B14AD5" w:rsidRDefault="005B0A08" w:rsidP="005B0A08">
      <w:pPr>
        <w:spacing w:after="0" w:line="240" w:lineRule="auto"/>
        <w:jc w:val="center"/>
        <w:rPr>
          <w:rFonts w:ascii="Times New Roman" w:eastAsia="Times New Roman" w:hAnsi="Times New Roman"/>
          <w:b/>
          <w:bCs/>
          <w:sz w:val="28"/>
          <w:szCs w:val="28"/>
          <w:lang w:eastAsia="sk-SK"/>
        </w:rPr>
      </w:pPr>
      <w:r w:rsidRPr="00B14AD5">
        <w:rPr>
          <w:rFonts w:ascii="Times New Roman" w:eastAsia="Times New Roman" w:hAnsi="Times New Roman"/>
          <w:b/>
          <w:bCs/>
          <w:sz w:val="28"/>
          <w:szCs w:val="28"/>
          <w:lang w:eastAsia="sk-SK"/>
        </w:rPr>
        <w:t>na zamestnanosť vo verejnej správe a financovanie návrhu</w:t>
      </w:r>
    </w:p>
    <w:p w:rsidR="005B0A08" w:rsidRPr="00B14AD5" w:rsidRDefault="005B0A08" w:rsidP="005B0A08">
      <w:pPr>
        <w:spacing w:after="0" w:line="240" w:lineRule="auto"/>
        <w:jc w:val="right"/>
        <w:rPr>
          <w:rFonts w:ascii="Times New Roman" w:eastAsia="Times New Roman" w:hAnsi="Times New Roman"/>
          <w:b/>
          <w:bCs/>
          <w:sz w:val="24"/>
          <w:szCs w:val="24"/>
          <w:lang w:eastAsia="sk-SK"/>
        </w:rPr>
      </w:pPr>
    </w:p>
    <w:p w:rsidR="005B0A08" w:rsidRPr="00B14AD5" w:rsidRDefault="005B0A08" w:rsidP="005B0A08">
      <w:pPr>
        <w:spacing w:after="0" w:line="240" w:lineRule="auto"/>
        <w:jc w:val="right"/>
        <w:rPr>
          <w:rFonts w:ascii="Times New Roman" w:eastAsia="Times New Roman" w:hAnsi="Times New Roman"/>
          <w:b/>
          <w:bCs/>
          <w:sz w:val="24"/>
          <w:szCs w:val="24"/>
          <w:lang w:eastAsia="sk-SK"/>
        </w:rPr>
      </w:pPr>
    </w:p>
    <w:p w:rsidR="005B0A08" w:rsidRPr="00B14AD5" w:rsidRDefault="005B0A08" w:rsidP="005B0A08">
      <w:pPr>
        <w:spacing w:after="0" w:line="240" w:lineRule="auto"/>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2.1</w:t>
      </w:r>
      <w:r>
        <w:rPr>
          <w:rFonts w:ascii="Times New Roman" w:eastAsia="Times New Roman" w:hAnsi="Times New Roman"/>
          <w:b/>
          <w:bCs/>
          <w:sz w:val="24"/>
          <w:szCs w:val="24"/>
          <w:lang w:eastAsia="sk-SK"/>
        </w:rPr>
        <w:t>.</w:t>
      </w:r>
      <w:r w:rsidRPr="00B14AD5">
        <w:rPr>
          <w:rFonts w:ascii="Times New Roman" w:eastAsia="Times New Roman" w:hAnsi="Times New Roman"/>
          <w:b/>
          <w:bCs/>
          <w:sz w:val="24"/>
          <w:szCs w:val="24"/>
          <w:lang w:eastAsia="sk-SK"/>
        </w:rPr>
        <w:t xml:space="preserve"> Zhrnutie vplyvov na rozpočet verejnej správy v návrhu</w:t>
      </w:r>
    </w:p>
    <w:p w:rsidR="005B0A08" w:rsidRPr="00B14AD5" w:rsidRDefault="005B0A08" w:rsidP="005B0A08">
      <w:pPr>
        <w:spacing w:after="0" w:line="240" w:lineRule="auto"/>
        <w:jc w:val="right"/>
        <w:rPr>
          <w:rFonts w:ascii="Times New Roman" w:eastAsia="Times New Roman" w:hAnsi="Times New Roman"/>
          <w:sz w:val="20"/>
          <w:szCs w:val="20"/>
          <w:lang w:eastAsia="sk-SK"/>
        </w:rPr>
      </w:pPr>
      <w:r w:rsidRPr="00B14AD5">
        <w:rPr>
          <w:rFonts w:ascii="Times New Roman" w:eastAsia="Times New Roman" w:hAnsi="Times New Roman"/>
          <w:sz w:val="20"/>
          <w:szCs w:val="20"/>
          <w:lang w:eastAsia="sk-SK"/>
        </w:rPr>
        <w:t xml:space="preserve">Tabuľka č. 1 </w:t>
      </w:r>
    </w:p>
    <w:tbl>
      <w:tblPr>
        <w:tblW w:w="10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146"/>
        <w:gridCol w:w="1604"/>
        <w:gridCol w:w="1520"/>
        <w:gridCol w:w="1520"/>
      </w:tblGrid>
      <w:tr w:rsidR="005B0A08" w:rsidRPr="00B14AD5" w:rsidTr="009B68D4">
        <w:trPr>
          <w:cantSplit/>
          <w:trHeight w:val="194"/>
          <w:jc w:val="center"/>
        </w:trPr>
        <w:tc>
          <w:tcPr>
            <w:tcW w:w="4661" w:type="dxa"/>
            <w:vMerge w:val="restart"/>
            <w:shd w:val="clear" w:color="auto" w:fill="BFBFBF" w:themeFill="background1" w:themeFillShade="BF"/>
            <w:vAlign w:val="center"/>
          </w:tcPr>
          <w:p w:rsidR="005B0A08" w:rsidRPr="00B14AD5" w:rsidRDefault="005B0A08" w:rsidP="002E6F07">
            <w:pPr>
              <w:spacing w:after="0" w:line="240" w:lineRule="auto"/>
              <w:jc w:val="center"/>
              <w:rPr>
                <w:rFonts w:ascii="Times New Roman" w:eastAsia="Times New Roman" w:hAnsi="Times New Roman"/>
                <w:b/>
                <w:bCs/>
                <w:sz w:val="24"/>
                <w:szCs w:val="24"/>
                <w:lang w:eastAsia="sk-SK"/>
              </w:rPr>
            </w:pPr>
            <w:bookmarkStart w:id="0" w:name="OLE_LINK1"/>
            <w:r w:rsidRPr="00B14AD5">
              <w:rPr>
                <w:rFonts w:ascii="Times New Roman" w:eastAsia="Times New Roman" w:hAnsi="Times New Roman"/>
                <w:b/>
                <w:bCs/>
                <w:sz w:val="24"/>
                <w:szCs w:val="24"/>
                <w:lang w:eastAsia="sk-SK"/>
              </w:rPr>
              <w:t>Vplyvy na rozpočet verejnej správy</w:t>
            </w:r>
          </w:p>
        </w:tc>
        <w:tc>
          <w:tcPr>
            <w:tcW w:w="5790" w:type="dxa"/>
            <w:gridSpan w:val="4"/>
            <w:shd w:val="clear" w:color="auto" w:fill="BFBFBF" w:themeFill="background1" w:themeFillShade="BF"/>
            <w:vAlign w:val="center"/>
          </w:tcPr>
          <w:p w:rsidR="005B0A08" w:rsidRPr="00B14AD5" w:rsidRDefault="005B0A08" w:rsidP="002E6F07">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Vplyv na rozpočet verejnej správy (v eurách)</w:t>
            </w:r>
          </w:p>
        </w:tc>
      </w:tr>
      <w:tr w:rsidR="005B0A08" w:rsidRPr="00B14AD5" w:rsidTr="009B68D4">
        <w:trPr>
          <w:cantSplit/>
          <w:trHeight w:val="70"/>
          <w:jc w:val="center"/>
        </w:trPr>
        <w:tc>
          <w:tcPr>
            <w:tcW w:w="4661" w:type="dxa"/>
            <w:vMerge/>
            <w:shd w:val="clear" w:color="auto" w:fill="BFBFBF" w:themeFill="background1" w:themeFillShade="BF"/>
            <w:vAlign w:val="center"/>
          </w:tcPr>
          <w:p w:rsidR="005B0A08" w:rsidRPr="00B14AD5" w:rsidRDefault="005B0A08" w:rsidP="002E6F07">
            <w:pPr>
              <w:spacing w:after="0" w:line="240" w:lineRule="auto"/>
              <w:jc w:val="center"/>
              <w:rPr>
                <w:rFonts w:ascii="Times New Roman" w:eastAsia="Times New Roman" w:hAnsi="Times New Roman"/>
                <w:b/>
                <w:bCs/>
                <w:sz w:val="24"/>
                <w:szCs w:val="24"/>
                <w:lang w:eastAsia="sk-SK"/>
              </w:rPr>
            </w:pPr>
          </w:p>
        </w:tc>
        <w:tc>
          <w:tcPr>
            <w:tcW w:w="1146" w:type="dxa"/>
            <w:shd w:val="clear" w:color="auto" w:fill="BFBFBF" w:themeFill="background1" w:themeFillShade="BF"/>
            <w:vAlign w:val="center"/>
          </w:tcPr>
          <w:p w:rsidR="005B0A08" w:rsidRPr="00B14AD5" w:rsidRDefault="005B0A08" w:rsidP="002E6F07">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2023</w:t>
            </w:r>
          </w:p>
        </w:tc>
        <w:tc>
          <w:tcPr>
            <w:tcW w:w="1604" w:type="dxa"/>
            <w:shd w:val="clear" w:color="auto" w:fill="BFBFBF" w:themeFill="background1" w:themeFillShade="BF"/>
            <w:vAlign w:val="center"/>
          </w:tcPr>
          <w:p w:rsidR="005B0A08" w:rsidRPr="00B14AD5" w:rsidRDefault="005B0A08" w:rsidP="002E6F07">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2024</w:t>
            </w:r>
          </w:p>
        </w:tc>
        <w:tc>
          <w:tcPr>
            <w:tcW w:w="1520" w:type="dxa"/>
            <w:shd w:val="clear" w:color="auto" w:fill="BFBFBF" w:themeFill="background1" w:themeFillShade="BF"/>
            <w:vAlign w:val="center"/>
          </w:tcPr>
          <w:p w:rsidR="005B0A08" w:rsidRPr="00B14AD5" w:rsidRDefault="005B0A08" w:rsidP="002E6F07">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2025</w:t>
            </w:r>
          </w:p>
        </w:tc>
        <w:tc>
          <w:tcPr>
            <w:tcW w:w="1520" w:type="dxa"/>
            <w:shd w:val="clear" w:color="auto" w:fill="BFBFBF" w:themeFill="background1" w:themeFillShade="BF"/>
            <w:vAlign w:val="center"/>
          </w:tcPr>
          <w:p w:rsidR="005B0A08" w:rsidRPr="00B14AD5" w:rsidRDefault="005B0A08" w:rsidP="002E6F07">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2026</w:t>
            </w:r>
          </w:p>
        </w:tc>
      </w:tr>
      <w:tr w:rsidR="009B68D4" w:rsidRPr="00B14AD5" w:rsidTr="009B68D4">
        <w:trPr>
          <w:trHeight w:val="70"/>
          <w:jc w:val="center"/>
        </w:trPr>
        <w:tc>
          <w:tcPr>
            <w:tcW w:w="4661" w:type="dxa"/>
            <w:shd w:val="clear" w:color="auto" w:fill="C0C0C0"/>
            <w:noWrap/>
            <w:vAlign w:val="center"/>
          </w:tcPr>
          <w:p w:rsidR="009B68D4" w:rsidRPr="00B14AD5" w:rsidRDefault="009B68D4" w:rsidP="009B68D4">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b/>
                <w:bCs/>
                <w:sz w:val="24"/>
                <w:szCs w:val="24"/>
                <w:lang w:eastAsia="sk-SK"/>
              </w:rPr>
              <w:t>Príjmy verejnej správy celkom</w:t>
            </w:r>
          </w:p>
        </w:tc>
        <w:tc>
          <w:tcPr>
            <w:tcW w:w="1146" w:type="dxa"/>
            <w:shd w:val="clear" w:color="auto" w:fill="C0C0C0"/>
            <w:vAlign w:val="center"/>
          </w:tcPr>
          <w:p w:rsidR="009B68D4" w:rsidRPr="00B14AD5" w:rsidRDefault="009B68D4" w:rsidP="009B68D4">
            <w:pPr>
              <w:spacing w:after="0" w:line="240" w:lineRule="auto"/>
              <w:jc w:val="right"/>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0</w:t>
            </w:r>
          </w:p>
        </w:tc>
        <w:tc>
          <w:tcPr>
            <w:tcW w:w="1604" w:type="dxa"/>
            <w:shd w:val="clear" w:color="auto" w:fill="C0C0C0"/>
            <w:vAlign w:val="center"/>
          </w:tcPr>
          <w:p w:rsidR="009B68D4" w:rsidRPr="009210A9" w:rsidRDefault="009B68D4" w:rsidP="009B68D4">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48 500 000,00</w:t>
            </w:r>
          </w:p>
        </w:tc>
        <w:tc>
          <w:tcPr>
            <w:tcW w:w="1520" w:type="dxa"/>
            <w:shd w:val="clear" w:color="auto" w:fill="C0C0C0"/>
            <w:vAlign w:val="center"/>
          </w:tcPr>
          <w:p w:rsidR="009B68D4" w:rsidRPr="009210A9" w:rsidRDefault="009B68D4" w:rsidP="009B68D4">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48 500 000,00</w:t>
            </w:r>
          </w:p>
        </w:tc>
        <w:tc>
          <w:tcPr>
            <w:tcW w:w="1520" w:type="dxa"/>
            <w:shd w:val="clear" w:color="auto" w:fill="C0C0C0"/>
            <w:vAlign w:val="center"/>
          </w:tcPr>
          <w:p w:rsidR="009B68D4" w:rsidRPr="00535473" w:rsidRDefault="009B68D4" w:rsidP="009B68D4">
            <w:pPr>
              <w:spacing w:after="0" w:line="240" w:lineRule="auto"/>
              <w:jc w:val="right"/>
              <w:rPr>
                <w:rFonts w:ascii="Times New Roman" w:eastAsia="Times New Roman" w:hAnsi="Times New Roman"/>
                <w:b/>
                <w:bCs/>
                <w:sz w:val="24"/>
                <w:szCs w:val="24"/>
                <w:highlight w:val="yellow"/>
                <w:lang w:eastAsia="sk-SK"/>
              </w:rPr>
            </w:pPr>
            <w:r>
              <w:rPr>
                <w:rFonts w:ascii="Times New Roman" w:eastAsia="Times New Roman" w:hAnsi="Times New Roman"/>
                <w:b/>
                <w:bCs/>
                <w:sz w:val="24"/>
                <w:szCs w:val="24"/>
                <w:lang w:eastAsia="sk-SK"/>
              </w:rPr>
              <w:t>48 500 000,00</w:t>
            </w:r>
          </w:p>
        </w:tc>
      </w:tr>
      <w:tr w:rsidR="009B68D4" w:rsidRPr="00B14AD5" w:rsidTr="009B68D4">
        <w:trPr>
          <w:trHeight w:val="132"/>
          <w:jc w:val="center"/>
        </w:trPr>
        <w:tc>
          <w:tcPr>
            <w:tcW w:w="4661" w:type="dxa"/>
            <w:noWrap/>
            <w:vAlign w:val="center"/>
          </w:tcPr>
          <w:p w:rsidR="009B68D4" w:rsidRPr="00B14AD5" w:rsidRDefault="009B68D4" w:rsidP="009B68D4">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v tom: za každý subjekt verejnej správy zvlášť</w:t>
            </w:r>
          </w:p>
        </w:tc>
        <w:tc>
          <w:tcPr>
            <w:tcW w:w="1146" w:type="dxa"/>
            <w:noWrap/>
            <w:vAlign w:val="center"/>
          </w:tcPr>
          <w:p w:rsidR="009B68D4" w:rsidRPr="00B14AD5" w:rsidRDefault="009B68D4" w:rsidP="009B68D4">
            <w:pPr>
              <w:spacing w:after="0" w:line="240" w:lineRule="auto"/>
              <w:jc w:val="right"/>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0</w:t>
            </w:r>
          </w:p>
        </w:tc>
        <w:tc>
          <w:tcPr>
            <w:tcW w:w="1604" w:type="dxa"/>
            <w:noWrap/>
            <w:vAlign w:val="center"/>
          </w:tcPr>
          <w:p w:rsidR="009B68D4" w:rsidRPr="009210A9" w:rsidRDefault="009B68D4" w:rsidP="009B68D4">
            <w:pPr>
              <w:spacing w:after="0" w:line="240" w:lineRule="auto"/>
              <w:jc w:val="right"/>
              <w:rPr>
                <w:rFonts w:ascii="Times New Roman" w:eastAsia="Times New Roman" w:hAnsi="Times New Roman"/>
                <w:sz w:val="24"/>
                <w:szCs w:val="24"/>
                <w:lang w:eastAsia="sk-SK"/>
              </w:rPr>
            </w:pPr>
            <w:r w:rsidRPr="009210A9">
              <w:rPr>
                <w:rFonts w:ascii="Times New Roman" w:eastAsia="Times New Roman" w:hAnsi="Times New Roman"/>
                <w:sz w:val="24"/>
                <w:szCs w:val="24"/>
                <w:lang w:eastAsia="sk-SK"/>
              </w:rPr>
              <w:t>48 500 000,00</w:t>
            </w:r>
          </w:p>
        </w:tc>
        <w:tc>
          <w:tcPr>
            <w:tcW w:w="1520" w:type="dxa"/>
            <w:noWrap/>
            <w:vAlign w:val="center"/>
          </w:tcPr>
          <w:p w:rsidR="009B68D4" w:rsidRPr="009210A9" w:rsidRDefault="009B68D4" w:rsidP="009B68D4">
            <w:pPr>
              <w:spacing w:after="0" w:line="240" w:lineRule="auto"/>
              <w:jc w:val="right"/>
              <w:rPr>
                <w:rFonts w:ascii="Times New Roman" w:eastAsia="Times New Roman" w:hAnsi="Times New Roman"/>
                <w:sz w:val="24"/>
                <w:szCs w:val="24"/>
                <w:lang w:eastAsia="sk-SK"/>
              </w:rPr>
            </w:pPr>
            <w:r w:rsidRPr="009210A9">
              <w:rPr>
                <w:rFonts w:ascii="Times New Roman" w:eastAsia="Times New Roman" w:hAnsi="Times New Roman"/>
                <w:sz w:val="24"/>
                <w:szCs w:val="24"/>
                <w:lang w:eastAsia="sk-SK"/>
              </w:rPr>
              <w:t>48 500 000,00</w:t>
            </w:r>
          </w:p>
        </w:tc>
        <w:tc>
          <w:tcPr>
            <w:tcW w:w="1520" w:type="dxa"/>
            <w:noWrap/>
            <w:vAlign w:val="center"/>
          </w:tcPr>
          <w:p w:rsidR="009B68D4" w:rsidRPr="009210A9" w:rsidRDefault="009B68D4" w:rsidP="009B68D4">
            <w:pPr>
              <w:spacing w:after="0" w:line="240" w:lineRule="auto"/>
              <w:jc w:val="right"/>
              <w:rPr>
                <w:rFonts w:ascii="Times New Roman" w:eastAsia="Times New Roman" w:hAnsi="Times New Roman"/>
                <w:sz w:val="24"/>
                <w:szCs w:val="24"/>
                <w:lang w:eastAsia="sk-SK"/>
              </w:rPr>
            </w:pPr>
            <w:r w:rsidRPr="009210A9">
              <w:rPr>
                <w:rFonts w:ascii="Times New Roman" w:eastAsia="Times New Roman" w:hAnsi="Times New Roman"/>
                <w:sz w:val="24"/>
                <w:szCs w:val="24"/>
                <w:lang w:eastAsia="sk-SK"/>
              </w:rPr>
              <w:t>48 500 000,00</w:t>
            </w:r>
          </w:p>
        </w:tc>
      </w:tr>
      <w:tr w:rsidR="005B0A08" w:rsidRPr="00B14AD5" w:rsidTr="009B68D4">
        <w:trPr>
          <w:trHeight w:val="70"/>
          <w:jc w:val="center"/>
        </w:trPr>
        <w:tc>
          <w:tcPr>
            <w:tcW w:w="4661" w:type="dxa"/>
            <w:noWrap/>
            <w:vAlign w:val="center"/>
          </w:tcPr>
          <w:p w:rsidR="005B0A08" w:rsidRPr="00B14AD5" w:rsidRDefault="005B0A08" w:rsidP="002E6F07">
            <w:pPr>
              <w:spacing w:after="0" w:line="240" w:lineRule="auto"/>
              <w:rPr>
                <w:rFonts w:ascii="Times New Roman" w:eastAsia="Times New Roman" w:hAnsi="Times New Roman"/>
                <w:b/>
                <w:bCs/>
                <w:i/>
                <w:iCs/>
                <w:sz w:val="24"/>
                <w:szCs w:val="24"/>
                <w:lang w:eastAsia="sk-SK"/>
              </w:rPr>
            </w:pPr>
            <w:r w:rsidRPr="00B14AD5">
              <w:rPr>
                <w:rFonts w:ascii="Times New Roman" w:eastAsia="Times New Roman" w:hAnsi="Times New Roman"/>
                <w:b/>
                <w:bCs/>
                <w:i/>
                <w:iCs/>
                <w:sz w:val="24"/>
                <w:szCs w:val="24"/>
                <w:lang w:eastAsia="sk-SK"/>
              </w:rPr>
              <w:t xml:space="preserve">z toho:  </w:t>
            </w:r>
          </w:p>
        </w:tc>
        <w:tc>
          <w:tcPr>
            <w:tcW w:w="1146"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p>
        </w:tc>
        <w:tc>
          <w:tcPr>
            <w:tcW w:w="1604"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p>
        </w:tc>
        <w:tc>
          <w:tcPr>
            <w:tcW w:w="1520"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p>
        </w:tc>
        <w:tc>
          <w:tcPr>
            <w:tcW w:w="1520"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p>
        </w:tc>
      </w:tr>
      <w:tr w:rsidR="009B68D4" w:rsidRPr="00B14AD5" w:rsidTr="009B68D4">
        <w:trPr>
          <w:trHeight w:val="125"/>
          <w:jc w:val="center"/>
        </w:trPr>
        <w:tc>
          <w:tcPr>
            <w:tcW w:w="4661" w:type="dxa"/>
            <w:noWrap/>
            <w:vAlign w:val="center"/>
          </w:tcPr>
          <w:p w:rsidR="009B68D4" w:rsidRPr="00B14AD5" w:rsidRDefault="009B68D4" w:rsidP="009B68D4">
            <w:pPr>
              <w:spacing w:after="0" w:line="240" w:lineRule="auto"/>
              <w:rPr>
                <w:rFonts w:ascii="Times New Roman" w:eastAsia="Times New Roman" w:hAnsi="Times New Roman"/>
                <w:b/>
                <w:bCs/>
                <w:i/>
                <w:iCs/>
                <w:sz w:val="24"/>
                <w:szCs w:val="24"/>
                <w:lang w:eastAsia="sk-SK"/>
              </w:rPr>
            </w:pPr>
            <w:r w:rsidRPr="00B14AD5">
              <w:rPr>
                <w:rFonts w:ascii="Times New Roman" w:eastAsia="Times New Roman" w:hAnsi="Times New Roman"/>
                <w:b/>
                <w:bCs/>
                <w:i/>
                <w:iCs/>
                <w:sz w:val="24"/>
                <w:szCs w:val="24"/>
                <w:lang w:eastAsia="sk-SK"/>
              </w:rPr>
              <w:t>- vplyv na ŠR</w:t>
            </w:r>
          </w:p>
        </w:tc>
        <w:tc>
          <w:tcPr>
            <w:tcW w:w="1146" w:type="dxa"/>
            <w:noWrap/>
            <w:vAlign w:val="center"/>
          </w:tcPr>
          <w:p w:rsidR="009B68D4" w:rsidRPr="00B14AD5" w:rsidRDefault="009B68D4" w:rsidP="009B68D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604" w:type="dxa"/>
            <w:noWrap/>
            <w:vAlign w:val="center"/>
          </w:tcPr>
          <w:p w:rsidR="009B68D4" w:rsidRPr="009210A9" w:rsidRDefault="009B68D4" w:rsidP="009B68D4">
            <w:pPr>
              <w:spacing w:after="0" w:line="240" w:lineRule="auto"/>
              <w:jc w:val="right"/>
              <w:rPr>
                <w:rFonts w:ascii="Times New Roman" w:eastAsia="Times New Roman" w:hAnsi="Times New Roman"/>
                <w:b/>
                <w:sz w:val="24"/>
                <w:szCs w:val="24"/>
                <w:lang w:eastAsia="sk-SK"/>
              </w:rPr>
            </w:pPr>
            <w:r w:rsidRPr="009210A9">
              <w:rPr>
                <w:rFonts w:ascii="Times New Roman" w:eastAsia="Times New Roman" w:hAnsi="Times New Roman"/>
                <w:b/>
                <w:sz w:val="24"/>
                <w:szCs w:val="24"/>
                <w:lang w:eastAsia="sk-SK"/>
              </w:rPr>
              <w:t>48 500 000,00</w:t>
            </w:r>
          </w:p>
        </w:tc>
        <w:tc>
          <w:tcPr>
            <w:tcW w:w="1520" w:type="dxa"/>
            <w:noWrap/>
            <w:vAlign w:val="center"/>
          </w:tcPr>
          <w:p w:rsidR="009B68D4" w:rsidRPr="00D81AF3" w:rsidRDefault="009B68D4" w:rsidP="009B68D4">
            <w:pPr>
              <w:spacing w:after="0" w:line="240" w:lineRule="auto"/>
              <w:jc w:val="right"/>
              <w:rPr>
                <w:rFonts w:ascii="Times New Roman" w:eastAsia="Times New Roman" w:hAnsi="Times New Roman"/>
                <w:b/>
                <w:bCs/>
                <w:iCs/>
                <w:sz w:val="24"/>
                <w:szCs w:val="24"/>
                <w:highlight w:val="yellow"/>
                <w:lang w:eastAsia="sk-SK"/>
              </w:rPr>
            </w:pPr>
            <w:r w:rsidRPr="009210A9">
              <w:rPr>
                <w:rFonts w:ascii="Times New Roman" w:eastAsia="Times New Roman" w:hAnsi="Times New Roman"/>
                <w:b/>
                <w:sz w:val="24"/>
                <w:szCs w:val="24"/>
                <w:lang w:eastAsia="sk-SK"/>
              </w:rPr>
              <w:t>48 500 000,00</w:t>
            </w:r>
          </w:p>
        </w:tc>
        <w:tc>
          <w:tcPr>
            <w:tcW w:w="1520" w:type="dxa"/>
            <w:noWrap/>
            <w:vAlign w:val="center"/>
          </w:tcPr>
          <w:p w:rsidR="009B68D4" w:rsidRPr="00D81AF3" w:rsidRDefault="009B68D4" w:rsidP="009B68D4">
            <w:pPr>
              <w:spacing w:after="0" w:line="240" w:lineRule="auto"/>
              <w:jc w:val="right"/>
              <w:rPr>
                <w:rFonts w:ascii="Times New Roman" w:eastAsia="Times New Roman" w:hAnsi="Times New Roman"/>
                <w:b/>
                <w:bCs/>
                <w:iCs/>
                <w:sz w:val="24"/>
                <w:szCs w:val="24"/>
                <w:highlight w:val="yellow"/>
                <w:lang w:eastAsia="sk-SK"/>
              </w:rPr>
            </w:pPr>
            <w:r w:rsidRPr="009210A9">
              <w:rPr>
                <w:rFonts w:ascii="Times New Roman" w:eastAsia="Times New Roman" w:hAnsi="Times New Roman"/>
                <w:b/>
                <w:sz w:val="24"/>
                <w:szCs w:val="24"/>
                <w:lang w:eastAsia="sk-SK"/>
              </w:rPr>
              <w:t>48 500 000,00</w:t>
            </w:r>
          </w:p>
        </w:tc>
      </w:tr>
      <w:tr w:rsidR="009B68D4" w:rsidRPr="00B14AD5" w:rsidTr="009B68D4">
        <w:trPr>
          <w:trHeight w:val="125"/>
          <w:jc w:val="center"/>
        </w:trPr>
        <w:tc>
          <w:tcPr>
            <w:tcW w:w="4661" w:type="dxa"/>
            <w:noWrap/>
            <w:vAlign w:val="center"/>
          </w:tcPr>
          <w:p w:rsidR="009B68D4" w:rsidRPr="00B14AD5" w:rsidRDefault="009B68D4" w:rsidP="009B68D4">
            <w:pPr>
              <w:spacing w:after="0" w:line="240" w:lineRule="auto"/>
              <w:ind w:left="259"/>
              <w:rPr>
                <w:rFonts w:ascii="Times New Roman" w:eastAsia="Times New Roman" w:hAnsi="Times New Roman"/>
                <w:b/>
                <w:bCs/>
                <w:i/>
                <w:iCs/>
                <w:sz w:val="24"/>
                <w:szCs w:val="24"/>
                <w:lang w:eastAsia="sk-SK"/>
              </w:rPr>
            </w:pPr>
            <w:r w:rsidRPr="00B14AD5">
              <w:rPr>
                <w:rFonts w:ascii="Times New Roman" w:eastAsia="Times New Roman" w:hAnsi="Times New Roman"/>
                <w:bCs/>
                <w:i/>
                <w:iCs/>
                <w:sz w:val="24"/>
                <w:szCs w:val="24"/>
                <w:lang w:eastAsia="sk-SK"/>
              </w:rPr>
              <w:t>Rozpočtové prostriedky</w:t>
            </w:r>
          </w:p>
        </w:tc>
        <w:tc>
          <w:tcPr>
            <w:tcW w:w="1146" w:type="dxa"/>
            <w:noWrap/>
            <w:vAlign w:val="center"/>
          </w:tcPr>
          <w:p w:rsidR="009B68D4" w:rsidRPr="00B14AD5" w:rsidRDefault="009B68D4" w:rsidP="009B68D4">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604" w:type="dxa"/>
            <w:noWrap/>
            <w:vAlign w:val="center"/>
          </w:tcPr>
          <w:p w:rsidR="009B68D4" w:rsidRPr="00D81AF3" w:rsidRDefault="009B68D4" w:rsidP="009B68D4">
            <w:pPr>
              <w:spacing w:after="0" w:line="240" w:lineRule="auto"/>
              <w:jc w:val="right"/>
              <w:rPr>
                <w:rFonts w:ascii="Times New Roman" w:eastAsia="Times New Roman" w:hAnsi="Times New Roman"/>
                <w:b/>
                <w:bCs/>
                <w:iCs/>
                <w:sz w:val="24"/>
                <w:szCs w:val="24"/>
                <w:highlight w:val="yellow"/>
                <w:lang w:eastAsia="sk-SK"/>
              </w:rPr>
            </w:pPr>
            <w:r w:rsidRPr="009210A9">
              <w:rPr>
                <w:rFonts w:ascii="Times New Roman" w:eastAsia="Times New Roman" w:hAnsi="Times New Roman"/>
                <w:b/>
                <w:sz w:val="24"/>
                <w:szCs w:val="24"/>
                <w:lang w:eastAsia="sk-SK"/>
              </w:rPr>
              <w:t>48 500 000,00</w:t>
            </w:r>
          </w:p>
        </w:tc>
        <w:tc>
          <w:tcPr>
            <w:tcW w:w="1520" w:type="dxa"/>
            <w:noWrap/>
            <w:vAlign w:val="center"/>
          </w:tcPr>
          <w:p w:rsidR="009B68D4" w:rsidRPr="00D81AF3" w:rsidRDefault="009B68D4" w:rsidP="009B68D4">
            <w:pPr>
              <w:spacing w:after="0" w:line="240" w:lineRule="auto"/>
              <w:jc w:val="right"/>
              <w:rPr>
                <w:rFonts w:ascii="Times New Roman" w:eastAsia="Times New Roman" w:hAnsi="Times New Roman"/>
                <w:b/>
                <w:bCs/>
                <w:iCs/>
                <w:sz w:val="24"/>
                <w:szCs w:val="24"/>
                <w:highlight w:val="yellow"/>
                <w:lang w:eastAsia="sk-SK"/>
              </w:rPr>
            </w:pPr>
            <w:r w:rsidRPr="009210A9">
              <w:rPr>
                <w:rFonts w:ascii="Times New Roman" w:eastAsia="Times New Roman" w:hAnsi="Times New Roman"/>
                <w:b/>
                <w:sz w:val="24"/>
                <w:szCs w:val="24"/>
                <w:lang w:eastAsia="sk-SK"/>
              </w:rPr>
              <w:t>48 500 000,00</w:t>
            </w:r>
          </w:p>
        </w:tc>
        <w:tc>
          <w:tcPr>
            <w:tcW w:w="1520" w:type="dxa"/>
            <w:noWrap/>
            <w:vAlign w:val="center"/>
          </w:tcPr>
          <w:p w:rsidR="009B68D4" w:rsidRPr="00D81AF3" w:rsidRDefault="009B68D4" w:rsidP="009B68D4">
            <w:pPr>
              <w:spacing w:after="0" w:line="240" w:lineRule="auto"/>
              <w:jc w:val="right"/>
              <w:rPr>
                <w:rFonts w:ascii="Times New Roman" w:eastAsia="Times New Roman" w:hAnsi="Times New Roman"/>
                <w:b/>
                <w:bCs/>
                <w:iCs/>
                <w:sz w:val="24"/>
                <w:szCs w:val="24"/>
                <w:highlight w:val="yellow"/>
                <w:lang w:eastAsia="sk-SK"/>
              </w:rPr>
            </w:pPr>
            <w:r w:rsidRPr="009210A9">
              <w:rPr>
                <w:rFonts w:ascii="Times New Roman" w:eastAsia="Times New Roman" w:hAnsi="Times New Roman"/>
                <w:b/>
                <w:sz w:val="24"/>
                <w:szCs w:val="24"/>
                <w:lang w:eastAsia="sk-SK"/>
              </w:rPr>
              <w:t>48 500 000,00</w:t>
            </w:r>
          </w:p>
        </w:tc>
      </w:tr>
      <w:tr w:rsidR="009B68D4" w:rsidRPr="00B14AD5" w:rsidTr="009B68D4">
        <w:trPr>
          <w:trHeight w:val="125"/>
          <w:jc w:val="center"/>
        </w:trPr>
        <w:tc>
          <w:tcPr>
            <w:tcW w:w="4661" w:type="dxa"/>
            <w:noWrap/>
            <w:vAlign w:val="center"/>
          </w:tcPr>
          <w:p w:rsidR="009B68D4" w:rsidRPr="00B14AD5" w:rsidRDefault="009B68D4" w:rsidP="009B68D4">
            <w:pPr>
              <w:spacing w:after="0" w:line="240" w:lineRule="auto"/>
              <w:ind w:left="259"/>
              <w:rPr>
                <w:rFonts w:ascii="Times New Roman" w:eastAsia="Times New Roman" w:hAnsi="Times New Roman"/>
                <w:bCs/>
                <w:i/>
                <w:iCs/>
                <w:sz w:val="24"/>
                <w:szCs w:val="24"/>
                <w:lang w:eastAsia="sk-SK"/>
              </w:rPr>
            </w:pPr>
            <w:r w:rsidRPr="009210A9">
              <w:rPr>
                <w:rFonts w:ascii="Times New Roman" w:hAnsi="Times New Roman"/>
                <w:bCs/>
                <w:i/>
                <w:iCs/>
                <w:sz w:val="24"/>
                <w:szCs w:val="24"/>
                <w:lang w:eastAsia="sk-SK"/>
              </w:rPr>
              <w:t>v tom (112) daň z príjmov právnických osôb</w:t>
            </w:r>
          </w:p>
        </w:tc>
        <w:tc>
          <w:tcPr>
            <w:tcW w:w="1146" w:type="dxa"/>
            <w:noWrap/>
            <w:vAlign w:val="center"/>
          </w:tcPr>
          <w:p w:rsidR="009B68D4" w:rsidRPr="00B14AD5" w:rsidRDefault="009B68D4" w:rsidP="009B68D4">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c>
          <w:tcPr>
            <w:tcW w:w="1604" w:type="dxa"/>
            <w:noWrap/>
            <w:vAlign w:val="center"/>
          </w:tcPr>
          <w:p w:rsidR="009B68D4" w:rsidRPr="00D81AF3" w:rsidRDefault="009B68D4" w:rsidP="009B68D4">
            <w:pPr>
              <w:spacing w:after="0" w:line="240" w:lineRule="auto"/>
              <w:jc w:val="right"/>
              <w:rPr>
                <w:rFonts w:ascii="Times New Roman" w:eastAsia="Times New Roman" w:hAnsi="Times New Roman"/>
                <w:b/>
                <w:bCs/>
                <w:iCs/>
                <w:sz w:val="24"/>
                <w:szCs w:val="24"/>
                <w:highlight w:val="yellow"/>
                <w:lang w:eastAsia="sk-SK"/>
              </w:rPr>
            </w:pPr>
            <w:r w:rsidRPr="009210A9">
              <w:rPr>
                <w:rFonts w:ascii="Times New Roman" w:eastAsia="Times New Roman" w:hAnsi="Times New Roman"/>
                <w:b/>
                <w:sz w:val="24"/>
                <w:szCs w:val="24"/>
                <w:lang w:eastAsia="sk-SK"/>
              </w:rPr>
              <w:t>48 500 000,00</w:t>
            </w:r>
          </w:p>
        </w:tc>
        <w:tc>
          <w:tcPr>
            <w:tcW w:w="1520" w:type="dxa"/>
            <w:noWrap/>
            <w:vAlign w:val="center"/>
          </w:tcPr>
          <w:p w:rsidR="009B68D4" w:rsidRPr="00D81AF3" w:rsidRDefault="009B68D4" w:rsidP="009B68D4">
            <w:pPr>
              <w:spacing w:after="0" w:line="240" w:lineRule="auto"/>
              <w:jc w:val="right"/>
              <w:rPr>
                <w:rFonts w:ascii="Times New Roman" w:eastAsia="Times New Roman" w:hAnsi="Times New Roman"/>
                <w:b/>
                <w:bCs/>
                <w:iCs/>
                <w:sz w:val="24"/>
                <w:szCs w:val="24"/>
                <w:highlight w:val="yellow"/>
                <w:lang w:eastAsia="sk-SK"/>
              </w:rPr>
            </w:pPr>
            <w:r w:rsidRPr="009210A9">
              <w:rPr>
                <w:rFonts w:ascii="Times New Roman" w:eastAsia="Times New Roman" w:hAnsi="Times New Roman"/>
                <w:b/>
                <w:sz w:val="24"/>
                <w:szCs w:val="24"/>
                <w:lang w:eastAsia="sk-SK"/>
              </w:rPr>
              <w:t>48 500 000,00</w:t>
            </w:r>
          </w:p>
        </w:tc>
        <w:tc>
          <w:tcPr>
            <w:tcW w:w="1520" w:type="dxa"/>
            <w:noWrap/>
            <w:vAlign w:val="center"/>
          </w:tcPr>
          <w:p w:rsidR="009B68D4" w:rsidRPr="00D81AF3" w:rsidRDefault="009B68D4" w:rsidP="009B68D4">
            <w:pPr>
              <w:spacing w:after="0" w:line="240" w:lineRule="auto"/>
              <w:jc w:val="right"/>
              <w:rPr>
                <w:rFonts w:ascii="Times New Roman" w:eastAsia="Times New Roman" w:hAnsi="Times New Roman"/>
                <w:b/>
                <w:bCs/>
                <w:iCs/>
                <w:sz w:val="24"/>
                <w:szCs w:val="24"/>
                <w:highlight w:val="yellow"/>
                <w:lang w:eastAsia="sk-SK"/>
              </w:rPr>
            </w:pPr>
            <w:r w:rsidRPr="009210A9">
              <w:rPr>
                <w:rFonts w:ascii="Times New Roman" w:eastAsia="Times New Roman" w:hAnsi="Times New Roman"/>
                <w:b/>
                <w:sz w:val="24"/>
                <w:szCs w:val="24"/>
                <w:lang w:eastAsia="sk-SK"/>
              </w:rPr>
              <w:t>48 500 000,00</w:t>
            </w:r>
          </w:p>
        </w:tc>
      </w:tr>
      <w:tr w:rsidR="005B0A08" w:rsidRPr="00B14AD5" w:rsidTr="009B68D4">
        <w:trPr>
          <w:trHeight w:val="125"/>
          <w:jc w:val="center"/>
        </w:trPr>
        <w:tc>
          <w:tcPr>
            <w:tcW w:w="4661" w:type="dxa"/>
            <w:noWrap/>
            <w:vAlign w:val="center"/>
          </w:tcPr>
          <w:p w:rsidR="005B0A08" w:rsidRPr="00B14AD5" w:rsidRDefault="005B0A08" w:rsidP="002E6F07">
            <w:pPr>
              <w:spacing w:after="0" w:line="240" w:lineRule="auto"/>
              <w:ind w:left="259"/>
              <w:rPr>
                <w:rFonts w:ascii="Times New Roman" w:eastAsia="Times New Roman" w:hAnsi="Times New Roman"/>
                <w:bCs/>
                <w:i/>
                <w:iCs/>
                <w:sz w:val="24"/>
                <w:szCs w:val="24"/>
                <w:lang w:eastAsia="sk-SK"/>
              </w:rPr>
            </w:pPr>
            <w:r w:rsidRPr="00B14AD5">
              <w:rPr>
                <w:rFonts w:ascii="Times New Roman" w:eastAsia="Times New Roman" w:hAnsi="Times New Roman"/>
                <w:bCs/>
                <w:i/>
                <w:iCs/>
                <w:sz w:val="24"/>
                <w:szCs w:val="24"/>
                <w:lang w:eastAsia="sk-SK"/>
              </w:rPr>
              <w:t>EÚ zdroje</w:t>
            </w:r>
          </w:p>
        </w:tc>
        <w:tc>
          <w:tcPr>
            <w:tcW w:w="1146" w:type="dxa"/>
            <w:noWrap/>
            <w:vAlign w:val="center"/>
          </w:tcPr>
          <w:p w:rsidR="005B0A08" w:rsidRPr="00B14AD5" w:rsidRDefault="005B0A08" w:rsidP="002E6F07">
            <w:pPr>
              <w:spacing w:after="0" w:line="240" w:lineRule="auto"/>
              <w:jc w:val="right"/>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0</w:t>
            </w:r>
          </w:p>
        </w:tc>
        <w:tc>
          <w:tcPr>
            <w:tcW w:w="1604" w:type="dxa"/>
            <w:noWrap/>
            <w:vAlign w:val="center"/>
          </w:tcPr>
          <w:p w:rsidR="005B0A08" w:rsidRPr="00B14AD5" w:rsidRDefault="005B0A08" w:rsidP="002E6F07">
            <w:pPr>
              <w:spacing w:after="0" w:line="240" w:lineRule="auto"/>
              <w:jc w:val="right"/>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0</w:t>
            </w:r>
          </w:p>
        </w:tc>
        <w:tc>
          <w:tcPr>
            <w:tcW w:w="1520" w:type="dxa"/>
            <w:noWrap/>
            <w:vAlign w:val="center"/>
          </w:tcPr>
          <w:p w:rsidR="005B0A08" w:rsidRPr="00B14AD5" w:rsidRDefault="005B0A08" w:rsidP="002E6F07">
            <w:pPr>
              <w:spacing w:after="0" w:line="240" w:lineRule="auto"/>
              <w:jc w:val="right"/>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0</w:t>
            </w:r>
          </w:p>
        </w:tc>
        <w:tc>
          <w:tcPr>
            <w:tcW w:w="1520" w:type="dxa"/>
            <w:noWrap/>
            <w:vAlign w:val="center"/>
          </w:tcPr>
          <w:p w:rsidR="005B0A08" w:rsidRPr="00B14AD5" w:rsidRDefault="005B0A08" w:rsidP="002E6F07">
            <w:pPr>
              <w:spacing w:after="0" w:line="240" w:lineRule="auto"/>
              <w:jc w:val="right"/>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0</w:t>
            </w:r>
          </w:p>
        </w:tc>
      </w:tr>
      <w:tr w:rsidR="005B0A08" w:rsidRPr="00B14AD5" w:rsidTr="009B68D4">
        <w:trPr>
          <w:trHeight w:val="125"/>
          <w:jc w:val="center"/>
        </w:trPr>
        <w:tc>
          <w:tcPr>
            <w:tcW w:w="4661" w:type="dxa"/>
            <w:noWrap/>
            <w:vAlign w:val="center"/>
          </w:tcPr>
          <w:p w:rsidR="005B0A08" w:rsidRPr="00B14AD5" w:rsidRDefault="005B0A08" w:rsidP="002E6F07">
            <w:pPr>
              <w:spacing w:after="0" w:line="240" w:lineRule="auto"/>
              <w:rPr>
                <w:rFonts w:ascii="Times New Roman" w:eastAsia="Times New Roman" w:hAnsi="Times New Roman"/>
                <w:b/>
                <w:bCs/>
                <w:i/>
                <w:iCs/>
                <w:sz w:val="24"/>
                <w:szCs w:val="24"/>
                <w:lang w:eastAsia="sk-SK"/>
              </w:rPr>
            </w:pPr>
            <w:r w:rsidRPr="00B14AD5">
              <w:rPr>
                <w:rFonts w:ascii="Times New Roman" w:eastAsia="Times New Roman" w:hAnsi="Times New Roman"/>
                <w:b/>
                <w:bCs/>
                <w:i/>
                <w:iCs/>
                <w:sz w:val="24"/>
                <w:szCs w:val="24"/>
                <w:lang w:eastAsia="sk-SK"/>
              </w:rPr>
              <w:t>- vplyv na obce</w:t>
            </w:r>
          </w:p>
        </w:tc>
        <w:tc>
          <w:tcPr>
            <w:tcW w:w="1146"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604"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520"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520"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r>
      <w:tr w:rsidR="005B0A08" w:rsidRPr="00B14AD5" w:rsidTr="009B68D4">
        <w:trPr>
          <w:trHeight w:val="125"/>
          <w:jc w:val="center"/>
        </w:trPr>
        <w:tc>
          <w:tcPr>
            <w:tcW w:w="4661" w:type="dxa"/>
            <w:noWrap/>
            <w:vAlign w:val="center"/>
          </w:tcPr>
          <w:p w:rsidR="005B0A08" w:rsidRPr="00B14AD5" w:rsidRDefault="005B0A08" w:rsidP="002E6F07">
            <w:pPr>
              <w:spacing w:after="0" w:line="240" w:lineRule="auto"/>
              <w:rPr>
                <w:rFonts w:ascii="Times New Roman" w:eastAsia="Times New Roman" w:hAnsi="Times New Roman"/>
                <w:b/>
                <w:bCs/>
                <w:i/>
                <w:iCs/>
                <w:sz w:val="24"/>
                <w:szCs w:val="24"/>
                <w:lang w:eastAsia="sk-SK"/>
              </w:rPr>
            </w:pPr>
            <w:r w:rsidRPr="00B14AD5">
              <w:rPr>
                <w:rFonts w:ascii="Times New Roman" w:eastAsia="Times New Roman" w:hAnsi="Times New Roman"/>
                <w:b/>
                <w:bCs/>
                <w:i/>
                <w:iCs/>
                <w:sz w:val="24"/>
                <w:szCs w:val="24"/>
                <w:lang w:eastAsia="sk-SK"/>
              </w:rPr>
              <w:t>- vplyv na vyššie územné celky</w:t>
            </w:r>
          </w:p>
        </w:tc>
        <w:tc>
          <w:tcPr>
            <w:tcW w:w="1146"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604"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520"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520"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r>
      <w:tr w:rsidR="005B0A08" w:rsidRPr="00B14AD5" w:rsidTr="009B68D4">
        <w:trPr>
          <w:trHeight w:val="125"/>
          <w:jc w:val="center"/>
        </w:trPr>
        <w:tc>
          <w:tcPr>
            <w:tcW w:w="4661" w:type="dxa"/>
            <w:noWrap/>
            <w:vAlign w:val="center"/>
          </w:tcPr>
          <w:p w:rsidR="005B0A08" w:rsidRPr="00B14AD5" w:rsidRDefault="005B0A08" w:rsidP="002E6F07">
            <w:pPr>
              <w:spacing w:after="0" w:line="240" w:lineRule="auto"/>
              <w:rPr>
                <w:rFonts w:ascii="Times New Roman" w:eastAsia="Times New Roman" w:hAnsi="Times New Roman"/>
                <w:b/>
                <w:bCs/>
                <w:i/>
                <w:iCs/>
                <w:sz w:val="24"/>
                <w:szCs w:val="24"/>
                <w:lang w:eastAsia="sk-SK"/>
              </w:rPr>
            </w:pPr>
            <w:r w:rsidRPr="00B14AD5">
              <w:rPr>
                <w:rFonts w:ascii="Times New Roman" w:eastAsia="Times New Roman" w:hAnsi="Times New Roman"/>
                <w:b/>
                <w:bCs/>
                <w:i/>
                <w:iCs/>
                <w:sz w:val="24"/>
                <w:szCs w:val="24"/>
                <w:lang w:eastAsia="sk-SK"/>
              </w:rPr>
              <w:t>- vplyv na ostatné subjekty verejnej správy</w:t>
            </w:r>
          </w:p>
        </w:tc>
        <w:tc>
          <w:tcPr>
            <w:tcW w:w="1146"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604"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520"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520"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r>
      <w:tr w:rsidR="005B0A08" w:rsidRPr="00B14AD5" w:rsidTr="009B68D4">
        <w:trPr>
          <w:trHeight w:val="125"/>
          <w:jc w:val="center"/>
        </w:trPr>
        <w:tc>
          <w:tcPr>
            <w:tcW w:w="4661" w:type="dxa"/>
            <w:shd w:val="clear" w:color="auto" w:fill="C0C0C0"/>
            <w:noWrap/>
            <w:vAlign w:val="center"/>
          </w:tcPr>
          <w:p w:rsidR="005B0A08" w:rsidRPr="00B14AD5" w:rsidRDefault="005B0A08" w:rsidP="002E6F07">
            <w:pPr>
              <w:spacing w:after="0" w:line="240" w:lineRule="auto"/>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Výdavky verejnej správy celkom</w:t>
            </w:r>
          </w:p>
        </w:tc>
        <w:tc>
          <w:tcPr>
            <w:tcW w:w="1146" w:type="dxa"/>
            <w:shd w:val="clear" w:color="auto" w:fill="C0C0C0"/>
            <w:noWrap/>
            <w:vAlign w:val="center"/>
          </w:tcPr>
          <w:p w:rsidR="005B0A08" w:rsidRPr="00A56F3C" w:rsidRDefault="005B0A08" w:rsidP="002E6F07">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sz w:val="24"/>
                <w:szCs w:val="24"/>
                <w:lang w:eastAsia="sk-SK"/>
              </w:rPr>
              <w:t>0</w:t>
            </w:r>
          </w:p>
        </w:tc>
        <w:tc>
          <w:tcPr>
            <w:tcW w:w="1604" w:type="dxa"/>
            <w:shd w:val="clear" w:color="auto" w:fill="C0C0C0"/>
            <w:noWrap/>
            <w:vAlign w:val="center"/>
          </w:tcPr>
          <w:p w:rsidR="005B0A08" w:rsidRPr="00B14AD5" w:rsidRDefault="005B0A08" w:rsidP="002E6F07">
            <w:pPr>
              <w:spacing w:after="0" w:line="240" w:lineRule="auto"/>
              <w:jc w:val="right"/>
              <w:rPr>
                <w:rFonts w:ascii="Times New Roman" w:eastAsia="Times New Roman" w:hAnsi="Times New Roman"/>
                <w:b/>
                <w:bCs/>
                <w:sz w:val="24"/>
                <w:szCs w:val="24"/>
                <w:lang w:eastAsia="sk-SK"/>
              </w:rPr>
            </w:pPr>
            <w:r w:rsidRPr="00A56F3C">
              <w:rPr>
                <w:rFonts w:ascii="Times New Roman" w:eastAsia="Times New Roman" w:hAnsi="Times New Roman"/>
                <w:b/>
                <w:sz w:val="24"/>
                <w:szCs w:val="24"/>
                <w:lang w:eastAsia="sk-SK"/>
              </w:rPr>
              <w:t>455 060,60</w:t>
            </w:r>
          </w:p>
        </w:tc>
        <w:tc>
          <w:tcPr>
            <w:tcW w:w="1520" w:type="dxa"/>
            <w:shd w:val="clear" w:color="auto" w:fill="C0C0C0"/>
            <w:noWrap/>
            <w:vAlign w:val="center"/>
          </w:tcPr>
          <w:p w:rsidR="005B0A08" w:rsidRPr="00B14AD5" w:rsidRDefault="005B0A08" w:rsidP="002E6F07">
            <w:pPr>
              <w:spacing w:after="0" w:line="240" w:lineRule="auto"/>
              <w:jc w:val="right"/>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0</w:t>
            </w:r>
          </w:p>
        </w:tc>
        <w:tc>
          <w:tcPr>
            <w:tcW w:w="1520" w:type="dxa"/>
            <w:shd w:val="clear" w:color="auto" w:fill="C0C0C0"/>
            <w:noWrap/>
            <w:vAlign w:val="center"/>
          </w:tcPr>
          <w:p w:rsidR="005B0A08" w:rsidRPr="00B14AD5" w:rsidRDefault="005B0A08" w:rsidP="002E6F07">
            <w:pPr>
              <w:spacing w:after="0" w:line="240" w:lineRule="auto"/>
              <w:jc w:val="right"/>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 xml:space="preserve">0   </w:t>
            </w:r>
          </w:p>
        </w:tc>
      </w:tr>
      <w:tr w:rsidR="005B0A08" w:rsidRPr="00B14AD5" w:rsidTr="009B68D4">
        <w:trPr>
          <w:trHeight w:val="70"/>
          <w:jc w:val="center"/>
        </w:trPr>
        <w:tc>
          <w:tcPr>
            <w:tcW w:w="4661" w:type="dxa"/>
            <w:noWrap/>
            <w:vAlign w:val="center"/>
          </w:tcPr>
          <w:p w:rsidR="005B0A08" w:rsidRDefault="005B0A08" w:rsidP="002E6F07">
            <w:pPr>
              <w:spacing w:after="0"/>
              <w:rPr>
                <w:i/>
                <w:iCs/>
                <w:color w:val="000000"/>
              </w:rPr>
            </w:pPr>
            <w:r>
              <w:rPr>
                <w:i/>
                <w:iCs/>
                <w:color w:val="000000"/>
              </w:rPr>
              <w:t>v tom: kapitola MF SR/0EK 0D IT financované zo ŠR – MF SR</w:t>
            </w:r>
          </w:p>
        </w:tc>
        <w:tc>
          <w:tcPr>
            <w:tcW w:w="1146" w:type="dxa"/>
            <w:noWrap/>
            <w:vAlign w:val="center"/>
          </w:tcPr>
          <w:p w:rsidR="005B0A08" w:rsidRPr="00A56F3C" w:rsidRDefault="005B0A08" w:rsidP="002E6F07">
            <w:pPr>
              <w:spacing w:after="0" w:line="240" w:lineRule="auto"/>
              <w:jc w:val="right"/>
              <w:rPr>
                <w:rFonts w:ascii="Times New Roman" w:eastAsia="Times New Roman" w:hAnsi="Times New Roman"/>
                <w:sz w:val="24"/>
                <w:szCs w:val="24"/>
                <w:lang w:eastAsia="sk-SK"/>
              </w:rPr>
            </w:pPr>
            <w:r>
              <w:rPr>
                <w:rFonts w:ascii="Times New Roman" w:eastAsia="Times New Roman" w:hAnsi="Times New Roman"/>
                <w:b/>
                <w:sz w:val="24"/>
                <w:szCs w:val="24"/>
                <w:lang w:eastAsia="sk-SK"/>
              </w:rPr>
              <w:t>0</w:t>
            </w:r>
          </w:p>
        </w:tc>
        <w:tc>
          <w:tcPr>
            <w:tcW w:w="1604" w:type="dxa"/>
            <w:noWrap/>
            <w:vAlign w:val="center"/>
          </w:tcPr>
          <w:p w:rsidR="005B0A08" w:rsidRPr="00B14AD5" w:rsidRDefault="005B0A08" w:rsidP="002E6F07">
            <w:pPr>
              <w:spacing w:after="0" w:line="240" w:lineRule="auto"/>
              <w:jc w:val="right"/>
              <w:rPr>
                <w:rFonts w:ascii="Times New Roman" w:eastAsia="Times New Roman" w:hAnsi="Times New Roman"/>
                <w:sz w:val="24"/>
                <w:szCs w:val="24"/>
                <w:lang w:eastAsia="sk-SK"/>
              </w:rPr>
            </w:pPr>
            <w:r w:rsidRPr="00A56F3C">
              <w:rPr>
                <w:rFonts w:ascii="Times New Roman" w:eastAsia="Times New Roman" w:hAnsi="Times New Roman"/>
                <w:b/>
                <w:sz w:val="24"/>
                <w:szCs w:val="24"/>
                <w:lang w:eastAsia="sk-SK"/>
              </w:rPr>
              <w:t>455 060,60</w:t>
            </w:r>
          </w:p>
        </w:tc>
        <w:tc>
          <w:tcPr>
            <w:tcW w:w="1520" w:type="dxa"/>
            <w:noWrap/>
            <w:vAlign w:val="center"/>
          </w:tcPr>
          <w:p w:rsidR="005B0A08" w:rsidRPr="00B14AD5" w:rsidRDefault="005B0A08" w:rsidP="002E6F07">
            <w:pPr>
              <w:spacing w:after="0" w:line="240" w:lineRule="auto"/>
              <w:jc w:val="right"/>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0</w:t>
            </w:r>
          </w:p>
        </w:tc>
        <w:tc>
          <w:tcPr>
            <w:tcW w:w="1520" w:type="dxa"/>
            <w:noWrap/>
            <w:vAlign w:val="center"/>
          </w:tcPr>
          <w:p w:rsidR="005B0A08" w:rsidRPr="00B14AD5" w:rsidRDefault="005B0A08" w:rsidP="002E6F07">
            <w:pPr>
              <w:spacing w:after="0" w:line="240" w:lineRule="auto"/>
              <w:jc w:val="right"/>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0</w:t>
            </w:r>
          </w:p>
        </w:tc>
      </w:tr>
      <w:tr w:rsidR="005B0A08" w:rsidRPr="00B14AD5" w:rsidTr="009B68D4">
        <w:trPr>
          <w:trHeight w:val="70"/>
          <w:jc w:val="center"/>
        </w:trPr>
        <w:tc>
          <w:tcPr>
            <w:tcW w:w="4661" w:type="dxa"/>
            <w:noWrap/>
            <w:vAlign w:val="center"/>
          </w:tcPr>
          <w:p w:rsidR="005B0A08" w:rsidRPr="00B14AD5" w:rsidRDefault="005B0A08" w:rsidP="002E6F07">
            <w:pPr>
              <w:spacing w:after="0" w:line="240" w:lineRule="auto"/>
              <w:rPr>
                <w:rFonts w:ascii="Times New Roman" w:eastAsia="Times New Roman" w:hAnsi="Times New Roman"/>
                <w:b/>
                <w:bCs/>
                <w:i/>
                <w:iCs/>
                <w:sz w:val="24"/>
                <w:szCs w:val="24"/>
                <w:lang w:eastAsia="sk-SK"/>
              </w:rPr>
            </w:pPr>
            <w:r w:rsidRPr="00B14AD5">
              <w:rPr>
                <w:rFonts w:ascii="Times New Roman" w:eastAsia="Times New Roman" w:hAnsi="Times New Roman"/>
                <w:b/>
                <w:bCs/>
                <w:i/>
                <w:iCs/>
                <w:sz w:val="24"/>
                <w:szCs w:val="24"/>
                <w:lang w:eastAsia="sk-SK"/>
              </w:rPr>
              <w:t xml:space="preserve">z toho: </w:t>
            </w:r>
          </w:p>
        </w:tc>
        <w:tc>
          <w:tcPr>
            <w:tcW w:w="1146" w:type="dxa"/>
            <w:noWrap/>
            <w:vAlign w:val="center"/>
          </w:tcPr>
          <w:p w:rsidR="005B0A08" w:rsidRPr="00A56F3C" w:rsidRDefault="005B0A08" w:rsidP="002E6F07">
            <w:pPr>
              <w:spacing w:after="0" w:line="240" w:lineRule="auto"/>
              <w:jc w:val="right"/>
              <w:rPr>
                <w:rFonts w:ascii="Times New Roman" w:eastAsia="Times New Roman" w:hAnsi="Times New Roman"/>
                <w:b/>
                <w:bCs/>
                <w:iCs/>
                <w:sz w:val="24"/>
                <w:szCs w:val="24"/>
                <w:lang w:eastAsia="sk-SK"/>
              </w:rPr>
            </w:pPr>
          </w:p>
        </w:tc>
        <w:tc>
          <w:tcPr>
            <w:tcW w:w="1604"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p>
        </w:tc>
        <w:tc>
          <w:tcPr>
            <w:tcW w:w="1520"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p>
        </w:tc>
        <w:tc>
          <w:tcPr>
            <w:tcW w:w="1520"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p>
        </w:tc>
      </w:tr>
      <w:tr w:rsidR="005B0A08" w:rsidRPr="00B14AD5" w:rsidTr="009B68D4">
        <w:trPr>
          <w:trHeight w:val="70"/>
          <w:jc w:val="center"/>
        </w:trPr>
        <w:tc>
          <w:tcPr>
            <w:tcW w:w="4661" w:type="dxa"/>
            <w:noWrap/>
            <w:vAlign w:val="center"/>
          </w:tcPr>
          <w:p w:rsidR="005B0A08" w:rsidRPr="00B14AD5" w:rsidRDefault="005B0A08" w:rsidP="002E6F07">
            <w:pPr>
              <w:spacing w:after="0" w:line="240" w:lineRule="auto"/>
              <w:rPr>
                <w:rFonts w:ascii="Times New Roman" w:eastAsia="Times New Roman" w:hAnsi="Times New Roman"/>
                <w:b/>
                <w:bCs/>
                <w:i/>
                <w:iCs/>
                <w:sz w:val="24"/>
                <w:szCs w:val="24"/>
                <w:lang w:eastAsia="sk-SK"/>
              </w:rPr>
            </w:pPr>
            <w:r w:rsidRPr="00B14AD5">
              <w:rPr>
                <w:rFonts w:ascii="Times New Roman" w:eastAsia="Times New Roman" w:hAnsi="Times New Roman"/>
                <w:b/>
                <w:bCs/>
                <w:i/>
                <w:iCs/>
                <w:sz w:val="24"/>
                <w:szCs w:val="24"/>
                <w:lang w:eastAsia="sk-SK"/>
              </w:rPr>
              <w:t>- vplyv na ŠR</w:t>
            </w:r>
          </w:p>
        </w:tc>
        <w:tc>
          <w:tcPr>
            <w:tcW w:w="1146" w:type="dxa"/>
            <w:noWrap/>
            <w:vAlign w:val="center"/>
          </w:tcPr>
          <w:p w:rsidR="005B0A08" w:rsidRPr="00A56F3C" w:rsidRDefault="005B0A08" w:rsidP="002E6F07">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sz w:val="24"/>
                <w:szCs w:val="24"/>
                <w:lang w:eastAsia="sk-SK"/>
              </w:rPr>
              <w:t>0</w:t>
            </w:r>
          </w:p>
        </w:tc>
        <w:tc>
          <w:tcPr>
            <w:tcW w:w="1604"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A56F3C">
              <w:rPr>
                <w:rFonts w:ascii="Times New Roman" w:eastAsia="Times New Roman" w:hAnsi="Times New Roman"/>
                <w:b/>
                <w:sz w:val="24"/>
                <w:szCs w:val="24"/>
                <w:lang w:eastAsia="sk-SK"/>
              </w:rPr>
              <w:t>455 060,60</w:t>
            </w:r>
          </w:p>
        </w:tc>
        <w:tc>
          <w:tcPr>
            <w:tcW w:w="1520"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520"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r>
      <w:tr w:rsidR="005B0A08" w:rsidRPr="00B14AD5" w:rsidTr="009B68D4">
        <w:trPr>
          <w:trHeight w:val="70"/>
          <w:jc w:val="center"/>
        </w:trPr>
        <w:tc>
          <w:tcPr>
            <w:tcW w:w="4661" w:type="dxa"/>
            <w:noWrap/>
            <w:vAlign w:val="center"/>
          </w:tcPr>
          <w:p w:rsidR="005B0A08" w:rsidRPr="00B14AD5" w:rsidRDefault="005B0A08" w:rsidP="002E6F07">
            <w:pPr>
              <w:spacing w:after="0" w:line="240" w:lineRule="auto"/>
              <w:ind w:left="259"/>
              <w:rPr>
                <w:rFonts w:ascii="Times New Roman" w:eastAsia="Times New Roman" w:hAnsi="Times New Roman"/>
                <w:b/>
                <w:bCs/>
                <w:i/>
                <w:iCs/>
                <w:sz w:val="24"/>
                <w:szCs w:val="24"/>
                <w:lang w:eastAsia="sk-SK"/>
              </w:rPr>
            </w:pPr>
            <w:r w:rsidRPr="00B14AD5">
              <w:rPr>
                <w:rFonts w:ascii="Times New Roman" w:eastAsia="Times New Roman" w:hAnsi="Times New Roman"/>
                <w:bCs/>
                <w:i/>
                <w:iCs/>
                <w:sz w:val="24"/>
                <w:szCs w:val="24"/>
                <w:lang w:eastAsia="sk-SK"/>
              </w:rPr>
              <w:t>Rozpočtové prostriedky</w:t>
            </w:r>
          </w:p>
        </w:tc>
        <w:tc>
          <w:tcPr>
            <w:tcW w:w="1146" w:type="dxa"/>
            <w:noWrap/>
            <w:vAlign w:val="center"/>
          </w:tcPr>
          <w:p w:rsidR="005B0A08" w:rsidRPr="00A56F3C" w:rsidRDefault="005B0A08" w:rsidP="002E6F07">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sz w:val="24"/>
                <w:szCs w:val="24"/>
                <w:lang w:eastAsia="sk-SK"/>
              </w:rPr>
              <w:t>0</w:t>
            </w:r>
          </w:p>
        </w:tc>
        <w:tc>
          <w:tcPr>
            <w:tcW w:w="1604"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A56F3C">
              <w:rPr>
                <w:rFonts w:ascii="Times New Roman" w:eastAsia="Times New Roman" w:hAnsi="Times New Roman"/>
                <w:b/>
                <w:sz w:val="24"/>
                <w:szCs w:val="24"/>
                <w:lang w:eastAsia="sk-SK"/>
              </w:rPr>
              <w:t>455 060,60</w:t>
            </w:r>
          </w:p>
        </w:tc>
        <w:tc>
          <w:tcPr>
            <w:tcW w:w="1520"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520"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r>
      <w:tr w:rsidR="005B0A08" w:rsidRPr="00B14AD5" w:rsidTr="009B68D4">
        <w:trPr>
          <w:trHeight w:val="70"/>
          <w:jc w:val="center"/>
        </w:trPr>
        <w:tc>
          <w:tcPr>
            <w:tcW w:w="4661" w:type="dxa"/>
            <w:noWrap/>
            <w:vAlign w:val="center"/>
          </w:tcPr>
          <w:p w:rsidR="005B0A08" w:rsidRPr="00B14AD5" w:rsidRDefault="005B0A08" w:rsidP="002E6F07">
            <w:pPr>
              <w:spacing w:after="0" w:line="240" w:lineRule="auto"/>
              <w:rPr>
                <w:rFonts w:ascii="Times New Roman" w:eastAsia="Times New Roman" w:hAnsi="Times New Roman"/>
                <w:bCs/>
                <w:i/>
                <w:iCs/>
                <w:sz w:val="24"/>
                <w:szCs w:val="24"/>
                <w:lang w:eastAsia="sk-SK"/>
              </w:rPr>
            </w:pPr>
            <w:r w:rsidRPr="00B14AD5">
              <w:rPr>
                <w:rFonts w:ascii="Times New Roman" w:eastAsia="Times New Roman" w:hAnsi="Times New Roman"/>
                <w:bCs/>
                <w:i/>
                <w:iCs/>
                <w:sz w:val="24"/>
                <w:szCs w:val="24"/>
                <w:lang w:eastAsia="sk-SK"/>
              </w:rPr>
              <w:t xml:space="preserve">    EÚ zdroje</w:t>
            </w:r>
          </w:p>
        </w:tc>
        <w:tc>
          <w:tcPr>
            <w:tcW w:w="1146" w:type="dxa"/>
            <w:noWrap/>
            <w:vAlign w:val="center"/>
          </w:tcPr>
          <w:p w:rsidR="005B0A08" w:rsidRPr="00A56F3C" w:rsidRDefault="005B0A08" w:rsidP="002E6F07">
            <w:pPr>
              <w:spacing w:after="0" w:line="240" w:lineRule="auto"/>
              <w:jc w:val="right"/>
              <w:rPr>
                <w:rFonts w:ascii="Times New Roman" w:eastAsia="Times New Roman" w:hAnsi="Times New Roman"/>
                <w:sz w:val="24"/>
                <w:szCs w:val="24"/>
                <w:lang w:eastAsia="sk-SK"/>
              </w:rPr>
            </w:pPr>
            <w:r w:rsidRPr="00A56F3C">
              <w:rPr>
                <w:rFonts w:ascii="Times New Roman" w:eastAsia="Times New Roman" w:hAnsi="Times New Roman"/>
                <w:sz w:val="24"/>
                <w:szCs w:val="24"/>
                <w:lang w:eastAsia="sk-SK"/>
              </w:rPr>
              <w:t>0</w:t>
            </w:r>
          </w:p>
        </w:tc>
        <w:tc>
          <w:tcPr>
            <w:tcW w:w="1604" w:type="dxa"/>
            <w:noWrap/>
            <w:vAlign w:val="center"/>
          </w:tcPr>
          <w:p w:rsidR="005B0A08" w:rsidRPr="00B14AD5" w:rsidRDefault="005B0A08" w:rsidP="002E6F07">
            <w:pPr>
              <w:spacing w:after="0" w:line="240" w:lineRule="auto"/>
              <w:jc w:val="right"/>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0</w:t>
            </w:r>
          </w:p>
        </w:tc>
        <w:tc>
          <w:tcPr>
            <w:tcW w:w="1520" w:type="dxa"/>
            <w:noWrap/>
            <w:vAlign w:val="center"/>
          </w:tcPr>
          <w:p w:rsidR="005B0A08" w:rsidRPr="00B14AD5" w:rsidRDefault="005B0A08" w:rsidP="002E6F07">
            <w:pPr>
              <w:spacing w:after="0" w:line="240" w:lineRule="auto"/>
              <w:jc w:val="right"/>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0</w:t>
            </w:r>
          </w:p>
        </w:tc>
        <w:tc>
          <w:tcPr>
            <w:tcW w:w="1520" w:type="dxa"/>
            <w:noWrap/>
            <w:vAlign w:val="center"/>
          </w:tcPr>
          <w:p w:rsidR="005B0A08" w:rsidRPr="00B14AD5" w:rsidRDefault="005B0A08" w:rsidP="002E6F07">
            <w:pPr>
              <w:spacing w:after="0" w:line="240" w:lineRule="auto"/>
              <w:jc w:val="right"/>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0</w:t>
            </w:r>
          </w:p>
        </w:tc>
      </w:tr>
      <w:tr w:rsidR="005B0A08" w:rsidRPr="00B14AD5" w:rsidTr="009B68D4">
        <w:trPr>
          <w:trHeight w:val="70"/>
          <w:jc w:val="center"/>
        </w:trPr>
        <w:tc>
          <w:tcPr>
            <w:tcW w:w="4661" w:type="dxa"/>
            <w:noWrap/>
            <w:vAlign w:val="center"/>
          </w:tcPr>
          <w:p w:rsidR="005B0A08" w:rsidRPr="00B14AD5" w:rsidRDefault="005B0A08" w:rsidP="002E6F07">
            <w:pPr>
              <w:spacing w:after="0" w:line="240" w:lineRule="auto"/>
              <w:rPr>
                <w:rFonts w:ascii="Times New Roman" w:eastAsia="Times New Roman" w:hAnsi="Times New Roman"/>
                <w:bCs/>
                <w:i/>
                <w:iCs/>
                <w:sz w:val="24"/>
                <w:szCs w:val="24"/>
                <w:lang w:eastAsia="sk-SK"/>
              </w:rPr>
            </w:pPr>
            <w:r w:rsidRPr="00B14AD5">
              <w:rPr>
                <w:rFonts w:ascii="Times New Roman" w:eastAsia="Times New Roman" w:hAnsi="Times New Roman"/>
                <w:bCs/>
                <w:i/>
                <w:iCs/>
                <w:sz w:val="24"/>
                <w:szCs w:val="24"/>
                <w:lang w:eastAsia="sk-SK"/>
              </w:rPr>
              <w:t xml:space="preserve">    Spolufinancovanie</w:t>
            </w:r>
          </w:p>
        </w:tc>
        <w:tc>
          <w:tcPr>
            <w:tcW w:w="1146" w:type="dxa"/>
            <w:noWrap/>
            <w:vAlign w:val="center"/>
          </w:tcPr>
          <w:p w:rsidR="005B0A08" w:rsidRPr="00B14AD5" w:rsidRDefault="005B0A08" w:rsidP="002E6F07">
            <w:pPr>
              <w:spacing w:after="0" w:line="240" w:lineRule="auto"/>
              <w:jc w:val="right"/>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0</w:t>
            </w:r>
          </w:p>
        </w:tc>
        <w:tc>
          <w:tcPr>
            <w:tcW w:w="1604" w:type="dxa"/>
            <w:noWrap/>
            <w:vAlign w:val="center"/>
          </w:tcPr>
          <w:p w:rsidR="005B0A08" w:rsidRPr="00B14AD5" w:rsidRDefault="005B0A08" w:rsidP="002E6F07">
            <w:pPr>
              <w:spacing w:after="0" w:line="240" w:lineRule="auto"/>
              <w:jc w:val="right"/>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0</w:t>
            </w:r>
          </w:p>
        </w:tc>
        <w:tc>
          <w:tcPr>
            <w:tcW w:w="1520" w:type="dxa"/>
            <w:noWrap/>
            <w:vAlign w:val="center"/>
          </w:tcPr>
          <w:p w:rsidR="005B0A08" w:rsidRPr="00B14AD5" w:rsidRDefault="005B0A08" w:rsidP="002E6F07">
            <w:pPr>
              <w:spacing w:after="0" w:line="240" w:lineRule="auto"/>
              <w:jc w:val="right"/>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0</w:t>
            </w:r>
          </w:p>
        </w:tc>
        <w:tc>
          <w:tcPr>
            <w:tcW w:w="1520" w:type="dxa"/>
            <w:noWrap/>
            <w:vAlign w:val="center"/>
          </w:tcPr>
          <w:p w:rsidR="005B0A08" w:rsidRPr="00B14AD5" w:rsidRDefault="005B0A08" w:rsidP="002E6F07">
            <w:pPr>
              <w:spacing w:after="0" w:line="240" w:lineRule="auto"/>
              <w:jc w:val="right"/>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0</w:t>
            </w:r>
          </w:p>
        </w:tc>
      </w:tr>
      <w:tr w:rsidR="005B0A08" w:rsidRPr="00B14AD5" w:rsidTr="009B68D4">
        <w:trPr>
          <w:trHeight w:val="125"/>
          <w:jc w:val="center"/>
        </w:trPr>
        <w:tc>
          <w:tcPr>
            <w:tcW w:w="4661" w:type="dxa"/>
            <w:noWrap/>
            <w:vAlign w:val="center"/>
          </w:tcPr>
          <w:p w:rsidR="005B0A08" w:rsidRPr="00B14AD5" w:rsidRDefault="005B0A08" w:rsidP="002E6F07">
            <w:pPr>
              <w:spacing w:after="0" w:line="240" w:lineRule="auto"/>
              <w:rPr>
                <w:rFonts w:ascii="Times New Roman" w:eastAsia="Times New Roman" w:hAnsi="Times New Roman"/>
                <w:b/>
                <w:bCs/>
                <w:i/>
                <w:iCs/>
                <w:sz w:val="24"/>
                <w:szCs w:val="24"/>
                <w:lang w:eastAsia="sk-SK"/>
              </w:rPr>
            </w:pPr>
            <w:r w:rsidRPr="00B14AD5">
              <w:rPr>
                <w:rFonts w:ascii="Times New Roman" w:eastAsia="Times New Roman" w:hAnsi="Times New Roman"/>
                <w:b/>
                <w:bCs/>
                <w:i/>
                <w:iCs/>
                <w:sz w:val="24"/>
                <w:szCs w:val="24"/>
                <w:lang w:eastAsia="sk-SK"/>
              </w:rPr>
              <w:t>- vplyv na obce</w:t>
            </w:r>
          </w:p>
        </w:tc>
        <w:tc>
          <w:tcPr>
            <w:tcW w:w="1146"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604"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520"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520"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r>
      <w:tr w:rsidR="005B0A08" w:rsidRPr="00B14AD5" w:rsidTr="009B68D4">
        <w:trPr>
          <w:trHeight w:val="125"/>
          <w:jc w:val="center"/>
        </w:trPr>
        <w:tc>
          <w:tcPr>
            <w:tcW w:w="4661" w:type="dxa"/>
            <w:noWrap/>
            <w:vAlign w:val="center"/>
          </w:tcPr>
          <w:p w:rsidR="005B0A08" w:rsidRPr="00B14AD5" w:rsidRDefault="005B0A08" w:rsidP="002E6F07">
            <w:pPr>
              <w:spacing w:after="0" w:line="240" w:lineRule="auto"/>
              <w:ind w:left="203"/>
              <w:rPr>
                <w:rFonts w:ascii="Times New Roman" w:eastAsia="Times New Roman" w:hAnsi="Times New Roman"/>
                <w:bCs/>
                <w:i/>
                <w:iCs/>
                <w:sz w:val="24"/>
                <w:szCs w:val="24"/>
                <w:lang w:eastAsia="sk-SK"/>
              </w:rPr>
            </w:pPr>
            <w:r w:rsidRPr="00B14AD5">
              <w:rPr>
                <w:rFonts w:ascii="Times New Roman" w:eastAsia="Times New Roman" w:hAnsi="Times New Roman"/>
                <w:bCs/>
                <w:i/>
                <w:iCs/>
                <w:sz w:val="24"/>
                <w:szCs w:val="24"/>
                <w:lang w:eastAsia="sk-SK"/>
              </w:rPr>
              <w:t xml:space="preserve">z toho vplyv nových úloh v zmysle ods. 2 Čl. 6 ústavného zákona č. 493/2011 Z. z. </w:t>
            </w:r>
          </w:p>
          <w:p w:rsidR="005B0A08" w:rsidRPr="00B14AD5" w:rsidRDefault="005B0A08" w:rsidP="002E6F07">
            <w:pPr>
              <w:spacing w:after="0" w:line="240" w:lineRule="auto"/>
              <w:ind w:left="203"/>
              <w:rPr>
                <w:rFonts w:ascii="Times New Roman" w:eastAsia="Times New Roman" w:hAnsi="Times New Roman"/>
                <w:b/>
                <w:bCs/>
                <w:i/>
                <w:iCs/>
                <w:sz w:val="24"/>
                <w:szCs w:val="24"/>
                <w:lang w:eastAsia="sk-SK"/>
              </w:rPr>
            </w:pPr>
            <w:r w:rsidRPr="00B14AD5">
              <w:rPr>
                <w:rFonts w:ascii="Times New Roman" w:eastAsia="Times New Roman" w:hAnsi="Times New Roman"/>
                <w:bCs/>
                <w:i/>
                <w:iCs/>
                <w:sz w:val="24"/>
                <w:szCs w:val="24"/>
                <w:lang w:eastAsia="sk-SK"/>
              </w:rPr>
              <w:t>o rozpočtovej zodpovednosti</w:t>
            </w:r>
          </w:p>
        </w:tc>
        <w:tc>
          <w:tcPr>
            <w:tcW w:w="1146" w:type="dxa"/>
            <w:noWrap/>
            <w:vAlign w:val="center"/>
          </w:tcPr>
          <w:p w:rsidR="005B0A08" w:rsidRPr="00B14AD5" w:rsidRDefault="005B0A08" w:rsidP="002E6F07">
            <w:pPr>
              <w:spacing w:after="0" w:line="240" w:lineRule="auto"/>
              <w:jc w:val="right"/>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0</w:t>
            </w:r>
          </w:p>
        </w:tc>
        <w:tc>
          <w:tcPr>
            <w:tcW w:w="1604" w:type="dxa"/>
            <w:noWrap/>
            <w:vAlign w:val="center"/>
          </w:tcPr>
          <w:p w:rsidR="005B0A08" w:rsidRPr="00B14AD5" w:rsidRDefault="005B0A08" w:rsidP="002E6F07">
            <w:pPr>
              <w:spacing w:after="0" w:line="240" w:lineRule="auto"/>
              <w:jc w:val="right"/>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0</w:t>
            </w:r>
          </w:p>
        </w:tc>
        <w:tc>
          <w:tcPr>
            <w:tcW w:w="1520" w:type="dxa"/>
            <w:noWrap/>
            <w:vAlign w:val="center"/>
          </w:tcPr>
          <w:p w:rsidR="005B0A08" w:rsidRPr="00B14AD5" w:rsidRDefault="005B0A08" w:rsidP="002E6F07">
            <w:pPr>
              <w:spacing w:after="0" w:line="240" w:lineRule="auto"/>
              <w:jc w:val="right"/>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0</w:t>
            </w:r>
          </w:p>
        </w:tc>
        <w:tc>
          <w:tcPr>
            <w:tcW w:w="1520" w:type="dxa"/>
            <w:noWrap/>
            <w:vAlign w:val="center"/>
          </w:tcPr>
          <w:p w:rsidR="005B0A08" w:rsidRPr="00B14AD5" w:rsidRDefault="005B0A08" w:rsidP="002E6F07">
            <w:pPr>
              <w:spacing w:after="0" w:line="240" w:lineRule="auto"/>
              <w:jc w:val="right"/>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0</w:t>
            </w:r>
          </w:p>
        </w:tc>
      </w:tr>
      <w:tr w:rsidR="005B0A08" w:rsidRPr="00B14AD5" w:rsidTr="009B68D4">
        <w:trPr>
          <w:trHeight w:val="125"/>
          <w:jc w:val="center"/>
        </w:trPr>
        <w:tc>
          <w:tcPr>
            <w:tcW w:w="4661" w:type="dxa"/>
            <w:noWrap/>
            <w:vAlign w:val="center"/>
          </w:tcPr>
          <w:p w:rsidR="005B0A08" w:rsidRPr="00B14AD5" w:rsidRDefault="005B0A08" w:rsidP="002E6F07">
            <w:pPr>
              <w:spacing w:after="0" w:line="240" w:lineRule="auto"/>
              <w:rPr>
                <w:rFonts w:ascii="Times New Roman" w:eastAsia="Times New Roman" w:hAnsi="Times New Roman"/>
                <w:b/>
                <w:bCs/>
                <w:i/>
                <w:iCs/>
                <w:sz w:val="24"/>
                <w:szCs w:val="24"/>
                <w:lang w:eastAsia="sk-SK"/>
              </w:rPr>
            </w:pPr>
            <w:r w:rsidRPr="00B14AD5">
              <w:rPr>
                <w:rFonts w:ascii="Times New Roman" w:eastAsia="Times New Roman" w:hAnsi="Times New Roman"/>
                <w:b/>
                <w:bCs/>
                <w:i/>
                <w:iCs/>
                <w:sz w:val="24"/>
                <w:szCs w:val="24"/>
                <w:lang w:eastAsia="sk-SK"/>
              </w:rPr>
              <w:t>- vplyv na vyššie územné celky</w:t>
            </w:r>
          </w:p>
        </w:tc>
        <w:tc>
          <w:tcPr>
            <w:tcW w:w="1146"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604"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520"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520"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r>
      <w:tr w:rsidR="005B0A08" w:rsidRPr="00B14AD5" w:rsidTr="009B68D4">
        <w:trPr>
          <w:trHeight w:val="125"/>
          <w:jc w:val="center"/>
        </w:trPr>
        <w:tc>
          <w:tcPr>
            <w:tcW w:w="4661" w:type="dxa"/>
            <w:noWrap/>
            <w:vAlign w:val="center"/>
          </w:tcPr>
          <w:p w:rsidR="005B0A08" w:rsidRPr="00B14AD5" w:rsidRDefault="005B0A08" w:rsidP="002E6F07">
            <w:pPr>
              <w:spacing w:after="0" w:line="240" w:lineRule="auto"/>
              <w:ind w:left="203"/>
              <w:rPr>
                <w:rFonts w:ascii="Times New Roman" w:eastAsia="Times New Roman" w:hAnsi="Times New Roman"/>
                <w:bCs/>
                <w:i/>
                <w:iCs/>
                <w:sz w:val="24"/>
                <w:szCs w:val="24"/>
                <w:lang w:eastAsia="sk-SK"/>
              </w:rPr>
            </w:pPr>
            <w:r w:rsidRPr="00B14AD5">
              <w:rPr>
                <w:rFonts w:ascii="Times New Roman" w:eastAsia="Times New Roman" w:hAnsi="Times New Roman"/>
                <w:bCs/>
                <w:i/>
                <w:iCs/>
                <w:sz w:val="24"/>
                <w:szCs w:val="24"/>
                <w:lang w:eastAsia="sk-SK"/>
              </w:rPr>
              <w:t xml:space="preserve">z toho vplyv nových úloh v zmysle ods. 2 Čl. 6 ústavného zákona č. 493/2011 Z. z. </w:t>
            </w:r>
          </w:p>
          <w:p w:rsidR="005B0A08" w:rsidRPr="00B14AD5" w:rsidRDefault="005B0A08" w:rsidP="002E6F07">
            <w:pPr>
              <w:spacing w:after="0" w:line="240" w:lineRule="auto"/>
              <w:ind w:left="203"/>
              <w:rPr>
                <w:rFonts w:ascii="Times New Roman" w:eastAsia="Times New Roman" w:hAnsi="Times New Roman"/>
                <w:b/>
                <w:bCs/>
                <w:i/>
                <w:iCs/>
                <w:sz w:val="24"/>
                <w:szCs w:val="24"/>
                <w:lang w:eastAsia="sk-SK"/>
              </w:rPr>
            </w:pPr>
            <w:r w:rsidRPr="00B14AD5">
              <w:rPr>
                <w:rFonts w:ascii="Times New Roman" w:eastAsia="Times New Roman" w:hAnsi="Times New Roman"/>
                <w:bCs/>
                <w:i/>
                <w:iCs/>
                <w:sz w:val="24"/>
                <w:szCs w:val="24"/>
                <w:lang w:eastAsia="sk-SK"/>
              </w:rPr>
              <w:t>o rozpočtovej zodpovednosti</w:t>
            </w:r>
          </w:p>
        </w:tc>
        <w:tc>
          <w:tcPr>
            <w:tcW w:w="1146" w:type="dxa"/>
            <w:noWrap/>
            <w:vAlign w:val="center"/>
          </w:tcPr>
          <w:p w:rsidR="005B0A08" w:rsidRPr="00B14AD5" w:rsidRDefault="005B0A08" w:rsidP="002E6F07">
            <w:pPr>
              <w:spacing w:after="0" w:line="240" w:lineRule="auto"/>
              <w:jc w:val="right"/>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0</w:t>
            </w:r>
          </w:p>
        </w:tc>
        <w:tc>
          <w:tcPr>
            <w:tcW w:w="1604" w:type="dxa"/>
            <w:noWrap/>
            <w:vAlign w:val="center"/>
          </w:tcPr>
          <w:p w:rsidR="005B0A08" w:rsidRPr="00B14AD5" w:rsidRDefault="005B0A08" w:rsidP="002E6F07">
            <w:pPr>
              <w:spacing w:after="0" w:line="240" w:lineRule="auto"/>
              <w:jc w:val="right"/>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0</w:t>
            </w:r>
          </w:p>
        </w:tc>
        <w:tc>
          <w:tcPr>
            <w:tcW w:w="1520" w:type="dxa"/>
            <w:noWrap/>
            <w:vAlign w:val="center"/>
          </w:tcPr>
          <w:p w:rsidR="005B0A08" w:rsidRPr="00B14AD5" w:rsidRDefault="005B0A08" w:rsidP="002E6F07">
            <w:pPr>
              <w:spacing w:after="0" w:line="240" w:lineRule="auto"/>
              <w:jc w:val="right"/>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0</w:t>
            </w:r>
          </w:p>
        </w:tc>
        <w:tc>
          <w:tcPr>
            <w:tcW w:w="1520" w:type="dxa"/>
            <w:noWrap/>
            <w:vAlign w:val="center"/>
          </w:tcPr>
          <w:p w:rsidR="005B0A08" w:rsidRPr="00B14AD5" w:rsidRDefault="005B0A08" w:rsidP="002E6F07">
            <w:pPr>
              <w:spacing w:after="0" w:line="240" w:lineRule="auto"/>
              <w:jc w:val="right"/>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0</w:t>
            </w:r>
          </w:p>
        </w:tc>
      </w:tr>
      <w:tr w:rsidR="005B0A08" w:rsidRPr="00B14AD5" w:rsidTr="009B68D4">
        <w:trPr>
          <w:trHeight w:val="70"/>
          <w:jc w:val="center"/>
        </w:trPr>
        <w:tc>
          <w:tcPr>
            <w:tcW w:w="4661" w:type="dxa"/>
            <w:noWrap/>
            <w:vAlign w:val="center"/>
          </w:tcPr>
          <w:p w:rsidR="005B0A08" w:rsidRPr="00B14AD5" w:rsidRDefault="005B0A08" w:rsidP="002E6F07">
            <w:pPr>
              <w:spacing w:after="0" w:line="240" w:lineRule="auto"/>
              <w:rPr>
                <w:rFonts w:ascii="Times New Roman" w:eastAsia="Times New Roman" w:hAnsi="Times New Roman"/>
                <w:b/>
                <w:bCs/>
                <w:sz w:val="24"/>
                <w:szCs w:val="24"/>
                <w:lang w:eastAsia="sk-SK"/>
              </w:rPr>
            </w:pPr>
            <w:r w:rsidRPr="00B14AD5">
              <w:rPr>
                <w:rFonts w:ascii="Times New Roman" w:eastAsia="Times New Roman" w:hAnsi="Times New Roman"/>
                <w:b/>
                <w:bCs/>
                <w:i/>
                <w:iCs/>
                <w:sz w:val="24"/>
                <w:szCs w:val="24"/>
                <w:lang w:eastAsia="sk-SK"/>
              </w:rPr>
              <w:t>- vplyv na ostatné subjekty verejnej správy</w:t>
            </w:r>
          </w:p>
        </w:tc>
        <w:tc>
          <w:tcPr>
            <w:tcW w:w="1146"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604"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520"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520"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r>
      <w:tr w:rsidR="005B0A08" w:rsidRPr="00B14AD5" w:rsidTr="009B68D4">
        <w:trPr>
          <w:trHeight w:val="70"/>
          <w:jc w:val="center"/>
        </w:trPr>
        <w:tc>
          <w:tcPr>
            <w:tcW w:w="4661" w:type="dxa"/>
            <w:shd w:val="clear" w:color="auto" w:fill="BFBFBF" w:themeFill="background1" w:themeFillShade="BF"/>
            <w:noWrap/>
            <w:vAlign w:val="center"/>
          </w:tcPr>
          <w:p w:rsidR="005B0A08" w:rsidRPr="00B14AD5" w:rsidRDefault="005B0A08" w:rsidP="002E6F07">
            <w:pPr>
              <w:spacing w:after="0" w:line="240" w:lineRule="auto"/>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lastRenderedPageBreak/>
              <w:t xml:space="preserve">Vplyv na počet zamestnancov </w:t>
            </w:r>
          </w:p>
        </w:tc>
        <w:tc>
          <w:tcPr>
            <w:tcW w:w="1146" w:type="dxa"/>
            <w:shd w:val="clear" w:color="auto" w:fill="BFBFBF" w:themeFill="background1" w:themeFillShade="BF"/>
            <w:noWrap/>
            <w:vAlign w:val="center"/>
          </w:tcPr>
          <w:p w:rsidR="005B0A08" w:rsidRPr="00B14AD5" w:rsidRDefault="005B0A08" w:rsidP="002E6F07">
            <w:pPr>
              <w:spacing w:after="0" w:line="240" w:lineRule="auto"/>
              <w:jc w:val="right"/>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0</w:t>
            </w:r>
          </w:p>
        </w:tc>
        <w:tc>
          <w:tcPr>
            <w:tcW w:w="1604" w:type="dxa"/>
            <w:shd w:val="clear" w:color="auto" w:fill="BFBFBF" w:themeFill="background1" w:themeFillShade="BF"/>
            <w:noWrap/>
            <w:vAlign w:val="center"/>
          </w:tcPr>
          <w:p w:rsidR="005B0A08" w:rsidRPr="00B14AD5" w:rsidRDefault="005B0A08" w:rsidP="002E6F07">
            <w:pPr>
              <w:spacing w:after="0" w:line="240" w:lineRule="auto"/>
              <w:jc w:val="right"/>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0</w:t>
            </w:r>
          </w:p>
        </w:tc>
        <w:tc>
          <w:tcPr>
            <w:tcW w:w="1520" w:type="dxa"/>
            <w:shd w:val="clear" w:color="auto" w:fill="BFBFBF" w:themeFill="background1" w:themeFillShade="BF"/>
            <w:noWrap/>
            <w:vAlign w:val="center"/>
          </w:tcPr>
          <w:p w:rsidR="005B0A08" w:rsidRPr="00B14AD5" w:rsidRDefault="005B0A08" w:rsidP="002E6F07">
            <w:pPr>
              <w:spacing w:after="0" w:line="240" w:lineRule="auto"/>
              <w:jc w:val="right"/>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0</w:t>
            </w:r>
          </w:p>
        </w:tc>
        <w:tc>
          <w:tcPr>
            <w:tcW w:w="1520" w:type="dxa"/>
            <w:shd w:val="clear" w:color="auto" w:fill="BFBFBF" w:themeFill="background1" w:themeFillShade="BF"/>
            <w:noWrap/>
            <w:vAlign w:val="center"/>
          </w:tcPr>
          <w:p w:rsidR="005B0A08" w:rsidRPr="00B14AD5" w:rsidRDefault="005B0A08" w:rsidP="002E6F07">
            <w:pPr>
              <w:spacing w:after="0" w:line="240" w:lineRule="auto"/>
              <w:jc w:val="right"/>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0</w:t>
            </w:r>
          </w:p>
        </w:tc>
      </w:tr>
      <w:tr w:rsidR="005B0A08" w:rsidRPr="00B14AD5" w:rsidTr="009B68D4">
        <w:trPr>
          <w:trHeight w:val="70"/>
          <w:jc w:val="center"/>
        </w:trPr>
        <w:tc>
          <w:tcPr>
            <w:tcW w:w="4661" w:type="dxa"/>
            <w:noWrap/>
            <w:vAlign w:val="center"/>
          </w:tcPr>
          <w:p w:rsidR="005B0A08" w:rsidRPr="00B14AD5" w:rsidRDefault="005B0A08" w:rsidP="002E6F07">
            <w:pPr>
              <w:spacing w:after="0" w:line="240" w:lineRule="auto"/>
              <w:rPr>
                <w:rFonts w:ascii="Times New Roman" w:eastAsia="Times New Roman" w:hAnsi="Times New Roman"/>
                <w:b/>
                <w:bCs/>
                <w:i/>
                <w:iCs/>
                <w:sz w:val="24"/>
                <w:szCs w:val="24"/>
                <w:lang w:eastAsia="sk-SK"/>
              </w:rPr>
            </w:pPr>
            <w:r w:rsidRPr="00B14AD5">
              <w:rPr>
                <w:rFonts w:ascii="Times New Roman" w:eastAsia="Times New Roman" w:hAnsi="Times New Roman"/>
                <w:b/>
                <w:bCs/>
                <w:i/>
                <w:iCs/>
                <w:sz w:val="24"/>
                <w:szCs w:val="24"/>
                <w:lang w:eastAsia="sk-SK"/>
              </w:rPr>
              <w:t>- vplyv na ŠR</w:t>
            </w:r>
          </w:p>
        </w:tc>
        <w:tc>
          <w:tcPr>
            <w:tcW w:w="1146"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604"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520"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520"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r>
      <w:tr w:rsidR="005B0A08" w:rsidRPr="00B14AD5" w:rsidTr="009B68D4">
        <w:trPr>
          <w:trHeight w:val="70"/>
          <w:jc w:val="center"/>
        </w:trPr>
        <w:tc>
          <w:tcPr>
            <w:tcW w:w="4661" w:type="dxa"/>
            <w:noWrap/>
            <w:vAlign w:val="center"/>
          </w:tcPr>
          <w:p w:rsidR="005B0A08" w:rsidRPr="00B14AD5" w:rsidRDefault="005B0A08" w:rsidP="002E6F07">
            <w:pPr>
              <w:spacing w:after="0" w:line="240" w:lineRule="auto"/>
              <w:rPr>
                <w:rFonts w:ascii="Times New Roman" w:eastAsia="Times New Roman" w:hAnsi="Times New Roman"/>
                <w:b/>
                <w:bCs/>
                <w:i/>
                <w:iCs/>
                <w:sz w:val="24"/>
                <w:szCs w:val="24"/>
                <w:lang w:eastAsia="sk-SK"/>
              </w:rPr>
            </w:pPr>
            <w:r w:rsidRPr="00B14AD5">
              <w:rPr>
                <w:rFonts w:ascii="Times New Roman" w:eastAsia="Times New Roman" w:hAnsi="Times New Roman"/>
                <w:b/>
                <w:bCs/>
                <w:i/>
                <w:iCs/>
                <w:sz w:val="24"/>
                <w:szCs w:val="24"/>
                <w:lang w:eastAsia="sk-SK"/>
              </w:rPr>
              <w:t>- vplyv na obce</w:t>
            </w:r>
          </w:p>
        </w:tc>
        <w:tc>
          <w:tcPr>
            <w:tcW w:w="1146"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604"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520"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520"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r>
      <w:tr w:rsidR="005B0A08" w:rsidRPr="00B14AD5" w:rsidTr="009B68D4">
        <w:trPr>
          <w:trHeight w:val="70"/>
          <w:jc w:val="center"/>
        </w:trPr>
        <w:tc>
          <w:tcPr>
            <w:tcW w:w="4661" w:type="dxa"/>
            <w:noWrap/>
            <w:vAlign w:val="center"/>
          </w:tcPr>
          <w:p w:rsidR="005B0A08" w:rsidRPr="00B14AD5" w:rsidRDefault="005B0A08" w:rsidP="002E6F07">
            <w:pPr>
              <w:spacing w:after="0" w:line="240" w:lineRule="auto"/>
              <w:rPr>
                <w:rFonts w:ascii="Times New Roman" w:eastAsia="Times New Roman" w:hAnsi="Times New Roman"/>
                <w:b/>
                <w:bCs/>
                <w:i/>
                <w:iCs/>
                <w:sz w:val="24"/>
                <w:szCs w:val="24"/>
                <w:lang w:eastAsia="sk-SK"/>
              </w:rPr>
            </w:pPr>
            <w:r w:rsidRPr="00B14AD5">
              <w:rPr>
                <w:rFonts w:ascii="Times New Roman" w:eastAsia="Times New Roman" w:hAnsi="Times New Roman"/>
                <w:b/>
                <w:bCs/>
                <w:i/>
                <w:iCs/>
                <w:sz w:val="24"/>
                <w:szCs w:val="24"/>
                <w:lang w:eastAsia="sk-SK"/>
              </w:rPr>
              <w:t>- vplyv na vyššie územné celky</w:t>
            </w:r>
          </w:p>
        </w:tc>
        <w:tc>
          <w:tcPr>
            <w:tcW w:w="1146"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604"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520"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520"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r>
      <w:tr w:rsidR="005B0A08" w:rsidRPr="00B14AD5" w:rsidTr="009B68D4">
        <w:trPr>
          <w:trHeight w:val="70"/>
          <w:jc w:val="center"/>
        </w:trPr>
        <w:tc>
          <w:tcPr>
            <w:tcW w:w="4661" w:type="dxa"/>
            <w:noWrap/>
            <w:vAlign w:val="center"/>
          </w:tcPr>
          <w:p w:rsidR="005B0A08" w:rsidRPr="00B14AD5" w:rsidRDefault="005B0A08" w:rsidP="002E6F07">
            <w:pPr>
              <w:spacing w:after="0" w:line="240" w:lineRule="auto"/>
              <w:rPr>
                <w:rFonts w:ascii="Times New Roman" w:eastAsia="Times New Roman" w:hAnsi="Times New Roman"/>
                <w:b/>
                <w:bCs/>
                <w:i/>
                <w:iCs/>
                <w:sz w:val="24"/>
                <w:szCs w:val="24"/>
                <w:lang w:eastAsia="sk-SK"/>
              </w:rPr>
            </w:pPr>
            <w:r w:rsidRPr="00B14AD5">
              <w:rPr>
                <w:rFonts w:ascii="Times New Roman" w:eastAsia="Times New Roman" w:hAnsi="Times New Roman"/>
                <w:b/>
                <w:bCs/>
                <w:i/>
                <w:iCs/>
                <w:sz w:val="24"/>
                <w:szCs w:val="24"/>
                <w:lang w:eastAsia="sk-SK"/>
              </w:rPr>
              <w:t>- vplyv na ostatné subjekty verejnej správy</w:t>
            </w:r>
          </w:p>
        </w:tc>
        <w:tc>
          <w:tcPr>
            <w:tcW w:w="1146"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604"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520"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520"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r>
      <w:tr w:rsidR="005B0A08" w:rsidRPr="00B14AD5" w:rsidTr="009B68D4">
        <w:trPr>
          <w:trHeight w:val="70"/>
          <w:jc w:val="center"/>
        </w:trPr>
        <w:tc>
          <w:tcPr>
            <w:tcW w:w="4661" w:type="dxa"/>
            <w:shd w:val="clear" w:color="auto" w:fill="BFBFBF" w:themeFill="background1" w:themeFillShade="BF"/>
            <w:noWrap/>
            <w:vAlign w:val="center"/>
          </w:tcPr>
          <w:p w:rsidR="005B0A08" w:rsidRPr="00B14AD5" w:rsidRDefault="005B0A08" w:rsidP="002E6F07">
            <w:pPr>
              <w:spacing w:after="0" w:line="240" w:lineRule="auto"/>
              <w:rPr>
                <w:rFonts w:ascii="Times New Roman" w:eastAsia="Times New Roman" w:hAnsi="Times New Roman"/>
                <w:b/>
                <w:sz w:val="24"/>
                <w:szCs w:val="24"/>
                <w:lang w:eastAsia="sk-SK"/>
              </w:rPr>
            </w:pPr>
            <w:r w:rsidRPr="00B14AD5">
              <w:rPr>
                <w:rFonts w:ascii="Times New Roman" w:eastAsia="Times New Roman" w:hAnsi="Times New Roman"/>
                <w:b/>
                <w:sz w:val="24"/>
                <w:szCs w:val="24"/>
                <w:lang w:eastAsia="sk-SK"/>
              </w:rPr>
              <w:t>Vplyv na mzdové výdavky</w:t>
            </w:r>
          </w:p>
        </w:tc>
        <w:tc>
          <w:tcPr>
            <w:tcW w:w="1146" w:type="dxa"/>
            <w:shd w:val="clear" w:color="auto" w:fill="BFBFBF" w:themeFill="background1" w:themeFillShade="BF"/>
            <w:noWrap/>
            <w:vAlign w:val="center"/>
          </w:tcPr>
          <w:p w:rsidR="005B0A08" w:rsidRPr="00B14AD5" w:rsidRDefault="005B0A08" w:rsidP="002E6F07">
            <w:pPr>
              <w:spacing w:after="0" w:line="240" w:lineRule="auto"/>
              <w:jc w:val="right"/>
              <w:rPr>
                <w:rFonts w:ascii="Times New Roman" w:eastAsia="Times New Roman" w:hAnsi="Times New Roman"/>
                <w:b/>
                <w:sz w:val="24"/>
                <w:szCs w:val="24"/>
                <w:lang w:eastAsia="sk-SK"/>
              </w:rPr>
            </w:pPr>
            <w:r w:rsidRPr="00B14AD5">
              <w:rPr>
                <w:rFonts w:ascii="Times New Roman" w:eastAsia="Times New Roman" w:hAnsi="Times New Roman"/>
                <w:b/>
                <w:sz w:val="24"/>
                <w:szCs w:val="24"/>
                <w:lang w:eastAsia="sk-SK"/>
              </w:rPr>
              <w:t>0</w:t>
            </w:r>
          </w:p>
        </w:tc>
        <w:tc>
          <w:tcPr>
            <w:tcW w:w="1604" w:type="dxa"/>
            <w:shd w:val="clear" w:color="auto" w:fill="BFBFBF" w:themeFill="background1" w:themeFillShade="BF"/>
            <w:noWrap/>
            <w:vAlign w:val="center"/>
          </w:tcPr>
          <w:p w:rsidR="005B0A08" w:rsidRPr="00B14AD5" w:rsidRDefault="005B0A08" w:rsidP="002E6F07">
            <w:pPr>
              <w:spacing w:after="0" w:line="240" w:lineRule="auto"/>
              <w:jc w:val="right"/>
              <w:rPr>
                <w:rFonts w:ascii="Times New Roman" w:eastAsia="Times New Roman" w:hAnsi="Times New Roman"/>
                <w:b/>
                <w:sz w:val="24"/>
                <w:szCs w:val="24"/>
                <w:lang w:eastAsia="sk-SK"/>
              </w:rPr>
            </w:pPr>
            <w:r w:rsidRPr="00B14AD5">
              <w:rPr>
                <w:rFonts w:ascii="Times New Roman" w:eastAsia="Times New Roman" w:hAnsi="Times New Roman"/>
                <w:b/>
                <w:sz w:val="24"/>
                <w:szCs w:val="24"/>
                <w:lang w:eastAsia="sk-SK"/>
              </w:rPr>
              <w:t>0</w:t>
            </w:r>
          </w:p>
        </w:tc>
        <w:tc>
          <w:tcPr>
            <w:tcW w:w="1520" w:type="dxa"/>
            <w:shd w:val="clear" w:color="auto" w:fill="BFBFBF" w:themeFill="background1" w:themeFillShade="BF"/>
            <w:noWrap/>
            <w:vAlign w:val="center"/>
          </w:tcPr>
          <w:p w:rsidR="005B0A08" w:rsidRPr="00B14AD5" w:rsidRDefault="005B0A08" w:rsidP="002E6F07">
            <w:pPr>
              <w:spacing w:after="0" w:line="240" w:lineRule="auto"/>
              <w:jc w:val="right"/>
              <w:rPr>
                <w:rFonts w:ascii="Times New Roman" w:eastAsia="Times New Roman" w:hAnsi="Times New Roman"/>
                <w:b/>
                <w:sz w:val="24"/>
                <w:szCs w:val="24"/>
                <w:lang w:eastAsia="sk-SK"/>
              </w:rPr>
            </w:pPr>
            <w:r w:rsidRPr="00B14AD5">
              <w:rPr>
                <w:rFonts w:ascii="Times New Roman" w:eastAsia="Times New Roman" w:hAnsi="Times New Roman"/>
                <w:b/>
                <w:sz w:val="24"/>
                <w:szCs w:val="24"/>
                <w:lang w:eastAsia="sk-SK"/>
              </w:rPr>
              <w:t>0</w:t>
            </w:r>
          </w:p>
        </w:tc>
        <w:tc>
          <w:tcPr>
            <w:tcW w:w="1520" w:type="dxa"/>
            <w:shd w:val="clear" w:color="auto" w:fill="BFBFBF" w:themeFill="background1" w:themeFillShade="BF"/>
            <w:noWrap/>
            <w:vAlign w:val="center"/>
          </w:tcPr>
          <w:p w:rsidR="005B0A08" w:rsidRPr="00B14AD5" w:rsidRDefault="005B0A08" w:rsidP="002E6F07">
            <w:pPr>
              <w:spacing w:after="0" w:line="240" w:lineRule="auto"/>
              <w:jc w:val="right"/>
              <w:rPr>
                <w:rFonts w:ascii="Times New Roman" w:eastAsia="Times New Roman" w:hAnsi="Times New Roman"/>
                <w:b/>
                <w:sz w:val="24"/>
                <w:szCs w:val="24"/>
                <w:lang w:eastAsia="sk-SK"/>
              </w:rPr>
            </w:pPr>
            <w:r w:rsidRPr="00B14AD5">
              <w:rPr>
                <w:rFonts w:ascii="Times New Roman" w:eastAsia="Times New Roman" w:hAnsi="Times New Roman"/>
                <w:b/>
                <w:sz w:val="24"/>
                <w:szCs w:val="24"/>
                <w:lang w:eastAsia="sk-SK"/>
              </w:rPr>
              <w:t>0</w:t>
            </w:r>
          </w:p>
        </w:tc>
      </w:tr>
      <w:tr w:rsidR="005B0A08" w:rsidRPr="00B14AD5" w:rsidTr="009B68D4">
        <w:trPr>
          <w:trHeight w:val="70"/>
          <w:jc w:val="center"/>
        </w:trPr>
        <w:tc>
          <w:tcPr>
            <w:tcW w:w="4661" w:type="dxa"/>
            <w:noWrap/>
            <w:vAlign w:val="center"/>
          </w:tcPr>
          <w:p w:rsidR="005B0A08" w:rsidRPr="00B14AD5" w:rsidRDefault="005B0A08" w:rsidP="002E6F07">
            <w:pPr>
              <w:spacing w:after="0" w:line="240" w:lineRule="auto"/>
              <w:rPr>
                <w:rFonts w:ascii="Times New Roman" w:eastAsia="Times New Roman" w:hAnsi="Times New Roman"/>
                <w:b/>
                <w:bCs/>
                <w:i/>
                <w:iCs/>
                <w:sz w:val="24"/>
                <w:szCs w:val="24"/>
                <w:lang w:eastAsia="sk-SK"/>
              </w:rPr>
            </w:pPr>
            <w:r w:rsidRPr="00B14AD5">
              <w:rPr>
                <w:rFonts w:ascii="Times New Roman" w:eastAsia="Times New Roman" w:hAnsi="Times New Roman"/>
                <w:b/>
                <w:bCs/>
                <w:i/>
                <w:iCs/>
                <w:sz w:val="24"/>
                <w:szCs w:val="24"/>
                <w:lang w:eastAsia="sk-SK"/>
              </w:rPr>
              <w:t>- vplyv na ŠR</w:t>
            </w:r>
          </w:p>
        </w:tc>
        <w:tc>
          <w:tcPr>
            <w:tcW w:w="1146"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604"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520"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520"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r>
      <w:tr w:rsidR="005B0A08" w:rsidRPr="00B14AD5" w:rsidTr="009B68D4">
        <w:trPr>
          <w:trHeight w:val="70"/>
          <w:jc w:val="center"/>
        </w:trPr>
        <w:tc>
          <w:tcPr>
            <w:tcW w:w="4661" w:type="dxa"/>
            <w:noWrap/>
            <w:vAlign w:val="center"/>
          </w:tcPr>
          <w:p w:rsidR="005B0A08" w:rsidRPr="00B14AD5" w:rsidRDefault="005B0A08" w:rsidP="002E6F07">
            <w:pPr>
              <w:spacing w:after="0" w:line="240" w:lineRule="auto"/>
              <w:rPr>
                <w:rFonts w:ascii="Times New Roman" w:eastAsia="Times New Roman" w:hAnsi="Times New Roman"/>
                <w:b/>
                <w:bCs/>
                <w:i/>
                <w:iCs/>
                <w:sz w:val="24"/>
                <w:szCs w:val="24"/>
                <w:lang w:eastAsia="sk-SK"/>
              </w:rPr>
            </w:pPr>
            <w:r w:rsidRPr="00B14AD5">
              <w:rPr>
                <w:rFonts w:ascii="Times New Roman" w:eastAsia="Times New Roman" w:hAnsi="Times New Roman"/>
                <w:b/>
                <w:bCs/>
                <w:i/>
                <w:iCs/>
                <w:sz w:val="24"/>
                <w:szCs w:val="24"/>
                <w:lang w:eastAsia="sk-SK"/>
              </w:rPr>
              <w:t>- vplyv na obce</w:t>
            </w:r>
          </w:p>
        </w:tc>
        <w:tc>
          <w:tcPr>
            <w:tcW w:w="1146"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604"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520"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520"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r>
      <w:tr w:rsidR="005B0A08" w:rsidRPr="00B14AD5" w:rsidTr="009B68D4">
        <w:trPr>
          <w:trHeight w:val="70"/>
          <w:jc w:val="center"/>
        </w:trPr>
        <w:tc>
          <w:tcPr>
            <w:tcW w:w="4661" w:type="dxa"/>
            <w:noWrap/>
            <w:vAlign w:val="center"/>
          </w:tcPr>
          <w:p w:rsidR="005B0A08" w:rsidRPr="00B14AD5" w:rsidRDefault="005B0A08" w:rsidP="002E6F07">
            <w:pPr>
              <w:spacing w:after="0" w:line="240" w:lineRule="auto"/>
              <w:rPr>
                <w:rFonts w:ascii="Times New Roman" w:eastAsia="Times New Roman" w:hAnsi="Times New Roman"/>
                <w:b/>
                <w:bCs/>
                <w:i/>
                <w:iCs/>
                <w:sz w:val="24"/>
                <w:szCs w:val="24"/>
                <w:lang w:eastAsia="sk-SK"/>
              </w:rPr>
            </w:pPr>
            <w:r w:rsidRPr="00B14AD5">
              <w:rPr>
                <w:rFonts w:ascii="Times New Roman" w:eastAsia="Times New Roman" w:hAnsi="Times New Roman"/>
                <w:b/>
                <w:bCs/>
                <w:i/>
                <w:iCs/>
                <w:sz w:val="24"/>
                <w:szCs w:val="24"/>
                <w:lang w:eastAsia="sk-SK"/>
              </w:rPr>
              <w:t>- vplyv na vyššie územné celky</w:t>
            </w:r>
          </w:p>
        </w:tc>
        <w:tc>
          <w:tcPr>
            <w:tcW w:w="1146"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604"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520"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520"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r>
      <w:tr w:rsidR="005B0A08" w:rsidRPr="00B14AD5" w:rsidTr="009B68D4">
        <w:trPr>
          <w:trHeight w:val="70"/>
          <w:jc w:val="center"/>
        </w:trPr>
        <w:tc>
          <w:tcPr>
            <w:tcW w:w="4661" w:type="dxa"/>
            <w:noWrap/>
            <w:vAlign w:val="center"/>
          </w:tcPr>
          <w:p w:rsidR="005B0A08" w:rsidRPr="00B14AD5" w:rsidRDefault="005B0A08" w:rsidP="002E6F07">
            <w:pPr>
              <w:spacing w:after="0" w:line="240" w:lineRule="auto"/>
              <w:rPr>
                <w:rFonts w:ascii="Times New Roman" w:eastAsia="Times New Roman" w:hAnsi="Times New Roman"/>
                <w:b/>
                <w:bCs/>
                <w:sz w:val="24"/>
                <w:szCs w:val="24"/>
                <w:lang w:eastAsia="sk-SK"/>
              </w:rPr>
            </w:pPr>
            <w:r w:rsidRPr="00B14AD5">
              <w:rPr>
                <w:rFonts w:ascii="Times New Roman" w:eastAsia="Times New Roman" w:hAnsi="Times New Roman"/>
                <w:b/>
                <w:bCs/>
                <w:i/>
                <w:iCs/>
                <w:sz w:val="24"/>
                <w:szCs w:val="24"/>
                <w:lang w:eastAsia="sk-SK"/>
              </w:rPr>
              <w:t>- vplyv na ostatné subjekty verejnej správy</w:t>
            </w:r>
          </w:p>
        </w:tc>
        <w:tc>
          <w:tcPr>
            <w:tcW w:w="1146"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604"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520"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c>
          <w:tcPr>
            <w:tcW w:w="1520" w:type="dxa"/>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B14AD5">
              <w:rPr>
                <w:rFonts w:ascii="Times New Roman" w:eastAsia="Times New Roman" w:hAnsi="Times New Roman"/>
                <w:b/>
                <w:bCs/>
                <w:iCs/>
                <w:sz w:val="24"/>
                <w:szCs w:val="24"/>
                <w:lang w:eastAsia="sk-SK"/>
              </w:rPr>
              <w:t>0</w:t>
            </w:r>
          </w:p>
        </w:tc>
      </w:tr>
      <w:tr w:rsidR="005B0A08" w:rsidRPr="00B14AD5" w:rsidTr="009B68D4">
        <w:trPr>
          <w:trHeight w:val="70"/>
          <w:jc w:val="center"/>
        </w:trPr>
        <w:tc>
          <w:tcPr>
            <w:tcW w:w="4661" w:type="dxa"/>
            <w:shd w:val="clear" w:color="auto" w:fill="C0C0C0"/>
            <w:noWrap/>
            <w:vAlign w:val="center"/>
          </w:tcPr>
          <w:p w:rsidR="005B0A08" w:rsidRPr="00B14AD5" w:rsidRDefault="005B0A08" w:rsidP="002E6F07">
            <w:pPr>
              <w:spacing w:after="0" w:line="240" w:lineRule="auto"/>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Financovanie zabezpečené v rozpočte</w:t>
            </w:r>
          </w:p>
        </w:tc>
        <w:tc>
          <w:tcPr>
            <w:tcW w:w="1146" w:type="dxa"/>
            <w:shd w:val="clear" w:color="auto" w:fill="C0C0C0"/>
            <w:noWrap/>
            <w:vAlign w:val="center"/>
          </w:tcPr>
          <w:p w:rsidR="005B0A08" w:rsidRPr="00B14AD5" w:rsidRDefault="005B0A08" w:rsidP="002E6F07">
            <w:pPr>
              <w:spacing w:after="0" w:line="240" w:lineRule="auto"/>
              <w:jc w:val="right"/>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0</w:t>
            </w:r>
          </w:p>
        </w:tc>
        <w:tc>
          <w:tcPr>
            <w:tcW w:w="1604" w:type="dxa"/>
            <w:shd w:val="clear" w:color="auto" w:fill="C0C0C0"/>
            <w:noWrap/>
            <w:vAlign w:val="center"/>
          </w:tcPr>
          <w:p w:rsidR="005B0A08" w:rsidRPr="00B14AD5" w:rsidRDefault="005B0A08" w:rsidP="002E6F07">
            <w:pPr>
              <w:spacing w:after="0" w:line="240" w:lineRule="auto"/>
              <w:jc w:val="right"/>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0</w:t>
            </w:r>
          </w:p>
        </w:tc>
        <w:tc>
          <w:tcPr>
            <w:tcW w:w="1520" w:type="dxa"/>
            <w:shd w:val="clear" w:color="auto" w:fill="C0C0C0"/>
            <w:noWrap/>
            <w:vAlign w:val="center"/>
          </w:tcPr>
          <w:p w:rsidR="005B0A08" w:rsidRPr="00B14AD5" w:rsidRDefault="005B0A08" w:rsidP="002E6F07">
            <w:pPr>
              <w:spacing w:after="0" w:line="240" w:lineRule="auto"/>
              <w:jc w:val="right"/>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0</w:t>
            </w:r>
          </w:p>
        </w:tc>
        <w:tc>
          <w:tcPr>
            <w:tcW w:w="1520" w:type="dxa"/>
            <w:shd w:val="clear" w:color="auto" w:fill="C0C0C0"/>
            <w:noWrap/>
            <w:vAlign w:val="center"/>
          </w:tcPr>
          <w:p w:rsidR="005B0A08" w:rsidRPr="00B14AD5" w:rsidRDefault="005B0A08" w:rsidP="002E6F07">
            <w:pPr>
              <w:spacing w:after="0" w:line="240" w:lineRule="auto"/>
              <w:jc w:val="right"/>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0</w:t>
            </w:r>
          </w:p>
        </w:tc>
      </w:tr>
      <w:tr w:rsidR="005B0A08" w:rsidRPr="00B14AD5" w:rsidTr="009B68D4">
        <w:trPr>
          <w:trHeight w:val="70"/>
          <w:jc w:val="center"/>
        </w:trPr>
        <w:tc>
          <w:tcPr>
            <w:tcW w:w="4661" w:type="dxa"/>
            <w:noWrap/>
            <w:vAlign w:val="center"/>
          </w:tcPr>
          <w:p w:rsidR="005B0A08" w:rsidRPr="00B14AD5" w:rsidRDefault="005B0A08" w:rsidP="002E6F07">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v tom: za každý subjekt verejnej správy / program zvlášť</w:t>
            </w:r>
          </w:p>
        </w:tc>
        <w:tc>
          <w:tcPr>
            <w:tcW w:w="1146" w:type="dxa"/>
            <w:noWrap/>
            <w:vAlign w:val="center"/>
          </w:tcPr>
          <w:p w:rsidR="005B0A08" w:rsidRPr="00B14AD5" w:rsidRDefault="005B0A08" w:rsidP="002E6F07">
            <w:pPr>
              <w:spacing w:after="0" w:line="240" w:lineRule="auto"/>
              <w:jc w:val="right"/>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0</w:t>
            </w:r>
          </w:p>
        </w:tc>
        <w:tc>
          <w:tcPr>
            <w:tcW w:w="1604" w:type="dxa"/>
            <w:noWrap/>
            <w:vAlign w:val="center"/>
          </w:tcPr>
          <w:p w:rsidR="005B0A08" w:rsidRPr="00B14AD5" w:rsidRDefault="005B0A08" w:rsidP="002E6F07">
            <w:pPr>
              <w:spacing w:after="0" w:line="240" w:lineRule="auto"/>
              <w:jc w:val="right"/>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0</w:t>
            </w:r>
          </w:p>
        </w:tc>
        <w:tc>
          <w:tcPr>
            <w:tcW w:w="1520" w:type="dxa"/>
            <w:noWrap/>
            <w:vAlign w:val="center"/>
          </w:tcPr>
          <w:p w:rsidR="005B0A08" w:rsidRPr="00B14AD5" w:rsidRDefault="005B0A08" w:rsidP="002E6F07">
            <w:pPr>
              <w:spacing w:after="0" w:line="240" w:lineRule="auto"/>
              <w:jc w:val="right"/>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0</w:t>
            </w:r>
          </w:p>
        </w:tc>
        <w:tc>
          <w:tcPr>
            <w:tcW w:w="1520" w:type="dxa"/>
            <w:noWrap/>
            <w:vAlign w:val="center"/>
          </w:tcPr>
          <w:p w:rsidR="005B0A08" w:rsidRPr="00B14AD5" w:rsidRDefault="005B0A08" w:rsidP="002E6F07">
            <w:pPr>
              <w:spacing w:after="0" w:line="240" w:lineRule="auto"/>
              <w:jc w:val="right"/>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0</w:t>
            </w:r>
          </w:p>
        </w:tc>
      </w:tr>
      <w:tr w:rsidR="005B0A08" w:rsidRPr="00B14AD5" w:rsidTr="009B68D4">
        <w:trPr>
          <w:trHeight w:val="70"/>
          <w:jc w:val="center"/>
        </w:trPr>
        <w:tc>
          <w:tcPr>
            <w:tcW w:w="4661" w:type="dxa"/>
            <w:shd w:val="clear" w:color="auto" w:fill="BFBFBF" w:themeFill="background1" w:themeFillShade="BF"/>
            <w:noWrap/>
            <w:vAlign w:val="center"/>
          </w:tcPr>
          <w:p w:rsidR="005B0A08" w:rsidRPr="00B14AD5" w:rsidRDefault="005B0A08" w:rsidP="002E6F07">
            <w:pPr>
              <w:spacing w:after="0" w:line="240" w:lineRule="auto"/>
              <w:rPr>
                <w:rFonts w:ascii="Times New Roman" w:eastAsia="Times New Roman" w:hAnsi="Times New Roman"/>
                <w:b/>
                <w:sz w:val="24"/>
                <w:szCs w:val="24"/>
                <w:lang w:eastAsia="sk-SK"/>
              </w:rPr>
            </w:pPr>
            <w:r w:rsidRPr="00B14AD5">
              <w:rPr>
                <w:rFonts w:ascii="Times New Roman" w:eastAsia="Times New Roman" w:hAnsi="Times New Roman"/>
                <w:b/>
                <w:sz w:val="24"/>
                <w:szCs w:val="24"/>
                <w:lang w:eastAsia="sk-SK"/>
              </w:rPr>
              <w:t>Iné ako rozpočtové zdroje</w:t>
            </w:r>
          </w:p>
        </w:tc>
        <w:tc>
          <w:tcPr>
            <w:tcW w:w="1146" w:type="dxa"/>
            <w:shd w:val="clear" w:color="auto" w:fill="BFBFBF" w:themeFill="background1" w:themeFillShade="BF"/>
            <w:noWrap/>
            <w:vAlign w:val="center"/>
          </w:tcPr>
          <w:p w:rsidR="005B0A08" w:rsidRPr="00B14AD5" w:rsidRDefault="005B0A08" w:rsidP="002E6F07">
            <w:pPr>
              <w:spacing w:after="0" w:line="240" w:lineRule="auto"/>
              <w:jc w:val="right"/>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0</w:t>
            </w:r>
          </w:p>
        </w:tc>
        <w:tc>
          <w:tcPr>
            <w:tcW w:w="1604" w:type="dxa"/>
            <w:shd w:val="clear" w:color="auto" w:fill="BFBFBF" w:themeFill="background1" w:themeFillShade="BF"/>
            <w:noWrap/>
            <w:vAlign w:val="center"/>
          </w:tcPr>
          <w:p w:rsidR="005B0A08" w:rsidRPr="00B14AD5" w:rsidRDefault="005B0A08" w:rsidP="002E6F07">
            <w:pPr>
              <w:spacing w:after="0" w:line="240" w:lineRule="auto"/>
              <w:jc w:val="right"/>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0</w:t>
            </w:r>
          </w:p>
        </w:tc>
        <w:tc>
          <w:tcPr>
            <w:tcW w:w="1520" w:type="dxa"/>
            <w:shd w:val="clear" w:color="auto" w:fill="BFBFBF" w:themeFill="background1" w:themeFillShade="BF"/>
            <w:noWrap/>
            <w:vAlign w:val="center"/>
          </w:tcPr>
          <w:p w:rsidR="005B0A08" w:rsidRPr="00B14AD5" w:rsidRDefault="005B0A08" w:rsidP="002E6F07">
            <w:pPr>
              <w:spacing w:after="0" w:line="240" w:lineRule="auto"/>
              <w:jc w:val="right"/>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0</w:t>
            </w:r>
          </w:p>
        </w:tc>
        <w:tc>
          <w:tcPr>
            <w:tcW w:w="1520" w:type="dxa"/>
            <w:shd w:val="clear" w:color="auto" w:fill="BFBFBF" w:themeFill="background1" w:themeFillShade="BF"/>
            <w:noWrap/>
            <w:vAlign w:val="center"/>
          </w:tcPr>
          <w:p w:rsidR="005B0A08" w:rsidRPr="00B14AD5" w:rsidRDefault="005B0A08" w:rsidP="002E6F07">
            <w:pPr>
              <w:spacing w:after="0" w:line="240" w:lineRule="auto"/>
              <w:jc w:val="right"/>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0</w:t>
            </w:r>
          </w:p>
        </w:tc>
      </w:tr>
      <w:tr w:rsidR="005B0A08" w:rsidRPr="00B14AD5" w:rsidTr="009B68D4">
        <w:trPr>
          <w:trHeight w:val="70"/>
          <w:jc w:val="center"/>
        </w:trPr>
        <w:tc>
          <w:tcPr>
            <w:tcW w:w="4661" w:type="dxa"/>
            <w:shd w:val="clear" w:color="auto" w:fill="A6A6A6" w:themeFill="background1" w:themeFillShade="A6"/>
            <w:noWrap/>
            <w:vAlign w:val="center"/>
          </w:tcPr>
          <w:p w:rsidR="005B0A08" w:rsidRPr="00B14AD5" w:rsidRDefault="005B0A08" w:rsidP="002E6F07">
            <w:pPr>
              <w:spacing w:after="0" w:line="240" w:lineRule="auto"/>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Rozpočtovo nekrytý vplyv / úspora</w:t>
            </w:r>
          </w:p>
        </w:tc>
        <w:tc>
          <w:tcPr>
            <w:tcW w:w="1146" w:type="dxa"/>
            <w:shd w:val="clear" w:color="auto" w:fill="A6A6A6" w:themeFill="background1" w:themeFillShade="A6"/>
            <w:noWrap/>
            <w:vAlign w:val="center"/>
          </w:tcPr>
          <w:p w:rsidR="005B0A08" w:rsidRPr="00B14AD5" w:rsidRDefault="005B0A08" w:rsidP="002E6F07">
            <w:pPr>
              <w:spacing w:after="0" w:line="240" w:lineRule="auto"/>
              <w:jc w:val="right"/>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0</w:t>
            </w:r>
          </w:p>
        </w:tc>
        <w:tc>
          <w:tcPr>
            <w:tcW w:w="1604" w:type="dxa"/>
            <w:shd w:val="clear" w:color="auto" w:fill="A6A6A6" w:themeFill="background1" w:themeFillShade="A6"/>
            <w:noWrap/>
            <w:vAlign w:val="center"/>
          </w:tcPr>
          <w:p w:rsidR="005B0A08" w:rsidRPr="00B14AD5" w:rsidRDefault="005B0A08" w:rsidP="002E6F07">
            <w:pPr>
              <w:spacing w:after="0" w:line="240" w:lineRule="auto"/>
              <w:jc w:val="right"/>
              <w:rPr>
                <w:rFonts w:ascii="Times New Roman" w:eastAsia="Times New Roman" w:hAnsi="Times New Roman"/>
                <w:b/>
                <w:bCs/>
                <w:iCs/>
                <w:sz w:val="24"/>
                <w:szCs w:val="24"/>
                <w:lang w:eastAsia="sk-SK"/>
              </w:rPr>
            </w:pPr>
            <w:r w:rsidRPr="00A56F3C">
              <w:rPr>
                <w:rFonts w:ascii="Times New Roman" w:eastAsia="Times New Roman" w:hAnsi="Times New Roman"/>
                <w:b/>
                <w:sz w:val="24"/>
                <w:szCs w:val="24"/>
                <w:lang w:eastAsia="sk-SK"/>
              </w:rPr>
              <w:t>455 060,60</w:t>
            </w:r>
          </w:p>
        </w:tc>
        <w:tc>
          <w:tcPr>
            <w:tcW w:w="1520" w:type="dxa"/>
            <w:shd w:val="clear" w:color="auto" w:fill="A6A6A6" w:themeFill="background1" w:themeFillShade="A6"/>
            <w:noWrap/>
            <w:vAlign w:val="center"/>
          </w:tcPr>
          <w:p w:rsidR="005B0A08" w:rsidRPr="00B14AD5" w:rsidRDefault="005B0A08" w:rsidP="002E6F07">
            <w:pPr>
              <w:spacing w:after="0" w:line="240" w:lineRule="auto"/>
              <w:jc w:val="right"/>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0</w:t>
            </w:r>
          </w:p>
        </w:tc>
        <w:tc>
          <w:tcPr>
            <w:tcW w:w="1520" w:type="dxa"/>
            <w:shd w:val="clear" w:color="auto" w:fill="A6A6A6" w:themeFill="background1" w:themeFillShade="A6"/>
            <w:noWrap/>
            <w:vAlign w:val="center"/>
          </w:tcPr>
          <w:p w:rsidR="005B0A08" w:rsidRPr="00B14AD5" w:rsidRDefault="005B0A08" w:rsidP="002E6F07">
            <w:pPr>
              <w:spacing w:after="0" w:line="240" w:lineRule="auto"/>
              <w:jc w:val="right"/>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0</w:t>
            </w:r>
          </w:p>
        </w:tc>
      </w:tr>
      <w:bookmarkEnd w:id="0"/>
    </w:tbl>
    <w:p w:rsidR="005B0A08" w:rsidRPr="00B14AD5" w:rsidRDefault="005B0A08" w:rsidP="005B0A08">
      <w:pPr>
        <w:jc w:val="both"/>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br w:type="page"/>
      </w:r>
      <w:r w:rsidRPr="00B14AD5">
        <w:rPr>
          <w:rFonts w:ascii="Times New Roman" w:eastAsia="Times New Roman" w:hAnsi="Times New Roman"/>
          <w:b/>
          <w:bCs/>
          <w:sz w:val="24"/>
          <w:szCs w:val="24"/>
          <w:lang w:eastAsia="sk-SK"/>
        </w:rPr>
        <w:lastRenderedPageBreak/>
        <w:t>2.1.1. Financovanie návrhu - Návrh na riešenie úbytku príjmov alebo zvýšených výdavkov podľa § 33 ods. 1 zákona č. 523/2004 Z. z. o rozpočtových pravidlách verejnej správy:</w:t>
      </w:r>
    </w:p>
    <w:p w:rsidR="005B0A08" w:rsidRPr="00B14AD5" w:rsidRDefault="005B0A08" w:rsidP="005B0A08">
      <w:pPr>
        <w:spacing w:after="0" w:line="240" w:lineRule="auto"/>
        <w:jc w:val="both"/>
        <w:rPr>
          <w:rFonts w:ascii="Times New Roman" w:eastAsia="Times New Roman" w:hAnsi="Times New Roman"/>
          <w:b/>
          <w:bCs/>
          <w:sz w:val="12"/>
          <w:szCs w:val="24"/>
          <w:lang w:eastAsia="sk-SK"/>
        </w:rPr>
      </w:pPr>
    </w:p>
    <w:p w:rsidR="005B0A08" w:rsidRDefault="005B0A08" w:rsidP="005B0A08">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sz w:val="24"/>
          <w:szCs w:val="24"/>
          <w:lang w:eastAsia="sk-SK"/>
        </w:rPr>
      </w:pPr>
      <w:r w:rsidRPr="007A4A4A">
        <w:rPr>
          <w:rFonts w:ascii="Times New Roman" w:eastAsia="Times New Roman" w:hAnsi="Times New Roman"/>
          <w:sz w:val="24"/>
          <w:szCs w:val="24"/>
          <w:lang w:eastAsia="sk-SK"/>
        </w:rPr>
        <w:t xml:space="preserve">Návrh zákona predpokladá v roku 2024 negatívny vplyv na rozpočet súvisiaci s úpravou informačných systémov finančnej správy vo výške </w:t>
      </w:r>
      <w:r w:rsidRPr="007A4A4A">
        <w:rPr>
          <w:rFonts w:ascii="Times New Roman" w:eastAsia="Times New Roman" w:hAnsi="Times New Roman"/>
          <w:b/>
          <w:sz w:val="24"/>
          <w:szCs w:val="24"/>
          <w:lang w:eastAsia="sk-SK"/>
        </w:rPr>
        <w:t xml:space="preserve">455 060,60 </w:t>
      </w:r>
      <w:r w:rsidRPr="007A4A4A">
        <w:rPr>
          <w:rFonts w:ascii="Times New Roman" w:eastAsia="Times New Roman" w:hAnsi="Times New Roman"/>
          <w:sz w:val="24"/>
          <w:szCs w:val="24"/>
          <w:lang w:eastAsia="sk-SK"/>
        </w:rPr>
        <w:t>eur s DPH. Návrh zákona zároveň predpokladá aj pozitívne vplyvy na rozpočet, a to v súvislosti s </w:t>
      </w:r>
      <w:proofErr w:type="spellStart"/>
      <w:r w:rsidRPr="007A4A4A">
        <w:rPr>
          <w:rFonts w:ascii="Times New Roman" w:eastAsia="Times New Roman" w:hAnsi="Times New Roman"/>
          <w:sz w:val="24"/>
          <w:szCs w:val="24"/>
          <w:lang w:eastAsia="sk-SK"/>
        </w:rPr>
        <w:t>dodanením</w:t>
      </w:r>
      <w:proofErr w:type="spellEnd"/>
      <w:r w:rsidRPr="007A4A4A">
        <w:rPr>
          <w:rFonts w:ascii="Times New Roman" w:eastAsia="Times New Roman" w:hAnsi="Times New Roman"/>
          <w:sz w:val="24"/>
          <w:szCs w:val="24"/>
          <w:lang w:eastAsia="sk-SK"/>
        </w:rPr>
        <w:t xml:space="preserve"> príjmov spoločností nachádzajúcich sa v Slovenskej republike zdanené pod úrovňou efektívnej sadzby 15 % s postupným nábehom výberu </w:t>
      </w:r>
      <w:proofErr w:type="spellStart"/>
      <w:r w:rsidRPr="007A4A4A">
        <w:rPr>
          <w:rFonts w:ascii="Times New Roman" w:eastAsia="Times New Roman" w:hAnsi="Times New Roman"/>
          <w:sz w:val="24"/>
          <w:szCs w:val="24"/>
          <w:lang w:eastAsia="sk-SK"/>
        </w:rPr>
        <w:t>dorovnávacej</w:t>
      </w:r>
      <w:proofErr w:type="spellEnd"/>
      <w:r w:rsidRPr="007A4A4A">
        <w:rPr>
          <w:rFonts w:ascii="Times New Roman" w:eastAsia="Times New Roman" w:hAnsi="Times New Roman"/>
          <w:sz w:val="24"/>
          <w:szCs w:val="24"/>
          <w:lang w:eastAsia="sk-SK"/>
        </w:rPr>
        <w:t xml:space="preserve"> dane od roku 2026</w:t>
      </w:r>
      <w:r>
        <w:rPr>
          <w:rFonts w:ascii="Times New Roman" w:eastAsia="Times New Roman" w:hAnsi="Times New Roman"/>
          <w:sz w:val="24"/>
          <w:szCs w:val="24"/>
          <w:lang w:eastAsia="sk-SK"/>
        </w:rPr>
        <w:t xml:space="preserve"> (po splnení prvej daňovej povinnosti)</w:t>
      </w:r>
      <w:r w:rsidRPr="007A4A4A">
        <w:rPr>
          <w:rFonts w:ascii="Times New Roman" w:eastAsia="Times New Roman" w:hAnsi="Times New Roman"/>
          <w:sz w:val="24"/>
          <w:szCs w:val="24"/>
          <w:lang w:eastAsia="sk-SK"/>
        </w:rPr>
        <w:t>, ktoré však nie je možné v súčasnosti exaktne vyčísliť</w:t>
      </w:r>
      <w:r>
        <w:rPr>
          <w:rFonts w:ascii="Times New Roman" w:eastAsia="Times New Roman" w:hAnsi="Times New Roman"/>
          <w:sz w:val="24"/>
          <w:szCs w:val="24"/>
          <w:lang w:eastAsia="sk-SK"/>
        </w:rPr>
        <w:t xml:space="preserve"> (s pozitívnym rizikom na príjmy štátneho rozpočtu)</w:t>
      </w:r>
      <w:r w:rsidRPr="007A4A4A">
        <w:rPr>
          <w:rFonts w:ascii="Times New Roman" w:eastAsia="Times New Roman" w:hAnsi="Times New Roman"/>
          <w:sz w:val="24"/>
          <w:szCs w:val="24"/>
          <w:lang w:eastAsia="sk-SK"/>
        </w:rPr>
        <w:t>.</w:t>
      </w:r>
    </w:p>
    <w:p w:rsidR="005B0A08" w:rsidRDefault="005B0A08" w:rsidP="005B0A08">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sz w:val="24"/>
          <w:szCs w:val="24"/>
          <w:lang w:eastAsia="sk-SK"/>
        </w:rPr>
      </w:pPr>
    </w:p>
    <w:p w:rsidR="005B0A08" w:rsidRDefault="005B0A08" w:rsidP="005B0A08">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Plnenie návrhu zákona je podmienené úpravami informačných systémov Finančného riaditeľstva SR v celkovej výške 455 060,60 eur (kapitálové výdavky, rozpočtová položka 718,  podprogram 0EK 0D – Informačné technológie financované ŠR Ministerstvo financií SR, a to: </w:t>
      </w:r>
    </w:p>
    <w:p w:rsidR="005B0A08" w:rsidRDefault="005B0A08" w:rsidP="005B0A08">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sz w:val="24"/>
          <w:szCs w:val="24"/>
          <w:lang w:eastAsia="sk-SK"/>
        </w:rPr>
      </w:pPr>
    </w:p>
    <w:p w:rsidR="005B0A08" w:rsidRDefault="005B0A08" w:rsidP="005B0A08">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 Portál finančnej správy (PFS) vo výške 114 289,20 eur, </w:t>
      </w:r>
    </w:p>
    <w:p w:rsidR="005B0A08" w:rsidRDefault="005B0A08" w:rsidP="005B0A08">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 Integrovaný systém Finančnej správy – správa daní (ISFS-SD) vo výške 340 771,40 eur. </w:t>
      </w:r>
    </w:p>
    <w:p w:rsidR="005B0A08" w:rsidRDefault="005B0A08" w:rsidP="005B0A08">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sz w:val="24"/>
          <w:szCs w:val="24"/>
          <w:lang w:eastAsia="sk-SK"/>
        </w:rPr>
      </w:pPr>
    </w:p>
    <w:p w:rsidR="005B0A08" w:rsidRDefault="005B0A08" w:rsidP="005B0A08">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Výdavky na úpravu informačného systému [Integrovaný systém Finančnej správy – správa daní (ISFS-SD) a Portálu finančnej správy (PFS)] na rok 2024 v sume </w:t>
      </w:r>
      <w:r w:rsidRPr="00EB2A78">
        <w:rPr>
          <w:rFonts w:ascii="Times New Roman" w:eastAsia="Times New Roman" w:hAnsi="Times New Roman"/>
          <w:sz w:val="24"/>
          <w:szCs w:val="24"/>
          <w:lang w:eastAsia="sk-SK"/>
        </w:rPr>
        <w:t xml:space="preserve">455 060,60 </w:t>
      </w:r>
      <w:r>
        <w:rPr>
          <w:rFonts w:ascii="Times New Roman" w:eastAsia="Times New Roman" w:hAnsi="Times New Roman"/>
          <w:sz w:val="24"/>
          <w:szCs w:val="24"/>
          <w:lang w:eastAsia="sk-SK"/>
        </w:rPr>
        <w:t>eur s DPH budú zabezpečené v rámci prípravy návrhu rozpočtu verejnej správy na roky 2024 – 2026.</w:t>
      </w:r>
    </w:p>
    <w:p w:rsidR="005B0A08" w:rsidRDefault="005B0A08" w:rsidP="005B0A08">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sz w:val="24"/>
          <w:szCs w:val="24"/>
          <w:lang w:eastAsia="sk-SK"/>
        </w:rPr>
      </w:pPr>
    </w:p>
    <w:p w:rsidR="005B0A08" w:rsidRDefault="005B0A08" w:rsidP="005B0A08">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sz w:val="24"/>
          <w:szCs w:val="24"/>
          <w:lang w:eastAsia="sk-SK"/>
        </w:rPr>
      </w:pPr>
      <w:r w:rsidRPr="00B83F67">
        <w:rPr>
          <w:rFonts w:ascii="Times New Roman" w:eastAsia="Times New Roman" w:hAnsi="Times New Roman"/>
          <w:sz w:val="24"/>
          <w:szCs w:val="24"/>
          <w:lang w:eastAsia="sk-SK"/>
        </w:rPr>
        <w:t xml:space="preserve">Podkladom pre výpočet efektívnej sadzby dane a </w:t>
      </w:r>
      <w:proofErr w:type="spellStart"/>
      <w:r w:rsidRPr="00B83F67">
        <w:rPr>
          <w:rFonts w:ascii="Times New Roman" w:eastAsia="Times New Roman" w:hAnsi="Times New Roman"/>
          <w:sz w:val="24"/>
          <w:szCs w:val="24"/>
          <w:lang w:eastAsia="sk-SK"/>
        </w:rPr>
        <w:t>dorovnávacej</w:t>
      </w:r>
      <w:proofErr w:type="spellEnd"/>
      <w:r w:rsidRPr="00B83F67">
        <w:rPr>
          <w:rFonts w:ascii="Times New Roman" w:eastAsia="Times New Roman" w:hAnsi="Times New Roman"/>
          <w:sz w:val="24"/>
          <w:szCs w:val="24"/>
          <w:lang w:eastAsia="sk-SK"/>
        </w:rPr>
        <w:t xml:space="preserve"> dane sú údaje používané na zostavenie konsolidovanej účtovnej závierky pred konsolidačnými úpravami o </w:t>
      </w:r>
      <w:proofErr w:type="spellStart"/>
      <w:r w:rsidRPr="00B83F67">
        <w:rPr>
          <w:rFonts w:ascii="Times New Roman" w:eastAsia="Times New Roman" w:hAnsi="Times New Roman"/>
          <w:sz w:val="24"/>
          <w:szCs w:val="24"/>
          <w:lang w:eastAsia="sk-SK"/>
        </w:rPr>
        <w:t>vnútroskupinové</w:t>
      </w:r>
      <w:proofErr w:type="spellEnd"/>
      <w:r w:rsidRPr="00B83F67">
        <w:rPr>
          <w:rFonts w:ascii="Times New Roman" w:eastAsia="Times New Roman" w:hAnsi="Times New Roman"/>
          <w:sz w:val="24"/>
          <w:szCs w:val="24"/>
          <w:lang w:eastAsia="sk-SK"/>
        </w:rPr>
        <w:t xml:space="preserve"> transakcie alebo údaje z individuálnej účtovnej závierky, ktoré sa následne upravujú podľa postupov vymedzených v návrhu zákona, pričom výsledný výpočet môže ovplyvniť uplatnenie výnimiek z výpočtu </w:t>
      </w:r>
      <w:proofErr w:type="spellStart"/>
      <w:r w:rsidRPr="00B83F67">
        <w:rPr>
          <w:rFonts w:ascii="Times New Roman" w:eastAsia="Times New Roman" w:hAnsi="Times New Roman"/>
          <w:sz w:val="24"/>
          <w:szCs w:val="24"/>
          <w:lang w:eastAsia="sk-SK"/>
        </w:rPr>
        <w:t>dorovnávacej</w:t>
      </w:r>
      <w:proofErr w:type="spellEnd"/>
      <w:r w:rsidRPr="00B83F67">
        <w:rPr>
          <w:rFonts w:ascii="Times New Roman" w:eastAsia="Times New Roman" w:hAnsi="Times New Roman"/>
          <w:sz w:val="24"/>
          <w:szCs w:val="24"/>
          <w:lang w:eastAsia="sk-SK"/>
        </w:rPr>
        <w:t xml:space="preserve"> dane. </w:t>
      </w:r>
    </w:p>
    <w:p w:rsidR="005B0A08" w:rsidRDefault="005B0A08" w:rsidP="005B0A08">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sz w:val="24"/>
          <w:szCs w:val="24"/>
          <w:lang w:eastAsia="sk-SK"/>
        </w:rPr>
      </w:pPr>
    </w:p>
    <w:p w:rsidR="005B0A08" w:rsidRDefault="005B0A08" w:rsidP="005B0A08">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sz w:val="24"/>
        </w:rPr>
      </w:pPr>
      <w:r w:rsidRPr="003626CD">
        <w:rPr>
          <w:rFonts w:ascii="Times New Roman" w:eastAsia="Times New Roman" w:hAnsi="Times New Roman"/>
          <w:sz w:val="24"/>
          <w:szCs w:val="24"/>
          <w:lang w:eastAsia="sk-SK"/>
        </w:rPr>
        <w:t xml:space="preserve">Pri návrhu zákona o </w:t>
      </w:r>
      <w:proofErr w:type="spellStart"/>
      <w:r w:rsidRPr="003626CD">
        <w:rPr>
          <w:rFonts w:ascii="Times New Roman" w:eastAsia="Times New Roman" w:hAnsi="Times New Roman"/>
          <w:sz w:val="24"/>
          <w:szCs w:val="24"/>
          <w:lang w:eastAsia="sk-SK"/>
        </w:rPr>
        <w:t>dorovnávacej</w:t>
      </w:r>
      <w:proofErr w:type="spellEnd"/>
      <w:r w:rsidRPr="003626CD">
        <w:rPr>
          <w:rFonts w:ascii="Times New Roman" w:eastAsia="Times New Roman" w:hAnsi="Times New Roman"/>
          <w:sz w:val="24"/>
          <w:szCs w:val="24"/>
          <w:lang w:eastAsia="sk-SK"/>
        </w:rPr>
        <w:t xml:space="preserve"> dani na zabezpečenie minimálnej úrovne zdanenia nadnárodných skupín podnikov a veľkých vnútroštátnych skupín sa predpokladá pozitívny vplyv na štátny rozpočet</w:t>
      </w:r>
      <w:r w:rsidR="009B68D4" w:rsidRPr="009B68D4">
        <w:rPr>
          <w:rFonts w:ascii="Times New Roman" w:eastAsia="Times New Roman" w:hAnsi="Times New Roman"/>
          <w:sz w:val="24"/>
          <w:szCs w:val="24"/>
          <w:lang w:eastAsia="sk-SK"/>
        </w:rPr>
        <w:t xml:space="preserve"> </w:t>
      </w:r>
      <w:r w:rsidR="009B68D4" w:rsidRPr="00E946DF">
        <w:rPr>
          <w:rFonts w:ascii="Times New Roman" w:eastAsia="Times New Roman" w:hAnsi="Times New Roman"/>
          <w:sz w:val="24"/>
          <w:szCs w:val="24"/>
          <w:lang w:eastAsia="sk-SK"/>
        </w:rPr>
        <w:t>vo výške</w:t>
      </w:r>
      <w:r w:rsidR="009B68D4" w:rsidRPr="003626CD">
        <w:rPr>
          <w:rFonts w:ascii="Times New Roman" w:eastAsia="Times New Roman" w:hAnsi="Times New Roman"/>
          <w:sz w:val="24"/>
          <w:szCs w:val="24"/>
          <w:lang w:eastAsia="sk-SK"/>
        </w:rPr>
        <w:t xml:space="preserve"> </w:t>
      </w:r>
      <w:r w:rsidR="009B68D4">
        <w:rPr>
          <w:rFonts w:ascii="Times New Roman" w:eastAsia="Times New Roman" w:hAnsi="Times New Roman"/>
          <w:sz w:val="24"/>
          <w:szCs w:val="24"/>
          <w:lang w:eastAsia="sk-SK"/>
        </w:rPr>
        <w:t>48 500 000,00 eur</w:t>
      </w:r>
      <w:r w:rsidRPr="009B7031">
        <w:rPr>
          <w:rFonts w:ascii="Times New Roman" w:eastAsia="Times New Roman" w:hAnsi="Times New Roman"/>
          <w:sz w:val="24"/>
          <w:szCs w:val="24"/>
          <w:lang w:eastAsia="sk-SK"/>
        </w:rPr>
        <w:t xml:space="preserve">. </w:t>
      </w:r>
      <w:r w:rsidRPr="009B7031">
        <w:rPr>
          <w:rFonts w:ascii="Times New Roman" w:hAnsi="Times New Roman"/>
          <w:sz w:val="24"/>
        </w:rPr>
        <w:t xml:space="preserve">Očakáva sa však, že pozitívny vplyv na príjmy štátneho rozpočtu </w:t>
      </w:r>
      <w:r w:rsidRPr="009B7031">
        <w:rPr>
          <w:rFonts w:ascii="Times New Roman" w:eastAsia="Times New Roman" w:hAnsi="Times New Roman"/>
          <w:sz w:val="24"/>
          <w:szCs w:val="24"/>
          <w:lang w:eastAsia="sk-SK"/>
        </w:rPr>
        <w:t xml:space="preserve">po roku 2024 </w:t>
      </w:r>
      <w:r w:rsidRPr="009B7031">
        <w:rPr>
          <w:rFonts w:ascii="Times New Roman" w:hAnsi="Times New Roman"/>
          <w:sz w:val="24"/>
        </w:rPr>
        <w:t>prevýši rozpočtované náklady v sume 455 060,60 eur.</w:t>
      </w:r>
    </w:p>
    <w:p w:rsidR="005B0A08" w:rsidRPr="009B7031" w:rsidRDefault="005B0A08" w:rsidP="005B0A08">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sz w:val="24"/>
          <w:szCs w:val="24"/>
          <w:lang w:eastAsia="sk-SK"/>
        </w:rPr>
      </w:pPr>
    </w:p>
    <w:p w:rsidR="005B0A08" w:rsidRDefault="005B0A08" w:rsidP="005B0A08">
      <w:pPr>
        <w:spacing w:after="0" w:line="240" w:lineRule="auto"/>
        <w:rPr>
          <w:rFonts w:ascii="Times New Roman" w:eastAsia="Times New Roman" w:hAnsi="Times New Roman"/>
          <w:b/>
          <w:bCs/>
          <w:sz w:val="24"/>
          <w:szCs w:val="24"/>
          <w:lang w:eastAsia="sk-SK"/>
        </w:rPr>
      </w:pPr>
    </w:p>
    <w:p w:rsidR="005B0A08" w:rsidRDefault="005B0A08" w:rsidP="005B0A08">
      <w:pPr>
        <w:spacing w:after="0" w:line="240" w:lineRule="auto"/>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2.2. Popis a charakteristika návrhu</w:t>
      </w:r>
    </w:p>
    <w:p w:rsidR="005B0A08" w:rsidRDefault="005B0A08" w:rsidP="005B0A08">
      <w:pPr>
        <w:spacing w:after="0" w:line="240" w:lineRule="auto"/>
        <w:rPr>
          <w:rFonts w:ascii="Times New Roman" w:eastAsia="Times New Roman" w:hAnsi="Times New Roman"/>
          <w:b/>
          <w:bCs/>
          <w:sz w:val="24"/>
          <w:szCs w:val="24"/>
          <w:lang w:eastAsia="sk-SK"/>
        </w:rPr>
      </w:pPr>
    </w:p>
    <w:p w:rsidR="005B0A08" w:rsidRDefault="005B0A08" w:rsidP="005B0A08">
      <w:pPr>
        <w:spacing w:after="0" w:line="240" w:lineRule="auto"/>
        <w:rPr>
          <w:rFonts w:ascii="Times New Roman" w:eastAsia="Times New Roman" w:hAnsi="Times New Roman"/>
          <w:b/>
          <w:bCs/>
          <w:sz w:val="24"/>
          <w:szCs w:val="24"/>
          <w:lang w:eastAsia="sk-SK"/>
        </w:rPr>
      </w:pPr>
    </w:p>
    <w:p w:rsidR="005B0A08" w:rsidRPr="00B14AD5" w:rsidRDefault="005B0A08" w:rsidP="005B0A08">
      <w:pPr>
        <w:spacing w:after="0" w:line="240" w:lineRule="auto"/>
        <w:jc w:val="both"/>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2.2.1. Popis návrhu:</w:t>
      </w:r>
    </w:p>
    <w:p w:rsidR="005B0A08" w:rsidRPr="00FA4AEA" w:rsidRDefault="005B0A08" w:rsidP="005B0A08">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bCs/>
          <w:sz w:val="24"/>
          <w:szCs w:val="24"/>
          <w:lang w:eastAsia="sk-SK"/>
        </w:rPr>
      </w:pPr>
      <w:r w:rsidRPr="00FA4AEA">
        <w:rPr>
          <w:rFonts w:ascii="Times New Roman" w:eastAsia="Times New Roman" w:hAnsi="Times New Roman"/>
          <w:bCs/>
          <w:sz w:val="24"/>
          <w:szCs w:val="24"/>
          <w:lang w:eastAsia="sk-SK"/>
        </w:rPr>
        <w:t>Zámerom návrhu zákona je zabezpečiť minimálne zdanenie príjmov subjektov nachádzajúcich sa v Slovenskej republike, ktorí sú členmi nadnárodnej skupiny podnikov alebo veľkej vnútroštátnej skupiny.</w:t>
      </w:r>
    </w:p>
    <w:p w:rsidR="005B0A08" w:rsidRPr="00FA4AEA" w:rsidRDefault="005B0A08" w:rsidP="005B0A08">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bCs/>
          <w:sz w:val="24"/>
          <w:szCs w:val="24"/>
          <w:lang w:eastAsia="sk-SK"/>
        </w:rPr>
      </w:pPr>
    </w:p>
    <w:p w:rsidR="005B0A08" w:rsidRPr="00FA4AEA" w:rsidRDefault="005B0A08" w:rsidP="005B0A08">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bCs/>
          <w:sz w:val="24"/>
          <w:szCs w:val="24"/>
          <w:lang w:eastAsia="sk-SK"/>
        </w:rPr>
      </w:pPr>
      <w:r w:rsidRPr="00FA4AEA">
        <w:rPr>
          <w:rFonts w:ascii="Times New Roman" w:eastAsia="Times New Roman" w:hAnsi="Times New Roman"/>
          <w:bCs/>
          <w:sz w:val="24"/>
          <w:szCs w:val="24"/>
          <w:lang w:eastAsia="sk-SK"/>
        </w:rPr>
        <w:t xml:space="preserve">Návrh zákona sa vzťahuje na subjekty konsolidovanej skupiny podnikov s ročnými výnosmi aspoň 750 miliónov eur dosiahnutých v najmenej dvoch zo štyroch účtovných období predchádzajúcich analyzovanému účtovnému obdobiu. Ak efektívne zdanenie príjmov subjektov skupiny v Slovenskej republike bude pod úrovňou minimálnej sadzby dane 15 %, minimálne zdanenie týchto subjektov sa zabezpečí výberom </w:t>
      </w:r>
      <w:proofErr w:type="spellStart"/>
      <w:r w:rsidRPr="00FA4AEA">
        <w:rPr>
          <w:rFonts w:ascii="Times New Roman" w:eastAsia="Times New Roman" w:hAnsi="Times New Roman"/>
          <w:bCs/>
          <w:sz w:val="24"/>
          <w:szCs w:val="24"/>
          <w:lang w:eastAsia="sk-SK"/>
        </w:rPr>
        <w:t>dorovnávacej</w:t>
      </w:r>
      <w:proofErr w:type="spellEnd"/>
      <w:r w:rsidRPr="00FA4AEA">
        <w:rPr>
          <w:rFonts w:ascii="Times New Roman" w:eastAsia="Times New Roman" w:hAnsi="Times New Roman"/>
          <w:bCs/>
          <w:sz w:val="24"/>
          <w:szCs w:val="24"/>
          <w:lang w:eastAsia="sk-SK"/>
        </w:rPr>
        <w:t xml:space="preserve"> dane. </w:t>
      </w:r>
    </w:p>
    <w:p w:rsidR="005B0A08" w:rsidRPr="00B14AD5" w:rsidRDefault="005B0A08" w:rsidP="005B0A08">
      <w:pPr>
        <w:spacing w:after="0" w:line="240" w:lineRule="auto"/>
        <w:rPr>
          <w:rFonts w:ascii="Times New Roman" w:eastAsia="Times New Roman" w:hAnsi="Times New Roman"/>
          <w:b/>
          <w:bCs/>
          <w:sz w:val="24"/>
          <w:szCs w:val="24"/>
          <w:lang w:eastAsia="sk-SK"/>
        </w:rPr>
      </w:pPr>
    </w:p>
    <w:p w:rsidR="005B0A08" w:rsidRPr="00B14AD5" w:rsidRDefault="005B0A08" w:rsidP="005B0A08">
      <w:pPr>
        <w:spacing w:after="0" w:line="240" w:lineRule="auto"/>
        <w:rPr>
          <w:rFonts w:ascii="Times New Roman" w:eastAsia="Times New Roman" w:hAnsi="Times New Roman"/>
          <w:sz w:val="24"/>
          <w:szCs w:val="24"/>
          <w:lang w:eastAsia="sk-SK"/>
        </w:rPr>
      </w:pPr>
    </w:p>
    <w:p w:rsidR="005B0A08" w:rsidRPr="00B14AD5" w:rsidRDefault="005B0A08" w:rsidP="005B0A08">
      <w:pPr>
        <w:spacing w:after="0" w:line="240" w:lineRule="auto"/>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2.2.2. Charakteristika návrhu:</w:t>
      </w:r>
    </w:p>
    <w:p w:rsidR="005B0A08" w:rsidRPr="00B14AD5" w:rsidRDefault="005B0A08" w:rsidP="005B0A08">
      <w:pPr>
        <w:spacing w:after="0" w:line="240" w:lineRule="auto"/>
        <w:rPr>
          <w:rFonts w:ascii="Times New Roman" w:eastAsia="Times New Roman" w:hAnsi="Times New Roman"/>
          <w:sz w:val="24"/>
          <w:szCs w:val="24"/>
          <w:lang w:eastAsia="sk-SK"/>
        </w:rPr>
      </w:pPr>
    </w:p>
    <w:p w:rsidR="005B0A08" w:rsidRPr="00B14AD5" w:rsidRDefault="005B0A08" w:rsidP="005B0A08">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b/>
          <w:sz w:val="24"/>
          <w:szCs w:val="24"/>
          <w:bdr w:val="single" w:sz="4" w:space="0" w:color="auto"/>
          <w:lang w:eastAsia="sk-SK"/>
        </w:rPr>
        <w:t xml:space="preserve">     </w:t>
      </w:r>
      <w:r w:rsidRPr="00B14AD5">
        <w:rPr>
          <w:rFonts w:ascii="Times New Roman" w:eastAsia="Times New Roman" w:hAnsi="Times New Roman"/>
          <w:b/>
          <w:sz w:val="24"/>
          <w:szCs w:val="24"/>
          <w:lang w:eastAsia="sk-SK"/>
        </w:rPr>
        <w:t xml:space="preserve">  </w:t>
      </w:r>
      <w:r w:rsidRPr="00B14AD5">
        <w:rPr>
          <w:rFonts w:ascii="Times New Roman" w:eastAsia="Times New Roman" w:hAnsi="Times New Roman"/>
          <w:sz w:val="24"/>
          <w:szCs w:val="24"/>
          <w:lang w:eastAsia="sk-SK"/>
        </w:rPr>
        <w:t>zmena sadzby</w:t>
      </w:r>
    </w:p>
    <w:p w:rsidR="005B0A08" w:rsidRPr="00B14AD5" w:rsidRDefault="005B0A08" w:rsidP="005B0A08">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bdr w:val="single" w:sz="4" w:space="0" w:color="auto"/>
          <w:lang w:eastAsia="sk-SK"/>
        </w:rPr>
        <w:t xml:space="preserve">     </w:t>
      </w:r>
      <w:r w:rsidRPr="00B14AD5">
        <w:rPr>
          <w:rFonts w:ascii="Times New Roman" w:eastAsia="Times New Roman" w:hAnsi="Times New Roman"/>
          <w:sz w:val="24"/>
          <w:szCs w:val="24"/>
          <w:lang w:eastAsia="sk-SK"/>
        </w:rPr>
        <w:t xml:space="preserve">  zmena v nároku</w:t>
      </w:r>
    </w:p>
    <w:p w:rsidR="005B0A08" w:rsidRPr="00B14AD5" w:rsidRDefault="005B0A08" w:rsidP="005B0A08">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bdr w:val="single" w:sz="4" w:space="0" w:color="auto"/>
          <w:lang w:eastAsia="sk-SK"/>
        </w:rPr>
        <w:t xml:space="preserve">     </w:t>
      </w:r>
      <w:r w:rsidRPr="00B14AD5">
        <w:rPr>
          <w:rFonts w:ascii="Times New Roman" w:eastAsia="Times New Roman" w:hAnsi="Times New Roman"/>
          <w:sz w:val="24"/>
          <w:szCs w:val="24"/>
          <w:lang w:eastAsia="sk-SK"/>
        </w:rPr>
        <w:t xml:space="preserve">  nová služba alebo nariadenie (alebo ich zrušenie)</w:t>
      </w:r>
    </w:p>
    <w:p w:rsidR="005B0A08" w:rsidRPr="00B14AD5" w:rsidRDefault="005B0A08" w:rsidP="005B0A08">
      <w:pPr>
        <w:spacing w:after="0" w:line="240" w:lineRule="auto"/>
        <w:rPr>
          <w:rFonts w:ascii="Times New Roman" w:eastAsia="Times New Roman" w:hAnsi="Times New Roman"/>
          <w:sz w:val="24"/>
          <w:szCs w:val="24"/>
          <w:lang w:eastAsia="sk-SK"/>
        </w:rPr>
      </w:pPr>
      <w:r w:rsidRPr="00407226">
        <w:rPr>
          <w:rFonts w:ascii="Times New Roman" w:eastAsia="Times New Roman" w:hAnsi="Times New Roman"/>
          <w:color w:val="FF0000"/>
          <w:sz w:val="24"/>
          <w:szCs w:val="24"/>
          <w:bdr w:val="single" w:sz="4" w:space="0" w:color="auto"/>
          <w:lang w:eastAsia="sk-SK"/>
        </w:rPr>
        <w:t xml:space="preserve"> </w:t>
      </w:r>
      <w:r w:rsidRPr="00FA4AEA">
        <w:rPr>
          <w:rFonts w:ascii="Times New Roman" w:eastAsia="Times New Roman" w:hAnsi="Times New Roman"/>
          <w:sz w:val="24"/>
          <w:szCs w:val="24"/>
          <w:bdr w:val="single" w:sz="4" w:space="0" w:color="auto"/>
          <w:lang w:eastAsia="sk-SK"/>
        </w:rPr>
        <w:t>X</w:t>
      </w:r>
      <w:r w:rsidRPr="00407226">
        <w:rPr>
          <w:rFonts w:ascii="Times New Roman" w:eastAsia="Times New Roman" w:hAnsi="Times New Roman"/>
          <w:color w:val="FF0000"/>
          <w:sz w:val="24"/>
          <w:szCs w:val="24"/>
          <w:bdr w:val="single" w:sz="4" w:space="0" w:color="auto"/>
          <w:lang w:eastAsia="sk-SK"/>
        </w:rPr>
        <w:t xml:space="preserve"> </w:t>
      </w:r>
      <w:r w:rsidRPr="00407226">
        <w:rPr>
          <w:rFonts w:ascii="Times New Roman" w:eastAsia="Times New Roman" w:hAnsi="Times New Roman"/>
          <w:color w:val="FF0000"/>
          <w:sz w:val="24"/>
          <w:szCs w:val="24"/>
          <w:lang w:eastAsia="sk-SK"/>
        </w:rPr>
        <w:t xml:space="preserve">  </w:t>
      </w:r>
      <w:r w:rsidRPr="00B14AD5">
        <w:rPr>
          <w:rFonts w:ascii="Times New Roman" w:eastAsia="Times New Roman" w:hAnsi="Times New Roman"/>
          <w:sz w:val="24"/>
          <w:szCs w:val="24"/>
          <w:lang w:eastAsia="sk-SK"/>
        </w:rPr>
        <w:t>kombinovaný návrh</w:t>
      </w:r>
    </w:p>
    <w:p w:rsidR="005B0A08" w:rsidRPr="00B14AD5" w:rsidRDefault="005B0A08" w:rsidP="005B0A08">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bdr w:val="single" w:sz="4" w:space="0" w:color="auto"/>
          <w:lang w:eastAsia="sk-SK"/>
        </w:rPr>
        <w:t xml:space="preserve">     </w:t>
      </w:r>
      <w:r w:rsidRPr="00B14AD5">
        <w:rPr>
          <w:rFonts w:ascii="Times New Roman" w:eastAsia="Times New Roman" w:hAnsi="Times New Roman"/>
          <w:sz w:val="24"/>
          <w:szCs w:val="24"/>
          <w:lang w:eastAsia="sk-SK"/>
        </w:rPr>
        <w:t xml:space="preserve">  iné </w:t>
      </w:r>
    </w:p>
    <w:p w:rsidR="005B0A08" w:rsidRDefault="005B0A08" w:rsidP="005B0A08">
      <w:pPr>
        <w:spacing w:after="0" w:line="240" w:lineRule="auto"/>
        <w:rPr>
          <w:rFonts w:ascii="Times New Roman" w:eastAsia="Times New Roman" w:hAnsi="Times New Roman"/>
          <w:sz w:val="24"/>
          <w:szCs w:val="24"/>
          <w:lang w:eastAsia="sk-SK"/>
        </w:rPr>
      </w:pPr>
    </w:p>
    <w:p w:rsidR="005B0A08" w:rsidRDefault="005B0A08" w:rsidP="005B0A08">
      <w:pPr>
        <w:spacing w:after="0" w:line="240" w:lineRule="auto"/>
        <w:rPr>
          <w:rFonts w:ascii="Times New Roman" w:eastAsia="Times New Roman" w:hAnsi="Times New Roman"/>
          <w:sz w:val="24"/>
          <w:szCs w:val="24"/>
          <w:lang w:eastAsia="sk-SK"/>
        </w:rPr>
      </w:pPr>
    </w:p>
    <w:p w:rsidR="005B0A08" w:rsidRPr="00B14AD5" w:rsidRDefault="005B0A08" w:rsidP="005B0A08">
      <w:pPr>
        <w:spacing w:after="0" w:line="240" w:lineRule="auto"/>
        <w:rPr>
          <w:rFonts w:ascii="Times New Roman" w:eastAsia="Times New Roman" w:hAnsi="Times New Roman"/>
          <w:sz w:val="24"/>
          <w:szCs w:val="24"/>
          <w:lang w:eastAsia="sk-SK"/>
        </w:rPr>
      </w:pPr>
    </w:p>
    <w:p w:rsidR="005B0A08" w:rsidRPr="00B14AD5" w:rsidRDefault="005B0A08" w:rsidP="005B0A08">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b/>
          <w:bCs/>
          <w:sz w:val="24"/>
          <w:szCs w:val="24"/>
          <w:lang w:eastAsia="sk-SK"/>
        </w:rPr>
        <w:t>2.2.3. Predpoklady vývoja objemu aktivít:</w:t>
      </w:r>
    </w:p>
    <w:p w:rsidR="005B0A08" w:rsidRPr="00B14AD5" w:rsidRDefault="005B0A08" w:rsidP="005B0A08">
      <w:pPr>
        <w:spacing w:after="0" w:line="240" w:lineRule="auto"/>
        <w:rPr>
          <w:rFonts w:ascii="Times New Roman" w:eastAsia="Times New Roman" w:hAnsi="Times New Roman"/>
          <w:sz w:val="24"/>
          <w:szCs w:val="24"/>
          <w:lang w:eastAsia="sk-SK"/>
        </w:rPr>
      </w:pPr>
    </w:p>
    <w:p w:rsidR="005B0A08" w:rsidRPr="00B14AD5" w:rsidRDefault="005B0A08" w:rsidP="005B0A08">
      <w:pPr>
        <w:spacing w:after="0" w:line="240" w:lineRule="auto"/>
        <w:ind w:firstLine="708"/>
        <w:jc w:val="both"/>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Jasne popíšte, v prípade potreby použite nižšie uvedenú tabuľku. Uveďte aj odhady základov daní a/alebo poplatkov, ak sa ich táto zmena týka.</w:t>
      </w:r>
    </w:p>
    <w:p w:rsidR="005B0A08" w:rsidRPr="00B14AD5" w:rsidRDefault="005B0A08" w:rsidP="005B0A08">
      <w:pPr>
        <w:spacing w:after="0" w:line="240" w:lineRule="auto"/>
        <w:jc w:val="right"/>
        <w:rPr>
          <w:rFonts w:ascii="Times New Roman" w:eastAsia="Times New Roman" w:hAnsi="Times New Roman"/>
          <w:sz w:val="20"/>
          <w:szCs w:val="20"/>
          <w:lang w:eastAsia="sk-SK"/>
        </w:rPr>
      </w:pPr>
      <w:r w:rsidRPr="00B14AD5">
        <w:rPr>
          <w:rFonts w:ascii="Times New Roman" w:eastAsia="Times New Roman" w:hAnsi="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5B0A08" w:rsidRPr="00B14AD5" w:rsidTr="002E6F07">
        <w:trPr>
          <w:cantSplit/>
          <w:trHeight w:val="70"/>
        </w:trPr>
        <w:tc>
          <w:tcPr>
            <w:tcW w:w="4530" w:type="dxa"/>
            <w:vMerge w:val="restart"/>
            <w:shd w:val="clear" w:color="auto" w:fill="BFBFBF" w:themeFill="background1" w:themeFillShade="BF"/>
            <w:vAlign w:val="center"/>
          </w:tcPr>
          <w:p w:rsidR="005B0A08" w:rsidRPr="00B14AD5" w:rsidRDefault="005B0A08" w:rsidP="002E6F07">
            <w:pPr>
              <w:autoSpaceDE w:val="0"/>
              <w:autoSpaceDN w:val="0"/>
              <w:adjustRightInd w:val="0"/>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Objem aktivít</w:t>
            </w:r>
          </w:p>
        </w:tc>
        <w:tc>
          <w:tcPr>
            <w:tcW w:w="1134" w:type="dxa"/>
            <w:gridSpan w:val="4"/>
            <w:shd w:val="clear" w:color="auto" w:fill="BFBFBF" w:themeFill="background1" w:themeFillShade="BF"/>
            <w:vAlign w:val="center"/>
          </w:tcPr>
          <w:p w:rsidR="005B0A08" w:rsidRPr="00B14AD5" w:rsidRDefault="005B0A08" w:rsidP="002E6F07">
            <w:pPr>
              <w:autoSpaceDE w:val="0"/>
              <w:autoSpaceDN w:val="0"/>
              <w:adjustRightInd w:val="0"/>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Odhadované objemy</w:t>
            </w:r>
          </w:p>
        </w:tc>
      </w:tr>
      <w:tr w:rsidR="005B0A08" w:rsidRPr="00B14AD5" w:rsidTr="002E6F07">
        <w:trPr>
          <w:cantSplit/>
          <w:trHeight w:val="70"/>
        </w:trPr>
        <w:tc>
          <w:tcPr>
            <w:tcW w:w="4530" w:type="dxa"/>
            <w:vMerge/>
            <w:shd w:val="clear" w:color="auto" w:fill="BFBFBF" w:themeFill="background1" w:themeFillShade="BF"/>
          </w:tcPr>
          <w:p w:rsidR="005B0A08" w:rsidRPr="00B14AD5" w:rsidRDefault="005B0A08" w:rsidP="002E6F07">
            <w:pPr>
              <w:autoSpaceDE w:val="0"/>
              <w:autoSpaceDN w:val="0"/>
              <w:adjustRightInd w:val="0"/>
              <w:spacing w:after="0" w:line="240" w:lineRule="auto"/>
              <w:jc w:val="center"/>
              <w:rPr>
                <w:rFonts w:ascii="Times New Roman" w:eastAsia="Times New Roman" w:hAnsi="Times New Roman"/>
                <w:b/>
                <w:bCs/>
                <w:sz w:val="24"/>
                <w:szCs w:val="24"/>
                <w:lang w:eastAsia="sk-SK"/>
              </w:rPr>
            </w:pPr>
          </w:p>
        </w:tc>
        <w:tc>
          <w:tcPr>
            <w:tcW w:w="1134" w:type="dxa"/>
            <w:shd w:val="clear" w:color="auto" w:fill="BFBFBF" w:themeFill="background1" w:themeFillShade="BF"/>
            <w:vAlign w:val="center"/>
          </w:tcPr>
          <w:p w:rsidR="005B0A08" w:rsidRPr="00B14AD5" w:rsidRDefault="005B0A08" w:rsidP="002E6F07">
            <w:pPr>
              <w:autoSpaceDE w:val="0"/>
              <w:autoSpaceDN w:val="0"/>
              <w:adjustRightInd w:val="0"/>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r</w:t>
            </w:r>
          </w:p>
        </w:tc>
        <w:tc>
          <w:tcPr>
            <w:tcW w:w="1134" w:type="dxa"/>
            <w:shd w:val="clear" w:color="auto" w:fill="BFBFBF" w:themeFill="background1" w:themeFillShade="BF"/>
            <w:vAlign w:val="center"/>
          </w:tcPr>
          <w:p w:rsidR="005B0A08" w:rsidRPr="00B14AD5" w:rsidRDefault="005B0A08" w:rsidP="002E6F07">
            <w:pPr>
              <w:autoSpaceDE w:val="0"/>
              <w:autoSpaceDN w:val="0"/>
              <w:adjustRightInd w:val="0"/>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r + 1</w:t>
            </w:r>
          </w:p>
        </w:tc>
        <w:tc>
          <w:tcPr>
            <w:tcW w:w="1134" w:type="dxa"/>
            <w:shd w:val="clear" w:color="auto" w:fill="BFBFBF" w:themeFill="background1" w:themeFillShade="BF"/>
            <w:vAlign w:val="center"/>
          </w:tcPr>
          <w:p w:rsidR="005B0A08" w:rsidRPr="00B14AD5" w:rsidRDefault="005B0A08" w:rsidP="002E6F07">
            <w:pPr>
              <w:autoSpaceDE w:val="0"/>
              <w:autoSpaceDN w:val="0"/>
              <w:adjustRightInd w:val="0"/>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r + 2</w:t>
            </w:r>
          </w:p>
        </w:tc>
        <w:tc>
          <w:tcPr>
            <w:tcW w:w="1134" w:type="dxa"/>
            <w:shd w:val="clear" w:color="auto" w:fill="BFBFBF" w:themeFill="background1" w:themeFillShade="BF"/>
            <w:vAlign w:val="center"/>
          </w:tcPr>
          <w:p w:rsidR="005B0A08" w:rsidRPr="00B14AD5" w:rsidRDefault="005B0A08" w:rsidP="002E6F07">
            <w:pPr>
              <w:autoSpaceDE w:val="0"/>
              <w:autoSpaceDN w:val="0"/>
              <w:adjustRightInd w:val="0"/>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r + 3</w:t>
            </w:r>
          </w:p>
        </w:tc>
      </w:tr>
      <w:tr w:rsidR="005B0A08" w:rsidRPr="00B14AD5" w:rsidTr="002E6F07">
        <w:trPr>
          <w:trHeight w:val="70"/>
        </w:trPr>
        <w:tc>
          <w:tcPr>
            <w:tcW w:w="4530" w:type="dxa"/>
          </w:tcPr>
          <w:p w:rsidR="005B0A08" w:rsidRPr="00B14AD5" w:rsidRDefault="005B0A08" w:rsidP="002E6F07">
            <w:pPr>
              <w:autoSpaceDE w:val="0"/>
              <w:autoSpaceDN w:val="0"/>
              <w:adjustRightInd w:val="0"/>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Indikátor ABC</w:t>
            </w:r>
          </w:p>
        </w:tc>
        <w:tc>
          <w:tcPr>
            <w:tcW w:w="1134" w:type="dxa"/>
          </w:tcPr>
          <w:p w:rsidR="005B0A08" w:rsidRPr="00B14AD5" w:rsidRDefault="005B0A08" w:rsidP="002E6F07">
            <w:pPr>
              <w:autoSpaceDE w:val="0"/>
              <w:autoSpaceDN w:val="0"/>
              <w:adjustRightInd w:val="0"/>
              <w:spacing w:after="0" w:line="240" w:lineRule="auto"/>
              <w:jc w:val="right"/>
              <w:rPr>
                <w:rFonts w:ascii="Times New Roman" w:eastAsia="Times New Roman" w:hAnsi="Times New Roman"/>
                <w:sz w:val="24"/>
                <w:szCs w:val="24"/>
                <w:lang w:eastAsia="sk-SK"/>
              </w:rPr>
            </w:pPr>
          </w:p>
        </w:tc>
        <w:tc>
          <w:tcPr>
            <w:tcW w:w="1134" w:type="dxa"/>
          </w:tcPr>
          <w:p w:rsidR="005B0A08" w:rsidRPr="00B14AD5" w:rsidRDefault="005B0A08" w:rsidP="002E6F07">
            <w:pPr>
              <w:autoSpaceDE w:val="0"/>
              <w:autoSpaceDN w:val="0"/>
              <w:adjustRightInd w:val="0"/>
              <w:spacing w:after="0" w:line="240" w:lineRule="auto"/>
              <w:jc w:val="right"/>
              <w:rPr>
                <w:rFonts w:ascii="Times New Roman" w:eastAsia="Times New Roman" w:hAnsi="Times New Roman"/>
                <w:sz w:val="24"/>
                <w:szCs w:val="24"/>
                <w:lang w:eastAsia="sk-SK"/>
              </w:rPr>
            </w:pPr>
          </w:p>
        </w:tc>
        <w:tc>
          <w:tcPr>
            <w:tcW w:w="1134" w:type="dxa"/>
          </w:tcPr>
          <w:p w:rsidR="005B0A08" w:rsidRPr="00B14AD5" w:rsidRDefault="005B0A08" w:rsidP="002E6F07">
            <w:pPr>
              <w:autoSpaceDE w:val="0"/>
              <w:autoSpaceDN w:val="0"/>
              <w:adjustRightInd w:val="0"/>
              <w:spacing w:after="0" w:line="240" w:lineRule="auto"/>
              <w:jc w:val="right"/>
              <w:rPr>
                <w:rFonts w:ascii="Times New Roman" w:eastAsia="Times New Roman" w:hAnsi="Times New Roman"/>
                <w:sz w:val="24"/>
                <w:szCs w:val="24"/>
                <w:lang w:eastAsia="sk-SK"/>
              </w:rPr>
            </w:pPr>
          </w:p>
        </w:tc>
        <w:tc>
          <w:tcPr>
            <w:tcW w:w="1134" w:type="dxa"/>
          </w:tcPr>
          <w:p w:rsidR="005B0A08" w:rsidRPr="00B14AD5" w:rsidRDefault="005B0A08" w:rsidP="002E6F07">
            <w:pPr>
              <w:autoSpaceDE w:val="0"/>
              <w:autoSpaceDN w:val="0"/>
              <w:adjustRightInd w:val="0"/>
              <w:spacing w:after="0" w:line="240" w:lineRule="auto"/>
              <w:jc w:val="right"/>
              <w:rPr>
                <w:rFonts w:ascii="Times New Roman" w:eastAsia="Times New Roman" w:hAnsi="Times New Roman"/>
                <w:sz w:val="24"/>
                <w:szCs w:val="24"/>
                <w:lang w:eastAsia="sk-SK"/>
              </w:rPr>
            </w:pPr>
          </w:p>
        </w:tc>
      </w:tr>
      <w:tr w:rsidR="005B0A08" w:rsidRPr="00B14AD5" w:rsidTr="002E6F07">
        <w:trPr>
          <w:trHeight w:val="70"/>
        </w:trPr>
        <w:tc>
          <w:tcPr>
            <w:tcW w:w="4530" w:type="dxa"/>
          </w:tcPr>
          <w:p w:rsidR="005B0A08" w:rsidRPr="00B14AD5" w:rsidRDefault="005B0A08" w:rsidP="002E6F07">
            <w:pPr>
              <w:autoSpaceDE w:val="0"/>
              <w:autoSpaceDN w:val="0"/>
              <w:adjustRightInd w:val="0"/>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Indikátor KLM</w:t>
            </w:r>
          </w:p>
        </w:tc>
        <w:tc>
          <w:tcPr>
            <w:tcW w:w="1134" w:type="dxa"/>
          </w:tcPr>
          <w:p w:rsidR="005B0A08" w:rsidRPr="00B14AD5" w:rsidRDefault="005B0A08" w:rsidP="002E6F07">
            <w:pPr>
              <w:autoSpaceDE w:val="0"/>
              <w:autoSpaceDN w:val="0"/>
              <w:adjustRightInd w:val="0"/>
              <w:spacing w:after="0" w:line="240" w:lineRule="auto"/>
              <w:jc w:val="right"/>
              <w:rPr>
                <w:rFonts w:ascii="Times New Roman" w:eastAsia="Times New Roman" w:hAnsi="Times New Roman"/>
                <w:sz w:val="24"/>
                <w:szCs w:val="24"/>
                <w:lang w:eastAsia="sk-SK"/>
              </w:rPr>
            </w:pPr>
          </w:p>
        </w:tc>
        <w:tc>
          <w:tcPr>
            <w:tcW w:w="1134" w:type="dxa"/>
          </w:tcPr>
          <w:p w:rsidR="005B0A08" w:rsidRPr="00B14AD5" w:rsidRDefault="005B0A08" w:rsidP="002E6F07">
            <w:pPr>
              <w:autoSpaceDE w:val="0"/>
              <w:autoSpaceDN w:val="0"/>
              <w:adjustRightInd w:val="0"/>
              <w:spacing w:after="0" w:line="240" w:lineRule="auto"/>
              <w:jc w:val="right"/>
              <w:rPr>
                <w:rFonts w:ascii="Times New Roman" w:eastAsia="Times New Roman" w:hAnsi="Times New Roman"/>
                <w:sz w:val="24"/>
                <w:szCs w:val="24"/>
                <w:lang w:eastAsia="sk-SK"/>
              </w:rPr>
            </w:pPr>
          </w:p>
        </w:tc>
        <w:tc>
          <w:tcPr>
            <w:tcW w:w="1134" w:type="dxa"/>
          </w:tcPr>
          <w:p w:rsidR="005B0A08" w:rsidRPr="00B14AD5" w:rsidRDefault="005B0A08" w:rsidP="002E6F07">
            <w:pPr>
              <w:autoSpaceDE w:val="0"/>
              <w:autoSpaceDN w:val="0"/>
              <w:adjustRightInd w:val="0"/>
              <w:spacing w:after="0" w:line="240" w:lineRule="auto"/>
              <w:jc w:val="right"/>
              <w:rPr>
                <w:rFonts w:ascii="Times New Roman" w:eastAsia="Times New Roman" w:hAnsi="Times New Roman"/>
                <w:sz w:val="24"/>
                <w:szCs w:val="24"/>
                <w:lang w:eastAsia="sk-SK"/>
              </w:rPr>
            </w:pPr>
          </w:p>
        </w:tc>
        <w:tc>
          <w:tcPr>
            <w:tcW w:w="1134" w:type="dxa"/>
          </w:tcPr>
          <w:p w:rsidR="005B0A08" w:rsidRPr="00B14AD5" w:rsidRDefault="005B0A08" w:rsidP="002E6F07">
            <w:pPr>
              <w:autoSpaceDE w:val="0"/>
              <w:autoSpaceDN w:val="0"/>
              <w:adjustRightInd w:val="0"/>
              <w:spacing w:after="0" w:line="240" w:lineRule="auto"/>
              <w:jc w:val="right"/>
              <w:rPr>
                <w:rFonts w:ascii="Times New Roman" w:eastAsia="Times New Roman" w:hAnsi="Times New Roman"/>
                <w:sz w:val="24"/>
                <w:szCs w:val="24"/>
                <w:lang w:eastAsia="sk-SK"/>
              </w:rPr>
            </w:pPr>
          </w:p>
        </w:tc>
      </w:tr>
      <w:tr w:rsidR="005B0A08" w:rsidRPr="00B14AD5" w:rsidTr="002E6F07">
        <w:trPr>
          <w:trHeight w:val="70"/>
        </w:trPr>
        <w:tc>
          <w:tcPr>
            <w:tcW w:w="4530" w:type="dxa"/>
          </w:tcPr>
          <w:p w:rsidR="005B0A08" w:rsidRPr="00B14AD5" w:rsidRDefault="005B0A08" w:rsidP="002E6F07">
            <w:pPr>
              <w:autoSpaceDE w:val="0"/>
              <w:autoSpaceDN w:val="0"/>
              <w:adjustRightInd w:val="0"/>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Indikátor XYZ</w:t>
            </w:r>
          </w:p>
        </w:tc>
        <w:tc>
          <w:tcPr>
            <w:tcW w:w="1134" w:type="dxa"/>
          </w:tcPr>
          <w:p w:rsidR="005B0A08" w:rsidRPr="00B14AD5" w:rsidRDefault="005B0A08" w:rsidP="002E6F07">
            <w:pPr>
              <w:autoSpaceDE w:val="0"/>
              <w:autoSpaceDN w:val="0"/>
              <w:adjustRightInd w:val="0"/>
              <w:spacing w:after="0" w:line="240" w:lineRule="auto"/>
              <w:jc w:val="right"/>
              <w:rPr>
                <w:rFonts w:ascii="Times New Roman" w:eastAsia="Times New Roman" w:hAnsi="Times New Roman"/>
                <w:sz w:val="24"/>
                <w:szCs w:val="24"/>
                <w:lang w:eastAsia="sk-SK"/>
              </w:rPr>
            </w:pPr>
          </w:p>
        </w:tc>
        <w:tc>
          <w:tcPr>
            <w:tcW w:w="1134" w:type="dxa"/>
          </w:tcPr>
          <w:p w:rsidR="005B0A08" w:rsidRPr="00B14AD5" w:rsidRDefault="005B0A08" w:rsidP="002E6F07">
            <w:pPr>
              <w:autoSpaceDE w:val="0"/>
              <w:autoSpaceDN w:val="0"/>
              <w:adjustRightInd w:val="0"/>
              <w:spacing w:after="0" w:line="240" w:lineRule="auto"/>
              <w:jc w:val="right"/>
              <w:rPr>
                <w:rFonts w:ascii="Times New Roman" w:eastAsia="Times New Roman" w:hAnsi="Times New Roman"/>
                <w:sz w:val="24"/>
                <w:szCs w:val="24"/>
                <w:lang w:eastAsia="sk-SK"/>
              </w:rPr>
            </w:pPr>
          </w:p>
        </w:tc>
        <w:tc>
          <w:tcPr>
            <w:tcW w:w="1134" w:type="dxa"/>
          </w:tcPr>
          <w:p w:rsidR="005B0A08" w:rsidRPr="00B14AD5" w:rsidRDefault="005B0A08" w:rsidP="002E6F07">
            <w:pPr>
              <w:autoSpaceDE w:val="0"/>
              <w:autoSpaceDN w:val="0"/>
              <w:adjustRightInd w:val="0"/>
              <w:spacing w:after="0" w:line="240" w:lineRule="auto"/>
              <w:jc w:val="right"/>
              <w:rPr>
                <w:rFonts w:ascii="Times New Roman" w:eastAsia="Times New Roman" w:hAnsi="Times New Roman"/>
                <w:sz w:val="24"/>
                <w:szCs w:val="24"/>
                <w:lang w:eastAsia="sk-SK"/>
              </w:rPr>
            </w:pPr>
          </w:p>
        </w:tc>
        <w:tc>
          <w:tcPr>
            <w:tcW w:w="1134" w:type="dxa"/>
          </w:tcPr>
          <w:p w:rsidR="005B0A08" w:rsidRPr="00B14AD5" w:rsidRDefault="005B0A08" w:rsidP="002E6F07">
            <w:pPr>
              <w:autoSpaceDE w:val="0"/>
              <w:autoSpaceDN w:val="0"/>
              <w:adjustRightInd w:val="0"/>
              <w:spacing w:after="0" w:line="240" w:lineRule="auto"/>
              <w:jc w:val="right"/>
              <w:rPr>
                <w:rFonts w:ascii="Times New Roman" w:eastAsia="Times New Roman" w:hAnsi="Times New Roman"/>
                <w:sz w:val="24"/>
                <w:szCs w:val="24"/>
                <w:lang w:eastAsia="sk-SK"/>
              </w:rPr>
            </w:pPr>
          </w:p>
        </w:tc>
      </w:tr>
    </w:tbl>
    <w:p w:rsidR="005B0A08" w:rsidRPr="00B14AD5" w:rsidRDefault="005B0A08" w:rsidP="005B0A08">
      <w:pPr>
        <w:spacing w:after="0" w:line="240" w:lineRule="auto"/>
        <w:rPr>
          <w:rFonts w:ascii="Times New Roman" w:eastAsia="Times New Roman" w:hAnsi="Times New Roman"/>
          <w:sz w:val="24"/>
          <w:szCs w:val="24"/>
          <w:lang w:eastAsia="sk-SK"/>
        </w:rPr>
      </w:pPr>
    </w:p>
    <w:p w:rsidR="005B0A08" w:rsidRPr="00B14AD5" w:rsidRDefault="005B0A08" w:rsidP="005B0A08">
      <w:pPr>
        <w:spacing w:after="0" w:line="240" w:lineRule="auto"/>
        <w:rPr>
          <w:rFonts w:ascii="Times New Roman" w:eastAsia="Times New Roman" w:hAnsi="Times New Roman"/>
          <w:sz w:val="24"/>
          <w:szCs w:val="24"/>
          <w:lang w:eastAsia="sk-SK"/>
        </w:rPr>
      </w:pPr>
    </w:p>
    <w:p w:rsidR="005B0A08" w:rsidRPr="00B14AD5" w:rsidRDefault="005B0A08" w:rsidP="005B0A08">
      <w:pPr>
        <w:spacing w:after="0" w:line="240" w:lineRule="auto"/>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2.2.4. Výpočty vplyvov na verejné financie</w:t>
      </w:r>
    </w:p>
    <w:p w:rsidR="005B0A08" w:rsidRPr="00B14AD5" w:rsidRDefault="005B0A08" w:rsidP="005B0A08">
      <w:pPr>
        <w:spacing w:after="0" w:line="240" w:lineRule="auto"/>
        <w:rPr>
          <w:rFonts w:ascii="Times New Roman" w:eastAsia="Times New Roman" w:hAnsi="Times New Roman"/>
          <w:sz w:val="24"/>
          <w:szCs w:val="24"/>
          <w:lang w:eastAsia="sk-SK"/>
        </w:rPr>
      </w:pPr>
    </w:p>
    <w:p w:rsidR="005B0A08" w:rsidRPr="00D70B18" w:rsidRDefault="005B0A08" w:rsidP="005B0A08">
      <w:pPr>
        <w:spacing w:after="0" w:line="240" w:lineRule="auto"/>
        <w:jc w:val="both"/>
        <w:rPr>
          <w:rFonts w:ascii="Times New Roman" w:hAnsi="Times New Roman"/>
          <w:bCs/>
          <w:sz w:val="24"/>
          <w:szCs w:val="24"/>
          <w:lang w:eastAsia="sk-SK"/>
        </w:rPr>
      </w:pPr>
      <w:r w:rsidRPr="00424C91">
        <w:rPr>
          <w:rFonts w:ascii="Times New Roman" w:hAnsi="Times New Roman"/>
          <w:bCs/>
          <w:sz w:val="24"/>
          <w:szCs w:val="24"/>
          <w:lang w:eastAsia="sk-SK"/>
        </w:rPr>
        <w:t xml:space="preserve">Kvantifikácia predpokladá </w:t>
      </w:r>
      <w:r>
        <w:rPr>
          <w:rFonts w:ascii="Times New Roman" w:hAnsi="Times New Roman"/>
          <w:bCs/>
          <w:sz w:val="24"/>
          <w:szCs w:val="24"/>
          <w:lang w:eastAsia="sk-SK"/>
        </w:rPr>
        <w:t xml:space="preserve">negatívny hotovostný vplyv na rozpočet verejnej správy v roku 2024 na úrovni </w:t>
      </w:r>
      <w:r w:rsidRPr="00D70B18">
        <w:rPr>
          <w:rFonts w:ascii="Times New Roman" w:eastAsia="Times New Roman" w:hAnsi="Times New Roman"/>
          <w:sz w:val="24"/>
          <w:szCs w:val="24"/>
          <w:lang w:eastAsia="sk-SK"/>
        </w:rPr>
        <w:t>455 060,60</w:t>
      </w:r>
      <w:r w:rsidRPr="00D70B18">
        <w:rPr>
          <w:rFonts w:ascii="Times New Roman" w:hAnsi="Times New Roman"/>
          <w:bCs/>
          <w:sz w:val="24"/>
          <w:szCs w:val="24"/>
          <w:lang w:eastAsia="sk-SK"/>
        </w:rPr>
        <w:t xml:space="preserve"> </w:t>
      </w:r>
      <w:r>
        <w:rPr>
          <w:rFonts w:ascii="Times New Roman" w:hAnsi="Times New Roman"/>
          <w:bCs/>
          <w:sz w:val="24"/>
          <w:szCs w:val="24"/>
          <w:lang w:eastAsia="sk-SK"/>
        </w:rPr>
        <w:t xml:space="preserve">eur </w:t>
      </w:r>
      <w:r w:rsidRPr="00D70B18">
        <w:rPr>
          <w:rFonts w:ascii="Times New Roman" w:hAnsi="Times New Roman"/>
          <w:bCs/>
          <w:sz w:val="24"/>
          <w:szCs w:val="24"/>
          <w:lang w:eastAsia="sk-SK"/>
        </w:rPr>
        <w:t xml:space="preserve">v nasledovnom členení na jednotlivé informačné systémy: </w:t>
      </w:r>
    </w:p>
    <w:p w:rsidR="005B0A08" w:rsidRPr="00D70B18" w:rsidRDefault="005B0A08" w:rsidP="005B0A08">
      <w:pPr>
        <w:spacing w:after="0" w:line="240" w:lineRule="auto"/>
        <w:jc w:val="both"/>
        <w:rPr>
          <w:rFonts w:ascii="Times New Roman" w:hAnsi="Times New Roman"/>
          <w:bCs/>
          <w:sz w:val="24"/>
          <w:szCs w:val="24"/>
          <w:lang w:eastAsia="sk-SK"/>
        </w:rPr>
      </w:pPr>
      <w:r w:rsidRPr="00D70B18">
        <w:rPr>
          <w:rFonts w:ascii="Times New Roman" w:hAnsi="Times New Roman"/>
          <w:bCs/>
          <w:sz w:val="24"/>
          <w:szCs w:val="24"/>
          <w:lang w:eastAsia="sk-SK"/>
        </w:rPr>
        <w:t xml:space="preserve">- PFS vo výške 114 289,20 eur s DPH (prvok 0EK0D0Q – Portál finančnej správy), </w:t>
      </w:r>
    </w:p>
    <w:p w:rsidR="005B0A08" w:rsidRDefault="005B0A08" w:rsidP="005B0A08">
      <w:pPr>
        <w:spacing w:after="0" w:line="240" w:lineRule="auto"/>
        <w:jc w:val="both"/>
        <w:rPr>
          <w:rFonts w:ascii="Times New Roman" w:hAnsi="Times New Roman"/>
          <w:bCs/>
          <w:sz w:val="24"/>
          <w:szCs w:val="24"/>
          <w:lang w:eastAsia="sk-SK"/>
        </w:rPr>
      </w:pPr>
      <w:r w:rsidRPr="00D70B18">
        <w:rPr>
          <w:rFonts w:ascii="Times New Roman" w:hAnsi="Times New Roman"/>
          <w:bCs/>
          <w:sz w:val="24"/>
          <w:szCs w:val="24"/>
          <w:lang w:eastAsia="sk-SK"/>
        </w:rPr>
        <w:t xml:space="preserve">- ISFS-SD vo výške 340 771,40 eur s DPH (prvok 0EK0D14 – Integrovaný systém finančnej správy – správa daní). </w:t>
      </w:r>
    </w:p>
    <w:p w:rsidR="005B0A08" w:rsidRDefault="005B0A08" w:rsidP="005B0A08">
      <w:pPr>
        <w:spacing w:after="0" w:line="240" w:lineRule="auto"/>
        <w:jc w:val="both"/>
        <w:rPr>
          <w:rFonts w:ascii="Times New Roman" w:hAnsi="Times New Roman"/>
          <w:bCs/>
          <w:sz w:val="24"/>
          <w:szCs w:val="24"/>
          <w:lang w:eastAsia="sk-SK"/>
        </w:rPr>
      </w:pPr>
      <w:r>
        <w:rPr>
          <w:rFonts w:ascii="Times New Roman" w:hAnsi="Times New Roman"/>
          <w:bCs/>
          <w:sz w:val="24"/>
          <w:szCs w:val="24"/>
          <w:lang w:eastAsia="sk-SK"/>
        </w:rPr>
        <w:t>Zároveň sa </w:t>
      </w:r>
      <w:r w:rsidRPr="00D70B18">
        <w:rPr>
          <w:rFonts w:ascii="Times New Roman" w:hAnsi="Times New Roman"/>
          <w:bCs/>
          <w:sz w:val="24"/>
          <w:szCs w:val="24"/>
          <w:lang w:eastAsia="sk-SK"/>
        </w:rPr>
        <w:t>predpokladá aj pozitívn</w:t>
      </w:r>
      <w:r>
        <w:rPr>
          <w:rFonts w:ascii="Times New Roman" w:hAnsi="Times New Roman"/>
          <w:bCs/>
          <w:sz w:val="24"/>
          <w:szCs w:val="24"/>
          <w:lang w:eastAsia="sk-SK"/>
        </w:rPr>
        <w:t>y vplyv</w:t>
      </w:r>
      <w:r w:rsidRPr="00D70B18">
        <w:rPr>
          <w:rFonts w:ascii="Times New Roman" w:hAnsi="Times New Roman"/>
          <w:bCs/>
          <w:sz w:val="24"/>
          <w:szCs w:val="24"/>
          <w:lang w:eastAsia="sk-SK"/>
        </w:rPr>
        <w:t xml:space="preserve"> na rozpočet</w:t>
      </w:r>
      <w:r>
        <w:rPr>
          <w:rFonts w:ascii="Times New Roman" w:hAnsi="Times New Roman"/>
          <w:bCs/>
          <w:sz w:val="24"/>
          <w:szCs w:val="24"/>
          <w:lang w:eastAsia="sk-SK"/>
        </w:rPr>
        <w:t xml:space="preserve"> VS</w:t>
      </w:r>
      <w:r w:rsidRPr="00D70B18">
        <w:rPr>
          <w:rFonts w:ascii="Times New Roman" w:hAnsi="Times New Roman"/>
          <w:bCs/>
          <w:sz w:val="24"/>
          <w:szCs w:val="24"/>
          <w:lang w:eastAsia="sk-SK"/>
        </w:rPr>
        <w:t xml:space="preserve">, a to v súvislosti s </w:t>
      </w:r>
      <w:proofErr w:type="spellStart"/>
      <w:r w:rsidRPr="00D70B18">
        <w:rPr>
          <w:rFonts w:ascii="Times New Roman" w:hAnsi="Times New Roman"/>
          <w:bCs/>
          <w:sz w:val="24"/>
          <w:szCs w:val="24"/>
          <w:lang w:eastAsia="sk-SK"/>
        </w:rPr>
        <w:t>dodanením</w:t>
      </w:r>
      <w:proofErr w:type="spellEnd"/>
      <w:r w:rsidRPr="00D70B18">
        <w:rPr>
          <w:rFonts w:ascii="Times New Roman" w:hAnsi="Times New Roman"/>
          <w:bCs/>
          <w:sz w:val="24"/>
          <w:szCs w:val="24"/>
          <w:lang w:eastAsia="sk-SK"/>
        </w:rPr>
        <w:t xml:space="preserve"> príjmov spoločností nachádzajúcich sa v Slovenskej republike zdanené pod úrovňou efektívnej sadzby 15 % s postupným nábehom výberu </w:t>
      </w:r>
      <w:proofErr w:type="spellStart"/>
      <w:r w:rsidRPr="00D70B18">
        <w:rPr>
          <w:rFonts w:ascii="Times New Roman" w:hAnsi="Times New Roman"/>
          <w:bCs/>
          <w:sz w:val="24"/>
          <w:szCs w:val="24"/>
          <w:lang w:eastAsia="sk-SK"/>
        </w:rPr>
        <w:t>dorovnávacej</w:t>
      </w:r>
      <w:proofErr w:type="spellEnd"/>
      <w:r w:rsidRPr="00D70B18">
        <w:rPr>
          <w:rFonts w:ascii="Times New Roman" w:hAnsi="Times New Roman"/>
          <w:bCs/>
          <w:sz w:val="24"/>
          <w:szCs w:val="24"/>
          <w:lang w:eastAsia="sk-SK"/>
        </w:rPr>
        <w:t xml:space="preserve"> dane od roku 2026, ktoré však nie je možné v súčasnosti exaktne vyčísliť (s pozitívnym rizikom na príjmy štátneho rozpočtu).</w:t>
      </w:r>
    </w:p>
    <w:p w:rsidR="005B0A08" w:rsidRDefault="005B0A08" w:rsidP="005B0A08">
      <w:pPr>
        <w:spacing w:after="0" w:line="240" w:lineRule="auto"/>
        <w:jc w:val="both"/>
        <w:rPr>
          <w:rFonts w:ascii="Times New Roman" w:hAnsi="Times New Roman"/>
          <w:bCs/>
          <w:sz w:val="24"/>
          <w:szCs w:val="24"/>
          <w:lang w:eastAsia="sk-SK"/>
        </w:rPr>
      </w:pPr>
    </w:p>
    <w:p w:rsidR="005B0A08" w:rsidRDefault="005B0A08" w:rsidP="005B0A08">
      <w:pPr>
        <w:spacing w:after="0" w:line="240" w:lineRule="auto"/>
        <w:jc w:val="both"/>
        <w:rPr>
          <w:rFonts w:ascii="Times New Roman" w:hAnsi="Times New Roman"/>
          <w:sz w:val="24"/>
          <w:szCs w:val="24"/>
          <w:lang w:eastAsia="sk-SK"/>
        </w:rPr>
      </w:pPr>
      <w:r w:rsidRPr="00071CD5">
        <w:rPr>
          <w:rFonts w:ascii="Times New Roman" w:hAnsi="Times New Roman"/>
          <w:sz w:val="24"/>
          <w:szCs w:val="24"/>
          <w:lang w:eastAsia="sk-SK"/>
        </w:rPr>
        <w:t>Oznámenie s informáciami o výpočte efektívnej sadzby dane podľa § 40 a Daňové priznanie</w:t>
      </w:r>
      <w:r>
        <w:rPr>
          <w:rFonts w:ascii="Times New Roman" w:hAnsi="Times New Roman"/>
          <w:sz w:val="24"/>
          <w:szCs w:val="24"/>
          <w:lang w:eastAsia="sk-SK"/>
        </w:rPr>
        <w:t xml:space="preserve"> k </w:t>
      </w:r>
      <w:proofErr w:type="spellStart"/>
      <w:r>
        <w:rPr>
          <w:rFonts w:ascii="Times New Roman" w:hAnsi="Times New Roman"/>
          <w:sz w:val="24"/>
          <w:szCs w:val="24"/>
          <w:lang w:eastAsia="sk-SK"/>
        </w:rPr>
        <w:t>dorovnávacej</w:t>
      </w:r>
      <w:proofErr w:type="spellEnd"/>
      <w:r>
        <w:rPr>
          <w:rFonts w:ascii="Times New Roman" w:hAnsi="Times New Roman"/>
          <w:sz w:val="24"/>
          <w:szCs w:val="24"/>
          <w:lang w:eastAsia="sk-SK"/>
        </w:rPr>
        <w:t xml:space="preserve"> dani podľa § 41 budú podávať nadnárodné spoločnosti</w:t>
      </w:r>
      <w:r w:rsidRPr="00071CD5">
        <w:rPr>
          <w:rFonts w:ascii="Times New Roman" w:hAnsi="Times New Roman"/>
          <w:sz w:val="24"/>
          <w:szCs w:val="24"/>
          <w:lang w:eastAsia="sk-SK"/>
        </w:rPr>
        <w:t xml:space="preserve"> len elektronicky a nebude potrebné </w:t>
      </w:r>
      <w:r>
        <w:rPr>
          <w:rFonts w:ascii="Times New Roman" w:hAnsi="Times New Roman"/>
          <w:sz w:val="24"/>
          <w:szCs w:val="24"/>
          <w:lang w:eastAsia="sk-SK"/>
        </w:rPr>
        <w:t>vytvárať papierový vzor tlačiva</w:t>
      </w:r>
      <w:r w:rsidRPr="00071CD5">
        <w:rPr>
          <w:rFonts w:ascii="Times New Roman" w:hAnsi="Times New Roman"/>
          <w:sz w:val="24"/>
          <w:szCs w:val="24"/>
          <w:lang w:eastAsia="sk-SK"/>
        </w:rPr>
        <w:t xml:space="preserve"> ani FDF/PDF podk</w:t>
      </w:r>
      <w:r>
        <w:rPr>
          <w:rFonts w:ascii="Times New Roman" w:hAnsi="Times New Roman"/>
          <w:sz w:val="24"/>
          <w:szCs w:val="24"/>
          <w:lang w:eastAsia="sk-SK"/>
        </w:rPr>
        <w:t>lady. D</w:t>
      </w:r>
      <w:r w:rsidRPr="00071CD5">
        <w:rPr>
          <w:rFonts w:ascii="Times New Roman" w:hAnsi="Times New Roman"/>
          <w:sz w:val="24"/>
          <w:szCs w:val="24"/>
          <w:lang w:eastAsia="sk-SK"/>
        </w:rPr>
        <w:t xml:space="preserve">opad na </w:t>
      </w:r>
      <w:r>
        <w:rPr>
          <w:rFonts w:ascii="Times New Roman" w:hAnsi="Times New Roman"/>
          <w:sz w:val="24"/>
          <w:szCs w:val="24"/>
          <w:lang w:eastAsia="sk-SK"/>
        </w:rPr>
        <w:t xml:space="preserve">systémy </w:t>
      </w:r>
      <w:r w:rsidRPr="00071CD5">
        <w:rPr>
          <w:rFonts w:ascii="Times New Roman" w:hAnsi="Times New Roman"/>
          <w:sz w:val="24"/>
          <w:szCs w:val="24"/>
          <w:lang w:eastAsia="sk-SK"/>
        </w:rPr>
        <w:t xml:space="preserve">ADMIS a DRSCAN </w:t>
      </w:r>
      <w:r>
        <w:rPr>
          <w:rFonts w:ascii="Times New Roman" w:hAnsi="Times New Roman"/>
          <w:sz w:val="24"/>
          <w:szCs w:val="24"/>
          <w:lang w:eastAsia="sk-SK"/>
        </w:rPr>
        <w:t xml:space="preserve">by mal byť </w:t>
      </w:r>
      <w:r w:rsidRPr="00071CD5">
        <w:rPr>
          <w:rFonts w:ascii="Times New Roman" w:hAnsi="Times New Roman"/>
          <w:sz w:val="24"/>
          <w:szCs w:val="24"/>
          <w:lang w:eastAsia="sk-SK"/>
        </w:rPr>
        <w:t>len vo forme doplne</w:t>
      </w:r>
      <w:r>
        <w:rPr>
          <w:rFonts w:ascii="Times New Roman" w:hAnsi="Times New Roman"/>
          <w:sz w:val="24"/>
          <w:szCs w:val="24"/>
          <w:lang w:eastAsia="sk-SK"/>
        </w:rPr>
        <w:t>nia číselníka typov dokumentov.</w:t>
      </w:r>
    </w:p>
    <w:p w:rsidR="005B0A08" w:rsidRPr="00071CD5" w:rsidRDefault="005B0A08" w:rsidP="005B0A08">
      <w:pPr>
        <w:spacing w:after="0" w:line="240" w:lineRule="auto"/>
        <w:jc w:val="both"/>
        <w:rPr>
          <w:rFonts w:ascii="Times New Roman" w:hAnsi="Times New Roman"/>
          <w:sz w:val="24"/>
          <w:szCs w:val="24"/>
          <w:lang w:eastAsia="sk-SK"/>
        </w:rPr>
      </w:pPr>
    </w:p>
    <w:p w:rsidR="005B0A08" w:rsidRDefault="005B0A08" w:rsidP="005B0A08">
      <w:pPr>
        <w:spacing w:after="0" w:line="240" w:lineRule="auto"/>
        <w:jc w:val="both"/>
        <w:rPr>
          <w:rFonts w:ascii="Times New Roman" w:hAnsi="Times New Roman"/>
          <w:sz w:val="24"/>
          <w:szCs w:val="24"/>
          <w:lang w:eastAsia="sk-SK"/>
        </w:rPr>
      </w:pPr>
      <w:r w:rsidRPr="00071CD5">
        <w:rPr>
          <w:rFonts w:ascii="Times New Roman" w:hAnsi="Times New Roman"/>
          <w:sz w:val="24"/>
          <w:szCs w:val="24"/>
          <w:lang w:eastAsia="sk-SK"/>
        </w:rPr>
        <w:t xml:space="preserve">Zapracovanie vplyvu </w:t>
      </w:r>
      <w:r>
        <w:rPr>
          <w:rFonts w:ascii="Times New Roman" w:hAnsi="Times New Roman"/>
          <w:sz w:val="24"/>
          <w:szCs w:val="24"/>
          <w:lang w:eastAsia="sk-SK"/>
        </w:rPr>
        <w:t xml:space="preserve">návrhu zákona </w:t>
      </w:r>
      <w:r w:rsidRPr="00071CD5">
        <w:rPr>
          <w:rFonts w:ascii="Times New Roman" w:hAnsi="Times New Roman"/>
          <w:sz w:val="24"/>
          <w:szCs w:val="24"/>
          <w:lang w:eastAsia="sk-SK"/>
        </w:rPr>
        <w:t xml:space="preserve">o </w:t>
      </w:r>
      <w:proofErr w:type="spellStart"/>
      <w:r w:rsidRPr="00071CD5">
        <w:rPr>
          <w:rFonts w:ascii="Times New Roman" w:hAnsi="Times New Roman"/>
          <w:sz w:val="24"/>
          <w:szCs w:val="24"/>
          <w:lang w:eastAsia="sk-SK"/>
        </w:rPr>
        <w:t>dorovnávacej</w:t>
      </w:r>
      <w:proofErr w:type="spellEnd"/>
      <w:r w:rsidRPr="00071CD5">
        <w:rPr>
          <w:rFonts w:ascii="Times New Roman" w:hAnsi="Times New Roman"/>
          <w:sz w:val="24"/>
          <w:szCs w:val="24"/>
          <w:lang w:eastAsia="sk-SK"/>
        </w:rPr>
        <w:t xml:space="preserve"> dani na zabezpečenie minimálnej úrovne zdanenia nadnárodných skupín podnikov a veľkých vnútroštátnych skupín</w:t>
      </w:r>
      <w:r>
        <w:rPr>
          <w:rFonts w:ascii="Times New Roman" w:hAnsi="Times New Roman"/>
          <w:sz w:val="24"/>
          <w:szCs w:val="24"/>
          <w:lang w:eastAsia="sk-SK"/>
        </w:rPr>
        <w:t xml:space="preserve"> má vplyv</w:t>
      </w:r>
      <w:r w:rsidRPr="00071CD5">
        <w:rPr>
          <w:rFonts w:ascii="Times New Roman" w:hAnsi="Times New Roman"/>
          <w:sz w:val="24"/>
          <w:szCs w:val="24"/>
          <w:lang w:eastAsia="sk-SK"/>
        </w:rPr>
        <w:t xml:space="preserve"> na informačné systémy fina</w:t>
      </w:r>
      <w:r>
        <w:rPr>
          <w:rFonts w:ascii="Times New Roman" w:hAnsi="Times New Roman"/>
          <w:sz w:val="24"/>
          <w:szCs w:val="24"/>
          <w:lang w:eastAsia="sk-SK"/>
        </w:rPr>
        <w:t xml:space="preserve">nčnej správy SR, konkrétne na PFS. Návrhom zákona sa má doplniť nová osobitná príloha </w:t>
      </w:r>
      <w:r w:rsidRPr="00071CD5">
        <w:rPr>
          <w:rFonts w:ascii="Times New Roman" w:hAnsi="Times New Roman"/>
          <w:sz w:val="24"/>
          <w:szCs w:val="24"/>
          <w:lang w:eastAsia="sk-SK"/>
        </w:rPr>
        <w:t>k tlačivu daňo</w:t>
      </w:r>
      <w:r>
        <w:rPr>
          <w:rFonts w:ascii="Times New Roman" w:hAnsi="Times New Roman"/>
          <w:sz w:val="24"/>
          <w:szCs w:val="24"/>
          <w:lang w:eastAsia="sk-SK"/>
        </w:rPr>
        <w:t>vého priznania, resp. vytvoriť nový vzor</w:t>
      </w:r>
      <w:r w:rsidRPr="00071CD5">
        <w:rPr>
          <w:rFonts w:ascii="Times New Roman" w:hAnsi="Times New Roman"/>
          <w:sz w:val="24"/>
          <w:szCs w:val="24"/>
          <w:lang w:eastAsia="sk-SK"/>
        </w:rPr>
        <w:t xml:space="preserve"> tlačiva priznania s informáciami na určenie dodatočnej dane</w:t>
      </w:r>
      <w:r>
        <w:rPr>
          <w:rFonts w:ascii="Times New Roman" w:hAnsi="Times New Roman"/>
          <w:sz w:val="24"/>
          <w:szCs w:val="24"/>
          <w:lang w:eastAsia="sk-SK"/>
        </w:rPr>
        <w:t xml:space="preserve"> a nový vzor</w:t>
      </w:r>
      <w:r w:rsidRPr="00071CD5">
        <w:rPr>
          <w:rFonts w:ascii="Times New Roman" w:hAnsi="Times New Roman"/>
          <w:sz w:val="24"/>
          <w:szCs w:val="24"/>
          <w:lang w:eastAsia="sk-SK"/>
        </w:rPr>
        <w:t xml:space="preserve"> oznámení daňových subjektov týkajú</w:t>
      </w:r>
      <w:r>
        <w:rPr>
          <w:rFonts w:ascii="Times New Roman" w:hAnsi="Times New Roman"/>
          <w:sz w:val="24"/>
          <w:szCs w:val="24"/>
          <w:lang w:eastAsia="sk-SK"/>
        </w:rPr>
        <w:t xml:space="preserve">cich sa určenia dodatočnej dane. Vplyv na systém PFS je vyčíslený na </w:t>
      </w:r>
      <w:r w:rsidRPr="005B4D14">
        <w:rPr>
          <w:rFonts w:ascii="Times New Roman" w:hAnsi="Times New Roman"/>
          <w:sz w:val="24"/>
          <w:szCs w:val="24"/>
          <w:lang w:eastAsia="sk-SK"/>
        </w:rPr>
        <w:t>114</w:t>
      </w:r>
      <w:r>
        <w:rPr>
          <w:rFonts w:ascii="Times New Roman" w:hAnsi="Times New Roman"/>
          <w:sz w:val="24"/>
          <w:szCs w:val="24"/>
          <w:lang w:eastAsia="sk-SK"/>
        </w:rPr>
        <w:t xml:space="preserve"> </w:t>
      </w:r>
      <w:r w:rsidRPr="005B4D14">
        <w:rPr>
          <w:rFonts w:ascii="Times New Roman" w:hAnsi="Times New Roman"/>
          <w:sz w:val="24"/>
          <w:szCs w:val="24"/>
          <w:lang w:eastAsia="sk-SK"/>
        </w:rPr>
        <w:t>289,2</w:t>
      </w:r>
      <w:r>
        <w:rPr>
          <w:rFonts w:ascii="Times New Roman" w:hAnsi="Times New Roman"/>
          <w:sz w:val="24"/>
          <w:szCs w:val="24"/>
          <w:lang w:eastAsia="sk-SK"/>
        </w:rPr>
        <w:t>0 eur.</w:t>
      </w:r>
    </w:p>
    <w:p w:rsidR="005B0A08" w:rsidRDefault="005B0A08" w:rsidP="005B0A08">
      <w:pPr>
        <w:spacing w:after="0" w:line="240" w:lineRule="auto"/>
        <w:jc w:val="both"/>
        <w:rPr>
          <w:rFonts w:ascii="Times New Roman" w:hAnsi="Times New Roman"/>
          <w:sz w:val="24"/>
          <w:szCs w:val="24"/>
          <w:lang w:eastAsia="sk-SK"/>
        </w:rPr>
      </w:pPr>
    </w:p>
    <w:p w:rsidR="005B0A08" w:rsidRPr="00071CD5" w:rsidRDefault="005B0A08" w:rsidP="005B0A08">
      <w:pPr>
        <w:spacing w:after="0" w:line="240" w:lineRule="auto"/>
        <w:jc w:val="both"/>
        <w:rPr>
          <w:rFonts w:ascii="Times New Roman" w:hAnsi="Times New Roman"/>
          <w:sz w:val="24"/>
          <w:szCs w:val="24"/>
          <w:lang w:eastAsia="sk-SK"/>
        </w:rPr>
      </w:pPr>
      <w:r>
        <w:rPr>
          <w:rFonts w:ascii="Times New Roman" w:hAnsi="Times New Roman"/>
          <w:sz w:val="24"/>
          <w:szCs w:val="24"/>
          <w:lang w:eastAsia="sk-SK"/>
        </w:rPr>
        <w:t xml:space="preserve">V prípade systému ISFS-SD sa predpokladá vplyv na rozpočet verejnej správy vo výške 340 771,40 eur, v rozsahu: </w:t>
      </w:r>
      <w:r w:rsidRPr="00071CD5">
        <w:rPr>
          <w:rFonts w:ascii="Times New Roman" w:hAnsi="Times New Roman"/>
          <w:sz w:val="24"/>
          <w:szCs w:val="24"/>
          <w:lang w:eastAsia="sk-SK"/>
        </w:rPr>
        <w:tab/>
      </w:r>
    </w:p>
    <w:p w:rsidR="005B0A08" w:rsidRPr="00071CD5" w:rsidRDefault="005B0A08" w:rsidP="005B0A08">
      <w:pPr>
        <w:spacing w:after="0" w:line="240" w:lineRule="auto"/>
        <w:jc w:val="both"/>
        <w:rPr>
          <w:rFonts w:ascii="Times New Roman" w:hAnsi="Times New Roman"/>
          <w:sz w:val="24"/>
          <w:szCs w:val="24"/>
          <w:lang w:eastAsia="sk-SK"/>
        </w:rPr>
      </w:pPr>
      <w:r w:rsidRPr="00071CD5">
        <w:rPr>
          <w:rFonts w:ascii="Times New Roman" w:hAnsi="Times New Roman"/>
          <w:sz w:val="24"/>
          <w:szCs w:val="24"/>
          <w:lang w:eastAsia="sk-SK"/>
        </w:rPr>
        <w:t xml:space="preserve">- PSCD: 254 </w:t>
      </w:r>
      <w:r>
        <w:rPr>
          <w:rFonts w:ascii="Times New Roman" w:hAnsi="Times New Roman"/>
          <w:sz w:val="24"/>
          <w:szCs w:val="24"/>
          <w:lang w:eastAsia="sk-SK"/>
        </w:rPr>
        <w:t xml:space="preserve">MD (v prípade sankcionovania sa predpokladá </w:t>
      </w:r>
      <w:r w:rsidRPr="00071CD5">
        <w:rPr>
          <w:rFonts w:ascii="Times New Roman" w:hAnsi="Times New Roman"/>
          <w:sz w:val="24"/>
          <w:szCs w:val="24"/>
          <w:lang w:eastAsia="sk-SK"/>
        </w:rPr>
        <w:t>že ide o bežnú skupinu r</w:t>
      </w:r>
      <w:r>
        <w:rPr>
          <w:rFonts w:ascii="Times New Roman" w:hAnsi="Times New Roman"/>
          <w:sz w:val="24"/>
          <w:szCs w:val="24"/>
          <w:lang w:eastAsia="sk-SK"/>
        </w:rPr>
        <w:t>ozhodnutí a teda nebudú potrebné nové šablóny</w:t>
      </w:r>
      <w:r w:rsidRPr="00071CD5">
        <w:rPr>
          <w:rFonts w:ascii="Times New Roman" w:hAnsi="Times New Roman"/>
          <w:sz w:val="24"/>
          <w:szCs w:val="24"/>
          <w:lang w:eastAsia="sk-SK"/>
        </w:rPr>
        <w:t>)</w:t>
      </w:r>
      <w:r>
        <w:rPr>
          <w:rFonts w:ascii="Times New Roman" w:hAnsi="Times New Roman"/>
          <w:sz w:val="24"/>
          <w:szCs w:val="24"/>
          <w:lang w:eastAsia="sk-SK"/>
        </w:rPr>
        <w:t>.</w:t>
      </w:r>
    </w:p>
    <w:p w:rsidR="005B0A08" w:rsidRPr="00071CD5" w:rsidRDefault="005B0A08" w:rsidP="005B0A08">
      <w:pPr>
        <w:spacing w:after="0" w:line="240" w:lineRule="auto"/>
        <w:jc w:val="both"/>
        <w:rPr>
          <w:rFonts w:ascii="Times New Roman" w:hAnsi="Times New Roman"/>
          <w:sz w:val="24"/>
          <w:szCs w:val="24"/>
          <w:lang w:eastAsia="sk-SK"/>
        </w:rPr>
      </w:pPr>
      <w:r w:rsidRPr="00071CD5">
        <w:rPr>
          <w:rFonts w:ascii="Times New Roman" w:hAnsi="Times New Roman"/>
          <w:sz w:val="24"/>
          <w:szCs w:val="24"/>
          <w:lang w:eastAsia="sk-SK"/>
        </w:rPr>
        <w:t>- CRM: 93 MD</w:t>
      </w:r>
    </w:p>
    <w:p w:rsidR="005B0A08" w:rsidRDefault="005B0A08" w:rsidP="005B0A08">
      <w:pPr>
        <w:spacing w:after="0" w:line="240" w:lineRule="auto"/>
        <w:jc w:val="both"/>
        <w:rPr>
          <w:rFonts w:ascii="Times New Roman" w:hAnsi="Times New Roman"/>
          <w:sz w:val="24"/>
          <w:szCs w:val="24"/>
          <w:lang w:eastAsia="sk-SK"/>
        </w:rPr>
      </w:pPr>
      <w:r>
        <w:rPr>
          <w:rFonts w:ascii="Times New Roman" w:hAnsi="Times New Roman"/>
          <w:sz w:val="24"/>
          <w:szCs w:val="24"/>
          <w:lang w:eastAsia="sk-SK"/>
        </w:rPr>
        <w:t>- BW: 95 MD.</w:t>
      </w:r>
    </w:p>
    <w:p w:rsidR="005B0A08" w:rsidRDefault="005B0A08" w:rsidP="005B0A08">
      <w:pPr>
        <w:spacing w:after="0" w:line="240" w:lineRule="auto"/>
        <w:jc w:val="both"/>
        <w:rPr>
          <w:rFonts w:ascii="Times New Roman" w:hAnsi="Times New Roman"/>
          <w:sz w:val="24"/>
          <w:szCs w:val="24"/>
          <w:lang w:eastAsia="sk-SK"/>
        </w:rPr>
      </w:pPr>
    </w:p>
    <w:p w:rsidR="005B0A08" w:rsidRDefault="005B0A08" w:rsidP="005B0A08">
      <w:pPr>
        <w:spacing w:after="0" w:line="240" w:lineRule="auto"/>
        <w:jc w:val="both"/>
        <w:rPr>
          <w:rFonts w:ascii="Times New Roman" w:hAnsi="Times New Roman"/>
          <w:sz w:val="24"/>
          <w:szCs w:val="24"/>
          <w:lang w:eastAsia="sk-SK"/>
        </w:rPr>
      </w:pPr>
      <w:r>
        <w:rPr>
          <w:rFonts w:ascii="Times New Roman" w:hAnsi="Times New Roman"/>
          <w:sz w:val="24"/>
          <w:szCs w:val="24"/>
          <w:lang w:eastAsia="sk-SK"/>
        </w:rPr>
        <w:t xml:space="preserve">Náklady na informačné systémy </w:t>
      </w:r>
      <w:r w:rsidRPr="00071CD5">
        <w:rPr>
          <w:rFonts w:ascii="Times New Roman" w:hAnsi="Times New Roman"/>
          <w:sz w:val="24"/>
          <w:szCs w:val="24"/>
          <w:lang w:eastAsia="sk-SK"/>
        </w:rPr>
        <w:t>fina</w:t>
      </w:r>
      <w:r>
        <w:rPr>
          <w:rFonts w:ascii="Times New Roman" w:hAnsi="Times New Roman"/>
          <w:sz w:val="24"/>
          <w:szCs w:val="24"/>
          <w:lang w:eastAsia="sk-SK"/>
        </w:rPr>
        <w:t xml:space="preserve">nčnej správy SR sú určené expertnými odhadmi nákladov na základe skutočných nákladov iných návrhov zákonov v minulosti. </w:t>
      </w:r>
    </w:p>
    <w:p w:rsidR="005B0A08" w:rsidRDefault="005B0A08" w:rsidP="005B0A08">
      <w:pPr>
        <w:spacing w:after="0" w:line="240" w:lineRule="auto"/>
        <w:rPr>
          <w:rFonts w:ascii="Times New Roman" w:eastAsia="Times New Roman" w:hAnsi="Times New Roman"/>
          <w:b/>
          <w:sz w:val="24"/>
          <w:szCs w:val="24"/>
          <w:highlight w:val="yellow"/>
          <w:lang w:eastAsia="sk-SK"/>
        </w:rPr>
      </w:pPr>
    </w:p>
    <w:p w:rsidR="005B0A08" w:rsidRPr="00B14AD5" w:rsidRDefault="005B0A08" w:rsidP="005B0A08">
      <w:pPr>
        <w:tabs>
          <w:tab w:val="num" w:pos="1080"/>
        </w:tabs>
        <w:spacing w:after="0" w:line="240" w:lineRule="auto"/>
        <w:jc w:val="both"/>
        <w:rPr>
          <w:rFonts w:ascii="Times New Roman" w:eastAsia="Times New Roman" w:hAnsi="Times New Roman"/>
          <w:bCs/>
          <w:sz w:val="24"/>
          <w:szCs w:val="20"/>
          <w:lang w:eastAsia="sk-SK"/>
        </w:rPr>
      </w:pPr>
    </w:p>
    <w:p w:rsidR="005B0A08" w:rsidRPr="00B14AD5" w:rsidRDefault="005B0A08" w:rsidP="005B0A08">
      <w:pPr>
        <w:tabs>
          <w:tab w:val="num" w:pos="1080"/>
        </w:tabs>
        <w:spacing w:after="0" w:line="240" w:lineRule="auto"/>
        <w:jc w:val="both"/>
        <w:rPr>
          <w:rFonts w:ascii="Times New Roman" w:eastAsia="Times New Roman" w:hAnsi="Times New Roman"/>
          <w:bCs/>
          <w:sz w:val="24"/>
          <w:szCs w:val="20"/>
          <w:lang w:eastAsia="sk-SK"/>
        </w:rPr>
        <w:sectPr w:rsidR="005B0A08" w:rsidRPr="00B14AD5" w:rsidSect="002E6F0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276" w:left="1417" w:header="708" w:footer="708" w:gutter="0"/>
          <w:pgNumType w:start="1"/>
          <w:cols w:space="708"/>
          <w:docGrid w:linePitch="360"/>
        </w:sectPr>
      </w:pPr>
    </w:p>
    <w:p w:rsidR="005B0A08" w:rsidRDefault="005B0A08" w:rsidP="005B0A08">
      <w:pPr>
        <w:tabs>
          <w:tab w:val="num" w:pos="1080"/>
        </w:tabs>
        <w:spacing w:after="0" w:line="240" w:lineRule="auto"/>
        <w:jc w:val="right"/>
        <w:rPr>
          <w:rFonts w:ascii="Times New Roman" w:eastAsia="Times New Roman" w:hAnsi="Times New Roman"/>
          <w:bCs/>
          <w:sz w:val="24"/>
          <w:szCs w:val="24"/>
          <w:lang w:eastAsia="sk-SK"/>
        </w:rPr>
      </w:pPr>
      <w:r w:rsidRPr="00B14AD5">
        <w:rPr>
          <w:rFonts w:ascii="Times New Roman" w:eastAsia="Times New Roman" w:hAnsi="Times New Roman"/>
          <w:bCs/>
          <w:sz w:val="24"/>
          <w:szCs w:val="24"/>
          <w:lang w:eastAsia="sk-SK"/>
        </w:rPr>
        <w:lastRenderedPageBreak/>
        <w:t xml:space="preserve">Tabuľka č. 3 </w:t>
      </w:r>
    </w:p>
    <w:p w:rsidR="00976D37" w:rsidRPr="00B14AD5" w:rsidRDefault="00976D37" w:rsidP="005B0A08">
      <w:pPr>
        <w:tabs>
          <w:tab w:val="num" w:pos="1080"/>
        </w:tabs>
        <w:spacing w:after="0" w:line="240" w:lineRule="auto"/>
        <w:jc w:val="right"/>
        <w:rPr>
          <w:rFonts w:ascii="Times New Roman" w:eastAsia="Times New Roman" w:hAnsi="Times New Roman"/>
          <w:bCs/>
          <w:sz w:val="24"/>
          <w:szCs w:val="24"/>
          <w:lang w:eastAsia="sk-SK"/>
        </w:rPr>
      </w:pPr>
    </w:p>
    <w:p w:rsidR="005B0A08" w:rsidRPr="00B14AD5" w:rsidRDefault="005B0A08" w:rsidP="005B0A08">
      <w:pPr>
        <w:tabs>
          <w:tab w:val="num" w:pos="1080"/>
        </w:tabs>
        <w:spacing w:after="0" w:line="240" w:lineRule="auto"/>
        <w:jc w:val="both"/>
        <w:rPr>
          <w:rFonts w:ascii="Times New Roman" w:eastAsia="Times New Roman" w:hAnsi="Times New Roman"/>
          <w:bCs/>
          <w:sz w:val="24"/>
          <w:szCs w:val="20"/>
          <w:lang w:eastAsia="sk-SK"/>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02"/>
        <w:gridCol w:w="1488"/>
        <w:gridCol w:w="1520"/>
        <w:gridCol w:w="1520"/>
        <w:gridCol w:w="1520"/>
        <w:gridCol w:w="3000"/>
      </w:tblGrid>
      <w:tr w:rsidR="005B0A08" w:rsidRPr="00B14AD5" w:rsidTr="00976D37">
        <w:trPr>
          <w:cantSplit/>
          <w:trHeight w:val="255"/>
        </w:trPr>
        <w:tc>
          <w:tcPr>
            <w:tcW w:w="490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0A08" w:rsidRPr="00B14AD5" w:rsidRDefault="005B0A08" w:rsidP="002E6F07">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Príjmy (v eurách)</w:t>
            </w:r>
          </w:p>
        </w:tc>
        <w:tc>
          <w:tcPr>
            <w:tcW w:w="6048"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5B0A08" w:rsidRPr="00B14AD5" w:rsidRDefault="005B0A08" w:rsidP="002E6F07">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5B0A08" w:rsidRPr="00B14AD5" w:rsidRDefault="005B0A08" w:rsidP="002E6F07">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poznámka</w:t>
            </w:r>
          </w:p>
        </w:tc>
      </w:tr>
      <w:tr w:rsidR="005B0A08" w:rsidRPr="00B14AD5" w:rsidTr="00976D37">
        <w:trPr>
          <w:cantSplit/>
          <w:trHeight w:val="255"/>
        </w:trPr>
        <w:tc>
          <w:tcPr>
            <w:tcW w:w="4902" w:type="dxa"/>
            <w:vMerge/>
            <w:tcBorders>
              <w:top w:val="single" w:sz="4" w:space="0" w:color="auto"/>
              <w:left w:val="single" w:sz="4" w:space="0" w:color="auto"/>
              <w:bottom w:val="single" w:sz="4" w:space="0" w:color="auto"/>
              <w:right w:val="single" w:sz="4" w:space="0" w:color="auto"/>
            </w:tcBorders>
            <w:vAlign w:val="center"/>
          </w:tcPr>
          <w:p w:rsidR="005B0A08" w:rsidRPr="00B14AD5" w:rsidRDefault="005B0A08" w:rsidP="002E6F07">
            <w:pPr>
              <w:spacing w:after="0" w:line="240" w:lineRule="auto"/>
              <w:rPr>
                <w:rFonts w:ascii="Times New Roman" w:eastAsia="Times New Roman" w:hAnsi="Times New Roman"/>
                <w:b/>
                <w:bCs/>
                <w:sz w:val="24"/>
                <w:szCs w:val="24"/>
                <w:lang w:eastAsia="sk-SK"/>
              </w:rPr>
            </w:pPr>
          </w:p>
        </w:tc>
        <w:tc>
          <w:tcPr>
            <w:tcW w:w="1488" w:type="dxa"/>
            <w:tcBorders>
              <w:top w:val="nil"/>
              <w:left w:val="nil"/>
              <w:bottom w:val="single" w:sz="4" w:space="0" w:color="auto"/>
              <w:right w:val="single" w:sz="4" w:space="0" w:color="auto"/>
            </w:tcBorders>
            <w:shd w:val="clear" w:color="auto" w:fill="BFBFBF" w:themeFill="background1" w:themeFillShade="BF"/>
          </w:tcPr>
          <w:p w:rsidR="005B0A08" w:rsidRPr="00B14AD5" w:rsidRDefault="005B0A08" w:rsidP="002E6F07">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2024</w:t>
            </w:r>
          </w:p>
        </w:tc>
        <w:tc>
          <w:tcPr>
            <w:tcW w:w="1520" w:type="dxa"/>
            <w:tcBorders>
              <w:top w:val="nil"/>
              <w:left w:val="nil"/>
              <w:bottom w:val="single" w:sz="4" w:space="0" w:color="auto"/>
              <w:right w:val="single" w:sz="4" w:space="0" w:color="auto"/>
            </w:tcBorders>
            <w:shd w:val="clear" w:color="auto" w:fill="BFBFBF" w:themeFill="background1" w:themeFillShade="BF"/>
          </w:tcPr>
          <w:p w:rsidR="005B0A08" w:rsidRPr="00B14AD5" w:rsidRDefault="005B0A08" w:rsidP="002E6F07">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2025</w:t>
            </w:r>
          </w:p>
        </w:tc>
        <w:tc>
          <w:tcPr>
            <w:tcW w:w="1520" w:type="dxa"/>
            <w:tcBorders>
              <w:top w:val="nil"/>
              <w:left w:val="nil"/>
              <w:bottom w:val="single" w:sz="4" w:space="0" w:color="auto"/>
              <w:right w:val="single" w:sz="4" w:space="0" w:color="auto"/>
            </w:tcBorders>
            <w:shd w:val="clear" w:color="auto" w:fill="BFBFBF" w:themeFill="background1" w:themeFillShade="BF"/>
          </w:tcPr>
          <w:p w:rsidR="005B0A08" w:rsidRPr="00B14AD5" w:rsidRDefault="005B0A08" w:rsidP="002E6F07">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2</w:t>
            </w:r>
            <w:r>
              <w:rPr>
                <w:rFonts w:ascii="Times New Roman" w:eastAsia="Times New Roman" w:hAnsi="Times New Roman"/>
                <w:b/>
                <w:bCs/>
                <w:sz w:val="24"/>
                <w:szCs w:val="24"/>
                <w:lang w:eastAsia="sk-SK"/>
              </w:rPr>
              <w:t>026</w:t>
            </w:r>
          </w:p>
        </w:tc>
        <w:tc>
          <w:tcPr>
            <w:tcW w:w="1520" w:type="dxa"/>
            <w:tcBorders>
              <w:top w:val="nil"/>
              <w:left w:val="nil"/>
              <w:bottom w:val="single" w:sz="4" w:space="0" w:color="auto"/>
              <w:right w:val="single" w:sz="4" w:space="0" w:color="auto"/>
            </w:tcBorders>
            <w:shd w:val="clear" w:color="auto" w:fill="BFBFBF" w:themeFill="background1" w:themeFillShade="BF"/>
          </w:tcPr>
          <w:p w:rsidR="005B0A08" w:rsidRPr="00B14AD5" w:rsidRDefault="005B0A08" w:rsidP="002E6F07">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2027</w:t>
            </w:r>
          </w:p>
        </w:tc>
        <w:tc>
          <w:tcPr>
            <w:tcW w:w="3000" w:type="dxa"/>
            <w:vMerge/>
            <w:tcBorders>
              <w:top w:val="single" w:sz="4" w:space="0" w:color="auto"/>
              <w:left w:val="single" w:sz="4" w:space="0" w:color="auto"/>
              <w:bottom w:val="single" w:sz="4" w:space="0" w:color="auto"/>
              <w:right w:val="single" w:sz="4" w:space="0" w:color="auto"/>
            </w:tcBorders>
            <w:vAlign w:val="center"/>
          </w:tcPr>
          <w:p w:rsidR="005B0A08" w:rsidRPr="00B14AD5" w:rsidRDefault="005B0A08" w:rsidP="002E6F07">
            <w:pPr>
              <w:spacing w:after="0" w:line="240" w:lineRule="auto"/>
              <w:rPr>
                <w:rFonts w:ascii="Times New Roman" w:eastAsia="Times New Roman" w:hAnsi="Times New Roman"/>
                <w:b/>
                <w:bCs/>
                <w:sz w:val="24"/>
                <w:szCs w:val="24"/>
                <w:lang w:eastAsia="sk-SK"/>
              </w:rPr>
            </w:pPr>
          </w:p>
        </w:tc>
      </w:tr>
      <w:tr w:rsidR="00976D37" w:rsidRPr="00B14AD5" w:rsidTr="00976D37">
        <w:trPr>
          <w:trHeight w:val="255"/>
        </w:trPr>
        <w:tc>
          <w:tcPr>
            <w:tcW w:w="4902" w:type="dxa"/>
            <w:tcBorders>
              <w:top w:val="nil"/>
              <w:left w:val="single" w:sz="4" w:space="0" w:color="auto"/>
              <w:bottom w:val="single" w:sz="4" w:space="0" w:color="auto"/>
              <w:right w:val="single" w:sz="4" w:space="0" w:color="auto"/>
            </w:tcBorders>
          </w:tcPr>
          <w:p w:rsidR="00976D37" w:rsidRPr="00B14AD5" w:rsidRDefault="00976D37" w:rsidP="00976D37">
            <w:pPr>
              <w:spacing w:after="0" w:line="240" w:lineRule="auto"/>
              <w:rPr>
                <w:rFonts w:ascii="Times New Roman" w:eastAsia="Times New Roman" w:hAnsi="Times New Roman"/>
                <w:b/>
                <w:bCs/>
                <w:sz w:val="24"/>
                <w:szCs w:val="24"/>
                <w:vertAlign w:val="superscript"/>
                <w:lang w:eastAsia="sk-SK"/>
              </w:rPr>
            </w:pPr>
            <w:r w:rsidRPr="00B14AD5">
              <w:rPr>
                <w:rFonts w:ascii="Times New Roman" w:eastAsia="Times New Roman" w:hAnsi="Times New Roman"/>
                <w:b/>
                <w:bCs/>
                <w:sz w:val="24"/>
                <w:szCs w:val="24"/>
                <w:lang w:eastAsia="sk-SK"/>
              </w:rPr>
              <w:t>Daňové príjmy (100)</w:t>
            </w:r>
            <w:r w:rsidRPr="00B14AD5">
              <w:rPr>
                <w:rFonts w:ascii="Times New Roman" w:eastAsia="Times New Roman" w:hAnsi="Times New Roman"/>
                <w:b/>
                <w:bCs/>
                <w:sz w:val="24"/>
                <w:szCs w:val="24"/>
                <w:vertAlign w:val="superscript"/>
                <w:lang w:eastAsia="sk-SK"/>
              </w:rPr>
              <w:t>1</w:t>
            </w:r>
          </w:p>
        </w:tc>
        <w:tc>
          <w:tcPr>
            <w:tcW w:w="1488" w:type="dxa"/>
            <w:tcBorders>
              <w:top w:val="nil"/>
              <w:left w:val="nil"/>
              <w:bottom w:val="single" w:sz="4" w:space="0" w:color="auto"/>
              <w:right w:val="single" w:sz="4" w:space="0" w:color="auto"/>
            </w:tcBorders>
          </w:tcPr>
          <w:p w:rsidR="00976D37" w:rsidRPr="00C51DB5" w:rsidRDefault="00976D37" w:rsidP="00976D37">
            <w:pPr>
              <w:spacing w:after="0" w:line="240" w:lineRule="auto"/>
              <w:jc w:val="center"/>
              <w:rPr>
                <w:rFonts w:ascii="Times New Roman" w:eastAsia="Times New Roman" w:hAnsi="Times New Roman"/>
                <w:b/>
                <w:bCs/>
                <w:sz w:val="24"/>
                <w:szCs w:val="24"/>
                <w:lang w:eastAsia="sk-SK"/>
              </w:rPr>
            </w:pPr>
            <w:r w:rsidRPr="00C51DB5">
              <w:rPr>
                <w:rFonts w:ascii="Times New Roman" w:eastAsia="Times New Roman" w:hAnsi="Times New Roman"/>
                <w:b/>
                <w:bCs/>
                <w:sz w:val="24"/>
                <w:szCs w:val="24"/>
                <w:lang w:eastAsia="sk-SK"/>
              </w:rPr>
              <w:t>0</w:t>
            </w:r>
          </w:p>
        </w:tc>
        <w:tc>
          <w:tcPr>
            <w:tcW w:w="1520" w:type="dxa"/>
            <w:tcBorders>
              <w:top w:val="nil"/>
              <w:left w:val="nil"/>
              <w:bottom w:val="single" w:sz="4" w:space="0" w:color="auto"/>
              <w:right w:val="single" w:sz="4" w:space="0" w:color="auto"/>
            </w:tcBorders>
          </w:tcPr>
          <w:p w:rsidR="00976D37" w:rsidRPr="00535473" w:rsidRDefault="00976D37" w:rsidP="00976D37">
            <w:pPr>
              <w:spacing w:after="0" w:line="240" w:lineRule="auto"/>
              <w:jc w:val="center"/>
              <w:rPr>
                <w:rFonts w:ascii="Times New Roman" w:eastAsia="Times New Roman" w:hAnsi="Times New Roman"/>
                <w:b/>
                <w:bCs/>
                <w:sz w:val="24"/>
                <w:szCs w:val="24"/>
                <w:highlight w:val="yellow"/>
                <w:lang w:eastAsia="sk-SK"/>
              </w:rPr>
            </w:pPr>
            <w:r w:rsidRPr="00E10F5C">
              <w:rPr>
                <w:rFonts w:ascii="Times New Roman" w:eastAsia="Times New Roman" w:hAnsi="Times New Roman"/>
                <w:b/>
                <w:bCs/>
                <w:sz w:val="24"/>
                <w:szCs w:val="24"/>
                <w:lang w:eastAsia="sk-SK"/>
              </w:rPr>
              <w:t>48 500 000,00</w:t>
            </w:r>
          </w:p>
        </w:tc>
        <w:tc>
          <w:tcPr>
            <w:tcW w:w="1520" w:type="dxa"/>
            <w:tcBorders>
              <w:top w:val="nil"/>
              <w:left w:val="nil"/>
              <w:bottom w:val="single" w:sz="4" w:space="0" w:color="auto"/>
              <w:right w:val="single" w:sz="4" w:space="0" w:color="auto"/>
            </w:tcBorders>
          </w:tcPr>
          <w:p w:rsidR="00976D37" w:rsidRPr="00535473" w:rsidRDefault="00976D37" w:rsidP="00976D37">
            <w:pPr>
              <w:spacing w:after="0" w:line="240" w:lineRule="auto"/>
              <w:jc w:val="center"/>
              <w:rPr>
                <w:rFonts w:ascii="Times New Roman" w:eastAsia="Times New Roman" w:hAnsi="Times New Roman"/>
                <w:b/>
                <w:bCs/>
                <w:sz w:val="24"/>
                <w:szCs w:val="24"/>
                <w:highlight w:val="yellow"/>
                <w:lang w:eastAsia="sk-SK"/>
              </w:rPr>
            </w:pPr>
            <w:r w:rsidRPr="00E10F5C">
              <w:rPr>
                <w:rFonts w:ascii="Times New Roman" w:eastAsia="Times New Roman" w:hAnsi="Times New Roman"/>
                <w:b/>
                <w:bCs/>
                <w:sz w:val="24"/>
                <w:szCs w:val="24"/>
                <w:lang w:eastAsia="sk-SK"/>
              </w:rPr>
              <w:t>48 500 000,00</w:t>
            </w:r>
          </w:p>
        </w:tc>
        <w:tc>
          <w:tcPr>
            <w:tcW w:w="1520" w:type="dxa"/>
            <w:tcBorders>
              <w:top w:val="nil"/>
              <w:left w:val="nil"/>
              <w:bottom w:val="single" w:sz="4" w:space="0" w:color="auto"/>
              <w:right w:val="single" w:sz="4" w:space="0" w:color="auto"/>
            </w:tcBorders>
          </w:tcPr>
          <w:p w:rsidR="00976D37" w:rsidRPr="00535473" w:rsidRDefault="00976D37" w:rsidP="00976D37">
            <w:pPr>
              <w:spacing w:after="0" w:line="240" w:lineRule="auto"/>
              <w:jc w:val="center"/>
              <w:rPr>
                <w:rFonts w:ascii="Times New Roman" w:eastAsia="Times New Roman" w:hAnsi="Times New Roman"/>
                <w:b/>
                <w:bCs/>
                <w:sz w:val="24"/>
                <w:szCs w:val="24"/>
                <w:highlight w:val="yellow"/>
                <w:lang w:eastAsia="sk-SK"/>
              </w:rPr>
            </w:pPr>
            <w:r w:rsidRPr="00E10F5C">
              <w:rPr>
                <w:rFonts w:ascii="Times New Roman" w:eastAsia="Times New Roman" w:hAnsi="Times New Roman"/>
                <w:b/>
                <w:bCs/>
                <w:sz w:val="24"/>
                <w:szCs w:val="24"/>
                <w:lang w:eastAsia="sk-SK"/>
              </w:rPr>
              <w:t>48 500 000,00</w:t>
            </w:r>
          </w:p>
        </w:tc>
        <w:tc>
          <w:tcPr>
            <w:tcW w:w="3000" w:type="dxa"/>
            <w:tcBorders>
              <w:top w:val="nil"/>
              <w:left w:val="nil"/>
              <w:bottom w:val="single" w:sz="4" w:space="0" w:color="auto"/>
              <w:right w:val="single" w:sz="4" w:space="0" w:color="auto"/>
            </w:tcBorders>
            <w:noWrap/>
            <w:vAlign w:val="bottom"/>
          </w:tcPr>
          <w:p w:rsidR="00976D37" w:rsidRPr="00B14AD5" w:rsidRDefault="00976D37" w:rsidP="00976D37">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 </w:t>
            </w:r>
          </w:p>
        </w:tc>
      </w:tr>
      <w:tr w:rsidR="00976D37" w:rsidRPr="00B14AD5" w:rsidTr="00976D37">
        <w:trPr>
          <w:trHeight w:val="255"/>
        </w:trPr>
        <w:tc>
          <w:tcPr>
            <w:tcW w:w="4902" w:type="dxa"/>
            <w:tcBorders>
              <w:top w:val="nil"/>
              <w:left w:val="single" w:sz="4" w:space="0" w:color="auto"/>
              <w:bottom w:val="single" w:sz="4" w:space="0" w:color="auto"/>
              <w:right w:val="single" w:sz="4" w:space="0" w:color="auto"/>
            </w:tcBorders>
          </w:tcPr>
          <w:p w:rsidR="00976D37" w:rsidRPr="00E10F5C" w:rsidRDefault="00976D37" w:rsidP="00976D37">
            <w:pPr>
              <w:tabs>
                <w:tab w:val="num" w:pos="1080"/>
              </w:tabs>
              <w:jc w:val="both"/>
              <w:rPr>
                <w:rFonts w:ascii="Times New Roman" w:hAnsi="Times New Roman"/>
                <w:bCs/>
                <w:sz w:val="24"/>
                <w:szCs w:val="20"/>
                <w:lang w:eastAsia="sk-SK"/>
              </w:rPr>
            </w:pPr>
            <w:r w:rsidRPr="00E10F5C">
              <w:rPr>
                <w:rFonts w:ascii="Times New Roman" w:hAnsi="Times New Roman"/>
                <w:b/>
                <w:bCs/>
                <w:sz w:val="24"/>
                <w:szCs w:val="24"/>
                <w:lang w:eastAsia="sk-SK"/>
              </w:rPr>
              <w:t>DPPO (112)</w:t>
            </w:r>
          </w:p>
        </w:tc>
        <w:tc>
          <w:tcPr>
            <w:tcW w:w="1488" w:type="dxa"/>
            <w:tcBorders>
              <w:top w:val="nil"/>
              <w:left w:val="nil"/>
              <w:bottom w:val="single" w:sz="4" w:space="0" w:color="auto"/>
              <w:right w:val="single" w:sz="4" w:space="0" w:color="auto"/>
            </w:tcBorders>
          </w:tcPr>
          <w:p w:rsidR="00976D37" w:rsidRPr="00C51DB5" w:rsidRDefault="00976D37" w:rsidP="00976D37">
            <w:pPr>
              <w:spacing w:after="0" w:line="240" w:lineRule="auto"/>
              <w:jc w:val="center"/>
              <w:rPr>
                <w:rFonts w:ascii="Times New Roman" w:eastAsia="Times New Roman" w:hAnsi="Times New Roman"/>
                <w:b/>
                <w:bCs/>
                <w:sz w:val="24"/>
                <w:szCs w:val="24"/>
                <w:lang w:eastAsia="sk-SK"/>
              </w:rPr>
            </w:pPr>
            <w:r w:rsidRPr="00C51DB5">
              <w:rPr>
                <w:rFonts w:ascii="Times New Roman" w:eastAsia="Times New Roman" w:hAnsi="Times New Roman"/>
                <w:b/>
                <w:bCs/>
                <w:sz w:val="24"/>
                <w:szCs w:val="24"/>
                <w:lang w:eastAsia="sk-SK"/>
              </w:rPr>
              <w:t>0</w:t>
            </w:r>
          </w:p>
        </w:tc>
        <w:tc>
          <w:tcPr>
            <w:tcW w:w="1520" w:type="dxa"/>
            <w:tcBorders>
              <w:top w:val="nil"/>
              <w:left w:val="nil"/>
              <w:bottom w:val="single" w:sz="4" w:space="0" w:color="auto"/>
              <w:right w:val="single" w:sz="4" w:space="0" w:color="auto"/>
            </w:tcBorders>
          </w:tcPr>
          <w:p w:rsidR="00976D37" w:rsidRPr="00535473" w:rsidRDefault="00976D37" w:rsidP="00976D37">
            <w:pPr>
              <w:spacing w:after="0" w:line="240" w:lineRule="auto"/>
              <w:jc w:val="center"/>
              <w:rPr>
                <w:rFonts w:ascii="Times New Roman" w:eastAsia="Times New Roman" w:hAnsi="Times New Roman"/>
                <w:b/>
                <w:bCs/>
                <w:sz w:val="24"/>
                <w:szCs w:val="24"/>
                <w:highlight w:val="yellow"/>
                <w:lang w:eastAsia="sk-SK"/>
              </w:rPr>
            </w:pPr>
            <w:r w:rsidRPr="00E10F5C">
              <w:rPr>
                <w:rFonts w:ascii="Times New Roman" w:eastAsia="Times New Roman" w:hAnsi="Times New Roman"/>
                <w:b/>
                <w:bCs/>
                <w:sz w:val="24"/>
                <w:szCs w:val="24"/>
                <w:lang w:eastAsia="sk-SK"/>
              </w:rPr>
              <w:t>48 500 000,00</w:t>
            </w:r>
          </w:p>
        </w:tc>
        <w:tc>
          <w:tcPr>
            <w:tcW w:w="1520" w:type="dxa"/>
            <w:tcBorders>
              <w:top w:val="nil"/>
              <w:left w:val="nil"/>
              <w:bottom w:val="single" w:sz="4" w:space="0" w:color="auto"/>
              <w:right w:val="single" w:sz="4" w:space="0" w:color="auto"/>
            </w:tcBorders>
          </w:tcPr>
          <w:p w:rsidR="00976D37" w:rsidRPr="00535473" w:rsidRDefault="00976D37" w:rsidP="00976D37">
            <w:pPr>
              <w:spacing w:after="0" w:line="240" w:lineRule="auto"/>
              <w:jc w:val="center"/>
              <w:rPr>
                <w:rFonts w:ascii="Times New Roman" w:eastAsia="Times New Roman" w:hAnsi="Times New Roman"/>
                <w:b/>
                <w:bCs/>
                <w:sz w:val="24"/>
                <w:szCs w:val="24"/>
                <w:highlight w:val="yellow"/>
                <w:lang w:eastAsia="sk-SK"/>
              </w:rPr>
            </w:pPr>
            <w:r w:rsidRPr="00E10F5C">
              <w:rPr>
                <w:rFonts w:ascii="Times New Roman" w:eastAsia="Times New Roman" w:hAnsi="Times New Roman"/>
                <w:b/>
                <w:bCs/>
                <w:sz w:val="24"/>
                <w:szCs w:val="24"/>
                <w:lang w:eastAsia="sk-SK"/>
              </w:rPr>
              <w:t>48 500 000,00</w:t>
            </w:r>
          </w:p>
        </w:tc>
        <w:tc>
          <w:tcPr>
            <w:tcW w:w="1520" w:type="dxa"/>
            <w:tcBorders>
              <w:top w:val="nil"/>
              <w:left w:val="nil"/>
              <w:bottom w:val="single" w:sz="4" w:space="0" w:color="auto"/>
              <w:right w:val="single" w:sz="4" w:space="0" w:color="auto"/>
            </w:tcBorders>
          </w:tcPr>
          <w:p w:rsidR="00976D37" w:rsidRPr="00535473" w:rsidRDefault="00976D37" w:rsidP="00976D37">
            <w:pPr>
              <w:spacing w:after="0" w:line="240" w:lineRule="auto"/>
              <w:jc w:val="center"/>
              <w:rPr>
                <w:rFonts w:ascii="Times New Roman" w:eastAsia="Times New Roman" w:hAnsi="Times New Roman"/>
                <w:b/>
                <w:bCs/>
                <w:sz w:val="24"/>
                <w:szCs w:val="24"/>
                <w:highlight w:val="yellow"/>
                <w:lang w:eastAsia="sk-SK"/>
              </w:rPr>
            </w:pPr>
            <w:r w:rsidRPr="00E10F5C">
              <w:rPr>
                <w:rFonts w:ascii="Times New Roman" w:eastAsia="Times New Roman" w:hAnsi="Times New Roman"/>
                <w:b/>
                <w:bCs/>
                <w:sz w:val="24"/>
                <w:szCs w:val="24"/>
                <w:lang w:eastAsia="sk-SK"/>
              </w:rPr>
              <w:t>48 500 000,00</w:t>
            </w:r>
          </w:p>
        </w:tc>
        <w:tc>
          <w:tcPr>
            <w:tcW w:w="3000" w:type="dxa"/>
            <w:tcBorders>
              <w:top w:val="nil"/>
              <w:left w:val="nil"/>
              <w:bottom w:val="single" w:sz="4" w:space="0" w:color="auto"/>
              <w:right w:val="single" w:sz="4" w:space="0" w:color="auto"/>
            </w:tcBorders>
            <w:noWrap/>
            <w:vAlign w:val="bottom"/>
          </w:tcPr>
          <w:p w:rsidR="00976D37" w:rsidRPr="00B14AD5" w:rsidRDefault="00976D37" w:rsidP="00976D37">
            <w:pPr>
              <w:spacing w:after="0" w:line="240" w:lineRule="auto"/>
              <w:rPr>
                <w:rFonts w:ascii="Times New Roman" w:eastAsia="Times New Roman" w:hAnsi="Times New Roman"/>
                <w:sz w:val="24"/>
                <w:szCs w:val="24"/>
                <w:lang w:eastAsia="sk-SK"/>
              </w:rPr>
            </w:pPr>
          </w:p>
        </w:tc>
      </w:tr>
      <w:tr w:rsidR="00976D37" w:rsidRPr="00B14AD5" w:rsidTr="00976D37">
        <w:trPr>
          <w:trHeight w:val="255"/>
        </w:trPr>
        <w:tc>
          <w:tcPr>
            <w:tcW w:w="4902" w:type="dxa"/>
            <w:tcBorders>
              <w:top w:val="nil"/>
              <w:left w:val="single" w:sz="4" w:space="0" w:color="auto"/>
              <w:bottom w:val="single" w:sz="4" w:space="0" w:color="auto"/>
              <w:right w:val="single" w:sz="4" w:space="0" w:color="auto"/>
            </w:tcBorders>
          </w:tcPr>
          <w:p w:rsidR="00976D37" w:rsidRPr="00B14AD5" w:rsidRDefault="00976D37" w:rsidP="00976D37">
            <w:pPr>
              <w:spacing w:after="0" w:line="240" w:lineRule="auto"/>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Nedaňové príjmy (200)</w:t>
            </w:r>
            <w:r w:rsidRPr="00B14AD5">
              <w:rPr>
                <w:rFonts w:ascii="Times New Roman" w:eastAsia="Times New Roman" w:hAnsi="Times New Roman"/>
                <w:b/>
                <w:bCs/>
                <w:sz w:val="24"/>
                <w:szCs w:val="24"/>
                <w:vertAlign w:val="superscript"/>
                <w:lang w:eastAsia="sk-SK"/>
              </w:rPr>
              <w:t>1</w:t>
            </w:r>
          </w:p>
        </w:tc>
        <w:tc>
          <w:tcPr>
            <w:tcW w:w="1488" w:type="dxa"/>
            <w:tcBorders>
              <w:top w:val="nil"/>
              <w:left w:val="nil"/>
              <w:bottom w:val="single" w:sz="4" w:space="0" w:color="auto"/>
              <w:right w:val="single" w:sz="4" w:space="0" w:color="auto"/>
            </w:tcBorders>
          </w:tcPr>
          <w:p w:rsidR="00976D37" w:rsidRPr="00B14AD5" w:rsidRDefault="00976D37" w:rsidP="00976D37">
            <w:pPr>
              <w:spacing w:after="0" w:line="240" w:lineRule="auto"/>
              <w:jc w:val="center"/>
              <w:rPr>
                <w:rFonts w:ascii="Times New Roman" w:eastAsia="Times New Roman" w:hAnsi="Times New Roman"/>
                <w:b/>
                <w:bCs/>
                <w:sz w:val="24"/>
                <w:szCs w:val="24"/>
                <w:lang w:eastAsia="sk-SK"/>
              </w:rPr>
            </w:pPr>
          </w:p>
        </w:tc>
        <w:tc>
          <w:tcPr>
            <w:tcW w:w="1520" w:type="dxa"/>
            <w:tcBorders>
              <w:top w:val="nil"/>
              <w:left w:val="nil"/>
              <w:bottom w:val="single" w:sz="4" w:space="0" w:color="auto"/>
              <w:right w:val="single" w:sz="4" w:space="0" w:color="auto"/>
            </w:tcBorders>
          </w:tcPr>
          <w:p w:rsidR="00976D37" w:rsidRPr="00B14AD5" w:rsidRDefault="00976D37" w:rsidP="00976D37">
            <w:pPr>
              <w:spacing w:after="0" w:line="240" w:lineRule="auto"/>
              <w:jc w:val="center"/>
              <w:rPr>
                <w:rFonts w:ascii="Times New Roman" w:eastAsia="Times New Roman" w:hAnsi="Times New Roman"/>
                <w:b/>
                <w:bCs/>
                <w:sz w:val="24"/>
                <w:szCs w:val="24"/>
                <w:lang w:eastAsia="sk-SK"/>
              </w:rPr>
            </w:pPr>
          </w:p>
        </w:tc>
        <w:tc>
          <w:tcPr>
            <w:tcW w:w="1520" w:type="dxa"/>
            <w:tcBorders>
              <w:top w:val="nil"/>
              <w:left w:val="nil"/>
              <w:bottom w:val="single" w:sz="4" w:space="0" w:color="auto"/>
              <w:right w:val="single" w:sz="4" w:space="0" w:color="auto"/>
            </w:tcBorders>
          </w:tcPr>
          <w:p w:rsidR="00976D37" w:rsidRPr="00B14AD5" w:rsidRDefault="00976D37" w:rsidP="00976D37">
            <w:pPr>
              <w:spacing w:after="0" w:line="240" w:lineRule="auto"/>
              <w:jc w:val="center"/>
              <w:rPr>
                <w:rFonts w:ascii="Times New Roman" w:eastAsia="Times New Roman" w:hAnsi="Times New Roman"/>
                <w:b/>
                <w:bCs/>
                <w:sz w:val="24"/>
                <w:szCs w:val="24"/>
                <w:lang w:eastAsia="sk-SK"/>
              </w:rPr>
            </w:pPr>
          </w:p>
        </w:tc>
        <w:tc>
          <w:tcPr>
            <w:tcW w:w="1520" w:type="dxa"/>
            <w:tcBorders>
              <w:top w:val="nil"/>
              <w:left w:val="nil"/>
              <w:bottom w:val="single" w:sz="4" w:space="0" w:color="auto"/>
              <w:right w:val="single" w:sz="4" w:space="0" w:color="auto"/>
            </w:tcBorders>
          </w:tcPr>
          <w:p w:rsidR="00976D37" w:rsidRPr="00B14AD5" w:rsidRDefault="00976D37" w:rsidP="00976D37">
            <w:pPr>
              <w:spacing w:after="0" w:line="240" w:lineRule="auto"/>
              <w:jc w:val="center"/>
              <w:rPr>
                <w:rFonts w:ascii="Times New Roman" w:eastAsia="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976D37" w:rsidRPr="00B14AD5" w:rsidRDefault="00976D37" w:rsidP="00976D37">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 </w:t>
            </w:r>
          </w:p>
        </w:tc>
      </w:tr>
      <w:tr w:rsidR="00976D37" w:rsidRPr="00B14AD5" w:rsidTr="00976D37">
        <w:trPr>
          <w:trHeight w:val="255"/>
        </w:trPr>
        <w:tc>
          <w:tcPr>
            <w:tcW w:w="4902" w:type="dxa"/>
            <w:tcBorders>
              <w:top w:val="nil"/>
              <w:left w:val="single" w:sz="4" w:space="0" w:color="auto"/>
              <w:bottom w:val="single" w:sz="4" w:space="0" w:color="auto"/>
              <w:right w:val="single" w:sz="4" w:space="0" w:color="auto"/>
            </w:tcBorders>
          </w:tcPr>
          <w:p w:rsidR="00976D37" w:rsidRPr="00B14AD5" w:rsidRDefault="00976D37" w:rsidP="00976D37">
            <w:pPr>
              <w:spacing w:after="0" w:line="240" w:lineRule="auto"/>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Granty a transfery (300)</w:t>
            </w:r>
            <w:r w:rsidRPr="00B14AD5">
              <w:rPr>
                <w:rFonts w:ascii="Times New Roman" w:eastAsia="Times New Roman" w:hAnsi="Times New Roman"/>
                <w:b/>
                <w:bCs/>
                <w:sz w:val="24"/>
                <w:szCs w:val="24"/>
                <w:vertAlign w:val="superscript"/>
                <w:lang w:eastAsia="sk-SK"/>
              </w:rPr>
              <w:t>1</w:t>
            </w:r>
          </w:p>
        </w:tc>
        <w:tc>
          <w:tcPr>
            <w:tcW w:w="1488" w:type="dxa"/>
            <w:tcBorders>
              <w:top w:val="nil"/>
              <w:left w:val="nil"/>
              <w:bottom w:val="single" w:sz="4" w:space="0" w:color="auto"/>
              <w:right w:val="single" w:sz="4" w:space="0" w:color="auto"/>
            </w:tcBorders>
          </w:tcPr>
          <w:p w:rsidR="00976D37" w:rsidRPr="00B14AD5" w:rsidRDefault="00976D37" w:rsidP="00976D37">
            <w:pPr>
              <w:spacing w:after="0" w:line="240" w:lineRule="auto"/>
              <w:jc w:val="center"/>
              <w:rPr>
                <w:rFonts w:ascii="Times New Roman" w:eastAsia="Times New Roman" w:hAnsi="Times New Roman"/>
                <w:b/>
                <w:bCs/>
                <w:sz w:val="24"/>
                <w:szCs w:val="24"/>
                <w:lang w:eastAsia="sk-SK"/>
              </w:rPr>
            </w:pPr>
          </w:p>
        </w:tc>
        <w:tc>
          <w:tcPr>
            <w:tcW w:w="1520" w:type="dxa"/>
            <w:tcBorders>
              <w:top w:val="nil"/>
              <w:left w:val="nil"/>
              <w:bottom w:val="single" w:sz="4" w:space="0" w:color="auto"/>
              <w:right w:val="single" w:sz="4" w:space="0" w:color="auto"/>
            </w:tcBorders>
          </w:tcPr>
          <w:p w:rsidR="00976D37" w:rsidRPr="00B14AD5" w:rsidRDefault="00976D37" w:rsidP="00976D37">
            <w:pPr>
              <w:spacing w:after="0" w:line="240" w:lineRule="auto"/>
              <w:jc w:val="center"/>
              <w:rPr>
                <w:rFonts w:ascii="Times New Roman" w:eastAsia="Times New Roman" w:hAnsi="Times New Roman"/>
                <w:b/>
                <w:bCs/>
                <w:sz w:val="24"/>
                <w:szCs w:val="24"/>
                <w:lang w:eastAsia="sk-SK"/>
              </w:rPr>
            </w:pPr>
          </w:p>
        </w:tc>
        <w:tc>
          <w:tcPr>
            <w:tcW w:w="1520" w:type="dxa"/>
            <w:tcBorders>
              <w:top w:val="nil"/>
              <w:left w:val="nil"/>
              <w:bottom w:val="single" w:sz="4" w:space="0" w:color="auto"/>
              <w:right w:val="single" w:sz="4" w:space="0" w:color="auto"/>
            </w:tcBorders>
          </w:tcPr>
          <w:p w:rsidR="00976D37" w:rsidRPr="00B14AD5" w:rsidRDefault="00976D37" w:rsidP="00976D37">
            <w:pPr>
              <w:spacing w:after="0" w:line="240" w:lineRule="auto"/>
              <w:jc w:val="center"/>
              <w:rPr>
                <w:rFonts w:ascii="Times New Roman" w:eastAsia="Times New Roman" w:hAnsi="Times New Roman"/>
                <w:b/>
                <w:bCs/>
                <w:sz w:val="24"/>
                <w:szCs w:val="24"/>
                <w:lang w:eastAsia="sk-SK"/>
              </w:rPr>
            </w:pPr>
          </w:p>
        </w:tc>
        <w:tc>
          <w:tcPr>
            <w:tcW w:w="1520" w:type="dxa"/>
            <w:tcBorders>
              <w:top w:val="nil"/>
              <w:left w:val="nil"/>
              <w:bottom w:val="single" w:sz="4" w:space="0" w:color="auto"/>
              <w:right w:val="single" w:sz="4" w:space="0" w:color="auto"/>
            </w:tcBorders>
          </w:tcPr>
          <w:p w:rsidR="00976D37" w:rsidRPr="00B14AD5" w:rsidRDefault="00976D37" w:rsidP="00976D37">
            <w:pPr>
              <w:spacing w:after="0" w:line="240" w:lineRule="auto"/>
              <w:jc w:val="center"/>
              <w:rPr>
                <w:rFonts w:ascii="Times New Roman" w:eastAsia="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976D37" w:rsidRPr="00B14AD5" w:rsidRDefault="00976D37" w:rsidP="00976D37">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 </w:t>
            </w:r>
          </w:p>
        </w:tc>
      </w:tr>
      <w:tr w:rsidR="00976D37" w:rsidRPr="00B14AD5" w:rsidTr="00976D37">
        <w:trPr>
          <w:trHeight w:val="255"/>
        </w:trPr>
        <w:tc>
          <w:tcPr>
            <w:tcW w:w="4902" w:type="dxa"/>
            <w:tcBorders>
              <w:top w:val="nil"/>
              <w:left w:val="single" w:sz="4" w:space="0" w:color="auto"/>
              <w:bottom w:val="single" w:sz="4" w:space="0" w:color="auto"/>
              <w:right w:val="single" w:sz="4" w:space="0" w:color="auto"/>
            </w:tcBorders>
          </w:tcPr>
          <w:p w:rsidR="00976D37" w:rsidRPr="00B14AD5" w:rsidRDefault="00976D37" w:rsidP="00976D37">
            <w:pPr>
              <w:spacing w:after="0" w:line="240" w:lineRule="auto"/>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Príjmy z transakcií s finančnými aktívami a finančnými pasívami (400)</w:t>
            </w:r>
          </w:p>
        </w:tc>
        <w:tc>
          <w:tcPr>
            <w:tcW w:w="1488" w:type="dxa"/>
            <w:tcBorders>
              <w:top w:val="nil"/>
              <w:left w:val="nil"/>
              <w:bottom w:val="single" w:sz="4" w:space="0" w:color="auto"/>
              <w:right w:val="single" w:sz="4" w:space="0" w:color="auto"/>
            </w:tcBorders>
            <w:shd w:val="clear" w:color="auto" w:fill="FFFF99"/>
          </w:tcPr>
          <w:p w:rsidR="00976D37" w:rsidRPr="00B14AD5" w:rsidRDefault="00976D37" w:rsidP="00976D37">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 </w:t>
            </w:r>
          </w:p>
        </w:tc>
        <w:tc>
          <w:tcPr>
            <w:tcW w:w="1520" w:type="dxa"/>
            <w:tcBorders>
              <w:top w:val="nil"/>
              <w:left w:val="nil"/>
              <w:bottom w:val="single" w:sz="4" w:space="0" w:color="auto"/>
              <w:right w:val="single" w:sz="4" w:space="0" w:color="auto"/>
            </w:tcBorders>
            <w:shd w:val="clear" w:color="auto" w:fill="FFFF99"/>
          </w:tcPr>
          <w:p w:rsidR="00976D37" w:rsidRPr="00B14AD5" w:rsidRDefault="00976D37" w:rsidP="00976D37">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 </w:t>
            </w:r>
          </w:p>
        </w:tc>
        <w:tc>
          <w:tcPr>
            <w:tcW w:w="1520" w:type="dxa"/>
            <w:tcBorders>
              <w:top w:val="nil"/>
              <w:left w:val="nil"/>
              <w:bottom w:val="single" w:sz="4" w:space="0" w:color="auto"/>
              <w:right w:val="single" w:sz="4" w:space="0" w:color="auto"/>
            </w:tcBorders>
            <w:shd w:val="clear" w:color="auto" w:fill="FFFF99"/>
          </w:tcPr>
          <w:p w:rsidR="00976D37" w:rsidRPr="00B14AD5" w:rsidRDefault="00976D37" w:rsidP="00976D37">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 </w:t>
            </w:r>
          </w:p>
        </w:tc>
        <w:tc>
          <w:tcPr>
            <w:tcW w:w="1520" w:type="dxa"/>
            <w:tcBorders>
              <w:top w:val="nil"/>
              <w:left w:val="nil"/>
              <w:bottom w:val="single" w:sz="4" w:space="0" w:color="auto"/>
              <w:right w:val="single" w:sz="4" w:space="0" w:color="auto"/>
            </w:tcBorders>
            <w:shd w:val="clear" w:color="auto" w:fill="FFFF99"/>
          </w:tcPr>
          <w:p w:rsidR="00976D37" w:rsidRPr="00B14AD5" w:rsidRDefault="00976D37" w:rsidP="00976D37">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976D37" w:rsidRPr="00B14AD5" w:rsidRDefault="00976D37" w:rsidP="00976D37">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 </w:t>
            </w:r>
          </w:p>
        </w:tc>
      </w:tr>
      <w:tr w:rsidR="00976D37" w:rsidRPr="00B14AD5" w:rsidTr="00976D37">
        <w:trPr>
          <w:trHeight w:val="255"/>
        </w:trPr>
        <w:tc>
          <w:tcPr>
            <w:tcW w:w="4902" w:type="dxa"/>
            <w:tcBorders>
              <w:top w:val="nil"/>
              <w:left w:val="single" w:sz="4" w:space="0" w:color="auto"/>
              <w:bottom w:val="single" w:sz="4" w:space="0" w:color="auto"/>
              <w:right w:val="single" w:sz="4" w:space="0" w:color="auto"/>
            </w:tcBorders>
          </w:tcPr>
          <w:p w:rsidR="00976D37" w:rsidRPr="00B14AD5" w:rsidRDefault="00976D37" w:rsidP="00976D37">
            <w:pPr>
              <w:spacing w:after="0" w:line="240" w:lineRule="auto"/>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Prijaté úvery, pôžičky a návratné finančné výpomoci (500)</w:t>
            </w:r>
          </w:p>
        </w:tc>
        <w:tc>
          <w:tcPr>
            <w:tcW w:w="1488" w:type="dxa"/>
            <w:tcBorders>
              <w:top w:val="nil"/>
              <w:left w:val="nil"/>
              <w:bottom w:val="single" w:sz="4" w:space="0" w:color="auto"/>
              <w:right w:val="single" w:sz="4" w:space="0" w:color="auto"/>
            </w:tcBorders>
            <w:shd w:val="clear" w:color="auto" w:fill="FFFF99"/>
          </w:tcPr>
          <w:p w:rsidR="00976D37" w:rsidRPr="00B14AD5" w:rsidRDefault="00976D37" w:rsidP="00976D37">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 </w:t>
            </w:r>
          </w:p>
        </w:tc>
        <w:tc>
          <w:tcPr>
            <w:tcW w:w="1520" w:type="dxa"/>
            <w:tcBorders>
              <w:top w:val="nil"/>
              <w:left w:val="nil"/>
              <w:bottom w:val="single" w:sz="4" w:space="0" w:color="auto"/>
              <w:right w:val="single" w:sz="4" w:space="0" w:color="auto"/>
            </w:tcBorders>
            <w:shd w:val="clear" w:color="auto" w:fill="FFFF99"/>
          </w:tcPr>
          <w:p w:rsidR="00976D37" w:rsidRPr="00B14AD5" w:rsidRDefault="00976D37" w:rsidP="00976D37">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 </w:t>
            </w:r>
          </w:p>
        </w:tc>
        <w:tc>
          <w:tcPr>
            <w:tcW w:w="1520" w:type="dxa"/>
            <w:tcBorders>
              <w:top w:val="nil"/>
              <w:left w:val="nil"/>
              <w:bottom w:val="single" w:sz="4" w:space="0" w:color="auto"/>
              <w:right w:val="single" w:sz="4" w:space="0" w:color="auto"/>
            </w:tcBorders>
            <w:shd w:val="clear" w:color="auto" w:fill="FFFF99"/>
          </w:tcPr>
          <w:p w:rsidR="00976D37" w:rsidRPr="00B14AD5" w:rsidRDefault="00976D37" w:rsidP="00976D37">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 </w:t>
            </w:r>
          </w:p>
        </w:tc>
        <w:tc>
          <w:tcPr>
            <w:tcW w:w="1520" w:type="dxa"/>
            <w:tcBorders>
              <w:top w:val="nil"/>
              <w:left w:val="nil"/>
              <w:bottom w:val="single" w:sz="4" w:space="0" w:color="auto"/>
              <w:right w:val="single" w:sz="4" w:space="0" w:color="auto"/>
            </w:tcBorders>
            <w:shd w:val="clear" w:color="auto" w:fill="FFFF99"/>
          </w:tcPr>
          <w:p w:rsidR="00976D37" w:rsidRPr="00B14AD5" w:rsidRDefault="00976D37" w:rsidP="00976D37">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976D37" w:rsidRPr="00B14AD5" w:rsidRDefault="00976D37" w:rsidP="00976D37">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 </w:t>
            </w:r>
          </w:p>
        </w:tc>
      </w:tr>
      <w:tr w:rsidR="00B60BC9" w:rsidRPr="00B14AD5" w:rsidTr="00976D37">
        <w:trPr>
          <w:trHeight w:val="255"/>
        </w:trPr>
        <w:tc>
          <w:tcPr>
            <w:tcW w:w="4902" w:type="dxa"/>
            <w:tcBorders>
              <w:top w:val="nil"/>
              <w:left w:val="single" w:sz="4" w:space="0" w:color="auto"/>
              <w:bottom w:val="single" w:sz="4" w:space="0" w:color="auto"/>
              <w:right w:val="single" w:sz="4" w:space="0" w:color="auto"/>
            </w:tcBorders>
            <w:shd w:val="clear" w:color="auto" w:fill="BFBFBF" w:themeFill="background1" w:themeFillShade="BF"/>
          </w:tcPr>
          <w:p w:rsidR="00B60BC9" w:rsidRPr="00B14AD5" w:rsidRDefault="00B60BC9" w:rsidP="00B60BC9">
            <w:pPr>
              <w:spacing w:after="0" w:line="240" w:lineRule="auto"/>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Dopad na príjmy verejnej správy celkom</w:t>
            </w:r>
          </w:p>
        </w:tc>
        <w:tc>
          <w:tcPr>
            <w:tcW w:w="1488" w:type="dxa"/>
            <w:tcBorders>
              <w:top w:val="nil"/>
              <w:left w:val="nil"/>
              <w:bottom w:val="single" w:sz="4" w:space="0" w:color="auto"/>
              <w:right w:val="single" w:sz="4" w:space="0" w:color="auto"/>
            </w:tcBorders>
            <w:shd w:val="clear" w:color="auto" w:fill="BFBFBF" w:themeFill="background1" w:themeFillShade="BF"/>
          </w:tcPr>
          <w:p w:rsidR="00B60BC9" w:rsidRPr="00B14AD5" w:rsidRDefault="00B60BC9" w:rsidP="00B60BC9">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0</w:t>
            </w:r>
          </w:p>
        </w:tc>
        <w:tc>
          <w:tcPr>
            <w:tcW w:w="1520" w:type="dxa"/>
            <w:tcBorders>
              <w:top w:val="nil"/>
              <w:left w:val="nil"/>
              <w:bottom w:val="single" w:sz="4" w:space="0" w:color="auto"/>
              <w:right w:val="single" w:sz="4" w:space="0" w:color="auto"/>
            </w:tcBorders>
            <w:shd w:val="clear" w:color="auto" w:fill="BFBFBF" w:themeFill="background1" w:themeFillShade="BF"/>
          </w:tcPr>
          <w:p w:rsidR="00B60BC9" w:rsidRPr="00535473" w:rsidRDefault="00B60BC9" w:rsidP="00B60BC9">
            <w:pPr>
              <w:spacing w:after="0" w:line="240" w:lineRule="auto"/>
              <w:jc w:val="center"/>
              <w:rPr>
                <w:rFonts w:ascii="Times New Roman" w:eastAsia="Times New Roman" w:hAnsi="Times New Roman"/>
                <w:b/>
                <w:bCs/>
                <w:sz w:val="24"/>
                <w:szCs w:val="24"/>
                <w:highlight w:val="yellow"/>
                <w:lang w:eastAsia="sk-SK"/>
              </w:rPr>
            </w:pPr>
            <w:r w:rsidRPr="00E10F5C">
              <w:rPr>
                <w:rFonts w:ascii="Times New Roman" w:eastAsia="Times New Roman" w:hAnsi="Times New Roman"/>
                <w:b/>
                <w:bCs/>
                <w:sz w:val="24"/>
                <w:szCs w:val="24"/>
                <w:lang w:eastAsia="sk-SK"/>
              </w:rPr>
              <w:t>48 500 000,00</w:t>
            </w:r>
          </w:p>
        </w:tc>
        <w:tc>
          <w:tcPr>
            <w:tcW w:w="1520" w:type="dxa"/>
            <w:tcBorders>
              <w:top w:val="nil"/>
              <w:left w:val="nil"/>
              <w:bottom w:val="single" w:sz="4" w:space="0" w:color="auto"/>
              <w:right w:val="single" w:sz="4" w:space="0" w:color="auto"/>
            </w:tcBorders>
            <w:shd w:val="clear" w:color="auto" w:fill="BFBFBF" w:themeFill="background1" w:themeFillShade="BF"/>
          </w:tcPr>
          <w:p w:rsidR="00B60BC9" w:rsidRPr="00535473" w:rsidRDefault="00B60BC9" w:rsidP="00B60BC9">
            <w:pPr>
              <w:spacing w:after="0" w:line="240" w:lineRule="auto"/>
              <w:jc w:val="center"/>
              <w:rPr>
                <w:rFonts w:ascii="Times New Roman" w:eastAsia="Times New Roman" w:hAnsi="Times New Roman"/>
                <w:b/>
                <w:bCs/>
                <w:sz w:val="24"/>
                <w:szCs w:val="24"/>
                <w:highlight w:val="yellow"/>
                <w:lang w:eastAsia="sk-SK"/>
              </w:rPr>
            </w:pPr>
            <w:r w:rsidRPr="00E10F5C">
              <w:rPr>
                <w:rFonts w:ascii="Times New Roman" w:eastAsia="Times New Roman" w:hAnsi="Times New Roman"/>
                <w:b/>
                <w:bCs/>
                <w:sz w:val="24"/>
                <w:szCs w:val="24"/>
                <w:lang w:eastAsia="sk-SK"/>
              </w:rPr>
              <w:t>48 500 000,00</w:t>
            </w:r>
          </w:p>
        </w:tc>
        <w:tc>
          <w:tcPr>
            <w:tcW w:w="1520" w:type="dxa"/>
            <w:tcBorders>
              <w:top w:val="nil"/>
              <w:left w:val="nil"/>
              <w:bottom w:val="single" w:sz="4" w:space="0" w:color="auto"/>
              <w:right w:val="single" w:sz="4" w:space="0" w:color="auto"/>
            </w:tcBorders>
            <w:shd w:val="clear" w:color="auto" w:fill="BFBFBF" w:themeFill="background1" w:themeFillShade="BF"/>
          </w:tcPr>
          <w:p w:rsidR="00B60BC9" w:rsidRPr="00535473" w:rsidRDefault="00B60BC9" w:rsidP="00B60BC9">
            <w:pPr>
              <w:spacing w:after="0" w:line="240" w:lineRule="auto"/>
              <w:jc w:val="center"/>
              <w:rPr>
                <w:rFonts w:ascii="Times New Roman" w:eastAsia="Times New Roman" w:hAnsi="Times New Roman"/>
                <w:b/>
                <w:bCs/>
                <w:sz w:val="24"/>
                <w:szCs w:val="24"/>
                <w:highlight w:val="yellow"/>
                <w:lang w:eastAsia="sk-SK"/>
              </w:rPr>
            </w:pPr>
            <w:r w:rsidRPr="00E10F5C">
              <w:rPr>
                <w:rFonts w:ascii="Times New Roman" w:eastAsia="Times New Roman" w:hAnsi="Times New Roman"/>
                <w:b/>
                <w:bCs/>
                <w:sz w:val="24"/>
                <w:szCs w:val="24"/>
                <w:lang w:eastAsia="sk-SK"/>
              </w:rPr>
              <w:t>48 500 000,00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B60BC9" w:rsidRPr="00B14AD5" w:rsidRDefault="00B60BC9" w:rsidP="00B60BC9">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 </w:t>
            </w:r>
          </w:p>
        </w:tc>
      </w:tr>
    </w:tbl>
    <w:p w:rsidR="005B0A08" w:rsidRPr="00B14AD5" w:rsidRDefault="005B0A08" w:rsidP="005B0A08">
      <w:pPr>
        <w:tabs>
          <w:tab w:val="num" w:pos="1080"/>
        </w:tabs>
        <w:spacing w:after="0" w:line="240" w:lineRule="auto"/>
        <w:jc w:val="both"/>
        <w:rPr>
          <w:rFonts w:ascii="Times New Roman" w:eastAsia="Times New Roman" w:hAnsi="Times New Roman"/>
          <w:bCs/>
          <w:sz w:val="20"/>
          <w:szCs w:val="20"/>
          <w:lang w:eastAsia="sk-SK"/>
        </w:rPr>
      </w:pPr>
      <w:r w:rsidRPr="00B14AD5">
        <w:rPr>
          <w:rFonts w:ascii="Times New Roman" w:eastAsia="Times New Roman" w:hAnsi="Times New Roman"/>
          <w:bCs/>
          <w:sz w:val="20"/>
          <w:szCs w:val="20"/>
          <w:lang w:eastAsia="sk-SK"/>
        </w:rPr>
        <w:t>1 –  príjmy rozpísať až do položiek platnej ekonomickej klasifikácie</w:t>
      </w:r>
    </w:p>
    <w:p w:rsidR="005B0A08" w:rsidRPr="00B14AD5" w:rsidRDefault="005B0A08" w:rsidP="005B0A08">
      <w:pPr>
        <w:tabs>
          <w:tab w:val="num" w:pos="1080"/>
        </w:tabs>
        <w:spacing w:after="0" w:line="240" w:lineRule="auto"/>
        <w:jc w:val="both"/>
        <w:rPr>
          <w:rFonts w:ascii="Times New Roman" w:eastAsia="Times New Roman" w:hAnsi="Times New Roman"/>
          <w:bCs/>
          <w:sz w:val="24"/>
          <w:szCs w:val="20"/>
          <w:lang w:eastAsia="sk-SK"/>
        </w:rPr>
      </w:pPr>
    </w:p>
    <w:p w:rsidR="005B0A08" w:rsidRPr="00B14AD5" w:rsidRDefault="005B0A08" w:rsidP="005B0A08">
      <w:pPr>
        <w:tabs>
          <w:tab w:val="num" w:pos="1080"/>
        </w:tabs>
        <w:spacing w:after="0" w:line="240" w:lineRule="auto"/>
        <w:jc w:val="both"/>
        <w:rPr>
          <w:rFonts w:ascii="Times New Roman" w:eastAsia="Times New Roman" w:hAnsi="Times New Roman"/>
          <w:b/>
          <w:bCs/>
          <w:sz w:val="24"/>
          <w:szCs w:val="20"/>
          <w:lang w:eastAsia="sk-SK"/>
        </w:rPr>
      </w:pPr>
      <w:r w:rsidRPr="00B14AD5">
        <w:rPr>
          <w:rFonts w:ascii="Times New Roman" w:eastAsia="Times New Roman" w:hAnsi="Times New Roman"/>
          <w:b/>
          <w:bCs/>
          <w:sz w:val="24"/>
          <w:szCs w:val="20"/>
          <w:lang w:eastAsia="sk-SK"/>
        </w:rPr>
        <w:t>Poznámka:</w:t>
      </w:r>
    </w:p>
    <w:p w:rsidR="005B0A08" w:rsidRPr="00B14AD5" w:rsidRDefault="005B0A08" w:rsidP="005B0A08">
      <w:pPr>
        <w:tabs>
          <w:tab w:val="num" w:pos="1080"/>
        </w:tabs>
        <w:spacing w:after="0" w:line="240" w:lineRule="auto"/>
        <w:jc w:val="both"/>
        <w:rPr>
          <w:rFonts w:ascii="Times New Roman" w:eastAsia="Times New Roman" w:hAnsi="Times New Roman"/>
          <w:bCs/>
          <w:sz w:val="24"/>
          <w:szCs w:val="20"/>
          <w:lang w:eastAsia="sk-SK"/>
        </w:rPr>
      </w:pPr>
      <w:r w:rsidRPr="00B14AD5">
        <w:rPr>
          <w:rFonts w:ascii="Times New Roman" w:eastAsia="Times New Roman" w:hAnsi="Times New Roman"/>
          <w:bCs/>
          <w:sz w:val="24"/>
          <w:szCs w:val="20"/>
          <w:lang w:eastAsia="sk-SK"/>
        </w:rPr>
        <w:t>Ak sa vplyv týka viacerých subjektov verejnej správy, vypĺňa sa samostatná tabuľka za každý subjekt.</w:t>
      </w:r>
    </w:p>
    <w:p w:rsidR="005B0A08" w:rsidRPr="00B14AD5" w:rsidRDefault="005B0A08" w:rsidP="005B0A08">
      <w:pPr>
        <w:tabs>
          <w:tab w:val="num" w:pos="1080"/>
        </w:tabs>
        <w:spacing w:after="0" w:line="240" w:lineRule="auto"/>
        <w:ind w:right="-578"/>
        <w:jc w:val="right"/>
        <w:rPr>
          <w:rFonts w:ascii="Times New Roman" w:eastAsia="Times New Roman" w:hAnsi="Times New Roman"/>
          <w:bCs/>
          <w:sz w:val="24"/>
          <w:szCs w:val="24"/>
          <w:lang w:eastAsia="sk-SK"/>
        </w:rPr>
      </w:pPr>
    </w:p>
    <w:p w:rsidR="005B0A08" w:rsidRPr="00B14AD5" w:rsidRDefault="005B0A08" w:rsidP="005B0A08">
      <w:pPr>
        <w:tabs>
          <w:tab w:val="num" w:pos="1080"/>
        </w:tabs>
        <w:spacing w:after="0" w:line="240" w:lineRule="auto"/>
        <w:ind w:right="-32"/>
        <w:jc w:val="right"/>
        <w:rPr>
          <w:rFonts w:ascii="Times New Roman" w:eastAsia="Times New Roman" w:hAnsi="Times New Roman"/>
          <w:bCs/>
          <w:sz w:val="24"/>
          <w:szCs w:val="24"/>
          <w:lang w:eastAsia="sk-SK"/>
        </w:rPr>
      </w:pPr>
      <w:r w:rsidRPr="00B14AD5">
        <w:rPr>
          <w:rFonts w:ascii="Times New Roman" w:eastAsia="Times New Roman" w:hAnsi="Times New Roman"/>
          <w:bCs/>
          <w:sz w:val="24"/>
          <w:szCs w:val="24"/>
          <w:lang w:eastAsia="sk-SK"/>
        </w:rPr>
        <w:t xml:space="preserve">Tabuľka č. 4 </w:t>
      </w:r>
    </w:p>
    <w:p w:rsidR="005B0A08" w:rsidRPr="00B14AD5" w:rsidRDefault="005B0A08" w:rsidP="005B0A08">
      <w:pPr>
        <w:tabs>
          <w:tab w:val="num" w:pos="1080"/>
        </w:tabs>
        <w:spacing w:after="0" w:line="240" w:lineRule="auto"/>
        <w:jc w:val="both"/>
        <w:rPr>
          <w:rFonts w:ascii="Times New Roman" w:eastAsia="Times New Roman" w:hAnsi="Times New Roman"/>
          <w:bCs/>
          <w:sz w:val="24"/>
          <w:szCs w:val="20"/>
          <w:lang w:eastAsia="sk-SK"/>
        </w:rPr>
      </w:pP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5B0A08" w:rsidRPr="00B14AD5" w:rsidTr="002E6F07">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5B0A08" w:rsidRPr="00B14AD5" w:rsidRDefault="005B0A08" w:rsidP="002E6F07">
            <w:pPr>
              <w:spacing w:after="0" w:line="240" w:lineRule="auto"/>
              <w:jc w:val="center"/>
              <w:rPr>
                <w:rFonts w:ascii="Times New Roman" w:eastAsia="Times New Roman" w:hAnsi="Times New Roman"/>
                <w:b/>
                <w:bCs/>
                <w:sz w:val="20"/>
                <w:szCs w:val="20"/>
                <w:lang w:eastAsia="sk-SK"/>
              </w:rPr>
            </w:pPr>
            <w:r w:rsidRPr="00B14AD5">
              <w:rPr>
                <w:rFonts w:ascii="Times New Roman" w:eastAsia="Times New Roman" w:hAnsi="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5B0A08" w:rsidRPr="00B14AD5" w:rsidRDefault="005B0A08" w:rsidP="002E6F07">
            <w:pPr>
              <w:spacing w:after="0" w:line="240" w:lineRule="auto"/>
              <w:jc w:val="center"/>
              <w:rPr>
                <w:rFonts w:ascii="Times New Roman" w:eastAsia="Times New Roman" w:hAnsi="Times New Roman"/>
                <w:b/>
                <w:bCs/>
                <w:sz w:val="20"/>
                <w:szCs w:val="20"/>
                <w:lang w:eastAsia="sk-SK"/>
              </w:rPr>
            </w:pPr>
            <w:r w:rsidRPr="00B14AD5">
              <w:rPr>
                <w:rFonts w:ascii="Times New Roman" w:eastAsia="Times New Roman" w:hAnsi="Times New Roman"/>
                <w:b/>
                <w:bCs/>
                <w:sz w:val="20"/>
                <w:szCs w:val="20"/>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5B0A08" w:rsidRPr="00B14AD5" w:rsidRDefault="005B0A08" w:rsidP="002E6F07">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poznámka</w:t>
            </w:r>
          </w:p>
        </w:tc>
      </w:tr>
      <w:tr w:rsidR="005B0A08" w:rsidRPr="00B14AD5" w:rsidTr="002E6F07">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5B0A08" w:rsidRPr="00B14AD5" w:rsidRDefault="005B0A08" w:rsidP="002E6F07">
            <w:pPr>
              <w:spacing w:after="0" w:line="240" w:lineRule="auto"/>
              <w:rPr>
                <w:rFonts w:ascii="Times New Roman" w:eastAsia="Times New Roman" w:hAnsi="Times New Roman"/>
                <w:b/>
                <w:bCs/>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rsidR="005B0A08" w:rsidRPr="00B14AD5" w:rsidRDefault="005B0A08" w:rsidP="002E6F07">
            <w:pPr>
              <w:spacing w:after="0" w:line="240" w:lineRule="auto"/>
              <w:jc w:val="center"/>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2023</w:t>
            </w:r>
          </w:p>
        </w:tc>
        <w:tc>
          <w:tcPr>
            <w:tcW w:w="1650" w:type="dxa"/>
            <w:tcBorders>
              <w:top w:val="nil"/>
              <w:left w:val="nil"/>
              <w:bottom w:val="single" w:sz="4" w:space="0" w:color="auto"/>
              <w:right w:val="single" w:sz="4" w:space="0" w:color="auto"/>
            </w:tcBorders>
            <w:shd w:val="clear" w:color="auto" w:fill="BFBFBF" w:themeFill="background1" w:themeFillShade="BF"/>
          </w:tcPr>
          <w:p w:rsidR="005B0A08" w:rsidRPr="00B14AD5" w:rsidRDefault="005B0A08" w:rsidP="002E6F07">
            <w:pPr>
              <w:spacing w:after="0" w:line="240" w:lineRule="auto"/>
              <w:jc w:val="center"/>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2024</w:t>
            </w:r>
          </w:p>
        </w:tc>
        <w:tc>
          <w:tcPr>
            <w:tcW w:w="1540" w:type="dxa"/>
            <w:tcBorders>
              <w:top w:val="nil"/>
              <w:left w:val="nil"/>
              <w:bottom w:val="single" w:sz="4" w:space="0" w:color="auto"/>
              <w:right w:val="single" w:sz="4" w:space="0" w:color="auto"/>
            </w:tcBorders>
            <w:shd w:val="clear" w:color="auto" w:fill="BFBFBF" w:themeFill="background1" w:themeFillShade="BF"/>
          </w:tcPr>
          <w:p w:rsidR="005B0A08" w:rsidRPr="00B14AD5" w:rsidRDefault="005B0A08" w:rsidP="002E6F07">
            <w:pPr>
              <w:spacing w:after="0" w:line="240" w:lineRule="auto"/>
              <w:jc w:val="center"/>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tcPr>
          <w:p w:rsidR="005B0A08" w:rsidRPr="00B14AD5" w:rsidRDefault="005B0A08" w:rsidP="002E6F07">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2026</w:t>
            </w:r>
          </w:p>
        </w:tc>
        <w:tc>
          <w:tcPr>
            <w:tcW w:w="1649" w:type="dxa"/>
            <w:vMerge/>
            <w:tcBorders>
              <w:top w:val="single" w:sz="4" w:space="0" w:color="auto"/>
              <w:left w:val="single" w:sz="4" w:space="0" w:color="auto"/>
              <w:bottom w:val="single" w:sz="4" w:space="0" w:color="auto"/>
              <w:right w:val="single" w:sz="4" w:space="0" w:color="auto"/>
            </w:tcBorders>
            <w:vAlign w:val="center"/>
          </w:tcPr>
          <w:p w:rsidR="005B0A08" w:rsidRPr="00B14AD5" w:rsidRDefault="005B0A08" w:rsidP="002E6F07">
            <w:pPr>
              <w:spacing w:after="0" w:line="240" w:lineRule="auto"/>
              <w:rPr>
                <w:rFonts w:ascii="Times New Roman" w:eastAsia="Times New Roman" w:hAnsi="Times New Roman"/>
                <w:b/>
                <w:bCs/>
                <w:sz w:val="24"/>
                <w:szCs w:val="24"/>
                <w:lang w:eastAsia="sk-SK"/>
              </w:rPr>
            </w:pPr>
          </w:p>
        </w:tc>
      </w:tr>
      <w:tr w:rsidR="005B0A08" w:rsidRPr="00B14AD5" w:rsidTr="002E6F07">
        <w:trPr>
          <w:trHeight w:val="255"/>
        </w:trPr>
        <w:tc>
          <w:tcPr>
            <w:tcW w:w="7070" w:type="dxa"/>
            <w:tcBorders>
              <w:top w:val="nil"/>
              <w:left w:val="single" w:sz="4" w:space="0" w:color="auto"/>
              <w:bottom w:val="single" w:sz="4" w:space="0" w:color="auto"/>
              <w:right w:val="single" w:sz="4" w:space="0" w:color="auto"/>
            </w:tcBorders>
          </w:tcPr>
          <w:p w:rsidR="005B0A08" w:rsidRPr="00B14AD5" w:rsidRDefault="005B0A08" w:rsidP="002E6F07">
            <w:pPr>
              <w:spacing w:after="0" w:line="240" w:lineRule="auto"/>
              <w:rPr>
                <w:rFonts w:ascii="Times New Roman" w:eastAsia="Times New Roman" w:hAnsi="Times New Roman"/>
                <w:b/>
                <w:bCs/>
                <w:sz w:val="20"/>
                <w:szCs w:val="20"/>
                <w:lang w:eastAsia="sk-SK"/>
              </w:rPr>
            </w:pPr>
            <w:r w:rsidRPr="00B14AD5">
              <w:rPr>
                <w:rFonts w:ascii="Times New Roman" w:eastAsia="Times New Roman" w:hAnsi="Times New Roman"/>
                <w:b/>
                <w:bCs/>
                <w:sz w:val="20"/>
                <w:szCs w:val="20"/>
                <w:lang w:eastAsia="sk-SK"/>
              </w:rPr>
              <w:t>Bežné výdavky (600)</w:t>
            </w:r>
          </w:p>
        </w:tc>
        <w:tc>
          <w:tcPr>
            <w:tcW w:w="1430"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0</w:t>
            </w:r>
          </w:p>
        </w:tc>
        <w:tc>
          <w:tcPr>
            <w:tcW w:w="1650"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0</w:t>
            </w:r>
          </w:p>
        </w:tc>
        <w:tc>
          <w:tcPr>
            <w:tcW w:w="1540"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0</w:t>
            </w:r>
          </w:p>
        </w:tc>
        <w:tc>
          <w:tcPr>
            <w:tcW w:w="1540"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0</w:t>
            </w:r>
          </w:p>
        </w:tc>
        <w:tc>
          <w:tcPr>
            <w:tcW w:w="1649" w:type="dxa"/>
            <w:tcBorders>
              <w:top w:val="nil"/>
              <w:left w:val="nil"/>
              <w:bottom w:val="single" w:sz="4" w:space="0" w:color="auto"/>
              <w:right w:val="single" w:sz="4" w:space="0" w:color="auto"/>
            </w:tcBorders>
            <w:noWrap/>
            <w:vAlign w:val="bottom"/>
          </w:tcPr>
          <w:p w:rsidR="005B0A08" w:rsidRPr="00B14AD5" w:rsidRDefault="005B0A08" w:rsidP="002E6F07">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 </w:t>
            </w:r>
          </w:p>
        </w:tc>
      </w:tr>
      <w:tr w:rsidR="005B0A08" w:rsidRPr="00B14AD5" w:rsidTr="002E6F07">
        <w:trPr>
          <w:trHeight w:val="255"/>
        </w:trPr>
        <w:tc>
          <w:tcPr>
            <w:tcW w:w="7070" w:type="dxa"/>
            <w:tcBorders>
              <w:top w:val="nil"/>
              <w:left w:val="single" w:sz="4" w:space="0" w:color="auto"/>
              <w:bottom w:val="single" w:sz="4" w:space="0" w:color="auto"/>
              <w:right w:val="single" w:sz="4" w:space="0" w:color="auto"/>
            </w:tcBorders>
          </w:tcPr>
          <w:p w:rsidR="005B0A08" w:rsidRPr="00B14AD5" w:rsidRDefault="005B0A08" w:rsidP="002E6F07">
            <w:pPr>
              <w:spacing w:after="0" w:line="240" w:lineRule="auto"/>
              <w:rPr>
                <w:rFonts w:ascii="Times New Roman" w:eastAsia="Times New Roman" w:hAnsi="Times New Roman"/>
                <w:sz w:val="20"/>
                <w:szCs w:val="20"/>
                <w:lang w:eastAsia="sk-SK"/>
              </w:rPr>
            </w:pPr>
            <w:r w:rsidRPr="00B14AD5">
              <w:rPr>
                <w:rFonts w:ascii="Times New Roman" w:eastAsia="Times New Roman" w:hAnsi="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sz w:val="20"/>
                <w:szCs w:val="20"/>
                <w:lang w:eastAsia="sk-SK"/>
              </w:rPr>
            </w:pPr>
            <w:r>
              <w:rPr>
                <w:rFonts w:ascii="Times New Roman" w:eastAsia="Times New Roman" w:hAnsi="Times New Roman"/>
                <w:sz w:val="20"/>
                <w:szCs w:val="20"/>
                <w:lang w:eastAsia="sk-SK"/>
              </w:rPr>
              <w:t>0</w:t>
            </w:r>
          </w:p>
        </w:tc>
        <w:tc>
          <w:tcPr>
            <w:tcW w:w="1650"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sz w:val="20"/>
                <w:szCs w:val="20"/>
                <w:lang w:eastAsia="sk-SK"/>
              </w:rPr>
            </w:pPr>
            <w:r>
              <w:rPr>
                <w:rFonts w:ascii="Times New Roman" w:eastAsia="Times New Roman" w:hAnsi="Times New Roman"/>
                <w:sz w:val="20"/>
                <w:szCs w:val="20"/>
                <w:lang w:eastAsia="sk-SK"/>
              </w:rPr>
              <w:t>0</w:t>
            </w:r>
          </w:p>
        </w:tc>
        <w:tc>
          <w:tcPr>
            <w:tcW w:w="1540"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sz w:val="20"/>
                <w:szCs w:val="20"/>
                <w:lang w:eastAsia="sk-SK"/>
              </w:rPr>
            </w:pPr>
            <w:r>
              <w:rPr>
                <w:rFonts w:ascii="Times New Roman" w:eastAsia="Times New Roman" w:hAnsi="Times New Roman"/>
                <w:sz w:val="20"/>
                <w:szCs w:val="20"/>
                <w:lang w:eastAsia="sk-SK"/>
              </w:rPr>
              <w:t>0</w:t>
            </w:r>
          </w:p>
        </w:tc>
        <w:tc>
          <w:tcPr>
            <w:tcW w:w="1540"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sz w:val="24"/>
                <w:szCs w:val="24"/>
                <w:lang w:eastAsia="sk-SK"/>
              </w:rPr>
            </w:pPr>
            <w:r>
              <w:rPr>
                <w:rFonts w:ascii="Times New Roman" w:eastAsia="Times New Roman" w:hAnsi="Times New Roman"/>
                <w:sz w:val="24"/>
                <w:szCs w:val="24"/>
                <w:lang w:eastAsia="sk-SK"/>
              </w:rPr>
              <w:t>0</w:t>
            </w:r>
          </w:p>
        </w:tc>
        <w:tc>
          <w:tcPr>
            <w:tcW w:w="1649" w:type="dxa"/>
            <w:tcBorders>
              <w:top w:val="nil"/>
              <w:left w:val="nil"/>
              <w:bottom w:val="single" w:sz="4" w:space="0" w:color="auto"/>
              <w:right w:val="single" w:sz="4" w:space="0" w:color="auto"/>
            </w:tcBorders>
            <w:noWrap/>
            <w:vAlign w:val="bottom"/>
          </w:tcPr>
          <w:p w:rsidR="005B0A08" w:rsidRPr="00B14AD5" w:rsidRDefault="005B0A08" w:rsidP="002E6F07">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 </w:t>
            </w:r>
          </w:p>
        </w:tc>
      </w:tr>
      <w:tr w:rsidR="005B0A08" w:rsidRPr="00B14AD5" w:rsidTr="002E6F07">
        <w:trPr>
          <w:trHeight w:val="255"/>
        </w:trPr>
        <w:tc>
          <w:tcPr>
            <w:tcW w:w="7070" w:type="dxa"/>
            <w:tcBorders>
              <w:top w:val="nil"/>
              <w:left w:val="single" w:sz="4" w:space="0" w:color="auto"/>
              <w:bottom w:val="single" w:sz="4" w:space="0" w:color="auto"/>
              <w:right w:val="single" w:sz="4" w:space="0" w:color="auto"/>
            </w:tcBorders>
          </w:tcPr>
          <w:p w:rsidR="005B0A08" w:rsidRPr="00B14AD5" w:rsidRDefault="005B0A08" w:rsidP="002E6F07">
            <w:pPr>
              <w:spacing w:after="0" w:line="240" w:lineRule="auto"/>
              <w:rPr>
                <w:rFonts w:ascii="Times New Roman" w:eastAsia="Times New Roman" w:hAnsi="Times New Roman"/>
                <w:sz w:val="20"/>
                <w:szCs w:val="20"/>
                <w:vertAlign w:val="superscript"/>
                <w:lang w:eastAsia="sk-SK"/>
              </w:rPr>
            </w:pPr>
            <w:r w:rsidRPr="00B14AD5">
              <w:rPr>
                <w:rFonts w:ascii="Times New Roman" w:eastAsia="Times New Roman" w:hAnsi="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sz w:val="20"/>
                <w:szCs w:val="20"/>
                <w:lang w:eastAsia="sk-SK"/>
              </w:rPr>
            </w:pPr>
            <w:r>
              <w:rPr>
                <w:rFonts w:ascii="Times New Roman" w:eastAsia="Times New Roman" w:hAnsi="Times New Roman"/>
                <w:sz w:val="20"/>
                <w:szCs w:val="20"/>
                <w:lang w:eastAsia="sk-SK"/>
              </w:rPr>
              <w:t>0</w:t>
            </w:r>
          </w:p>
        </w:tc>
        <w:tc>
          <w:tcPr>
            <w:tcW w:w="1650"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sz w:val="20"/>
                <w:szCs w:val="20"/>
                <w:lang w:eastAsia="sk-SK"/>
              </w:rPr>
            </w:pPr>
            <w:r>
              <w:rPr>
                <w:rFonts w:ascii="Times New Roman" w:eastAsia="Times New Roman" w:hAnsi="Times New Roman"/>
                <w:sz w:val="20"/>
                <w:szCs w:val="20"/>
                <w:lang w:eastAsia="sk-SK"/>
              </w:rPr>
              <w:t>0</w:t>
            </w:r>
          </w:p>
        </w:tc>
        <w:tc>
          <w:tcPr>
            <w:tcW w:w="1540"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sz w:val="20"/>
                <w:szCs w:val="20"/>
                <w:lang w:eastAsia="sk-SK"/>
              </w:rPr>
            </w:pPr>
            <w:r>
              <w:rPr>
                <w:rFonts w:ascii="Times New Roman" w:eastAsia="Times New Roman" w:hAnsi="Times New Roman"/>
                <w:sz w:val="20"/>
                <w:szCs w:val="20"/>
                <w:lang w:eastAsia="sk-SK"/>
              </w:rPr>
              <w:t>0</w:t>
            </w:r>
          </w:p>
        </w:tc>
        <w:tc>
          <w:tcPr>
            <w:tcW w:w="1540"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sz w:val="24"/>
                <w:szCs w:val="24"/>
                <w:lang w:eastAsia="sk-SK"/>
              </w:rPr>
            </w:pPr>
            <w:r>
              <w:rPr>
                <w:rFonts w:ascii="Times New Roman" w:eastAsia="Times New Roman" w:hAnsi="Times New Roman"/>
                <w:sz w:val="24"/>
                <w:szCs w:val="24"/>
                <w:lang w:eastAsia="sk-SK"/>
              </w:rPr>
              <w:t>0</w:t>
            </w:r>
          </w:p>
        </w:tc>
        <w:tc>
          <w:tcPr>
            <w:tcW w:w="1649" w:type="dxa"/>
            <w:tcBorders>
              <w:top w:val="nil"/>
              <w:left w:val="nil"/>
              <w:bottom w:val="single" w:sz="4" w:space="0" w:color="auto"/>
              <w:right w:val="single" w:sz="4" w:space="0" w:color="auto"/>
            </w:tcBorders>
            <w:noWrap/>
            <w:vAlign w:val="bottom"/>
          </w:tcPr>
          <w:p w:rsidR="005B0A08" w:rsidRPr="00B14AD5" w:rsidRDefault="005B0A08" w:rsidP="002E6F07">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 </w:t>
            </w:r>
          </w:p>
        </w:tc>
      </w:tr>
      <w:tr w:rsidR="005B0A08" w:rsidRPr="00B14AD5" w:rsidTr="002E6F07">
        <w:trPr>
          <w:trHeight w:val="255"/>
        </w:trPr>
        <w:tc>
          <w:tcPr>
            <w:tcW w:w="7070" w:type="dxa"/>
            <w:tcBorders>
              <w:top w:val="nil"/>
              <w:left w:val="single" w:sz="4" w:space="0" w:color="auto"/>
              <w:bottom w:val="single" w:sz="4" w:space="0" w:color="auto"/>
              <w:right w:val="single" w:sz="4" w:space="0" w:color="auto"/>
            </w:tcBorders>
          </w:tcPr>
          <w:p w:rsidR="005B0A08" w:rsidRPr="00B14AD5" w:rsidRDefault="005B0A08" w:rsidP="002E6F07">
            <w:pPr>
              <w:spacing w:after="0" w:line="240" w:lineRule="auto"/>
              <w:rPr>
                <w:rFonts w:ascii="Times New Roman" w:eastAsia="Times New Roman" w:hAnsi="Times New Roman"/>
                <w:sz w:val="20"/>
                <w:szCs w:val="20"/>
                <w:vertAlign w:val="superscript"/>
                <w:lang w:eastAsia="sk-SK"/>
              </w:rPr>
            </w:pPr>
            <w:r w:rsidRPr="00B14AD5">
              <w:rPr>
                <w:rFonts w:ascii="Times New Roman" w:eastAsia="Times New Roman" w:hAnsi="Times New Roman"/>
                <w:sz w:val="20"/>
                <w:szCs w:val="20"/>
                <w:lang w:eastAsia="sk-SK"/>
              </w:rPr>
              <w:t xml:space="preserve">  Tovary a služby (630)</w:t>
            </w:r>
            <w:r w:rsidRPr="00B14AD5">
              <w:rPr>
                <w:rFonts w:ascii="Times New Roman" w:eastAsia="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sz w:val="20"/>
                <w:szCs w:val="20"/>
                <w:lang w:eastAsia="sk-SK"/>
              </w:rPr>
            </w:pPr>
            <w:r>
              <w:rPr>
                <w:rFonts w:ascii="Times New Roman" w:eastAsia="Times New Roman" w:hAnsi="Times New Roman"/>
                <w:sz w:val="20"/>
                <w:szCs w:val="20"/>
                <w:lang w:eastAsia="sk-SK"/>
              </w:rPr>
              <w:t>0</w:t>
            </w:r>
          </w:p>
        </w:tc>
        <w:tc>
          <w:tcPr>
            <w:tcW w:w="1650"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sz w:val="20"/>
                <w:szCs w:val="20"/>
                <w:lang w:eastAsia="sk-SK"/>
              </w:rPr>
            </w:pPr>
            <w:r>
              <w:rPr>
                <w:rFonts w:ascii="Times New Roman" w:eastAsia="Times New Roman" w:hAnsi="Times New Roman"/>
                <w:sz w:val="20"/>
                <w:szCs w:val="20"/>
                <w:lang w:eastAsia="sk-SK"/>
              </w:rPr>
              <w:t>0</w:t>
            </w:r>
          </w:p>
        </w:tc>
        <w:tc>
          <w:tcPr>
            <w:tcW w:w="1540"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sz w:val="20"/>
                <w:szCs w:val="20"/>
                <w:lang w:eastAsia="sk-SK"/>
              </w:rPr>
            </w:pPr>
            <w:r>
              <w:rPr>
                <w:rFonts w:ascii="Times New Roman" w:eastAsia="Times New Roman" w:hAnsi="Times New Roman"/>
                <w:sz w:val="20"/>
                <w:szCs w:val="20"/>
                <w:lang w:eastAsia="sk-SK"/>
              </w:rPr>
              <w:t>0</w:t>
            </w:r>
          </w:p>
        </w:tc>
        <w:tc>
          <w:tcPr>
            <w:tcW w:w="1540"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sz w:val="24"/>
                <w:szCs w:val="24"/>
                <w:lang w:eastAsia="sk-SK"/>
              </w:rPr>
            </w:pPr>
            <w:r>
              <w:rPr>
                <w:rFonts w:ascii="Times New Roman" w:eastAsia="Times New Roman" w:hAnsi="Times New Roman"/>
                <w:sz w:val="24"/>
                <w:szCs w:val="24"/>
                <w:lang w:eastAsia="sk-SK"/>
              </w:rPr>
              <w:t>0</w:t>
            </w:r>
          </w:p>
        </w:tc>
        <w:tc>
          <w:tcPr>
            <w:tcW w:w="1649" w:type="dxa"/>
            <w:tcBorders>
              <w:top w:val="nil"/>
              <w:left w:val="nil"/>
              <w:bottom w:val="single" w:sz="4" w:space="0" w:color="auto"/>
              <w:right w:val="single" w:sz="4" w:space="0" w:color="auto"/>
            </w:tcBorders>
            <w:noWrap/>
            <w:vAlign w:val="bottom"/>
          </w:tcPr>
          <w:p w:rsidR="005B0A08" w:rsidRPr="00B14AD5" w:rsidRDefault="005B0A08" w:rsidP="002E6F07">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 </w:t>
            </w:r>
          </w:p>
        </w:tc>
      </w:tr>
      <w:tr w:rsidR="005B0A08" w:rsidRPr="00B14AD5" w:rsidTr="002E6F07">
        <w:trPr>
          <w:trHeight w:val="255"/>
        </w:trPr>
        <w:tc>
          <w:tcPr>
            <w:tcW w:w="7070" w:type="dxa"/>
            <w:tcBorders>
              <w:top w:val="nil"/>
              <w:left w:val="single" w:sz="4" w:space="0" w:color="auto"/>
              <w:bottom w:val="single" w:sz="4" w:space="0" w:color="auto"/>
              <w:right w:val="single" w:sz="4" w:space="0" w:color="auto"/>
            </w:tcBorders>
          </w:tcPr>
          <w:p w:rsidR="005B0A08" w:rsidRPr="00B14AD5" w:rsidRDefault="005B0A08" w:rsidP="002E6F07">
            <w:pPr>
              <w:spacing w:after="0" w:line="240" w:lineRule="auto"/>
              <w:rPr>
                <w:rFonts w:ascii="Times New Roman" w:eastAsia="Times New Roman" w:hAnsi="Times New Roman"/>
                <w:sz w:val="20"/>
                <w:szCs w:val="20"/>
                <w:lang w:eastAsia="sk-SK"/>
              </w:rPr>
            </w:pPr>
            <w:r w:rsidRPr="00B14AD5">
              <w:rPr>
                <w:rFonts w:ascii="Times New Roman" w:eastAsia="Times New Roman" w:hAnsi="Times New Roman"/>
                <w:sz w:val="20"/>
                <w:szCs w:val="20"/>
                <w:lang w:eastAsia="sk-SK"/>
              </w:rPr>
              <w:t xml:space="preserve">  Bežné transfery (640)</w:t>
            </w:r>
            <w:r w:rsidRPr="00B14AD5">
              <w:rPr>
                <w:rFonts w:ascii="Times New Roman" w:eastAsia="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sz w:val="20"/>
                <w:szCs w:val="20"/>
                <w:lang w:eastAsia="sk-SK"/>
              </w:rPr>
            </w:pPr>
            <w:r>
              <w:rPr>
                <w:rFonts w:ascii="Times New Roman" w:eastAsia="Times New Roman" w:hAnsi="Times New Roman"/>
                <w:sz w:val="20"/>
                <w:szCs w:val="20"/>
                <w:lang w:eastAsia="sk-SK"/>
              </w:rPr>
              <w:t>0</w:t>
            </w:r>
          </w:p>
        </w:tc>
        <w:tc>
          <w:tcPr>
            <w:tcW w:w="1650"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sz w:val="20"/>
                <w:szCs w:val="20"/>
                <w:lang w:eastAsia="sk-SK"/>
              </w:rPr>
            </w:pPr>
            <w:r>
              <w:rPr>
                <w:rFonts w:ascii="Times New Roman" w:eastAsia="Times New Roman" w:hAnsi="Times New Roman"/>
                <w:sz w:val="20"/>
                <w:szCs w:val="20"/>
                <w:lang w:eastAsia="sk-SK"/>
              </w:rPr>
              <w:t>0</w:t>
            </w:r>
          </w:p>
        </w:tc>
        <w:tc>
          <w:tcPr>
            <w:tcW w:w="1540"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sz w:val="20"/>
                <w:szCs w:val="20"/>
                <w:lang w:eastAsia="sk-SK"/>
              </w:rPr>
            </w:pPr>
            <w:r>
              <w:rPr>
                <w:rFonts w:ascii="Times New Roman" w:eastAsia="Times New Roman" w:hAnsi="Times New Roman"/>
                <w:sz w:val="20"/>
                <w:szCs w:val="20"/>
                <w:lang w:eastAsia="sk-SK"/>
              </w:rPr>
              <w:t>0</w:t>
            </w:r>
          </w:p>
        </w:tc>
        <w:tc>
          <w:tcPr>
            <w:tcW w:w="1540"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sz w:val="24"/>
                <w:szCs w:val="24"/>
                <w:lang w:eastAsia="sk-SK"/>
              </w:rPr>
            </w:pPr>
            <w:r>
              <w:rPr>
                <w:rFonts w:ascii="Times New Roman" w:eastAsia="Times New Roman" w:hAnsi="Times New Roman"/>
                <w:sz w:val="24"/>
                <w:szCs w:val="24"/>
                <w:lang w:eastAsia="sk-SK"/>
              </w:rPr>
              <w:t>0</w:t>
            </w:r>
          </w:p>
        </w:tc>
        <w:tc>
          <w:tcPr>
            <w:tcW w:w="1649" w:type="dxa"/>
            <w:tcBorders>
              <w:top w:val="nil"/>
              <w:left w:val="nil"/>
              <w:bottom w:val="single" w:sz="4" w:space="0" w:color="auto"/>
              <w:right w:val="single" w:sz="4" w:space="0" w:color="auto"/>
            </w:tcBorders>
            <w:noWrap/>
            <w:vAlign w:val="bottom"/>
          </w:tcPr>
          <w:p w:rsidR="005B0A08" w:rsidRPr="00B14AD5" w:rsidRDefault="005B0A08" w:rsidP="002E6F07">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 </w:t>
            </w:r>
          </w:p>
        </w:tc>
      </w:tr>
      <w:tr w:rsidR="005B0A08" w:rsidRPr="00B14AD5" w:rsidTr="002E6F07">
        <w:trPr>
          <w:trHeight w:val="255"/>
        </w:trPr>
        <w:tc>
          <w:tcPr>
            <w:tcW w:w="7070" w:type="dxa"/>
            <w:tcBorders>
              <w:top w:val="nil"/>
              <w:left w:val="single" w:sz="4" w:space="0" w:color="auto"/>
              <w:bottom w:val="single" w:sz="4" w:space="0" w:color="auto"/>
              <w:right w:val="single" w:sz="4" w:space="0" w:color="auto"/>
            </w:tcBorders>
            <w:vAlign w:val="center"/>
          </w:tcPr>
          <w:p w:rsidR="005B0A08" w:rsidRPr="00B14AD5" w:rsidRDefault="005B0A08" w:rsidP="002E6F07">
            <w:pPr>
              <w:spacing w:after="0" w:line="240" w:lineRule="auto"/>
              <w:rPr>
                <w:rFonts w:ascii="Times New Roman" w:eastAsia="Times New Roman" w:hAnsi="Times New Roman"/>
                <w:sz w:val="20"/>
                <w:szCs w:val="20"/>
                <w:lang w:eastAsia="sk-SK"/>
              </w:rPr>
            </w:pPr>
            <w:r w:rsidRPr="00B14AD5">
              <w:rPr>
                <w:rFonts w:ascii="Times New Roman" w:eastAsia="Times New Roman" w:hAnsi="Times New Roman"/>
                <w:sz w:val="20"/>
                <w:szCs w:val="20"/>
                <w:lang w:eastAsia="sk-SK"/>
              </w:rPr>
              <w:t xml:space="preserve">  Splácanie úrokov a ostatné platby súvisiace s </w:t>
            </w:r>
            <w:r w:rsidRPr="00B14AD5">
              <w:t xml:space="preserve"> </w:t>
            </w:r>
            <w:r w:rsidRPr="00B14AD5">
              <w:rPr>
                <w:rFonts w:ascii="Times New Roman" w:eastAsia="Times New Roman" w:hAnsi="Times New Roman"/>
                <w:sz w:val="20"/>
                <w:szCs w:val="20"/>
                <w:lang w:eastAsia="sk-SK"/>
              </w:rPr>
              <w:t>úverom, pôžičkou, návratnou finančnou výpomocou a finančným prenájmom (650)</w:t>
            </w:r>
            <w:r w:rsidRPr="00B14AD5">
              <w:rPr>
                <w:rFonts w:ascii="Times New Roman" w:eastAsia="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sz w:val="20"/>
                <w:szCs w:val="20"/>
                <w:lang w:eastAsia="sk-SK"/>
              </w:rPr>
            </w:pPr>
            <w:r>
              <w:rPr>
                <w:rFonts w:ascii="Times New Roman" w:eastAsia="Times New Roman" w:hAnsi="Times New Roman"/>
                <w:sz w:val="20"/>
                <w:szCs w:val="20"/>
                <w:lang w:eastAsia="sk-SK"/>
              </w:rPr>
              <w:t>0</w:t>
            </w:r>
          </w:p>
        </w:tc>
        <w:tc>
          <w:tcPr>
            <w:tcW w:w="1650"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sz w:val="20"/>
                <w:szCs w:val="20"/>
                <w:lang w:eastAsia="sk-SK"/>
              </w:rPr>
            </w:pPr>
            <w:r>
              <w:rPr>
                <w:rFonts w:ascii="Times New Roman" w:eastAsia="Times New Roman" w:hAnsi="Times New Roman"/>
                <w:sz w:val="20"/>
                <w:szCs w:val="20"/>
                <w:lang w:eastAsia="sk-SK"/>
              </w:rPr>
              <w:t>0</w:t>
            </w:r>
          </w:p>
        </w:tc>
        <w:tc>
          <w:tcPr>
            <w:tcW w:w="1540"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sz w:val="20"/>
                <w:szCs w:val="20"/>
                <w:lang w:eastAsia="sk-SK"/>
              </w:rPr>
            </w:pPr>
            <w:r>
              <w:rPr>
                <w:rFonts w:ascii="Times New Roman" w:eastAsia="Times New Roman" w:hAnsi="Times New Roman"/>
                <w:sz w:val="20"/>
                <w:szCs w:val="20"/>
                <w:lang w:eastAsia="sk-SK"/>
              </w:rPr>
              <w:t>0</w:t>
            </w:r>
          </w:p>
        </w:tc>
        <w:tc>
          <w:tcPr>
            <w:tcW w:w="1540"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sz w:val="24"/>
                <w:szCs w:val="24"/>
                <w:lang w:eastAsia="sk-SK"/>
              </w:rPr>
            </w:pPr>
            <w:r>
              <w:rPr>
                <w:rFonts w:ascii="Times New Roman" w:eastAsia="Times New Roman" w:hAnsi="Times New Roman"/>
                <w:sz w:val="24"/>
                <w:szCs w:val="24"/>
                <w:lang w:eastAsia="sk-SK"/>
              </w:rPr>
              <w:t>0</w:t>
            </w:r>
          </w:p>
        </w:tc>
        <w:tc>
          <w:tcPr>
            <w:tcW w:w="1649" w:type="dxa"/>
            <w:tcBorders>
              <w:top w:val="nil"/>
              <w:left w:val="nil"/>
              <w:bottom w:val="single" w:sz="4" w:space="0" w:color="auto"/>
              <w:right w:val="single" w:sz="4" w:space="0" w:color="auto"/>
            </w:tcBorders>
            <w:noWrap/>
            <w:vAlign w:val="bottom"/>
          </w:tcPr>
          <w:p w:rsidR="005B0A08" w:rsidRPr="00B14AD5" w:rsidRDefault="005B0A08" w:rsidP="002E6F07">
            <w:pPr>
              <w:spacing w:after="0" w:line="240" w:lineRule="auto"/>
              <w:rPr>
                <w:rFonts w:ascii="Times New Roman" w:eastAsia="Times New Roman" w:hAnsi="Times New Roman"/>
                <w:sz w:val="24"/>
                <w:szCs w:val="24"/>
                <w:lang w:eastAsia="sk-SK"/>
              </w:rPr>
            </w:pPr>
          </w:p>
        </w:tc>
      </w:tr>
      <w:tr w:rsidR="005B0A08" w:rsidRPr="00B14AD5" w:rsidTr="002E6F07">
        <w:trPr>
          <w:trHeight w:val="255"/>
        </w:trPr>
        <w:tc>
          <w:tcPr>
            <w:tcW w:w="7070" w:type="dxa"/>
            <w:tcBorders>
              <w:top w:val="nil"/>
              <w:left w:val="single" w:sz="4" w:space="0" w:color="auto"/>
              <w:bottom w:val="single" w:sz="4" w:space="0" w:color="auto"/>
              <w:right w:val="single" w:sz="4" w:space="0" w:color="auto"/>
            </w:tcBorders>
          </w:tcPr>
          <w:p w:rsidR="005B0A08" w:rsidRPr="00B14AD5" w:rsidRDefault="005B0A08" w:rsidP="002E6F07">
            <w:pPr>
              <w:spacing w:after="0" w:line="240" w:lineRule="auto"/>
              <w:rPr>
                <w:rFonts w:ascii="Times New Roman" w:eastAsia="Times New Roman" w:hAnsi="Times New Roman"/>
                <w:b/>
                <w:bCs/>
                <w:sz w:val="20"/>
                <w:szCs w:val="20"/>
                <w:lang w:eastAsia="sk-SK"/>
              </w:rPr>
            </w:pPr>
            <w:r w:rsidRPr="00B14AD5">
              <w:rPr>
                <w:rFonts w:ascii="Times New Roman" w:eastAsia="Times New Roman" w:hAnsi="Times New Roman"/>
                <w:b/>
                <w:bCs/>
                <w:sz w:val="20"/>
                <w:szCs w:val="20"/>
                <w:lang w:eastAsia="sk-SK"/>
              </w:rPr>
              <w:t>Kapitálové výdavky (700)</w:t>
            </w:r>
          </w:p>
        </w:tc>
        <w:tc>
          <w:tcPr>
            <w:tcW w:w="1430"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b/>
                <w:bCs/>
                <w:sz w:val="20"/>
                <w:szCs w:val="20"/>
                <w:lang w:eastAsia="sk-SK"/>
              </w:rPr>
            </w:pPr>
            <w:r>
              <w:rPr>
                <w:rFonts w:ascii="Times New Roman" w:eastAsia="Times New Roman" w:hAnsi="Times New Roman"/>
                <w:sz w:val="24"/>
                <w:szCs w:val="24"/>
                <w:lang w:eastAsia="sk-SK"/>
              </w:rPr>
              <w:t>0</w:t>
            </w:r>
          </w:p>
        </w:tc>
        <w:tc>
          <w:tcPr>
            <w:tcW w:w="1650"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b/>
                <w:bCs/>
                <w:sz w:val="20"/>
                <w:szCs w:val="20"/>
                <w:lang w:eastAsia="sk-SK"/>
              </w:rPr>
            </w:pPr>
            <w:r w:rsidRPr="00D70B18">
              <w:rPr>
                <w:rFonts w:ascii="Times New Roman" w:eastAsia="Times New Roman" w:hAnsi="Times New Roman"/>
                <w:sz w:val="24"/>
                <w:szCs w:val="24"/>
                <w:lang w:eastAsia="sk-SK"/>
              </w:rPr>
              <w:t>455 060,60</w:t>
            </w:r>
          </w:p>
        </w:tc>
        <w:tc>
          <w:tcPr>
            <w:tcW w:w="1540"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0</w:t>
            </w:r>
          </w:p>
        </w:tc>
        <w:tc>
          <w:tcPr>
            <w:tcW w:w="1540"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0</w:t>
            </w:r>
          </w:p>
        </w:tc>
        <w:tc>
          <w:tcPr>
            <w:tcW w:w="1649" w:type="dxa"/>
            <w:tcBorders>
              <w:top w:val="nil"/>
              <w:left w:val="nil"/>
              <w:bottom w:val="single" w:sz="4" w:space="0" w:color="auto"/>
              <w:right w:val="single" w:sz="4" w:space="0" w:color="auto"/>
            </w:tcBorders>
            <w:noWrap/>
            <w:vAlign w:val="bottom"/>
          </w:tcPr>
          <w:p w:rsidR="005B0A08" w:rsidRPr="00B14AD5" w:rsidRDefault="005B0A08" w:rsidP="002E6F07">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 </w:t>
            </w:r>
          </w:p>
        </w:tc>
      </w:tr>
      <w:tr w:rsidR="005B0A08" w:rsidRPr="00B14AD5" w:rsidTr="002E6F07">
        <w:trPr>
          <w:trHeight w:val="255"/>
        </w:trPr>
        <w:tc>
          <w:tcPr>
            <w:tcW w:w="7070" w:type="dxa"/>
            <w:tcBorders>
              <w:top w:val="nil"/>
              <w:left w:val="single" w:sz="4" w:space="0" w:color="auto"/>
              <w:bottom w:val="single" w:sz="4" w:space="0" w:color="auto"/>
              <w:right w:val="single" w:sz="4" w:space="0" w:color="auto"/>
            </w:tcBorders>
          </w:tcPr>
          <w:p w:rsidR="005B0A08" w:rsidRPr="00B14AD5" w:rsidRDefault="005B0A08" w:rsidP="002E6F07">
            <w:pPr>
              <w:spacing w:after="0" w:line="240" w:lineRule="auto"/>
              <w:rPr>
                <w:rFonts w:ascii="Times New Roman" w:eastAsia="Times New Roman" w:hAnsi="Times New Roman"/>
                <w:sz w:val="20"/>
                <w:szCs w:val="20"/>
                <w:lang w:eastAsia="sk-SK"/>
              </w:rPr>
            </w:pPr>
            <w:r w:rsidRPr="00B14AD5">
              <w:rPr>
                <w:rFonts w:ascii="Times New Roman" w:eastAsia="Times New Roman" w:hAnsi="Times New Roman"/>
                <w:sz w:val="20"/>
                <w:szCs w:val="20"/>
                <w:lang w:eastAsia="sk-SK"/>
              </w:rPr>
              <w:lastRenderedPageBreak/>
              <w:t xml:space="preserve">  Obstarávanie kapitálových aktív (710)</w:t>
            </w:r>
            <w:r w:rsidRPr="00B14AD5">
              <w:rPr>
                <w:rFonts w:ascii="Times New Roman" w:eastAsia="Times New Roman" w:hAnsi="Times New Roman"/>
                <w:sz w:val="20"/>
                <w:szCs w:val="20"/>
                <w:vertAlign w:val="superscript"/>
                <w:lang w:eastAsia="sk-SK"/>
              </w:rPr>
              <w:t>2</w:t>
            </w:r>
            <w:r>
              <w:rPr>
                <w:rFonts w:ascii="Times New Roman" w:eastAsia="Times New Roman" w:hAnsi="Times New Roman"/>
                <w:sz w:val="20"/>
                <w:szCs w:val="20"/>
                <w:vertAlign w:val="superscript"/>
                <w:lang w:eastAsia="sk-SK"/>
              </w:rPr>
              <w:t xml:space="preserve"> </w:t>
            </w:r>
          </w:p>
        </w:tc>
        <w:tc>
          <w:tcPr>
            <w:tcW w:w="1430"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sz w:val="20"/>
                <w:szCs w:val="20"/>
                <w:lang w:eastAsia="sk-SK"/>
              </w:rPr>
            </w:pPr>
            <w:r>
              <w:rPr>
                <w:rFonts w:ascii="Times New Roman" w:eastAsia="Times New Roman" w:hAnsi="Times New Roman"/>
                <w:sz w:val="20"/>
                <w:szCs w:val="20"/>
                <w:lang w:eastAsia="sk-SK"/>
              </w:rPr>
              <w:t>0</w:t>
            </w:r>
          </w:p>
        </w:tc>
        <w:tc>
          <w:tcPr>
            <w:tcW w:w="1650"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sz w:val="20"/>
                <w:szCs w:val="20"/>
                <w:lang w:eastAsia="sk-SK"/>
              </w:rPr>
            </w:pPr>
            <w:r w:rsidRPr="00D70B18">
              <w:rPr>
                <w:rFonts w:ascii="Times New Roman" w:eastAsia="Times New Roman" w:hAnsi="Times New Roman"/>
                <w:sz w:val="24"/>
                <w:szCs w:val="24"/>
                <w:lang w:eastAsia="sk-SK"/>
              </w:rPr>
              <w:t>455 060,60</w:t>
            </w:r>
          </w:p>
        </w:tc>
        <w:tc>
          <w:tcPr>
            <w:tcW w:w="1540"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sz w:val="20"/>
                <w:szCs w:val="20"/>
                <w:lang w:eastAsia="sk-SK"/>
              </w:rPr>
            </w:pPr>
            <w:r>
              <w:rPr>
                <w:rFonts w:ascii="Times New Roman" w:eastAsia="Times New Roman" w:hAnsi="Times New Roman"/>
                <w:sz w:val="20"/>
                <w:szCs w:val="20"/>
                <w:lang w:eastAsia="sk-SK"/>
              </w:rPr>
              <w:t>0</w:t>
            </w:r>
          </w:p>
        </w:tc>
        <w:tc>
          <w:tcPr>
            <w:tcW w:w="1540"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sz w:val="24"/>
                <w:szCs w:val="24"/>
                <w:lang w:eastAsia="sk-SK"/>
              </w:rPr>
            </w:pPr>
            <w:r>
              <w:rPr>
                <w:rFonts w:ascii="Times New Roman" w:eastAsia="Times New Roman" w:hAnsi="Times New Roman"/>
                <w:sz w:val="24"/>
                <w:szCs w:val="24"/>
                <w:lang w:eastAsia="sk-SK"/>
              </w:rPr>
              <w:t>0</w:t>
            </w:r>
          </w:p>
        </w:tc>
        <w:tc>
          <w:tcPr>
            <w:tcW w:w="1649" w:type="dxa"/>
            <w:tcBorders>
              <w:top w:val="nil"/>
              <w:left w:val="nil"/>
              <w:bottom w:val="single" w:sz="4" w:space="0" w:color="auto"/>
              <w:right w:val="single" w:sz="4" w:space="0" w:color="auto"/>
            </w:tcBorders>
            <w:noWrap/>
            <w:vAlign w:val="bottom"/>
          </w:tcPr>
          <w:p w:rsidR="005B0A08" w:rsidRPr="00B14AD5" w:rsidRDefault="005B0A08" w:rsidP="002E6F07">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 </w:t>
            </w:r>
          </w:p>
        </w:tc>
      </w:tr>
      <w:tr w:rsidR="005B0A08" w:rsidRPr="00B14AD5" w:rsidTr="002E6F07">
        <w:trPr>
          <w:trHeight w:val="255"/>
        </w:trPr>
        <w:tc>
          <w:tcPr>
            <w:tcW w:w="7070" w:type="dxa"/>
            <w:tcBorders>
              <w:top w:val="nil"/>
              <w:left w:val="single" w:sz="4" w:space="0" w:color="auto"/>
              <w:bottom w:val="single" w:sz="4" w:space="0" w:color="auto"/>
              <w:right w:val="single" w:sz="4" w:space="0" w:color="auto"/>
            </w:tcBorders>
          </w:tcPr>
          <w:p w:rsidR="005B0A08" w:rsidRPr="00B14AD5" w:rsidRDefault="005B0A08" w:rsidP="002E6F07">
            <w:pPr>
              <w:spacing w:after="0" w:line="240" w:lineRule="auto"/>
              <w:rPr>
                <w:rFonts w:ascii="Times New Roman" w:eastAsia="Times New Roman" w:hAnsi="Times New Roman"/>
                <w:sz w:val="20"/>
                <w:szCs w:val="20"/>
                <w:lang w:eastAsia="sk-SK"/>
              </w:rPr>
            </w:pPr>
            <w:r>
              <w:rPr>
                <w:rFonts w:ascii="Times New Roman" w:eastAsia="Times New Roman" w:hAnsi="Times New Roman"/>
                <w:sz w:val="20"/>
                <w:szCs w:val="20"/>
                <w:lang w:eastAsia="sk-SK"/>
              </w:rPr>
              <w:t xml:space="preserve">Rekonštrukcia a modernizácia (718) </w:t>
            </w:r>
          </w:p>
        </w:tc>
        <w:tc>
          <w:tcPr>
            <w:tcW w:w="1430"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sz w:val="20"/>
                <w:szCs w:val="20"/>
                <w:lang w:eastAsia="sk-SK"/>
              </w:rPr>
            </w:pPr>
            <w:r>
              <w:rPr>
                <w:rFonts w:ascii="Times New Roman" w:eastAsia="Times New Roman" w:hAnsi="Times New Roman"/>
                <w:sz w:val="20"/>
                <w:szCs w:val="20"/>
                <w:lang w:eastAsia="sk-SK"/>
              </w:rPr>
              <w:t>0</w:t>
            </w:r>
          </w:p>
        </w:tc>
        <w:tc>
          <w:tcPr>
            <w:tcW w:w="1650"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sz w:val="20"/>
                <w:szCs w:val="20"/>
                <w:lang w:eastAsia="sk-SK"/>
              </w:rPr>
            </w:pPr>
            <w:r w:rsidRPr="00D70B18">
              <w:rPr>
                <w:rFonts w:ascii="Times New Roman" w:eastAsia="Times New Roman" w:hAnsi="Times New Roman"/>
                <w:sz w:val="24"/>
                <w:szCs w:val="24"/>
                <w:lang w:eastAsia="sk-SK"/>
              </w:rPr>
              <w:t>455 060,60</w:t>
            </w:r>
          </w:p>
        </w:tc>
        <w:tc>
          <w:tcPr>
            <w:tcW w:w="1540"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sz w:val="20"/>
                <w:szCs w:val="20"/>
                <w:lang w:eastAsia="sk-SK"/>
              </w:rPr>
            </w:pPr>
            <w:r>
              <w:rPr>
                <w:rFonts w:ascii="Times New Roman" w:eastAsia="Times New Roman" w:hAnsi="Times New Roman"/>
                <w:sz w:val="20"/>
                <w:szCs w:val="20"/>
                <w:lang w:eastAsia="sk-SK"/>
              </w:rPr>
              <w:t>0</w:t>
            </w:r>
          </w:p>
        </w:tc>
        <w:tc>
          <w:tcPr>
            <w:tcW w:w="1540"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sz w:val="24"/>
                <w:szCs w:val="24"/>
                <w:lang w:eastAsia="sk-SK"/>
              </w:rPr>
            </w:pPr>
            <w:r>
              <w:rPr>
                <w:rFonts w:ascii="Times New Roman" w:eastAsia="Times New Roman" w:hAnsi="Times New Roman"/>
                <w:sz w:val="24"/>
                <w:szCs w:val="24"/>
                <w:lang w:eastAsia="sk-SK"/>
              </w:rPr>
              <w:t>0</w:t>
            </w:r>
          </w:p>
        </w:tc>
        <w:tc>
          <w:tcPr>
            <w:tcW w:w="1649" w:type="dxa"/>
            <w:tcBorders>
              <w:top w:val="nil"/>
              <w:left w:val="nil"/>
              <w:bottom w:val="single" w:sz="4" w:space="0" w:color="auto"/>
              <w:right w:val="single" w:sz="4" w:space="0" w:color="auto"/>
            </w:tcBorders>
            <w:noWrap/>
            <w:vAlign w:val="bottom"/>
          </w:tcPr>
          <w:p w:rsidR="005B0A08" w:rsidRPr="00B14AD5" w:rsidRDefault="005B0A08" w:rsidP="002E6F07">
            <w:pPr>
              <w:spacing w:after="0" w:line="240" w:lineRule="auto"/>
              <w:rPr>
                <w:rFonts w:ascii="Times New Roman" w:eastAsia="Times New Roman" w:hAnsi="Times New Roman"/>
                <w:sz w:val="24"/>
                <w:szCs w:val="24"/>
                <w:lang w:eastAsia="sk-SK"/>
              </w:rPr>
            </w:pPr>
          </w:p>
        </w:tc>
      </w:tr>
      <w:tr w:rsidR="005B0A08" w:rsidRPr="00B14AD5" w:rsidTr="002E6F07">
        <w:trPr>
          <w:trHeight w:val="255"/>
        </w:trPr>
        <w:tc>
          <w:tcPr>
            <w:tcW w:w="7070" w:type="dxa"/>
            <w:tcBorders>
              <w:top w:val="nil"/>
              <w:left w:val="single" w:sz="4" w:space="0" w:color="auto"/>
              <w:bottom w:val="single" w:sz="4" w:space="0" w:color="auto"/>
              <w:right w:val="single" w:sz="4" w:space="0" w:color="auto"/>
            </w:tcBorders>
            <w:vAlign w:val="center"/>
          </w:tcPr>
          <w:p w:rsidR="005B0A08" w:rsidRDefault="005B0A08" w:rsidP="002E6F07">
            <w:pPr>
              <w:spacing w:after="0"/>
              <w:ind w:firstLineChars="100" w:firstLine="220"/>
              <w:rPr>
                <w:i/>
                <w:iCs/>
                <w:color w:val="000000"/>
                <w:sz w:val="24"/>
                <w:szCs w:val="24"/>
              </w:rPr>
            </w:pPr>
            <w:r>
              <w:rPr>
                <w:i/>
                <w:iCs/>
                <w:color w:val="000000"/>
              </w:rPr>
              <w:t>v tom:  kapitola MF SR/0EK 0D IT financované zo ŠR – MF SR</w:t>
            </w:r>
          </w:p>
        </w:tc>
        <w:tc>
          <w:tcPr>
            <w:tcW w:w="1430"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sz w:val="20"/>
                <w:szCs w:val="20"/>
                <w:lang w:eastAsia="sk-SK"/>
              </w:rPr>
            </w:pPr>
            <w:r>
              <w:rPr>
                <w:rFonts w:ascii="Times New Roman" w:eastAsia="Times New Roman" w:hAnsi="Times New Roman"/>
                <w:sz w:val="24"/>
                <w:szCs w:val="24"/>
                <w:lang w:eastAsia="sk-SK"/>
              </w:rPr>
              <w:t>0</w:t>
            </w:r>
          </w:p>
        </w:tc>
        <w:tc>
          <w:tcPr>
            <w:tcW w:w="1650"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sz w:val="20"/>
                <w:szCs w:val="20"/>
                <w:lang w:eastAsia="sk-SK"/>
              </w:rPr>
            </w:pPr>
            <w:r w:rsidRPr="00D70B18">
              <w:rPr>
                <w:rFonts w:ascii="Times New Roman" w:eastAsia="Times New Roman" w:hAnsi="Times New Roman"/>
                <w:sz w:val="24"/>
                <w:szCs w:val="24"/>
                <w:lang w:eastAsia="sk-SK"/>
              </w:rPr>
              <w:t>455 060,60</w:t>
            </w:r>
          </w:p>
        </w:tc>
        <w:tc>
          <w:tcPr>
            <w:tcW w:w="1540"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sz w:val="20"/>
                <w:szCs w:val="20"/>
                <w:lang w:eastAsia="sk-SK"/>
              </w:rPr>
            </w:pPr>
            <w:r>
              <w:rPr>
                <w:rFonts w:ascii="Times New Roman" w:eastAsia="Times New Roman" w:hAnsi="Times New Roman"/>
                <w:sz w:val="20"/>
                <w:szCs w:val="20"/>
                <w:lang w:eastAsia="sk-SK"/>
              </w:rPr>
              <w:t>0</w:t>
            </w:r>
          </w:p>
        </w:tc>
        <w:tc>
          <w:tcPr>
            <w:tcW w:w="1540"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sz w:val="24"/>
                <w:szCs w:val="24"/>
                <w:lang w:eastAsia="sk-SK"/>
              </w:rPr>
            </w:pPr>
            <w:r>
              <w:rPr>
                <w:rFonts w:ascii="Times New Roman" w:eastAsia="Times New Roman" w:hAnsi="Times New Roman"/>
                <w:sz w:val="24"/>
                <w:szCs w:val="24"/>
                <w:lang w:eastAsia="sk-SK"/>
              </w:rPr>
              <w:t>0</w:t>
            </w:r>
          </w:p>
        </w:tc>
        <w:tc>
          <w:tcPr>
            <w:tcW w:w="1649" w:type="dxa"/>
            <w:tcBorders>
              <w:top w:val="nil"/>
              <w:left w:val="nil"/>
              <w:bottom w:val="single" w:sz="4" w:space="0" w:color="auto"/>
              <w:right w:val="single" w:sz="4" w:space="0" w:color="auto"/>
            </w:tcBorders>
            <w:noWrap/>
            <w:vAlign w:val="bottom"/>
          </w:tcPr>
          <w:p w:rsidR="005B0A08" w:rsidRPr="00B14AD5" w:rsidRDefault="005B0A08" w:rsidP="002E6F07">
            <w:pPr>
              <w:spacing w:after="0" w:line="240" w:lineRule="auto"/>
              <w:rPr>
                <w:rFonts w:ascii="Times New Roman" w:eastAsia="Times New Roman" w:hAnsi="Times New Roman"/>
                <w:sz w:val="24"/>
                <w:szCs w:val="24"/>
                <w:lang w:eastAsia="sk-SK"/>
              </w:rPr>
            </w:pPr>
          </w:p>
        </w:tc>
      </w:tr>
      <w:tr w:rsidR="005B0A08" w:rsidRPr="00B14AD5" w:rsidTr="002E6F07">
        <w:trPr>
          <w:trHeight w:val="255"/>
        </w:trPr>
        <w:tc>
          <w:tcPr>
            <w:tcW w:w="7070" w:type="dxa"/>
            <w:tcBorders>
              <w:top w:val="nil"/>
              <w:left w:val="single" w:sz="4" w:space="0" w:color="auto"/>
              <w:bottom w:val="single" w:sz="4" w:space="0" w:color="auto"/>
              <w:right w:val="single" w:sz="4" w:space="0" w:color="auto"/>
            </w:tcBorders>
          </w:tcPr>
          <w:p w:rsidR="005B0A08" w:rsidRPr="00B14AD5" w:rsidRDefault="005B0A08" w:rsidP="002E6F07">
            <w:pPr>
              <w:spacing w:after="0" w:line="240" w:lineRule="auto"/>
              <w:rPr>
                <w:rFonts w:ascii="Times New Roman" w:eastAsia="Times New Roman" w:hAnsi="Times New Roman"/>
                <w:sz w:val="20"/>
                <w:szCs w:val="20"/>
                <w:lang w:eastAsia="sk-SK"/>
              </w:rPr>
            </w:pPr>
            <w:r w:rsidRPr="00B14AD5">
              <w:rPr>
                <w:rFonts w:ascii="Times New Roman" w:eastAsia="Times New Roman" w:hAnsi="Times New Roman"/>
                <w:sz w:val="20"/>
                <w:szCs w:val="20"/>
                <w:lang w:eastAsia="sk-SK"/>
              </w:rPr>
              <w:t xml:space="preserve">  Kapitálové transfery (720)</w:t>
            </w:r>
            <w:r w:rsidRPr="00B14AD5">
              <w:rPr>
                <w:rFonts w:ascii="Times New Roman" w:eastAsia="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sz w:val="20"/>
                <w:szCs w:val="20"/>
                <w:lang w:eastAsia="sk-SK"/>
              </w:rPr>
            </w:pPr>
          </w:p>
        </w:tc>
        <w:tc>
          <w:tcPr>
            <w:tcW w:w="1650"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5B0A08" w:rsidRPr="00B14AD5" w:rsidRDefault="005B0A08" w:rsidP="002E6F07">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 </w:t>
            </w:r>
          </w:p>
        </w:tc>
      </w:tr>
      <w:tr w:rsidR="005B0A08" w:rsidRPr="00B14AD5" w:rsidTr="002E6F07">
        <w:trPr>
          <w:trHeight w:val="255"/>
        </w:trPr>
        <w:tc>
          <w:tcPr>
            <w:tcW w:w="7070" w:type="dxa"/>
            <w:tcBorders>
              <w:top w:val="nil"/>
              <w:left w:val="single" w:sz="4" w:space="0" w:color="auto"/>
              <w:bottom w:val="single" w:sz="4" w:space="0" w:color="auto"/>
              <w:right w:val="single" w:sz="4" w:space="0" w:color="auto"/>
            </w:tcBorders>
          </w:tcPr>
          <w:p w:rsidR="005B0A08" w:rsidRPr="00B14AD5" w:rsidRDefault="005B0A08" w:rsidP="002E6F07">
            <w:pPr>
              <w:spacing w:after="0" w:line="240" w:lineRule="auto"/>
              <w:rPr>
                <w:rFonts w:ascii="Times New Roman" w:eastAsia="Times New Roman" w:hAnsi="Times New Roman"/>
                <w:b/>
                <w:bCs/>
                <w:sz w:val="20"/>
                <w:szCs w:val="20"/>
                <w:lang w:eastAsia="sk-SK"/>
              </w:rPr>
            </w:pPr>
            <w:r w:rsidRPr="00B14AD5">
              <w:rPr>
                <w:rFonts w:ascii="Times New Roman" w:eastAsia="Times New Roman" w:hAnsi="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FFFF99"/>
          </w:tcPr>
          <w:p w:rsidR="005B0A08" w:rsidRPr="00B14AD5" w:rsidRDefault="005B0A08" w:rsidP="002E6F07">
            <w:pPr>
              <w:spacing w:after="0" w:line="240" w:lineRule="auto"/>
              <w:jc w:val="center"/>
              <w:rPr>
                <w:rFonts w:ascii="Times New Roman" w:eastAsia="Times New Roman" w:hAnsi="Times New Roman"/>
                <w:b/>
                <w:bCs/>
                <w:sz w:val="20"/>
                <w:szCs w:val="20"/>
                <w:lang w:eastAsia="sk-SK"/>
              </w:rPr>
            </w:pPr>
            <w:r w:rsidRPr="00B14AD5">
              <w:rPr>
                <w:rFonts w:ascii="Times New Roman" w:eastAsia="Times New Roman" w:hAnsi="Times New Roman"/>
                <w:b/>
                <w:bCs/>
                <w:sz w:val="20"/>
                <w:szCs w:val="20"/>
                <w:lang w:eastAsia="sk-SK"/>
              </w:rPr>
              <w:t> </w:t>
            </w:r>
          </w:p>
        </w:tc>
        <w:tc>
          <w:tcPr>
            <w:tcW w:w="1650" w:type="dxa"/>
            <w:tcBorders>
              <w:top w:val="nil"/>
              <w:left w:val="nil"/>
              <w:bottom w:val="single" w:sz="4" w:space="0" w:color="auto"/>
              <w:right w:val="single" w:sz="4" w:space="0" w:color="auto"/>
            </w:tcBorders>
            <w:shd w:val="clear" w:color="auto" w:fill="FFFF99"/>
          </w:tcPr>
          <w:p w:rsidR="005B0A08" w:rsidRPr="00B14AD5" w:rsidRDefault="005B0A08" w:rsidP="002E6F07">
            <w:pPr>
              <w:spacing w:after="0" w:line="240" w:lineRule="auto"/>
              <w:jc w:val="center"/>
              <w:rPr>
                <w:rFonts w:ascii="Times New Roman" w:eastAsia="Times New Roman" w:hAnsi="Times New Roman"/>
                <w:b/>
                <w:bCs/>
                <w:sz w:val="20"/>
                <w:szCs w:val="20"/>
                <w:lang w:eastAsia="sk-SK"/>
              </w:rPr>
            </w:pPr>
            <w:r w:rsidRPr="00B14AD5">
              <w:rPr>
                <w:rFonts w:ascii="Times New Roman" w:eastAsia="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5B0A08" w:rsidRPr="00B14AD5" w:rsidRDefault="005B0A08" w:rsidP="002E6F07">
            <w:pPr>
              <w:spacing w:after="0" w:line="240" w:lineRule="auto"/>
              <w:jc w:val="center"/>
              <w:rPr>
                <w:rFonts w:ascii="Times New Roman" w:eastAsia="Times New Roman" w:hAnsi="Times New Roman"/>
                <w:b/>
                <w:bCs/>
                <w:sz w:val="20"/>
                <w:szCs w:val="20"/>
                <w:lang w:eastAsia="sk-SK"/>
              </w:rPr>
            </w:pPr>
            <w:r w:rsidRPr="00B14AD5">
              <w:rPr>
                <w:rFonts w:ascii="Times New Roman" w:eastAsia="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5B0A08" w:rsidRPr="00B14AD5" w:rsidRDefault="005B0A08" w:rsidP="002E6F07">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 </w:t>
            </w:r>
          </w:p>
        </w:tc>
        <w:tc>
          <w:tcPr>
            <w:tcW w:w="1649" w:type="dxa"/>
            <w:tcBorders>
              <w:top w:val="nil"/>
              <w:left w:val="nil"/>
              <w:bottom w:val="single" w:sz="4" w:space="0" w:color="auto"/>
              <w:right w:val="single" w:sz="4" w:space="0" w:color="auto"/>
            </w:tcBorders>
            <w:noWrap/>
            <w:vAlign w:val="bottom"/>
          </w:tcPr>
          <w:p w:rsidR="005B0A08" w:rsidRPr="00B14AD5" w:rsidRDefault="005B0A08" w:rsidP="002E6F07">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 </w:t>
            </w:r>
          </w:p>
        </w:tc>
      </w:tr>
      <w:tr w:rsidR="005B0A08" w:rsidRPr="00B14AD5" w:rsidTr="002E6F07">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0A08" w:rsidRPr="00B14AD5" w:rsidRDefault="005B0A08" w:rsidP="002E6F07">
            <w:pPr>
              <w:spacing w:after="0" w:line="240" w:lineRule="auto"/>
              <w:rPr>
                <w:rFonts w:ascii="Times New Roman" w:eastAsia="Times New Roman" w:hAnsi="Times New Roman"/>
                <w:b/>
                <w:bCs/>
                <w:sz w:val="20"/>
                <w:szCs w:val="20"/>
                <w:lang w:eastAsia="sk-SK"/>
              </w:rPr>
            </w:pPr>
            <w:r w:rsidRPr="00B14AD5">
              <w:rPr>
                <w:rFonts w:ascii="Times New Roman" w:eastAsia="Times New Roman" w:hAnsi="Times New Roman"/>
                <w:b/>
                <w:bCs/>
                <w:sz w:val="20"/>
                <w:szCs w:val="20"/>
                <w:lang w:eastAsia="sk-SK"/>
              </w:rPr>
              <w:t>Dopad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rsidR="005B0A08" w:rsidRPr="00B14AD5" w:rsidRDefault="005B0A08" w:rsidP="002E6F07">
            <w:pPr>
              <w:spacing w:after="0" w:line="240" w:lineRule="auto"/>
              <w:jc w:val="center"/>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rsidR="005B0A08" w:rsidRPr="00B14AD5" w:rsidRDefault="005B0A08" w:rsidP="002E6F07">
            <w:pPr>
              <w:spacing w:after="0" w:line="240" w:lineRule="auto"/>
              <w:jc w:val="center"/>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455 060,60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5B0A08" w:rsidRPr="00B14AD5" w:rsidRDefault="005B0A08" w:rsidP="002E6F07">
            <w:pPr>
              <w:spacing w:after="0" w:line="240" w:lineRule="auto"/>
              <w:jc w:val="center"/>
              <w:rPr>
                <w:rFonts w:ascii="Times New Roman" w:eastAsia="Times New Roman" w:hAnsi="Times New Roman"/>
                <w:b/>
                <w:bCs/>
                <w:sz w:val="20"/>
                <w:szCs w:val="20"/>
                <w:lang w:eastAsia="sk-SK"/>
              </w:rPr>
            </w:pPr>
            <w:r w:rsidRPr="00B14AD5">
              <w:rPr>
                <w:rFonts w:ascii="Times New Roman" w:eastAsia="Times New Roman" w:hAnsi="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5B0A08" w:rsidRPr="00B14AD5" w:rsidRDefault="005B0A08" w:rsidP="002E6F07">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0"/>
                <w:szCs w:val="24"/>
                <w:lang w:eastAsia="sk-SK"/>
              </w:rPr>
              <w:t>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5B0A08" w:rsidRPr="00B14AD5" w:rsidRDefault="005B0A08" w:rsidP="002E6F07">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 </w:t>
            </w:r>
          </w:p>
        </w:tc>
      </w:tr>
    </w:tbl>
    <w:p w:rsidR="005B0A08" w:rsidRPr="00B14AD5" w:rsidRDefault="005B0A08" w:rsidP="005B0A08">
      <w:pPr>
        <w:tabs>
          <w:tab w:val="num" w:pos="1080"/>
        </w:tabs>
        <w:spacing w:after="0" w:line="240" w:lineRule="auto"/>
        <w:ind w:left="-900"/>
        <w:jc w:val="both"/>
        <w:rPr>
          <w:rFonts w:ascii="Times New Roman" w:eastAsia="Times New Roman" w:hAnsi="Times New Roman"/>
          <w:bCs/>
          <w:sz w:val="20"/>
          <w:szCs w:val="20"/>
          <w:lang w:eastAsia="sk-SK"/>
        </w:rPr>
      </w:pPr>
      <w:r w:rsidRPr="00B14AD5">
        <w:rPr>
          <w:rFonts w:ascii="Times New Roman" w:eastAsia="Times New Roman" w:hAnsi="Times New Roman"/>
          <w:bCs/>
          <w:sz w:val="20"/>
          <w:szCs w:val="20"/>
          <w:lang w:eastAsia="sk-SK"/>
        </w:rPr>
        <w:t>2 –  výdavky rozpísať až do položiek platnej ekonomickej klasifikácie</w:t>
      </w:r>
    </w:p>
    <w:p w:rsidR="005B0A08" w:rsidRPr="00B14AD5" w:rsidRDefault="005B0A08" w:rsidP="005B0A08">
      <w:pPr>
        <w:tabs>
          <w:tab w:val="num" w:pos="1080"/>
        </w:tabs>
        <w:spacing w:after="0" w:line="240" w:lineRule="auto"/>
        <w:ind w:left="-900"/>
        <w:jc w:val="both"/>
        <w:rPr>
          <w:rFonts w:ascii="Times New Roman" w:eastAsia="Times New Roman" w:hAnsi="Times New Roman"/>
          <w:bCs/>
          <w:sz w:val="24"/>
          <w:szCs w:val="20"/>
          <w:lang w:eastAsia="sk-SK"/>
        </w:rPr>
      </w:pPr>
    </w:p>
    <w:p w:rsidR="005B0A08" w:rsidRPr="00B14AD5" w:rsidRDefault="005B0A08" w:rsidP="005B0A08">
      <w:pPr>
        <w:tabs>
          <w:tab w:val="num" w:pos="1080"/>
        </w:tabs>
        <w:spacing w:after="0" w:line="240" w:lineRule="auto"/>
        <w:ind w:left="-900"/>
        <w:jc w:val="both"/>
        <w:rPr>
          <w:rFonts w:ascii="Times New Roman" w:eastAsia="Times New Roman" w:hAnsi="Times New Roman"/>
          <w:b/>
          <w:bCs/>
          <w:sz w:val="20"/>
          <w:szCs w:val="20"/>
          <w:lang w:eastAsia="sk-SK"/>
        </w:rPr>
      </w:pPr>
      <w:r w:rsidRPr="00B14AD5">
        <w:rPr>
          <w:rFonts w:ascii="Times New Roman" w:eastAsia="Times New Roman" w:hAnsi="Times New Roman"/>
          <w:b/>
          <w:bCs/>
          <w:sz w:val="24"/>
          <w:szCs w:val="20"/>
          <w:lang w:eastAsia="sk-SK"/>
        </w:rPr>
        <w:t>Poznámka:</w:t>
      </w:r>
    </w:p>
    <w:p w:rsidR="005B0A08" w:rsidRPr="00B14AD5" w:rsidRDefault="005B0A08" w:rsidP="005B0A08">
      <w:pPr>
        <w:tabs>
          <w:tab w:val="num" w:pos="1080"/>
        </w:tabs>
        <w:spacing w:after="0" w:line="240" w:lineRule="auto"/>
        <w:ind w:left="-900"/>
        <w:jc w:val="both"/>
        <w:rPr>
          <w:rFonts w:ascii="Times New Roman" w:eastAsia="Times New Roman" w:hAnsi="Times New Roman"/>
          <w:bCs/>
          <w:sz w:val="20"/>
          <w:szCs w:val="20"/>
          <w:lang w:eastAsia="sk-SK"/>
        </w:rPr>
      </w:pPr>
      <w:r w:rsidRPr="00B14AD5">
        <w:rPr>
          <w:rFonts w:ascii="Times New Roman" w:eastAsia="Times New Roman" w:hAnsi="Times New Roman"/>
          <w:bCs/>
          <w:sz w:val="24"/>
          <w:szCs w:val="20"/>
          <w:lang w:eastAsia="sk-SK"/>
        </w:rPr>
        <w:t>Ak sa vplyv týka viacerých subjektov verejnej správy, vypĺňa sa samostatná tabuľka za každý subjekt.</w:t>
      </w:r>
    </w:p>
    <w:p w:rsidR="005B0A08" w:rsidRPr="00B14AD5" w:rsidRDefault="005B0A08" w:rsidP="005B0A08">
      <w:pPr>
        <w:tabs>
          <w:tab w:val="num" w:pos="1080"/>
        </w:tabs>
        <w:spacing w:after="0" w:line="240" w:lineRule="auto"/>
        <w:jc w:val="both"/>
        <w:rPr>
          <w:rFonts w:ascii="Times New Roman" w:eastAsia="Times New Roman" w:hAnsi="Times New Roman"/>
          <w:bCs/>
          <w:sz w:val="20"/>
          <w:szCs w:val="20"/>
          <w:lang w:eastAsia="sk-SK"/>
        </w:rPr>
      </w:pPr>
    </w:p>
    <w:p w:rsidR="005B0A08" w:rsidRPr="00B14AD5" w:rsidRDefault="005B0A08" w:rsidP="005B0A08">
      <w:pPr>
        <w:tabs>
          <w:tab w:val="num" w:pos="1080"/>
        </w:tabs>
        <w:spacing w:after="0" w:line="240" w:lineRule="auto"/>
        <w:jc w:val="right"/>
        <w:rPr>
          <w:rFonts w:ascii="Times New Roman" w:eastAsia="Times New Roman" w:hAnsi="Times New Roman"/>
          <w:bCs/>
          <w:sz w:val="24"/>
          <w:szCs w:val="24"/>
          <w:lang w:eastAsia="sk-SK"/>
        </w:rPr>
      </w:pPr>
      <w:r w:rsidRPr="00B14AD5">
        <w:rPr>
          <w:rFonts w:ascii="Times New Roman" w:eastAsia="Times New Roman" w:hAnsi="Times New Roman"/>
          <w:bCs/>
          <w:sz w:val="24"/>
          <w:szCs w:val="24"/>
          <w:lang w:eastAsia="sk-SK"/>
        </w:rPr>
        <w:t xml:space="preserve">                 Tabuľka č. 5 </w:t>
      </w:r>
    </w:p>
    <w:p w:rsidR="005B0A08" w:rsidRPr="00B14AD5" w:rsidRDefault="005B0A08" w:rsidP="005B0A08">
      <w:pPr>
        <w:tabs>
          <w:tab w:val="num" w:pos="1080"/>
        </w:tabs>
        <w:spacing w:after="0" w:line="240" w:lineRule="auto"/>
        <w:jc w:val="both"/>
        <w:rPr>
          <w:rFonts w:ascii="Times New Roman" w:eastAsia="Times New Roman" w:hAnsi="Times New Roman"/>
          <w:bCs/>
          <w:sz w:val="24"/>
          <w:szCs w:val="20"/>
          <w:lang w:eastAsia="sk-SK"/>
        </w:rPr>
      </w:pPr>
    </w:p>
    <w:tbl>
      <w:tblPr>
        <w:tblW w:w="14954" w:type="dxa"/>
        <w:tblInd w:w="-784" w:type="dxa"/>
        <w:tblCellMar>
          <w:left w:w="70" w:type="dxa"/>
          <w:right w:w="70" w:type="dxa"/>
        </w:tblCellMar>
        <w:tblLook w:val="0000" w:firstRow="0" w:lastRow="0" w:firstColumn="0" w:lastColumn="0" w:noHBand="0" w:noVBand="0"/>
      </w:tblPr>
      <w:tblGrid>
        <w:gridCol w:w="6188"/>
        <w:gridCol w:w="1698"/>
        <w:gridCol w:w="1788"/>
        <w:gridCol w:w="720"/>
        <w:gridCol w:w="1158"/>
        <w:gridCol w:w="1560"/>
        <w:gridCol w:w="1332"/>
        <w:gridCol w:w="510"/>
      </w:tblGrid>
      <w:tr w:rsidR="005B0A08" w:rsidRPr="00B14AD5" w:rsidTr="002E6F07">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0A08" w:rsidRPr="00B14AD5" w:rsidRDefault="005B0A08" w:rsidP="002E6F07">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Zamestnanosť</w:t>
            </w:r>
          </w:p>
        </w:tc>
        <w:tc>
          <w:tcPr>
            <w:tcW w:w="6924"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5B0A08" w:rsidRPr="00B14AD5" w:rsidRDefault="005B0A08" w:rsidP="002E6F07">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5B0A08" w:rsidRPr="00B14AD5" w:rsidRDefault="005B0A08" w:rsidP="002E6F07">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poznámka</w:t>
            </w:r>
          </w:p>
        </w:tc>
      </w:tr>
      <w:tr w:rsidR="005B0A08" w:rsidRPr="00B14AD5" w:rsidTr="002E6F07">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0A08" w:rsidRPr="00B14AD5" w:rsidRDefault="005B0A08" w:rsidP="002E6F07">
            <w:pPr>
              <w:spacing w:after="0" w:line="240" w:lineRule="auto"/>
              <w:rPr>
                <w:rFonts w:ascii="Times New Roman" w:eastAsia="Times New Roman" w:hAnsi="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rsidR="005B0A08" w:rsidRPr="00B14AD5" w:rsidRDefault="005B0A08" w:rsidP="002E6F07">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r</w:t>
            </w:r>
          </w:p>
        </w:tc>
        <w:tc>
          <w:tcPr>
            <w:tcW w:w="1788" w:type="dxa"/>
            <w:tcBorders>
              <w:top w:val="nil"/>
              <w:left w:val="nil"/>
              <w:bottom w:val="single" w:sz="4" w:space="0" w:color="auto"/>
              <w:right w:val="single" w:sz="4" w:space="0" w:color="auto"/>
            </w:tcBorders>
            <w:shd w:val="clear" w:color="auto" w:fill="BFBFBF" w:themeFill="background1" w:themeFillShade="BF"/>
          </w:tcPr>
          <w:p w:rsidR="005B0A08" w:rsidRPr="00B14AD5" w:rsidRDefault="005B0A08" w:rsidP="002E6F07">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r + 1</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rsidR="005B0A08" w:rsidRPr="00B14AD5" w:rsidRDefault="005B0A08" w:rsidP="002E6F07">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r + 2</w:t>
            </w:r>
          </w:p>
        </w:tc>
        <w:tc>
          <w:tcPr>
            <w:tcW w:w="1560" w:type="dxa"/>
            <w:tcBorders>
              <w:top w:val="nil"/>
              <w:left w:val="nil"/>
              <w:bottom w:val="single" w:sz="4" w:space="0" w:color="auto"/>
              <w:right w:val="single" w:sz="4" w:space="0" w:color="auto"/>
            </w:tcBorders>
            <w:shd w:val="clear" w:color="auto" w:fill="BFBFBF" w:themeFill="background1" w:themeFillShade="BF"/>
          </w:tcPr>
          <w:p w:rsidR="005B0A08" w:rsidRPr="00B14AD5" w:rsidRDefault="005B0A08" w:rsidP="002E6F07">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r + 3</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0A08" w:rsidRPr="00B14AD5" w:rsidRDefault="005B0A08" w:rsidP="002E6F07">
            <w:pPr>
              <w:spacing w:after="0" w:line="240" w:lineRule="auto"/>
              <w:rPr>
                <w:rFonts w:ascii="Times New Roman" w:eastAsia="Times New Roman" w:hAnsi="Times New Roman"/>
                <w:b/>
                <w:bCs/>
                <w:sz w:val="24"/>
                <w:szCs w:val="24"/>
                <w:lang w:eastAsia="sk-SK"/>
              </w:rPr>
            </w:pPr>
          </w:p>
        </w:tc>
      </w:tr>
      <w:tr w:rsidR="005B0A08" w:rsidRPr="00B14AD5" w:rsidTr="002E6F07">
        <w:trPr>
          <w:trHeight w:val="255"/>
        </w:trPr>
        <w:tc>
          <w:tcPr>
            <w:tcW w:w="6188" w:type="dxa"/>
            <w:tcBorders>
              <w:top w:val="nil"/>
              <w:left w:val="single" w:sz="4" w:space="0" w:color="auto"/>
              <w:bottom w:val="single" w:sz="4" w:space="0" w:color="auto"/>
              <w:right w:val="single" w:sz="4" w:space="0" w:color="auto"/>
            </w:tcBorders>
          </w:tcPr>
          <w:p w:rsidR="005B0A08" w:rsidRPr="00B14AD5" w:rsidRDefault="005B0A08" w:rsidP="002E6F07">
            <w:pPr>
              <w:spacing w:after="0" w:line="240" w:lineRule="auto"/>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b/>
                <w:bCs/>
                <w:sz w:val="24"/>
                <w:szCs w:val="24"/>
                <w:lang w:eastAsia="sk-SK"/>
              </w:rPr>
            </w:pPr>
          </w:p>
        </w:tc>
        <w:tc>
          <w:tcPr>
            <w:tcW w:w="1788"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b/>
                <w:bCs/>
                <w:sz w:val="24"/>
                <w:szCs w:val="24"/>
                <w:lang w:eastAsia="sk-SK"/>
              </w:rPr>
            </w:pPr>
          </w:p>
        </w:tc>
        <w:tc>
          <w:tcPr>
            <w:tcW w:w="1878" w:type="dxa"/>
            <w:gridSpan w:val="2"/>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b/>
                <w:bCs/>
                <w:sz w:val="24"/>
                <w:szCs w:val="24"/>
                <w:lang w:eastAsia="sk-SK"/>
              </w:rPr>
            </w:pPr>
          </w:p>
        </w:tc>
        <w:tc>
          <w:tcPr>
            <w:tcW w:w="1560"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5B0A08" w:rsidRPr="00B14AD5" w:rsidRDefault="005B0A08" w:rsidP="002E6F07">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 </w:t>
            </w:r>
          </w:p>
        </w:tc>
      </w:tr>
      <w:tr w:rsidR="005B0A08" w:rsidRPr="00B14AD5" w:rsidTr="002E6F07">
        <w:trPr>
          <w:trHeight w:val="255"/>
        </w:trPr>
        <w:tc>
          <w:tcPr>
            <w:tcW w:w="6188" w:type="dxa"/>
            <w:tcBorders>
              <w:top w:val="nil"/>
              <w:left w:val="single" w:sz="4" w:space="0" w:color="auto"/>
              <w:bottom w:val="single" w:sz="4" w:space="0" w:color="auto"/>
              <w:right w:val="single" w:sz="4" w:space="0" w:color="auto"/>
            </w:tcBorders>
          </w:tcPr>
          <w:p w:rsidR="005B0A08" w:rsidRPr="00B14AD5" w:rsidRDefault="005B0A08" w:rsidP="002E6F07">
            <w:pPr>
              <w:spacing w:after="0" w:line="240" w:lineRule="auto"/>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5B0A08" w:rsidRPr="00B14AD5" w:rsidRDefault="005B0A08" w:rsidP="002E6F07">
            <w:pPr>
              <w:spacing w:after="0" w:line="240" w:lineRule="auto"/>
              <w:rPr>
                <w:rFonts w:ascii="Times New Roman" w:eastAsia="Times New Roman" w:hAnsi="Times New Roman"/>
                <w:sz w:val="24"/>
                <w:szCs w:val="24"/>
                <w:lang w:eastAsia="sk-SK"/>
              </w:rPr>
            </w:pPr>
          </w:p>
        </w:tc>
      </w:tr>
      <w:tr w:rsidR="005B0A08" w:rsidRPr="00B14AD5" w:rsidTr="002E6F07">
        <w:trPr>
          <w:trHeight w:val="255"/>
        </w:trPr>
        <w:tc>
          <w:tcPr>
            <w:tcW w:w="6188" w:type="dxa"/>
            <w:tcBorders>
              <w:top w:val="nil"/>
              <w:left w:val="single" w:sz="4" w:space="0" w:color="auto"/>
              <w:bottom w:val="single" w:sz="4" w:space="0" w:color="auto"/>
              <w:right w:val="single" w:sz="4" w:space="0" w:color="auto"/>
            </w:tcBorders>
          </w:tcPr>
          <w:p w:rsidR="005B0A08" w:rsidRPr="00B14AD5" w:rsidRDefault="005B0A08" w:rsidP="002E6F07">
            <w:pPr>
              <w:spacing w:after="0" w:line="240" w:lineRule="auto"/>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5B0A08" w:rsidRPr="00B14AD5" w:rsidRDefault="005B0A08" w:rsidP="002E6F07">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 </w:t>
            </w:r>
          </w:p>
        </w:tc>
      </w:tr>
      <w:tr w:rsidR="005B0A08" w:rsidRPr="00B14AD5" w:rsidTr="002E6F07">
        <w:trPr>
          <w:trHeight w:val="255"/>
        </w:trPr>
        <w:tc>
          <w:tcPr>
            <w:tcW w:w="6188" w:type="dxa"/>
            <w:tcBorders>
              <w:top w:val="nil"/>
              <w:left w:val="single" w:sz="4" w:space="0" w:color="auto"/>
              <w:bottom w:val="single" w:sz="4" w:space="0" w:color="auto"/>
              <w:right w:val="single" w:sz="4" w:space="0" w:color="auto"/>
            </w:tcBorders>
          </w:tcPr>
          <w:p w:rsidR="005B0A08" w:rsidRPr="00B14AD5" w:rsidRDefault="005B0A08" w:rsidP="002E6F07">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 </w:t>
            </w:r>
          </w:p>
        </w:tc>
        <w:tc>
          <w:tcPr>
            <w:tcW w:w="1788" w:type="dxa"/>
            <w:tcBorders>
              <w:top w:val="single" w:sz="4" w:space="0" w:color="auto"/>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 </w:t>
            </w:r>
          </w:p>
        </w:tc>
        <w:tc>
          <w:tcPr>
            <w:tcW w:w="1878" w:type="dxa"/>
            <w:gridSpan w:val="2"/>
            <w:tcBorders>
              <w:top w:val="single" w:sz="4" w:space="0" w:color="auto"/>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 </w:t>
            </w:r>
          </w:p>
        </w:tc>
        <w:tc>
          <w:tcPr>
            <w:tcW w:w="1560" w:type="dxa"/>
            <w:tcBorders>
              <w:top w:val="single" w:sz="4" w:space="0" w:color="auto"/>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 </w:t>
            </w:r>
          </w:p>
        </w:tc>
        <w:tc>
          <w:tcPr>
            <w:tcW w:w="1842" w:type="dxa"/>
            <w:gridSpan w:val="2"/>
            <w:tcBorders>
              <w:top w:val="nil"/>
              <w:left w:val="nil"/>
              <w:bottom w:val="single" w:sz="4" w:space="0" w:color="auto"/>
              <w:right w:val="single" w:sz="4" w:space="0" w:color="auto"/>
            </w:tcBorders>
            <w:noWrap/>
            <w:vAlign w:val="bottom"/>
          </w:tcPr>
          <w:p w:rsidR="005B0A08" w:rsidRPr="00B14AD5" w:rsidRDefault="005B0A08" w:rsidP="002E6F07">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 </w:t>
            </w:r>
          </w:p>
        </w:tc>
      </w:tr>
      <w:tr w:rsidR="005B0A08" w:rsidRPr="00B14AD5" w:rsidTr="002E6F07">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5B0A08" w:rsidRPr="00B14AD5" w:rsidRDefault="005B0A08" w:rsidP="002E6F07">
            <w:pPr>
              <w:spacing w:after="0" w:line="240" w:lineRule="auto"/>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5B0A08" w:rsidRPr="00B14AD5" w:rsidRDefault="005B0A08" w:rsidP="002E6F07">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5B0A08" w:rsidRPr="00B14AD5" w:rsidRDefault="005B0A08" w:rsidP="002E6F07">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0</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rsidR="005B0A08" w:rsidRPr="00B14AD5" w:rsidRDefault="005B0A08" w:rsidP="002E6F07">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0</w:t>
            </w:r>
          </w:p>
        </w:tc>
        <w:tc>
          <w:tcPr>
            <w:tcW w:w="1560" w:type="dxa"/>
            <w:tcBorders>
              <w:top w:val="nil"/>
              <w:left w:val="nil"/>
              <w:bottom w:val="single" w:sz="4" w:space="0" w:color="auto"/>
              <w:right w:val="single" w:sz="4" w:space="0" w:color="auto"/>
            </w:tcBorders>
            <w:shd w:val="clear" w:color="auto" w:fill="BFBFBF" w:themeFill="background1" w:themeFillShade="BF"/>
          </w:tcPr>
          <w:p w:rsidR="005B0A08" w:rsidRPr="00B14AD5" w:rsidRDefault="005B0A08" w:rsidP="002E6F07">
            <w:pPr>
              <w:spacing w:after="0" w:line="240" w:lineRule="auto"/>
              <w:jc w:val="center"/>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0</w:t>
            </w:r>
          </w:p>
        </w:tc>
        <w:tc>
          <w:tcPr>
            <w:tcW w:w="1842"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5B0A08" w:rsidRPr="00B14AD5" w:rsidRDefault="005B0A08" w:rsidP="002E6F07">
            <w:pPr>
              <w:spacing w:after="0" w:line="240" w:lineRule="auto"/>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 </w:t>
            </w:r>
          </w:p>
        </w:tc>
      </w:tr>
      <w:tr w:rsidR="005B0A08" w:rsidRPr="00B14AD5" w:rsidTr="002E6F07">
        <w:trPr>
          <w:trHeight w:val="255"/>
        </w:trPr>
        <w:tc>
          <w:tcPr>
            <w:tcW w:w="6188" w:type="dxa"/>
            <w:tcBorders>
              <w:top w:val="nil"/>
              <w:left w:val="single" w:sz="4" w:space="0" w:color="auto"/>
              <w:bottom w:val="single" w:sz="4" w:space="0" w:color="auto"/>
              <w:right w:val="single" w:sz="4" w:space="0" w:color="auto"/>
            </w:tcBorders>
          </w:tcPr>
          <w:p w:rsidR="005B0A08" w:rsidRPr="00B14AD5" w:rsidRDefault="005B0A08" w:rsidP="002E6F07">
            <w:pPr>
              <w:spacing w:after="0" w:line="240" w:lineRule="auto"/>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b/>
                <w:bCs/>
                <w:sz w:val="24"/>
                <w:szCs w:val="24"/>
                <w:lang w:eastAsia="sk-SK"/>
              </w:rPr>
            </w:pPr>
          </w:p>
        </w:tc>
        <w:tc>
          <w:tcPr>
            <w:tcW w:w="1788"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b/>
                <w:bCs/>
                <w:sz w:val="24"/>
                <w:szCs w:val="24"/>
                <w:lang w:eastAsia="sk-SK"/>
              </w:rPr>
            </w:pPr>
          </w:p>
        </w:tc>
        <w:tc>
          <w:tcPr>
            <w:tcW w:w="1878" w:type="dxa"/>
            <w:gridSpan w:val="2"/>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b/>
                <w:bCs/>
                <w:sz w:val="24"/>
                <w:szCs w:val="24"/>
                <w:lang w:eastAsia="sk-SK"/>
              </w:rPr>
            </w:pPr>
          </w:p>
        </w:tc>
        <w:tc>
          <w:tcPr>
            <w:tcW w:w="1560"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5B0A08" w:rsidRPr="00B14AD5" w:rsidRDefault="005B0A08" w:rsidP="002E6F07">
            <w:pPr>
              <w:spacing w:after="0" w:line="240" w:lineRule="auto"/>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 </w:t>
            </w:r>
          </w:p>
        </w:tc>
      </w:tr>
      <w:tr w:rsidR="005B0A08" w:rsidRPr="00B14AD5" w:rsidTr="002E6F07">
        <w:trPr>
          <w:trHeight w:val="255"/>
        </w:trPr>
        <w:tc>
          <w:tcPr>
            <w:tcW w:w="6188" w:type="dxa"/>
            <w:tcBorders>
              <w:top w:val="nil"/>
              <w:left w:val="single" w:sz="4" w:space="0" w:color="auto"/>
              <w:bottom w:val="single" w:sz="4" w:space="0" w:color="auto"/>
              <w:right w:val="single" w:sz="4" w:space="0" w:color="auto"/>
            </w:tcBorders>
          </w:tcPr>
          <w:p w:rsidR="005B0A08" w:rsidRPr="00B14AD5" w:rsidRDefault="005B0A08" w:rsidP="002E6F07">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sz w:val="24"/>
                <w:szCs w:val="24"/>
                <w:lang w:eastAsia="sk-SK"/>
              </w:rPr>
            </w:pPr>
          </w:p>
        </w:tc>
        <w:tc>
          <w:tcPr>
            <w:tcW w:w="1788"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sz w:val="24"/>
                <w:szCs w:val="24"/>
                <w:lang w:eastAsia="sk-SK"/>
              </w:rPr>
            </w:pPr>
          </w:p>
        </w:tc>
        <w:tc>
          <w:tcPr>
            <w:tcW w:w="1878" w:type="dxa"/>
            <w:gridSpan w:val="2"/>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sz w:val="24"/>
                <w:szCs w:val="24"/>
                <w:lang w:eastAsia="sk-SK"/>
              </w:rPr>
            </w:pPr>
          </w:p>
        </w:tc>
        <w:tc>
          <w:tcPr>
            <w:tcW w:w="1560"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5B0A08" w:rsidRPr="00B14AD5" w:rsidRDefault="005B0A08" w:rsidP="002E6F07">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 </w:t>
            </w:r>
          </w:p>
        </w:tc>
      </w:tr>
      <w:tr w:rsidR="005B0A08" w:rsidRPr="00B14AD5" w:rsidTr="002E6F07">
        <w:trPr>
          <w:trHeight w:val="255"/>
        </w:trPr>
        <w:tc>
          <w:tcPr>
            <w:tcW w:w="6188" w:type="dxa"/>
            <w:tcBorders>
              <w:top w:val="nil"/>
              <w:left w:val="single" w:sz="4" w:space="0" w:color="auto"/>
              <w:bottom w:val="single" w:sz="4" w:space="0" w:color="auto"/>
              <w:right w:val="single" w:sz="4" w:space="0" w:color="auto"/>
            </w:tcBorders>
          </w:tcPr>
          <w:p w:rsidR="005B0A08" w:rsidRPr="00B14AD5" w:rsidRDefault="005B0A08" w:rsidP="002E6F07">
            <w:pPr>
              <w:spacing w:after="0" w:line="240" w:lineRule="auto"/>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b/>
                <w:bCs/>
                <w:sz w:val="24"/>
                <w:szCs w:val="24"/>
                <w:lang w:eastAsia="sk-SK"/>
              </w:rPr>
            </w:pPr>
          </w:p>
        </w:tc>
        <w:tc>
          <w:tcPr>
            <w:tcW w:w="1788"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b/>
                <w:bCs/>
                <w:sz w:val="24"/>
                <w:szCs w:val="24"/>
                <w:lang w:eastAsia="sk-SK"/>
              </w:rPr>
            </w:pPr>
          </w:p>
        </w:tc>
        <w:tc>
          <w:tcPr>
            <w:tcW w:w="1878" w:type="dxa"/>
            <w:gridSpan w:val="2"/>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b/>
                <w:bCs/>
                <w:sz w:val="24"/>
                <w:szCs w:val="24"/>
                <w:lang w:eastAsia="sk-SK"/>
              </w:rPr>
            </w:pPr>
          </w:p>
        </w:tc>
        <w:tc>
          <w:tcPr>
            <w:tcW w:w="1560"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5B0A08" w:rsidRPr="00B14AD5" w:rsidRDefault="005B0A08" w:rsidP="002E6F07">
            <w:pPr>
              <w:spacing w:after="0" w:line="240" w:lineRule="auto"/>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 </w:t>
            </w:r>
          </w:p>
        </w:tc>
      </w:tr>
      <w:tr w:rsidR="005B0A08" w:rsidRPr="00B14AD5" w:rsidTr="002E6F07">
        <w:trPr>
          <w:trHeight w:val="255"/>
        </w:trPr>
        <w:tc>
          <w:tcPr>
            <w:tcW w:w="6188" w:type="dxa"/>
            <w:tcBorders>
              <w:top w:val="nil"/>
              <w:left w:val="single" w:sz="4" w:space="0" w:color="auto"/>
              <w:bottom w:val="single" w:sz="4" w:space="0" w:color="auto"/>
              <w:right w:val="single" w:sz="4" w:space="0" w:color="auto"/>
            </w:tcBorders>
          </w:tcPr>
          <w:p w:rsidR="005B0A08" w:rsidRPr="00B14AD5" w:rsidRDefault="005B0A08" w:rsidP="002E6F07">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sz w:val="24"/>
                <w:szCs w:val="24"/>
                <w:lang w:eastAsia="sk-SK"/>
              </w:rPr>
            </w:pPr>
          </w:p>
        </w:tc>
        <w:tc>
          <w:tcPr>
            <w:tcW w:w="1788"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sz w:val="24"/>
                <w:szCs w:val="24"/>
                <w:lang w:eastAsia="sk-SK"/>
              </w:rPr>
            </w:pPr>
          </w:p>
        </w:tc>
        <w:tc>
          <w:tcPr>
            <w:tcW w:w="1878" w:type="dxa"/>
            <w:gridSpan w:val="2"/>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sz w:val="24"/>
                <w:szCs w:val="24"/>
                <w:lang w:eastAsia="sk-SK"/>
              </w:rPr>
            </w:pPr>
          </w:p>
        </w:tc>
        <w:tc>
          <w:tcPr>
            <w:tcW w:w="1560" w:type="dxa"/>
            <w:tcBorders>
              <w:top w:val="nil"/>
              <w:left w:val="nil"/>
              <w:bottom w:val="single" w:sz="4" w:space="0" w:color="auto"/>
              <w:right w:val="single" w:sz="4" w:space="0" w:color="auto"/>
            </w:tcBorders>
          </w:tcPr>
          <w:p w:rsidR="005B0A08" w:rsidRPr="00B14AD5" w:rsidRDefault="005B0A08" w:rsidP="002E6F07">
            <w:pPr>
              <w:spacing w:after="0" w:line="240" w:lineRule="auto"/>
              <w:jc w:val="center"/>
              <w:rPr>
                <w:rFonts w:ascii="Times New Roman" w:eastAsia="Times New Roman" w:hAnsi="Times New Roman"/>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5B0A08" w:rsidRPr="00B14AD5" w:rsidRDefault="005B0A08" w:rsidP="002E6F07">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 </w:t>
            </w:r>
          </w:p>
        </w:tc>
      </w:tr>
      <w:tr w:rsidR="005B0A08" w:rsidRPr="00B14AD5" w:rsidTr="002E6F07">
        <w:trPr>
          <w:trHeight w:val="255"/>
        </w:trPr>
        <w:tc>
          <w:tcPr>
            <w:tcW w:w="6188" w:type="dxa"/>
            <w:tcBorders>
              <w:top w:val="nil"/>
              <w:left w:val="nil"/>
              <w:bottom w:val="nil"/>
              <w:right w:val="nil"/>
            </w:tcBorders>
            <w:noWrap/>
            <w:vAlign w:val="bottom"/>
          </w:tcPr>
          <w:p w:rsidR="005B0A08" w:rsidRPr="00B14AD5" w:rsidRDefault="005B0A08" w:rsidP="002E6F07">
            <w:pPr>
              <w:spacing w:after="0" w:line="240" w:lineRule="auto"/>
              <w:rPr>
                <w:rFonts w:ascii="Times New Roman" w:eastAsia="Times New Roman" w:hAnsi="Times New Roman"/>
                <w:sz w:val="24"/>
                <w:szCs w:val="24"/>
                <w:lang w:eastAsia="sk-SK"/>
              </w:rPr>
            </w:pPr>
          </w:p>
        </w:tc>
        <w:tc>
          <w:tcPr>
            <w:tcW w:w="1698" w:type="dxa"/>
            <w:tcBorders>
              <w:top w:val="nil"/>
              <w:left w:val="nil"/>
              <w:bottom w:val="nil"/>
              <w:right w:val="nil"/>
            </w:tcBorders>
            <w:noWrap/>
            <w:vAlign w:val="bottom"/>
          </w:tcPr>
          <w:p w:rsidR="005B0A08" w:rsidRPr="00B14AD5" w:rsidRDefault="005B0A08" w:rsidP="002E6F07">
            <w:pPr>
              <w:spacing w:after="0" w:line="240" w:lineRule="auto"/>
              <w:rPr>
                <w:rFonts w:ascii="Times New Roman" w:eastAsia="Times New Roman" w:hAnsi="Times New Roman"/>
                <w:sz w:val="24"/>
                <w:szCs w:val="24"/>
                <w:lang w:eastAsia="sk-SK"/>
              </w:rPr>
            </w:pPr>
          </w:p>
        </w:tc>
        <w:tc>
          <w:tcPr>
            <w:tcW w:w="1788" w:type="dxa"/>
            <w:tcBorders>
              <w:top w:val="nil"/>
              <w:left w:val="nil"/>
              <w:bottom w:val="nil"/>
              <w:right w:val="nil"/>
            </w:tcBorders>
            <w:noWrap/>
            <w:vAlign w:val="bottom"/>
          </w:tcPr>
          <w:p w:rsidR="005B0A08" w:rsidRPr="00B14AD5" w:rsidRDefault="005B0A08" w:rsidP="002E6F07">
            <w:pPr>
              <w:spacing w:after="0" w:line="240" w:lineRule="auto"/>
              <w:rPr>
                <w:rFonts w:ascii="Times New Roman" w:eastAsia="Times New Roman" w:hAnsi="Times New Roman"/>
                <w:sz w:val="24"/>
                <w:szCs w:val="24"/>
                <w:lang w:eastAsia="sk-SK"/>
              </w:rPr>
            </w:pPr>
          </w:p>
        </w:tc>
        <w:tc>
          <w:tcPr>
            <w:tcW w:w="1878" w:type="dxa"/>
            <w:gridSpan w:val="2"/>
            <w:tcBorders>
              <w:top w:val="nil"/>
              <w:left w:val="nil"/>
              <w:bottom w:val="nil"/>
              <w:right w:val="nil"/>
            </w:tcBorders>
            <w:noWrap/>
            <w:vAlign w:val="bottom"/>
          </w:tcPr>
          <w:p w:rsidR="005B0A08" w:rsidRPr="00B14AD5" w:rsidRDefault="005B0A08" w:rsidP="002E6F07">
            <w:pPr>
              <w:spacing w:after="0" w:line="240" w:lineRule="auto"/>
              <w:rPr>
                <w:rFonts w:ascii="Times New Roman" w:eastAsia="Times New Roman" w:hAnsi="Times New Roman"/>
                <w:sz w:val="24"/>
                <w:szCs w:val="24"/>
                <w:lang w:eastAsia="sk-SK"/>
              </w:rPr>
            </w:pPr>
          </w:p>
        </w:tc>
        <w:tc>
          <w:tcPr>
            <w:tcW w:w="1560" w:type="dxa"/>
            <w:tcBorders>
              <w:top w:val="nil"/>
              <w:left w:val="nil"/>
              <w:bottom w:val="nil"/>
              <w:right w:val="nil"/>
            </w:tcBorders>
            <w:noWrap/>
            <w:vAlign w:val="bottom"/>
          </w:tcPr>
          <w:p w:rsidR="005B0A08" w:rsidRPr="00B14AD5" w:rsidRDefault="005B0A08" w:rsidP="002E6F07">
            <w:pPr>
              <w:spacing w:after="0" w:line="240" w:lineRule="auto"/>
              <w:rPr>
                <w:rFonts w:ascii="Times New Roman" w:eastAsia="Times New Roman" w:hAnsi="Times New Roman"/>
                <w:sz w:val="24"/>
                <w:szCs w:val="24"/>
                <w:lang w:eastAsia="sk-SK"/>
              </w:rPr>
            </w:pPr>
          </w:p>
        </w:tc>
        <w:tc>
          <w:tcPr>
            <w:tcW w:w="1842" w:type="dxa"/>
            <w:gridSpan w:val="2"/>
            <w:tcBorders>
              <w:top w:val="nil"/>
              <w:left w:val="nil"/>
              <w:bottom w:val="nil"/>
              <w:right w:val="nil"/>
            </w:tcBorders>
            <w:noWrap/>
            <w:vAlign w:val="bottom"/>
          </w:tcPr>
          <w:p w:rsidR="005B0A08" w:rsidRPr="00B14AD5" w:rsidRDefault="005B0A08" w:rsidP="002E6F07">
            <w:pPr>
              <w:spacing w:after="0" w:line="240" w:lineRule="auto"/>
              <w:rPr>
                <w:rFonts w:ascii="Times New Roman" w:eastAsia="Times New Roman" w:hAnsi="Times New Roman"/>
                <w:sz w:val="24"/>
                <w:szCs w:val="24"/>
                <w:lang w:eastAsia="sk-SK"/>
              </w:rPr>
            </w:pPr>
          </w:p>
        </w:tc>
      </w:tr>
      <w:tr w:rsidR="005B0A08" w:rsidRPr="00B14AD5" w:rsidTr="002E6F07">
        <w:trPr>
          <w:trHeight w:val="255"/>
        </w:trPr>
        <w:tc>
          <w:tcPr>
            <w:tcW w:w="6188" w:type="dxa"/>
            <w:tcBorders>
              <w:top w:val="nil"/>
              <w:left w:val="nil"/>
              <w:bottom w:val="nil"/>
              <w:right w:val="nil"/>
            </w:tcBorders>
          </w:tcPr>
          <w:p w:rsidR="005B0A08" w:rsidRPr="00B14AD5" w:rsidRDefault="005B0A08" w:rsidP="002E6F07">
            <w:pPr>
              <w:spacing w:after="0" w:line="240" w:lineRule="auto"/>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Poznámka:</w:t>
            </w:r>
          </w:p>
        </w:tc>
        <w:tc>
          <w:tcPr>
            <w:tcW w:w="1698" w:type="dxa"/>
            <w:tcBorders>
              <w:top w:val="nil"/>
              <w:left w:val="nil"/>
              <w:bottom w:val="nil"/>
              <w:right w:val="nil"/>
            </w:tcBorders>
            <w:noWrap/>
            <w:vAlign w:val="bottom"/>
          </w:tcPr>
          <w:p w:rsidR="005B0A08" w:rsidRPr="00B14AD5" w:rsidRDefault="005B0A08" w:rsidP="002E6F07">
            <w:pPr>
              <w:spacing w:after="0" w:line="240" w:lineRule="auto"/>
              <w:rPr>
                <w:rFonts w:ascii="Times New Roman" w:eastAsia="Times New Roman" w:hAnsi="Times New Roman"/>
                <w:sz w:val="24"/>
                <w:szCs w:val="24"/>
                <w:lang w:eastAsia="sk-SK"/>
              </w:rPr>
            </w:pPr>
          </w:p>
        </w:tc>
        <w:tc>
          <w:tcPr>
            <w:tcW w:w="1788" w:type="dxa"/>
            <w:tcBorders>
              <w:top w:val="nil"/>
              <w:left w:val="nil"/>
              <w:bottom w:val="nil"/>
              <w:right w:val="nil"/>
            </w:tcBorders>
            <w:noWrap/>
            <w:vAlign w:val="bottom"/>
          </w:tcPr>
          <w:p w:rsidR="005B0A08" w:rsidRPr="00B14AD5" w:rsidRDefault="005B0A08" w:rsidP="002E6F07">
            <w:pPr>
              <w:spacing w:after="0" w:line="240" w:lineRule="auto"/>
              <w:rPr>
                <w:rFonts w:ascii="Times New Roman" w:eastAsia="Times New Roman" w:hAnsi="Times New Roman"/>
                <w:sz w:val="24"/>
                <w:szCs w:val="24"/>
                <w:lang w:eastAsia="sk-SK"/>
              </w:rPr>
            </w:pPr>
          </w:p>
        </w:tc>
        <w:tc>
          <w:tcPr>
            <w:tcW w:w="1878" w:type="dxa"/>
            <w:gridSpan w:val="2"/>
            <w:tcBorders>
              <w:top w:val="nil"/>
              <w:left w:val="nil"/>
              <w:bottom w:val="nil"/>
              <w:right w:val="nil"/>
            </w:tcBorders>
            <w:noWrap/>
            <w:vAlign w:val="bottom"/>
          </w:tcPr>
          <w:p w:rsidR="005B0A08" w:rsidRPr="00B14AD5" w:rsidRDefault="005B0A08" w:rsidP="002E6F07">
            <w:pPr>
              <w:spacing w:after="0" w:line="240" w:lineRule="auto"/>
              <w:rPr>
                <w:rFonts w:ascii="Times New Roman" w:eastAsia="Times New Roman" w:hAnsi="Times New Roman"/>
                <w:sz w:val="24"/>
                <w:szCs w:val="24"/>
                <w:lang w:eastAsia="sk-SK"/>
              </w:rPr>
            </w:pPr>
          </w:p>
        </w:tc>
        <w:tc>
          <w:tcPr>
            <w:tcW w:w="1560" w:type="dxa"/>
            <w:tcBorders>
              <w:top w:val="nil"/>
              <w:left w:val="nil"/>
              <w:bottom w:val="nil"/>
              <w:right w:val="nil"/>
            </w:tcBorders>
            <w:noWrap/>
            <w:vAlign w:val="bottom"/>
          </w:tcPr>
          <w:p w:rsidR="005B0A08" w:rsidRPr="00B14AD5" w:rsidRDefault="005B0A08" w:rsidP="002E6F07">
            <w:pPr>
              <w:spacing w:after="0" w:line="240" w:lineRule="auto"/>
              <w:rPr>
                <w:rFonts w:ascii="Times New Roman" w:eastAsia="Times New Roman" w:hAnsi="Times New Roman"/>
                <w:sz w:val="24"/>
                <w:szCs w:val="24"/>
                <w:lang w:eastAsia="sk-SK"/>
              </w:rPr>
            </w:pPr>
          </w:p>
        </w:tc>
        <w:tc>
          <w:tcPr>
            <w:tcW w:w="1842" w:type="dxa"/>
            <w:gridSpan w:val="2"/>
            <w:tcBorders>
              <w:top w:val="nil"/>
              <w:left w:val="nil"/>
              <w:bottom w:val="nil"/>
              <w:right w:val="nil"/>
            </w:tcBorders>
            <w:noWrap/>
            <w:vAlign w:val="bottom"/>
          </w:tcPr>
          <w:p w:rsidR="005B0A08" w:rsidRPr="00B14AD5" w:rsidRDefault="005B0A08" w:rsidP="002E6F07">
            <w:pPr>
              <w:spacing w:after="0" w:line="240" w:lineRule="auto"/>
              <w:rPr>
                <w:rFonts w:ascii="Times New Roman" w:eastAsia="Times New Roman" w:hAnsi="Times New Roman"/>
                <w:sz w:val="24"/>
                <w:szCs w:val="24"/>
                <w:lang w:eastAsia="sk-SK"/>
              </w:rPr>
            </w:pPr>
          </w:p>
        </w:tc>
      </w:tr>
      <w:tr w:rsidR="005B0A08" w:rsidRPr="00B14AD5" w:rsidTr="002E6F07">
        <w:trPr>
          <w:trHeight w:val="255"/>
        </w:trPr>
        <w:tc>
          <w:tcPr>
            <w:tcW w:w="13112" w:type="dxa"/>
            <w:gridSpan w:val="6"/>
            <w:tcBorders>
              <w:top w:val="nil"/>
              <w:left w:val="nil"/>
              <w:bottom w:val="nil"/>
              <w:right w:val="nil"/>
            </w:tcBorders>
            <w:noWrap/>
          </w:tcPr>
          <w:p w:rsidR="005B0A08" w:rsidRPr="00B14AD5" w:rsidRDefault="005B0A08" w:rsidP="002E6F07">
            <w:pPr>
              <w:tabs>
                <w:tab w:val="num" w:pos="1080"/>
              </w:tabs>
              <w:spacing w:after="0" w:line="240" w:lineRule="auto"/>
              <w:jc w:val="both"/>
              <w:rPr>
                <w:rFonts w:ascii="Times New Roman" w:eastAsia="Times New Roman" w:hAnsi="Times New Roman"/>
                <w:bCs/>
                <w:sz w:val="24"/>
                <w:szCs w:val="20"/>
                <w:lang w:eastAsia="sk-SK"/>
              </w:rPr>
            </w:pPr>
            <w:r w:rsidRPr="00B14AD5">
              <w:rPr>
                <w:rFonts w:ascii="Times New Roman" w:eastAsia="Times New Roman" w:hAnsi="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5B0A08" w:rsidRPr="00B14AD5" w:rsidRDefault="005B0A08" w:rsidP="002E6F07">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Priemerný mzdový výdavok je tvorený podielom mzdových výdavkov na jedného zamestnanca na jeden kalendárny mesiac bežného roka.</w:t>
            </w:r>
          </w:p>
        </w:tc>
        <w:tc>
          <w:tcPr>
            <w:tcW w:w="1842" w:type="dxa"/>
            <w:gridSpan w:val="2"/>
            <w:tcBorders>
              <w:top w:val="nil"/>
              <w:left w:val="nil"/>
              <w:bottom w:val="nil"/>
              <w:right w:val="nil"/>
            </w:tcBorders>
            <w:noWrap/>
            <w:vAlign w:val="bottom"/>
          </w:tcPr>
          <w:p w:rsidR="005B0A08" w:rsidRPr="00B14AD5" w:rsidRDefault="005B0A08" w:rsidP="002E6F07">
            <w:pPr>
              <w:spacing w:after="0" w:line="240" w:lineRule="auto"/>
              <w:rPr>
                <w:rFonts w:ascii="Times New Roman" w:eastAsia="Times New Roman" w:hAnsi="Times New Roman"/>
                <w:sz w:val="24"/>
                <w:szCs w:val="24"/>
                <w:lang w:eastAsia="sk-SK"/>
              </w:rPr>
            </w:pPr>
          </w:p>
        </w:tc>
      </w:tr>
      <w:tr w:rsidR="005B0A08" w:rsidRPr="00B14AD5" w:rsidTr="002E6F07">
        <w:trPr>
          <w:trHeight w:val="255"/>
        </w:trPr>
        <w:tc>
          <w:tcPr>
            <w:tcW w:w="10394" w:type="dxa"/>
            <w:gridSpan w:val="4"/>
            <w:tcBorders>
              <w:top w:val="nil"/>
              <w:left w:val="nil"/>
              <w:bottom w:val="nil"/>
              <w:right w:val="nil"/>
            </w:tcBorders>
            <w:noWrap/>
            <w:vAlign w:val="bottom"/>
          </w:tcPr>
          <w:p w:rsidR="005B0A08" w:rsidRPr="00B14AD5" w:rsidRDefault="005B0A08" w:rsidP="002E6F07">
            <w:pPr>
              <w:spacing w:after="0" w:line="240" w:lineRule="auto"/>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Kategórie 610 a 620 sú z tejto prílohy prenášané do príslušných kategórií prílohy „výdavky“.</w:t>
            </w:r>
          </w:p>
        </w:tc>
        <w:tc>
          <w:tcPr>
            <w:tcW w:w="1158" w:type="dxa"/>
            <w:tcBorders>
              <w:top w:val="nil"/>
              <w:left w:val="nil"/>
              <w:bottom w:val="nil"/>
              <w:right w:val="nil"/>
            </w:tcBorders>
            <w:noWrap/>
            <w:vAlign w:val="bottom"/>
          </w:tcPr>
          <w:p w:rsidR="005B0A08" w:rsidRPr="00B14AD5" w:rsidRDefault="005B0A08" w:rsidP="002E6F07">
            <w:pPr>
              <w:spacing w:after="0" w:line="240" w:lineRule="auto"/>
              <w:rPr>
                <w:rFonts w:ascii="Times New Roman" w:eastAsia="Times New Roman" w:hAnsi="Times New Roman"/>
                <w:sz w:val="24"/>
                <w:szCs w:val="24"/>
                <w:lang w:eastAsia="sk-SK"/>
              </w:rPr>
            </w:pPr>
          </w:p>
        </w:tc>
        <w:tc>
          <w:tcPr>
            <w:tcW w:w="2892" w:type="dxa"/>
            <w:gridSpan w:val="2"/>
            <w:tcBorders>
              <w:top w:val="nil"/>
              <w:left w:val="nil"/>
              <w:bottom w:val="nil"/>
              <w:right w:val="nil"/>
            </w:tcBorders>
            <w:noWrap/>
            <w:vAlign w:val="bottom"/>
          </w:tcPr>
          <w:p w:rsidR="005B0A08" w:rsidRPr="00B14AD5" w:rsidRDefault="005B0A08" w:rsidP="002E6F07">
            <w:pPr>
              <w:spacing w:after="0" w:line="240" w:lineRule="auto"/>
              <w:rPr>
                <w:rFonts w:ascii="Times New Roman" w:eastAsia="Times New Roman" w:hAnsi="Times New Roman"/>
                <w:sz w:val="24"/>
                <w:szCs w:val="24"/>
                <w:lang w:eastAsia="sk-SK"/>
              </w:rPr>
            </w:pPr>
          </w:p>
        </w:tc>
        <w:tc>
          <w:tcPr>
            <w:tcW w:w="510" w:type="dxa"/>
            <w:tcBorders>
              <w:top w:val="nil"/>
              <w:left w:val="nil"/>
              <w:bottom w:val="nil"/>
              <w:right w:val="nil"/>
            </w:tcBorders>
            <w:noWrap/>
            <w:vAlign w:val="bottom"/>
          </w:tcPr>
          <w:p w:rsidR="005B0A08" w:rsidRPr="00B14AD5" w:rsidRDefault="005B0A08" w:rsidP="002E6F07">
            <w:pPr>
              <w:spacing w:after="0" w:line="240" w:lineRule="auto"/>
              <w:rPr>
                <w:rFonts w:ascii="Times New Roman" w:eastAsia="Times New Roman" w:hAnsi="Times New Roman"/>
                <w:sz w:val="24"/>
                <w:szCs w:val="24"/>
                <w:lang w:eastAsia="sk-SK"/>
              </w:rPr>
            </w:pPr>
          </w:p>
        </w:tc>
      </w:tr>
    </w:tbl>
    <w:p w:rsidR="005B0A08" w:rsidRPr="00B14AD5" w:rsidRDefault="005B0A08" w:rsidP="005B0A08">
      <w:pPr>
        <w:spacing w:after="0" w:line="240" w:lineRule="auto"/>
        <w:rPr>
          <w:rFonts w:ascii="Times New Roman" w:eastAsia="Times New Roman" w:hAnsi="Times New Roman"/>
          <w:b/>
          <w:bCs/>
          <w:sz w:val="24"/>
          <w:szCs w:val="24"/>
          <w:lang w:eastAsia="sk-SK"/>
        </w:rPr>
      </w:pPr>
    </w:p>
    <w:p w:rsidR="005B0A08" w:rsidRPr="00B14AD5" w:rsidRDefault="005B0A08" w:rsidP="005B0A08">
      <w:pPr>
        <w:spacing w:after="0" w:line="240" w:lineRule="auto"/>
        <w:rPr>
          <w:rFonts w:ascii="Times New Roman" w:eastAsia="Times New Roman" w:hAnsi="Times New Roman"/>
          <w:b/>
          <w:bCs/>
          <w:sz w:val="24"/>
          <w:szCs w:val="24"/>
          <w:lang w:eastAsia="sk-SK"/>
        </w:rPr>
      </w:pPr>
      <w:r w:rsidRPr="00B14AD5">
        <w:rPr>
          <w:rFonts w:ascii="Times New Roman" w:eastAsia="Times New Roman" w:hAnsi="Times New Roman"/>
          <w:b/>
          <w:bCs/>
          <w:sz w:val="24"/>
          <w:szCs w:val="24"/>
          <w:lang w:eastAsia="sk-SK"/>
        </w:rPr>
        <w:t xml:space="preserve">                                                                 </w:t>
      </w:r>
    </w:p>
    <w:p w:rsidR="005B0A08" w:rsidRPr="00B14AD5" w:rsidRDefault="005B0A08" w:rsidP="005B0A08">
      <w:pPr>
        <w:spacing w:after="0" w:line="240" w:lineRule="auto"/>
        <w:jc w:val="both"/>
        <w:rPr>
          <w:rFonts w:ascii="Times New Roman" w:eastAsia="Times New Roman" w:hAnsi="Times New Roman"/>
          <w:b/>
          <w:sz w:val="24"/>
          <w:szCs w:val="24"/>
          <w:lang w:eastAsia="sk-SK"/>
        </w:rPr>
      </w:pPr>
      <w:r w:rsidRPr="00B14AD5">
        <w:rPr>
          <w:rFonts w:ascii="Times New Roman" w:eastAsia="Times New Roman" w:hAnsi="Times New Roman"/>
          <w:b/>
          <w:sz w:val="24"/>
          <w:szCs w:val="24"/>
          <w:lang w:eastAsia="sk-SK"/>
        </w:rPr>
        <w:t xml:space="preserve">2.2.5. Výpočet vplyvov na dlhodobú udržateľnosť verejných financií </w:t>
      </w:r>
    </w:p>
    <w:p w:rsidR="005B0A08" w:rsidRPr="00B14AD5" w:rsidRDefault="005B0A08" w:rsidP="005B0A08">
      <w:pPr>
        <w:spacing w:after="0" w:line="240" w:lineRule="auto"/>
        <w:jc w:val="both"/>
        <w:rPr>
          <w:rFonts w:ascii="Times New Roman" w:eastAsia="Times New Roman" w:hAnsi="Times New Roman"/>
          <w:sz w:val="24"/>
          <w:szCs w:val="24"/>
          <w:lang w:eastAsia="sk-SK"/>
        </w:rPr>
      </w:pPr>
    </w:p>
    <w:p w:rsidR="005B0A08" w:rsidRPr="00B14AD5" w:rsidRDefault="005B0A08" w:rsidP="005B0A08">
      <w:pPr>
        <w:spacing w:after="0" w:line="240" w:lineRule="auto"/>
        <w:ind w:firstLine="708"/>
        <w:jc w:val="both"/>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rsidR="005B0A08" w:rsidRPr="00B14AD5" w:rsidRDefault="005B0A08" w:rsidP="005B0A08">
      <w:pPr>
        <w:spacing w:after="0" w:line="240" w:lineRule="auto"/>
        <w:jc w:val="both"/>
        <w:rPr>
          <w:rFonts w:ascii="Times New Roman" w:eastAsia="Times New Roman" w:hAnsi="Times New Roman"/>
          <w:sz w:val="24"/>
          <w:szCs w:val="24"/>
          <w:lang w:eastAsia="sk-SK"/>
        </w:rPr>
      </w:pPr>
    </w:p>
    <w:p w:rsidR="005B0A08" w:rsidRPr="00B14AD5" w:rsidRDefault="005B0A08" w:rsidP="005B0A08">
      <w:pPr>
        <w:spacing w:after="0" w:line="240" w:lineRule="auto"/>
        <w:jc w:val="both"/>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 xml:space="preserve">                                                                                                                                </w:t>
      </w:r>
      <w:r w:rsidRPr="00B14AD5">
        <w:rPr>
          <w:rFonts w:ascii="Times New Roman" w:eastAsia="Times New Roman" w:hAnsi="Times New Roman"/>
          <w:sz w:val="24"/>
          <w:szCs w:val="24"/>
          <w:lang w:eastAsia="sk-SK"/>
        </w:rPr>
        <w:tab/>
      </w:r>
      <w:r w:rsidRPr="00B14AD5">
        <w:rPr>
          <w:rFonts w:ascii="Times New Roman" w:eastAsia="Times New Roman" w:hAnsi="Times New Roman"/>
          <w:sz w:val="24"/>
          <w:szCs w:val="24"/>
          <w:lang w:eastAsia="sk-SK"/>
        </w:rPr>
        <w:tab/>
      </w:r>
      <w:r w:rsidRPr="00B14AD5">
        <w:rPr>
          <w:rFonts w:ascii="Times New Roman" w:eastAsia="Times New Roman" w:hAnsi="Times New Roman"/>
          <w:sz w:val="24"/>
          <w:szCs w:val="24"/>
          <w:lang w:eastAsia="sk-SK"/>
        </w:rPr>
        <w:tab/>
      </w:r>
      <w:r w:rsidRPr="00B14AD5">
        <w:rPr>
          <w:rFonts w:ascii="Times New Roman" w:eastAsia="Times New Roman" w:hAnsi="Times New Roman"/>
          <w:sz w:val="24"/>
          <w:szCs w:val="24"/>
          <w:lang w:eastAsia="sk-SK"/>
        </w:rPr>
        <w:tab/>
      </w:r>
      <w:r w:rsidRPr="00B14AD5">
        <w:rPr>
          <w:rFonts w:ascii="Times New Roman" w:eastAsia="Times New Roman" w:hAnsi="Times New Roman"/>
          <w:sz w:val="24"/>
          <w:szCs w:val="24"/>
          <w:lang w:eastAsia="sk-SK"/>
        </w:rPr>
        <w:tab/>
      </w:r>
      <w:r w:rsidRPr="00B14AD5">
        <w:rPr>
          <w:rFonts w:ascii="Times New Roman" w:eastAsia="Times New Roman" w:hAnsi="Times New Roman"/>
          <w:sz w:val="24"/>
          <w:szCs w:val="24"/>
          <w:lang w:eastAsia="sk-SK"/>
        </w:rPr>
        <w:tab/>
      </w:r>
      <w:r w:rsidRPr="00B14AD5">
        <w:rPr>
          <w:rFonts w:ascii="Times New Roman" w:eastAsia="Times New Roman" w:hAnsi="Times New Roman"/>
          <w:sz w:val="24"/>
          <w:szCs w:val="24"/>
          <w:lang w:eastAsia="sk-SK"/>
        </w:rPr>
        <w:tab/>
      </w:r>
      <w:r w:rsidRPr="00B14AD5">
        <w:rPr>
          <w:rFonts w:ascii="Times New Roman" w:eastAsia="Times New Roman" w:hAnsi="Times New Roman"/>
          <w:sz w:val="24"/>
          <w:szCs w:val="24"/>
          <w:lang w:eastAsia="sk-SK"/>
        </w:rPr>
        <w:tab/>
        <w:t>Tabuľka č. 6</w:t>
      </w:r>
    </w:p>
    <w:p w:rsidR="005B0A08" w:rsidRPr="00B14AD5" w:rsidRDefault="005B0A08" w:rsidP="005B0A08">
      <w:pPr>
        <w:spacing w:after="0" w:line="240" w:lineRule="auto"/>
        <w:jc w:val="both"/>
        <w:rPr>
          <w:rFonts w:ascii="Times New Roman" w:eastAsia="Times New Roman" w:hAnsi="Times New Roman"/>
          <w:sz w:val="24"/>
          <w:szCs w:val="24"/>
          <w:lang w:eastAsia="sk-SK"/>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5B0A08" w:rsidRPr="00B14AD5" w:rsidTr="002E6F07">
        <w:trPr>
          <w:trHeight w:val="284"/>
        </w:trPr>
        <w:tc>
          <w:tcPr>
            <w:tcW w:w="2943" w:type="dxa"/>
            <w:vMerge w:val="restart"/>
            <w:shd w:val="clear" w:color="auto" w:fill="BFBFBF" w:themeFill="background1" w:themeFillShade="BF"/>
            <w:vAlign w:val="center"/>
          </w:tcPr>
          <w:p w:rsidR="005B0A08" w:rsidRPr="00B14AD5" w:rsidRDefault="005B0A08" w:rsidP="002E6F07">
            <w:pPr>
              <w:widowControl w:val="0"/>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sk-SK"/>
              </w:rPr>
            </w:pPr>
            <w:r w:rsidRPr="00B14AD5">
              <w:rPr>
                <w:rFonts w:ascii="Times New Roman" w:eastAsia="Times New Roman" w:hAnsi="Times New Roman"/>
                <w:b/>
                <w:sz w:val="24"/>
                <w:szCs w:val="24"/>
                <w:lang w:eastAsia="sk-SK"/>
              </w:rPr>
              <w:t>Dlhodobá udržateľnosť</w:t>
            </w:r>
          </w:p>
        </w:tc>
        <w:tc>
          <w:tcPr>
            <w:tcW w:w="7967" w:type="dxa"/>
            <w:gridSpan w:val="5"/>
            <w:shd w:val="clear" w:color="auto" w:fill="BFBFBF" w:themeFill="background1" w:themeFillShade="BF"/>
          </w:tcPr>
          <w:p w:rsidR="005B0A08" w:rsidRPr="00B14AD5" w:rsidRDefault="005B0A08" w:rsidP="002E6F07">
            <w:pPr>
              <w:widowControl w:val="0"/>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sk-SK"/>
              </w:rPr>
            </w:pPr>
            <w:r w:rsidRPr="00B14AD5">
              <w:rPr>
                <w:rFonts w:ascii="Times New Roman" w:eastAsia="Times New Roman" w:hAnsi="Times New Roman"/>
                <w:b/>
                <w:sz w:val="24"/>
                <w:szCs w:val="24"/>
                <w:lang w:eastAsia="sk-SK"/>
              </w:rPr>
              <w:t>Vplyv na verejné financie</w:t>
            </w:r>
          </w:p>
        </w:tc>
        <w:tc>
          <w:tcPr>
            <w:tcW w:w="3119" w:type="dxa"/>
            <w:vMerge w:val="restart"/>
            <w:shd w:val="clear" w:color="auto" w:fill="BFBFBF" w:themeFill="background1" w:themeFillShade="BF"/>
            <w:vAlign w:val="center"/>
          </w:tcPr>
          <w:p w:rsidR="005B0A08" w:rsidRPr="00B14AD5" w:rsidRDefault="005B0A08" w:rsidP="002E6F07">
            <w:pPr>
              <w:widowControl w:val="0"/>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sk-SK"/>
              </w:rPr>
            </w:pPr>
            <w:r w:rsidRPr="00B14AD5">
              <w:rPr>
                <w:rFonts w:ascii="Times New Roman" w:eastAsia="Times New Roman" w:hAnsi="Times New Roman"/>
                <w:b/>
                <w:sz w:val="24"/>
                <w:szCs w:val="24"/>
                <w:lang w:eastAsia="sk-SK"/>
              </w:rPr>
              <w:t>Poznámka</w:t>
            </w:r>
          </w:p>
        </w:tc>
      </w:tr>
      <w:tr w:rsidR="005B0A08" w:rsidRPr="00B14AD5" w:rsidTr="002E6F07">
        <w:trPr>
          <w:trHeight w:val="284"/>
        </w:trPr>
        <w:tc>
          <w:tcPr>
            <w:tcW w:w="2943" w:type="dxa"/>
            <w:vMerge/>
            <w:shd w:val="clear" w:color="auto" w:fill="BFBFBF" w:themeFill="background1" w:themeFillShade="BF"/>
          </w:tcPr>
          <w:p w:rsidR="005B0A08" w:rsidRPr="00B14AD5" w:rsidRDefault="005B0A08" w:rsidP="002E6F07">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447" w:type="dxa"/>
            <w:shd w:val="clear" w:color="auto" w:fill="BFBFBF" w:themeFill="background1" w:themeFillShade="BF"/>
          </w:tcPr>
          <w:p w:rsidR="005B0A08" w:rsidRPr="00B14AD5" w:rsidRDefault="005B0A08" w:rsidP="002E6F0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d</w:t>
            </w:r>
          </w:p>
        </w:tc>
        <w:tc>
          <w:tcPr>
            <w:tcW w:w="1559" w:type="dxa"/>
            <w:shd w:val="clear" w:color="auto" w:fill="BFBFBF" w:themeFill="background1" w:themeFillShade="BF"/>
          </w:tcPr>
          <w:p w:rsidR="005B0A08" w:rsidRPr="00B14AD5" w:rsidRDefault="005B0A08" w:rsidP="002E6F0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d+10</w:t>
            </w:r>
          </w:p>
        </w:tc>
        <w:tc>
          <w:tcPr>
            <w:tcW w:w="1559" w:type="dxa"/>
            <w:shd w:val="clear" w:color="auto" w:fill="BFBFBF" w:themeFill="background1" w:themeFillShade="BF"/>
          </w:tcPr>
          <w:p w:rsidR="005B0A08" w:rsidRPr="00B14AD5" w:rsidRDefault="005B0A08" w:rsidP="002E6F0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d+20</w:t>
            </w:r>
          </w:p>
        </w:tc>
        <w:tc>
          <w:tcPr>
            <w:tcW w:w="1418" w:type="dxa"/>
            <w:shd w:val="clear" w:color="auto" w:fill="BFBFBF" w:themeFill="background1" w:themeFillShade="BF"/>
          </w:tcPr>
          <w:p w:rsidR="005B0A08" w:rsidRPr="00B14AD5" w:rsidRDefault="005B0A08" w:rsidP="002E6F0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d+30</w:t>
            </w:r>
          </w:p>
        </w:tc>
        <w:tc>
          <w:tcPr>
            <w:tcW w:w="1984" w:type="dxa"/>
            <w:shd w:val="clear" w:color="auto" w:fill="BFBFBF" w:themeFill="background1" w:themeFillShade="BF"/>
          </w:tcPr>
          <w:p w:rsidR="005B0A08" w:rsidRPr="00B14AD5" w:rsidRDefault="005B0A08" w:rsidP="002E6F07">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d+40</w:t>
            </w:r>
          </w:p>
        </w:tc>
        <w:tc>
          <w:tcPr>
            <w:tcW w:w="3119" w:type="dxa"/>
            <w:vMerge/>
            <w:shd w:val="clear" w:color="auto" w:fill="BFBFBF" w:themeFill="background1" w:themeFillShade="BF"/>
          </w:tcPr>
          <w:p w:rsidR="005B0A08" w:rsidRPr="00B14AD5" w:rsidRDefault="005B0A08" w:rsidP="002E6F07">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r>
      <w:tr w:rsidR="005B0A08" w:rsidRPr="00B14AD5" w:rsidTr="002E6F07">
        <w:trPr>
          <w:trHeight w:val="284"/>
        </w:trPr>
        <w:tc>
          <w:tcPr>
            <w:tcW w:w="2943" w:type="dxa"/>
            <w:shd w:val="clear" w:color="auto" w:fill="auto"/>
            <w:vAlign w:val="bottom"/>
          </w:tcPr>
          <w:p w:rsidR="005B0A08" w:rsidRPr="00B14AD5" w:rsidRDefault="005B0A08" w:rsidP="002E6F0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Vplyv na výdavky v p. b. HDP</w:t>
            </w:r>
          </w:p>
        </w:tc>
        <w:tc>
          <w:tcPr>
            <w:tcW w:w="1447" w:type="dxa"/>
            <w:shd w:val="clear" w:color="auto" w:fill="auto"/>
          </w:tcPr>
          <w:p w:rsidR="005B0A08" w:rsidRPr="00B14AD5" w:rsidRDefault="005B0A08" w:rsidP="002E6F07">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559" w:type="dxa"/>
            <w:shd w:val="clear" w:color="auto" w:fill="auto"/>
          </w:tcPr>
          <w:p w:rsidR="005B0A08" w:rsidRPr="00B14AD5" w:rsidRDefault="005B0A08" w:rsidP="002E6F07">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559" w:type="dxa"/>
            <w:shd w:val="clear" w:color="auto" w:fill="auto"/>
          </w:tcPr>
          <w:p w:rsidR="005B0A08" w:rsidRPr="00B14AD5" w:rsidRDefault="005B0A08" w:rsidP="002E6F07">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418" w:type="dxa"/>
            <w:shd w:val="clear" w:color="auto" w:fill="auto"/>
          </w:tcPr>
          <w:p w:rsidR="005B0A08" w:rsidRPr="00B14AD5" w:rsidRDefault="005B0A08" w:rsidP="002E6F07">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984" w:type="dxa"/>
            <w:shd w:val="clear" w:color="auto" w:fill="auto"/>
          </w:tcPr>
          <w:p w:rsidR="005B0A08" w:rsidRPr="00B14AD5" w:rsidRDefault="005B0A08" w:rsidP="002E6F07">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3119" w:type="dxa"/>
            <w:shd w:val="clear" w:color="auto" w:fill="auto"/>
          </w:tcPr>
          <w:p w:rsidR="005B0A08" w:rsidRPr="00B14AD5" w:rsidRDefault="005B0A08" w:rsidP="002E6F07">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r>
      <w:tr w:rsidR="005B0A08" w:rsidRPr="00B14AD5" w:rsidTr="002E6F07">
        <w:trPr>
          <w:trHeight w:val="284"/>
        </w:trPr>
        <w:tc>
          <w:tcPr>
            <w:tcW w:w="2943" w:type="dxa"/>
            <w:shd w:val="clear" w:color="auto" w:fill="auto"/>
          </w:tcPr>
          <w:p w:rsidR="005B0A08" w:rsidRPr="00B14AD5" w:rsidRDefault="005B0A08" w:rsidP="002E6F0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Vplyv na príjmy v p. b. HDP</w:t>
            </w:r>
          </w:p>
        </w:tc>
        <w:tc>
          <w:tcPr>
            <w:tcW w:w="1447" w:type="dxa"/>
            <w:shd w:val="clear" w:color="auto" w:fill="auto"/>
          </w:tcPr>
          <w:p w:rsidR="005B0A08" w:rsidRPr="00B14AD5" w:rsidRDefault="005B0A08" w:rsidP="002E6F07">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559" w:type="dxa"/>
            <w:shd w:val="clear" w:color="auto" w:fill="auto"/>
          </w:tcPr>
          <w:p w:rsidR="005B0A08" w:rsidRPr="00B14AD5" w:rsidRDefault="005B0A08" w:rsidP="002E6F07">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559" w:type="dxa"/>
            <w:shd w:val="clear" w:color="auto" w:fill="auto"/>
          </w:tcPr>
          <w:p w:rsidR="005B0A08" w:rsidRPr="00B14AD5" w:rsidRDefault="005B0A08" w:rsidP="002E6F07">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418" w:type="dxa"/>
            <w:shd w:val="clear" w:color="auto" w:fill="auto"/>
          </w:tcPr>
          <w:p w:rsidR="005B0A08" w:rsidRPr="00B14AD5" w:rsidRDefault="005B0A08" w:rsidP="002E6F07">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984" w:type="dxa"/>
            <w:shd w:val="clear" w:color="auto" w:fill="auto"/>
          </w:tcPr>
          <w:p w:rsidR="005B0A08" w:rsidRPr="00B14AD5" w:rsidRDefault="005B0A08" w:rsidP="002E6F07">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3119" w:type="dxa"/>
            <w:shd w:val="clear" w:color="auto" w:fill="auto"/>
          </w:tcPr>
          <w:p w:rsidR="005B0A08" w:rsidRPr="00B14AD5" w:rsidRDefault="005B0A08" w:rsidP="002E6F07">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r>
      <w:tr w:rsidR="005B0A08" w:rsidRPr="00B14AD5" w:rsidTr="002E6F07">
        <w:trPr>
          <w:trHeight w:val="284"/>
        </w:trPr>
        <w:tc>
          <w:tcPr>
            <w:tcW w:w="2943" w:type="dxa"/>
            <w:shd w:val="clear" w:color="auto" w:fill="auto"/>
          </w:tcPr>
          <w:p w:rsidR="005B0A08" w:rsidRPr="00B14AD5" w:rsidRDefault="005B0A08" w:rsidP="002E6F07">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Vplyv na bilanciu  v p. b. HDP</w:t>
            </w:r>
          </w:p>
        </w:tc>
        <w:tc>
          <w:tcPr>
            <w:tcW w:w="1447" w:type="dxa"/>
            <w:shd w:val="clear" w:color="auto" w:fill="auto"/>
          </w:tcPr>
          <w:p w:rsidR="005B0A08" w:rsidRPr="00B14AD5" w:rsidRDefault="005B0A08" w:rsidP="002E6F07">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559" w:type="dxa"/>
            <w:shd w:val="clear" w:color="auto" w:fill="auto"/>
          </w:tcPr>
          <w:p w:rsidR="005B0A08" w:rsidRPr="00B14AD5" w:rsidRDefault="005B0A08" w:rsidP="002E6F07">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559" w:type="dxa"/>
            <w:shd w:val="clear" w:color="auto" w:fill="auto"/>
          </w:tcPr>
          <w:p w:rsidR="005B0A08" w:rsidRPr="00B14AD5" w:rsidRDefault="005B0A08" w:rsidP="002E6F07">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418" w:type="dxa"/>
            <w:shd w:val="clear" w:color="auto" w:fill="auto"/>
          </w:tcPr>
          <w:p w:rsidR="005B0A08" w:rsidRPr="00B14AD5" w:rsidRDefault="005B0A08" w:rsidP="002E6F07">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984" w:type="dxa"/>
            <w:shd w:val="clear" w:color="auto" w:fill="auto"/>
          </w:tcPr>
          <w:p w:rsidR="005B0A08" w:rsidRPr="00B14AD5" w:rsidRDefault="005B0A08" w:rsidP="002E6F07">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3119" w:type="dxa"/>
            <w:shd w:val="clear" w:color="auto" w:fill="auto"/>
          </w:tcPr>
          <w:p w:rsidR="005B0A08" w:rsidRPr="00B14AD5" w:rsidRDefault="005B0A08" w:rsidP="002E6F07">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r>
    </w:tbl>
    <w:p w:rsidR="005B0A08" w:rsidRPr="00B14AD5" w:rsidRDefault="005B0A08" w:rsidP="005B0A08">
      <w:pPr>
        <w:spacing w:after="0" w:line="240" w:lineRule="auto"/>
        <w:jc w:val="both"/>
        <w:rPr>
          <w:rFonts w:ascii="Times New Roman" w:eastAsia="Times New Roman" w:hAnsi="Times New Roman"/>
          <w:sz w:val="24"/>
          <w:szCs w:val="24"/>
          <w:lang w:eastAsia="sk-SK"/>
        </w:rPr>
      </w:pPr>
    </w:p>
    <w:p w:rsidR="005B0A08" w:rsidRPr="00B14AD5" w:rsidRDefault="005B0A08" w:rsidP="005B0A08">
      <w:pPr>
        <w:spacing w:after="0" w:line="240" w:lineRule="auto"/>
        <w:jc w:val="both"/>
        <w:rPr>
          <w:rFonts w:ascii="Times New Roman" w:eastAsia="Times New Roman" w:hAnsi="Times New Roman"/>
          <w:b/>
          <w:sz w:val="24"/>
          <w:szCs w:val="24"/>
          <w:lang w:eastAsia="sk-SK"/>
        </w:rPr>
      </w:pPr>
      <w:r w:rsidRPr="00B14AD5">
        <w:rPr>
          <w:rFonts w:ascii="Times New Roman" w:eastAsia="Times New Roman" w:hAnsi="Times New Roman"/>
          <w:b/>
          <w:sz w:val="24"/>
          <w:szCs w:val="24"/>
          <w:lang w:eastAsia="sk-SK"/>
        </w:rPr>
        <w:t xml:space="preserve">Poznámka: </w:t>
      </w:r>
    </w:p>
    <w:p w:rsidR="005B0A08" w:rsidRPr="00B14AD5" w:rsidRDefault="005B0A08" w:rsidP="005B0A08">
      <w:pPr>
        <w:spacing w:after="0" w:line="240" w:lineRule="auto"/>
        <w:jc w:val="both"/>
        <w:rPr>
          <w:rFonts w:ascii="Times New Roman" w:eastAsia="Times New Roman" w:hAnsi="Times New Roman"/>
          <w:sz w:val="24"/>
          <w:szCs w:val="24"/>
          <w:lang w:eastAsia="sk-SK"/>
        </w:rPr>
      </w:pPr>
      <w:r w:rsidRPr="00B14AD5">
        <w:rPr>
          <w:rFonts w:ascii="Times New Roman" w:eastAsia="Times New Roman" w:hAnsi="Times New Roman"/>
          <w:sz w:val="24"/>
          <w:szCs w:val="24"/>
          <w:lang w:eastAsia="sk-SK"/>
        </w:rPr>
        <w:t xml:space="preserve">Písmeno „d“ označuje prvý rok nasledujúcej dekády. </w:t>
      </w:r>
    </w:p>
    <w:p w:rsidR="005B0A08" w:rsidRPr="00F842CE" w:rsidRDefault="005B0A08" w:rsidP="005B0A08">
      <w:pPr>
        <w:spacing w:after="0" w:line="240" w:lineRule="auto"/>
        <w:jc w:val="both"/>
        <w:rPr>
          <w:rFonts w:ascii="Times New Roman" w:eastAsia="Times New Roman" w:hAnsi="Times New Roman"/>
          <w:sz w:val="24"/>
          <w:szCs w:val="24"/>
          <w:lang w:eastAsia="sk-SK"/>
        </w:rPr>
        <w:sectPr w:rsidR="005B0A08" w:rsidRPr="00F842CE">
          <w:pgSz w:w="16838" w:h="11906" w:orient="landscape"/>
          <w:pgMar w:top="1418" w:right="1418" w:bottom="1418" w:left="1418" w:header="709" w:footer="709" w:gutter="0"/>
          <w:cols w:space="708"/>
          <w:docGrid w:linePitch="360"/>
        </w:sectPr>
      </w:pPr>
      <w:r w:rsidRPr="00B14AD5">
        <w:rPr>
          <w:rFonts w:ascii="Times New Roman" w:eastAsia="Times New Roman" w:hAnsi="Times New Roman"/>
          <w:sz w:val="24"/>
          <w:szCs w:val="24"/>
          <w:lang w:eastAsia="sk-SK"/>
        </w:rPr>
        <w:t>Tabuľka sa vypĺňa pre každé opatrenie samostatne. V prípade zavádzania viacerých opatrení sa vyplní aj tabuľka obsahujúca aj kumulatívny efekt zaveden</w:t>
      </w:r>
      <w:r>
        <w:rPr>
          <w:rFonts w:ascii="Times New Roman" w:eastAsia="Times New Roman" w:hAnsi="Times New Roman"/>
          <w:sz w:val="24"/>
          <w:szCs w:val="24"/>
          <w:lang w:eastAsia="sk-SK"/>
        </w:rPr>
        <w:t xml:space="preserve">ia všetkých opatrení súčasne.“ </w:t>
      </w:r>
    </w:p>
    <w:p w:rsidR="005B0A08" w:rsidRPr="00B14AD5" w:rsidRDefault="005B0A08" w:rsidP="005B0A08">
      <w:pPr>
        <w:spacing w:after="0" w:line="240" w:lineRule="auto"/>
      </w:pPr>
    </w:p>
    <w:p w:rsidR="005B0A08" w:rsidRPr="00895898" w:rsidRDefault="005B0A08" w:rsidP="005B0A08">
      <w:pPr>
        <w:jc w:val="center"/>
        <w:rPr>
          <w:rFonts w:ascii="Times New Roman" w:hAnsi="Times New Roman"/>
          <w:b/>
          <w:sz w:val="28"/>
          <w:szCs w:val="28"/>
        </w:rPr>
      </w:pPr>
      <w:r w:rsidRPr="00895898">
        <w:rPr>
          <w:rFonts w:ascii="Times New Roman" w:hAnsi="Times New Roman"/>
          <w:b/>
          <w:sz w:val="28"/>
          <w:szCs w:val="28"/>
        </w:rPr>
        <w:t>Analýza vplyvov na podnikateľské prostredie</w:t>
      </w:r>
    </w:p>
    <w:p w:rsidR="005B0A08" w:rsidRPr="00895898" w:rsidRDefault="005B0A08" w:rsidP="005B0A08">
      <w:pPr>
        <w:jc w:val="both"/>
        <w:rPr>
          <w:rFonts w:ascii="Times New Roman" w:hAnsi="Times New Roman"/>
          <w:b/>
          <w:sz w:val="24"/>
          <w:szCs w:val="24"/>
        </w:rPr>
      </w:pPr>
    </w:p>
    <w:p w:rsidR="005B0A08" w:rsidRPr="001F1B43" w:rsidRDefault="005B0A08" w:rsidP="005B0A08">
      <w:pPr>
        <w:jc w:val="both"/>
        <w:rPr>
          <w:rFonts w:ascii="Times New Roman" w:hAnsi="Times New Roman"/>
          <w:b/>
          <w:sz w:val="24"/>
          <w:szCs w:val="24"/>
        </w:rPr>
      </w:pPr>
      <w:r w:rsidRPr="001F1B43">
        <w:rPr>
          <w:rFonts w:ascii="Times New Roman" w:hAnsi="Times New Roman"/>
          <w:b/>
          <w:sz w:val="24"/>
          <w:szCs w:val="24"/>
        </w:rPr>
        <w:t>Názov materiálu:</w:t>
      </w:r>
      <w:r>
        <w:rPr>
          <w:rFonts w:ascii="Times New Roman" w:hAnsi="Times New Roman"/>
          <w:b/>
          <w:sz w:val="24"/>
          <w:szCs w:val="24"/>
        </w:rPr>
        <w:t xml:space="preserve"> </w:t>
      </w:r>
      <w:r w:rsidRPr="00E32C21">
        <w:rPr>
          <w:rFonts w:ascii="Times New Roman" w:hAnsi="Times New Roman"/>
          <w:b/>
          <w:sz w:val="24"/>
          <w:szCs w:val="24"/>
        </w:rPr>
        <w:t xml:space="preserve">Návrh zákona o </w:t>
      </w:r>
      <w:proofErr w:type="spellStart"/>
      <w:r w:rsidRPr="00E32C21">
        <w:rPr>
          <w:rFonts w:ascii="Times New Roman" w:hAnsi="Times New Roman"/>
          <w:b/>
          <w:sz w:val="24"/>
          <w:szCs w:val="24"/>
        </w:rPr>
        <w:t>dorovnávacej</w:t>
      </w:r>
      <w:proofErr w:type="spellEnd"/>
      <w:r w:rsidRPr="00E32C21">
        <w:rPr>
          <w:rFonts w:ascii="Times New Roman" w:hAnsi="Times New Roman"/>
          <w:b/>
          <w:sz w:val="24"/>
          <w:szCs w:val="24"/>
        </w:rPr>
        <w:t xml:space="preserve"> dani na zabezpečenie minimálnej úrovne zdanenia nadnárodných skupín podnikov a veľkých vnútroštátnych skupín a o doplnení zákona č. 563/2009 Z. z. o správe daní (daňový poriadok) a o zmene a doplnení niektorých zákonov v znení neskorších predpisov</w:t>
      </w:r>
    </w:p>
    <w:p w:rsidR="005B0A08" w:rsidRPr="001F1B43" w:rsidRDefault="005B0A08" w:rsidP="005B0A08">
      <w:pPr>
        <w:jc w:val="both"/>
        <w:rPr>
          <w:rFonts w:ascii="Times New Roman" w:hAnsi="Times New Roman"/>
          <w:b/>
          <w:sz w:val="24"/>
          <w:szCs w:val="24"/>
        </w:rPr>
      </w:pPr>
      <w:r w:rsidRPr="001F1B43">
        <w:rPr>
          <w:rFonts w:ascii="Times New Roman" w:hAnsi="Times New Roman"/>
          <w:b/>
          <w:sz w:val="24"/>
          <w:szCs w:val="24"/>
        </w:rPr>
        <w:t>Predkladateľ:</w:t>
      </w:r>
      <w:r>
        <w:rPr>
          <w:rFonts w:ascii="Times New Roman" w:hAnsi="Times New Roman"/>
          <w:b/>
          <w:sz w:val="24"/>
          <w:szCs w:val="24"/>
        </w:rPr>
        <w:t xml:space="preserve"> Ministerstvo financií Slovenskej republiky</w:t>
      </w:r>
    </w:p>
    <w:p w:rsidR="005B0A08" w:rsidRPr="001F1B43" w:rsidRDefault="005B0A08" w:rsidP="005B0A08">
      <w:pPr>
        <w:jc w:val="both"/>
        <w:rPr>
          <w:rFonts w:ascii="Times New Roman" w:hAnsi="Times New Roman"/>
          <w:b/>
          <w:sz w:val="24"/>
          <w:szCs w:val="24"/>
        </w:rPr>
      </w:pPr>
    </w:p>
    <w:p w:rsidR="005B0A08" w:rsidRPr="001F1B43" w:rsidRDefault="005B0A08" w:rsidP="005B0A08">
      <w:pPr>
        <w:jc w:val="both"/>
        <w:rPr>
          <w:rFonts w:ascii="Times New Roman" w:hAnsi="Times New Roman"/>
          <w:b/>
          <w:sz w:val="24"/>
          <w:szCs w:val="24"/>
        </w:rPr>
      </w:pPr>
      <w:r w:rsidRPr="001F1B43">
        <w:rPr>
          <w:rFonts w:ascii="Times New Roman" w:hAnsi="Times New Roman"/>
          <w:b/>
          <w:sz w:val="24"/>
          <w:szCs w:val="24"/>
        </w:rPr>
        <w:t>3.1 Náklady regulácie</w:t>
      </w:r>
    </w:p>
    <w:p w:rsidR="005B0A08" w:rsidRPr="001F1B43" w:rsidRDefault="005B0A08" w:rsidP="005B0A08">
      <w:pPr>
        <w:tabs>
          <w:tab w:val="left" w:pos="8025"/>
        </w:tabs>
        <w:rPr>
          <w:rFonts w:ascii="Times New Roman" w:hAnsi="Times New Roman"/>
          <w:bCs/>
          <w:i/>
          <w:iCs/>
          <w:sz w:val="24"/>
          <w:szCs w:val="24"/>
        </w:rPr>
      </w:pPr>
      <w:r w:rsidRPr="001F1B43">
        <w:rPr>
          <w:rFonts w:ascii="Times New Roman" w:hAnsi="Times New Roman"/>
          <w:b/>
          <w:i/>
          <w:iCs/>
          <w:sz w:val="24"/>
          <w:szCs w:val="24"/>
        </w:rPr>
        <w:t xml:space="preserve">3.1.1 Súhrnná tabuľka nákladov regulácie </w:t>
      </w:r>
      <w:r>
        <w:rPr>
          <w:rFonts w:ascii="Times New Roman" w:hAnsi="Times New Roman"/>
          <w:b/>
          <w:i/>
          <w:iCs/>
          <w:sz w:val="24"/>
          <w:szCs w:val="24"/>
        </w:rPr>
        <w:tab/>
      </w:r>
    </w:p>
    <w:p w:rsidR="005B0A08" w:rsidRPr="001F1B43" w:rsidRDefault="005B0A08" w:rsidP="005B0A08">
      <w:pPr>
        <w:spacing w:after="0"/>
        <w:jc w:val="both"/>
        <w:rPr>
          <w:rFonts w:ascii="Times New Roman" w:hAnsi="Times New Roman"/>
          <w:b/>
          <w:sz w:val="24"/>
          <w:szCs w:val="24"/>
        </w:rPr>
      </w:pPr>
    </w:p>
    <w:p w:rsidR="005B0A08" w:rsidRPr="00D8247C" w:rsidRDefault="005B0A08" w:rsidP="005B0A08">
      <w:pPr>
        <w:jc w:val="both"/>
        <w:rPr>
          <w:rFonts w:ascii="Times New Roman" w:hAnsi="Times New Roman"/>
          <w:i/>
          <w:sz w:val="24"/>
          <w:szCs w:val="24"/>
        </w:rPr>
      </w:pPr>
      <w:r w:rsidRPr="00D8247C">
        <w:rPr>
          <w:rFonts w:ascii="Times New Roman" w:hAnsi="Times New Roman"/>
          <w:i/>
          <w:sz w:val="24"/>
          <w:szCs w:val="24"/>
        </w:rPr>
        <w:t xml:space="preserve">Tabuľka č. 1: Zmeny nákladov (ročne) v prepočte na podnikateľské prostredie (PP), vyhodnotenie mechanizmu znižovania byrokracie a nákladov. </w:t>
      </w:r>
    </w:p>
    <w:p w:rsidR="005B0A08" w:rsidRPr="00D8247C" w:rsidRDefault="005B0A08" w:rsidP="005B0A08">
      <w:pPr>
        <w:jc w:val="both"/>
        <w:rPr>
          <w:rFonts w:ascii="Times New Roman" w:hAnsi="Times New Roman"/>
          <w:i/>
          <w:sz w:val="24"/>
          <w:szCs w:val="24"/>
        </w:rPr>
      </w:pPr>
      <w:r w:rsidRPr="00D8247C">
        <w:rPr>
          <w:rFonts w:ascii="Times New Roman" w:hAnsi="Times New Roman"/>
          <w:i/>
          <w:sz w:val="24"/>
          <w:szCs w:val="24"/>
        </w:rPr>
        <w:t xml:space="preserve">Nahraďte rovnakou tabuľkou po vyplnení Kalkulačky nákladov podnikateľského prostredia, ktorá je povinnou prílohou tejto analýzy a nájdete ju na </w:t>
      </w:r>
      <w:hyperlink r:id="rId16" w:history="1">
        <w:r w:rsidRPr="00D8247C">
          <w:rPr>
            <w:rFonts w:ascii="Times New Roman" w:hAnsi="Times New Roman"/>
            <w:i/>
            <w:color w:val="0563C1"/>
            <w:sz w:val="24"/>
            <w:szCs w:val="24"/>
            <w:u w:val="single"/>
          </w:rPr>
          <w:t>webovom sídle MH SR</w:t>
        </w:r>
      </w:hyperlink>
      <w:r w:rsidRPr="00D8247C">
        <w:rPr>
          <w:rFonts w:ascii="Times New Roman" w:hAnsi="Times New Roman"/>
          <w:i/>
          <w:sz w:val="24"/>
          <w:szCs w:val="24"/>
        </w:rPr>
        <w:t xml:space="preserve">, (ďalej len </w:t>
      </w:r>
      <w:r>
        <w:rPr>
          <w:rFonts w:ascii="Times New Roman" w:hAnsi="Times New Roman"/>
          <w:i/>
          <w:sz w:val="24"/>
          <w:szCs w:val="24"/>
        </w:rPr>
        <w:t>„</w:t>
      </w:r>
      <w:r w:rsidRPr="00D8247C">
        <w:rPr>
          <w:rFonts w:ascii="Times New Roman" w:hAnsi="Times New Roman"/>
          <w:i/>
          <w:sz w:val="24"/>
          <w:szCs w:val="24"/>
        </w:rPr>
        <w:t>Kalkulačka nákladov</w:t>
      </w:r>
      <w:r>
        <w:rPr>
          <w:rFonts w:ascii="Times New Roman" w:hAnsi="Times New Roman"/>
          <w:i/>
          <w:sz w:val="24"/>
          <w:szCs w:val="24"/>
        </w:rPr>
        <w:t>“</w:t>
      </w:r>
      <w:r w:rsidRPr="00D8247C">
        <w:rPr>
          <w:rFonts w:ascii="Times New Roman" w:hAnsi="Times New Roman"/>
          <w:i/>
          <w:sz w:val="24"/>
          <w:szCs w:val="24"/>
        </w:rPr>
        <w:t>):</w:t>
      </w:r>
    </w:p>
    <w:p w:rsidR="005B0A08" w:rsidRPr="00895898" w:rsidRDefault="005B0A08" w:rsidP="005B0A08">
      <w:pPr>
        <w:spacing w:after="0"/>
        <w:rPr>
          <w:rFonts w:ascii="Times New Roman" w:hAnsi="Times New Roman"/>
          <w:i/>
        </w:rPr>
      </w:pPr>
    </w:p>
    <w:tbl>
      <w:tblPr>
        <w:tblW w:w="8780" w:type="dxa"/>
        <w:tblCellMar>
          <w:left w:w="70" w:type="dxa"/>
          <w:right w:w="70" w:type="dxa"/>
        </w:tblCellMar>
        <w:tblLook w:val="04A0" w:firstRow="1" w:lastRow="0" w:firstColumn="1" w:lastColumn="0" w:noHBand="0" w:noVBand="1"/>
      </w:tblPr>
      <w:tblGrid>
        <w:gridCol w:w="3780"/>
        <w:gridCol w:w="1580"/>
        <w:gridCol w:w="1060"/>
        <w:gridCol w:w="1360"/>
        <w:gridCol w:w="1000"/>
      </w:tblGrid>
      <w:tr w:rsidR="005B0A08" w:rsidRPr="00CC7EC9" w:rsidTr="002E6F07">
        <w:trPr>
          <w:trHeight w:val="510"/>
        </w:trPr>
        <w:tc>
          <w:tcPr>
            <w:tcW w:w="378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5B0A08" w:rsidRPr="00CC7EC9" w:rsidRDefault="005B0A08" w:rsidP="002E6F07">
            <w:pPr>
              <w:spacing w:after="0" w:line="240" w:lineRule="auto"/>
              <w:jc w:val="center"/>
              <w:rPr>
                <w:rFonts w:ascii="Times New Roman" w:eastAsia="Times New Roman" w:hAnsi="Times New Roman"/>
                <w:b/>
                <w:bCs/>
                <w:i/>
                <w:iCs/>
                <w:color w:val="000000"/>
                <w:sz w:val="20"/>
                <w:szCs w:val="20"/>
                <w:lang w:eastAsia="sk-SK"/>
              </w:rPr>
            </w:pPr>
            <w:r w:rsidRPr="00CC7EC9">
              <w:rPr>
                <w:rFonts w:ascii="Times New Roman" w:eastAsia="Times New Roman" w:hAnsi="Times New Roman"/>
                <w:b/>
                <w:bCs/>
                <w:i/>
                <w:iCs/>
                <w:color w:val="000000"/>
                <w:sz w:val="20"/>
                <w:szCs w:val="20"/>
                <w:lang w:eastAsia="sk-SK"/>
              </w:rPr>
              <w:t>TYP NÁKLADOV</w:t>
            </w:r>
          </w:p>
        </w:tc>
        <w:tc>
          <w:tcPr>
            <w:tcW w:w="2640" w:type="dxa"/>
            <w:gridSpan w:val="2"/>
            <w:tcBorders>
              <w:top w:val="single" w:sz="8" w:space="0" w:color="auto"/>
              <w:left w:val="nil"/>
              <w:bottom w:val="single" w:sz="4" w:space="0" w:color="auto"/>
              <w:right w:val="single" w:sz="4" w:space="0" w:color="auto"/>
            </w:tcBorders>
            <w:shd w:val="clear" w:color="000000" w:fill="FFC000"/>
            <w:vAlign w:val="center"/>
            <w:hideMark/>
          </w:tcPr>
          <w:p w:rsidR="005B0A08" w:rsidRPr="00CC7EC9" w:rsidRDefault="005B0A08" w:rsidP="002E6F07">
            <w:pPr>
              <w:spacing w:after="0" w:line="240" w:lineRule="auto"/>
              <w:jc w:val="center"/>
              <w:rPr>
                <w:rFonts w:ascii="Times New Roman" w:eastAsia="Times New Roman" w:hAnsi="Times New Roman"/>
                <w:b/>
                <w:bCs/>
                <w:color w:val="000000"/>
                <w:sz w:val="20"/>
                <w:szCs w:val="20"/>
                <w:lang w:eastAsia="sk-SK"/>
              </w:rPr>
            </w:pPr>
            <w:r w:rsidRPr="00CC7EC9">
              <w:rPr>
                <w:rFonts w:ascii="Times New Roman" w:eastAsia="Times New Roman" w:hAnsi="Times New Roman"/>
                <w:b/>
                <w:bCs/>
                <w:color w:val="000000"/>
                <w:sz w:val="20"/>
                <w:szCs w:val="20"/>
                <w:lang w:eastAsia="sk-SK"/>
              </w:rPr>
              <w:t>Zvýšenie nákladov v € na PP</w:t>
            </w:r>
          </w:p>
        </w:tc>
        <w:tc>
          <w:tcPr>
            <w:tcW w:w="2360" w:type="dxa"/>
            <w:gridSpan w:val="2"/>
            <w:tcBorders>
              <w:top w:val="single" w:sz="8" w:space="0" w:color="auto"/>
              <w:left w:val="nil"/>
              <w:bottom w:val="single" w:sz="4" w:space="0" w:color="auto"/>
              <w:right w:val="single" w:sz="8" w:space="0" w:color="000000"/>
            </w:tcBorders>
            <w:shd w:val="clear" w:color="000000" w:fill="92D050"/>
            <w:vAlign w:val="center"/>
            <w:hideMark/>
          </w:tcPr>
          <w:p w:rsidR="005B0A08" w:rsidRPr="00CC7EC9" w:rsidRDefault="005B0A08" w:rsidP="002E6F07">
            <w:pPr>
              <w:spacing w:after="0" w:line="240" w:lineRule="auto"/>
              <w:jc w:val="center"/>
              <w:rPr>
                <w:rFonts w:ascii="Times New Roman" w:eastAsia="Times New Roman" w:hAnsi="Times New Roman"/>
                <w:b/>
                <w:bCs/>
                <w:color w:val="000000"/>
                <w:sz w:val="20"/>
                <w:szCs w:val="20"/>
                <w:lang w:eastAsia="sk-SK"/>
              </w:rPr>
            </w:pPr>
            <w:r w:rsidRPr="00CC7EC9">
              <w:rPr>
                <w:rFonts w:ascii="Times New Roman" w:eastAsia="Times New Roman" w:hAnsi="Times New Roman"/>
                <w:b/>
                <w:bCs/>
                <w:color w:val="000000"/>
                <w:sz w:val="20"/>
                <w:szCs w:val="20"/>
                <w:lang w:eastAsia="sk-SK"/>
              </w:rPr>
              <w:t>Zníženie nákladov v € na PP</w:t>
            </w:r>
          </w:p>
        </w:tc>
      </w:tr>
      <w:tr w:rsidR="005B0A08" w:rsidRPr="00CC7EC9" w:rsidTr="002E6F07">
        <w:trPr>
          <w:trHeight w:val="66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5B0A08" w:rsidRPr="00CC7EC9" w:rsidRDefault="005B0A08" w:rsidP="002E6F07">
            <w:pPr>
              <w:spacing w:after="0" w:line="240" w:lineRule="auto"/>
              <w:rPr>
                <w:rFonts w:ascii="Times New Roman" w:eastAsia="Times New Roman" w:hAnsi="Times New Roman"/>
                <w:b/>
                <w:bCs/>
                <w:i/>
                <w:iCs/>
                <w:color w:val="000000"/>
                <w:sz w:val="20"/>
                <w:szCs w:val="20"/>
                <w:lang w:eastAsia="sk-SK"/>
              </w:rPr>
            </w:pPr>
            <w:proofErr w:type="spellStart"/>
            <w:r w:rsidRPr="00CC7EC9">
              <w:rPr>
                <w:rFonts w:ascii="Times New Roman" w:eastAsia="Times New Roman" w:hAnsi="Times New Roman"/>
                <w:b/>
                <w:bCs/>
                <w:i/>
                <w:iCs/>
                <w:color w:val="000000"/>
                <w:sz w:val="20"/>
                <w:szCs w:val="20"/>
                <w:lang w:eastAsia="sk-SK"/>
              </w:rPr>
              <w:t>A.Dane</w:t>
            </w:r>
            <w:proofErr w:type="spellEnd"/>
            <w:r w:rsidRPr="00CC7EC9">
              <w:rPr>
                <w:rFonts w:ascii="Times New Roman" w:eastAsia="Times New Roman" w:hAnsi="Times New Roman"/>
                <w:b/>
                <w:bCs/>
                <w:i/>
                <w:iCs/>
                <w:color w:val="000000"/>
                <w:sz w:val="20"/>
                <w:szCs w:val="20"/>
                <w:lang w:eastAsia="sk-SK"/>
              </w:rPr>
              <w:t xml:space="preserve">, odvody, clá a poplatky, ktorých cieľom je znižovať negatívne </w:t>
            </w:r>
            <w:proofErr w:type="spellStart"/>
            <w:r w:rsidRPr="00CC7EC9">
              <w:rPr>
                <w:rFonts w:ascii="Times New Roman" w:eastAsia="Times New Roman" w:hAnsi="Times New Roman"/>
                <w:b/>
                <w:bCs/>
                <w:i/>
                <w:iCs/>
                <w:color w:val="000000"/>
                <w:sz w:val="20"/>
                <w:szCs w:val="20"/>
                <w:lang w:eastAsia="sk-SK"/>
              </w:rPr>
              <w:t>externality</w:t>
            </w:r>
            <w:proofErr w:type="spellEnd"/>
          </w:p>
        </w:tc>
        <w:tc>
          <w:tcPr>
            <w:tcW w:w="2640" w:type="dxa"/>
            <w:gridSpan w:val="2"/>
            <w:tcBorders>
              <w:top w:val="single" w:sz="4" w:space="0" w:color="auto"/>
              <w:left w:val="nil"/>
              <w:bottom w:val="single" w:sz="4" w:space="0" w:color="auto"/>
              <w:right w:val="single" w:sz="4" w:space="0" w:color="auto"/>
            </w:tcBorders>
            <w:shd w:val="clear" w:color="000000" w:fill="FFC000"/>
            <w:hideMark/>
          </w:tcPr>
          <w:p w:rsidR="005B0A08" w:rsidRPr="00CA708F" w:rsidRDefault="005B0A08" w:rsidP="002E6F07">
            <w:pPr>
              <w:spacing w:after="0" w:line="240" w:lineRule="auto"/>
              <w:jc w:val="center"/>
              <w:rPr>
                <w:rFonts w:ascii="Times New Roman" w:eastAsia="Times New Roman" w:hAnsi="Times New Roman"/>
                <w:b/>
                <w:bCs/>
                <w:color w:val="000000"/>
                <w:sz w:val="20"/>
                <w:szCs w:val="20"/>
                <w:lang w:eastAsia="sk-SK"/>
              </w:rPr>
            </w:pPr>
            <w:r w:rsidRPr="00CA708F">
              <w:rPr>
                <w:rFonts w:ascii="Times New Roman" w:hAnsi="Times New Roman"/>
                <w:b/>
                <w:sz w:val="20"/>
                <w:szCs w:val="20"/>
              </w:rPr>
              <w:t>0</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5B0A08" w:rsidRPr="00CC7EC9" w:rsidRDefault="005B0A08" w:rsidP="002E6F07">
            <w:pPr>
              <w:spacing w:after="0" w:line="240" w:lineRule="auto"/>
              <w:jc w:val="center"/>
              <w:rPr>
                <w:rFonts w:ascii="Times New Roman" w:eastAsia="Times New Roman" w:hAnsi="Times New Roman"/>
                <w:b/>
                <w:bCs/>
                <w:color w:val="000000"/>
                <w:sz w:val="20"/>
                <w:szCs w:val="20"/>
                <w:lang w:eastAsia="sk-SK"/>
              </w:rPr>
            </w:pPr>
            <w:r w:rsidRPr="00CC7EC9">
              <w:rPr>
                <w:rFonts w:ascii="Times New Roman" w:eastAsia="Times New Roman" w:hAnsi="Times New Roman"/>
                <w:b/>
                <w:bCs/>
                <w:color w:val="000000"/>
                <w:sz w:val="20"/>
                <w:szCs w:val="20"/>
                <w:lang w:eastAsia="sk-SK"/>
              </w:rPr>
              <w:t>0</w:t>
            </w:r>
          </w:p>
        </w:tc>
      </w:tr>
      <w:tr w:rsidR="005B0A08" w:rsidRPr="00CC7EC9" w:rsidTr="002E6F07">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5B0A08" w:rsidRPr="00CC7EC9" w:rsidRDefault="005B0A08" w:rsidP="002E6F07">
            <w:pPr>
              <w:spacing w:after="0" w:line="240" w:lineRule="auto"/>
              <w:rPr>
                <w:rFonts w:ascii="Times New Roman" w:eastAsia="Times New Roman" w:hAnsi="Times New Roman"/>
                <w:b/>
                <w:bCs/>
                <w:i/>
                <w:iCs/>
                <w:color w:val="000000"/>
                <w:sz w:val="20"/>
                <w:szCs w:val="20"/>
                <w:lang w:eastAsia="sk-SK"/>
              </w:rPr>
            </w:pPr>
            <w:r w:rsidRPr="00CC7EC9">
              <w:rPr>
                <w:rFonts w:ascii="Times New Roman" w:eastAsia="Times New Roman" w:hAnsi="Times New Roman"/>
                <w:b/>
                <w:bCs/>
                <w:i/>
                <w:iCs/>
                <w:color w:val="000000"/>
                <w:sz w:val="20"/>
                <w:szCs w:val="20"/>
                <w:lang w:eastAsia="sk-SK"/>
              </w:rPr>
              <w:t>B. Iné poplatky</w:t>
            </w:r>
          </w:p>
        </w:tc>
        <w:tc>
          <w:tcPr>
            <w:tcW w:w="2640" w:type="dxa"/>
            <w:gridSpan w:val="2"/>
            <w:tcBorders>
              <w:top w:val="single" w:sz="4" w:space="0" w:color="auto"/>
              <w:left w:val="nil"/>
              <w:bottom w:val="single" w:sz="4" w:space="0" w:color="auto"/>
              <w:right w:val="single" w:sz="4" w:space="0" w:color="auto"/>
            </w:tcBorders>
            <w:shd w:val="clear" w:color="000000" w:fill="FFC000"/>
            <w:hideMark/>
          </w:tcPr>
          <w:p w:rsidR="005B0A08" w:rsidRPr="00CA708F" w:rsidRDefault="005B0A08" w:rsidP="002E6F07">
            <w:pPr>
              <w:spacing w:after="0" w:line="240" w:lineRule="auto"/>
              <w:jc w:val="center"/>
              <w:rPr>
                <w:rFonts w:ascii="Times New Roman" w:eastAsia="Times New Roman" w:hAnsi="Times New Roman"/>
                <w:b/>
                <w:bCs/>
                <w:color w:val="000000"/>
                <w:sz w:val="20"/>
                <w:szCs w:val="20"/>
                <w:lang w:eastAsia="sk-SK"/>
              </w:rPr>
            </w:pPr>
            <w:r w:rsidRPr="00CA708F">
              <w:rPr>
                <w:rFonts w:ascii="Times New Roman" w:hAnsi="Times New Roman"/>
                <w:b/>
                <w:sz w:val="20"/>
                <w:szCs w:val="20"/>
              </w:rPr>
              <w:t>0</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5B0A08" w:rsidRPr="00CC7EC9" w:rsidRDefault="005B0A08" w:rsidP="002E6F07">
            <w:pPr>
              <w:spacing w:after="0" w:line="240" w:lineRule="auto"/>
              <w:jc w:val="center"/>
              <w:rPr>
                <w:rFonts w:ascii="Times New Roman" w:eastAsia="Times New Roman" w:hAnsi="Times New Roman"/>
                <w:b/>
                <w:bCs/>
                <w:color w:val="000000"/>
                <w:sz w:val="20"/>
                <w:szCs w:val="20"/>
                <w:lang w:eastAsia="sk-SK"/>
              </w:rPr>
            </w:pPr>
            <w:r w:rsidRPr="00CC7EC9">
              <w:rPr>
                <w:rFonts w:ascii="Times New Roman" w:eastAsia="Times New Roman" w:hAnsi="Times New Roman"/>
                <w:b/>
                <w:bCs/>
                <w:color w:val="000000"/>
                <w:sz w:val="20"/>
                <w:szCs w:val="20"/>
                <w:lang w:eastAsia="sk-SK"/>
              </w:rPr>
              <w:t>0</w:t>
            </w:r>
          </w:p>
        </w:tc>
      </w:tr>
      <w:tr w:rsidR="005B0A08" w:rsidRPr="00CC7EC9" w:rsidTr="002E6F07">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5B0A08" w:rsidRPr="00CC7EC9" w:rsidRDefault="005B0A08" w:rsidP="002E6F07">
            <w:pPr>
              <w:spacing w:after="0" w:line="240" w:lineRule="auto"/>
              <w:rPr>
                <w:rFonts w:ascii="Times New Roman" w:eastAsia="Times New Roman" w:hAnsi="Times New Roman"/>
                <w:b/>
                <w:bCs/>
                <w:i/>
                <w:iCs/>
                <w:color w:val="000000"/>
                <w:sz w:val="20"/>
                <w:szCs w:val="20"/>
                <w:lang w:eastAsia="sk-SK"/>
              </w:rPr>
            </w:pPr>
            <w:r w:rsidRPr="00CC7EC9">
              <w:rPr>
                <w:rFonts w:ascii="Times New Roman" w:eastAsia="Times New Roman" w:hAnsi="Times New Roman"/>
                <w:b/>
                <w:bCs/>
                <w:i/>
                <w:iCs/>
                <w:color w:val="000000"/>
                <w:sz w:val="20"/>
                <w:szCs w:val="20"/>
                <w:lang w:eastAsia="sk-SK"/>
              </w:rPr>
              <w:t>C. Nepriame finančné náklady</w:t>
            </w:r>
          </w:p>
        </w:tc>
        <w:tc>
          <w:tcPr>
            <w:tcW w:w="2640" w:type="dxa"/>
            <w:gridSpan w:val="2"/>
            <w:tcBorders>
              <w:top w:val="single" w:sz="4" w:space="0" w:color="auto"/>
              <w:left w:val="nil"/>
              <w:bottom w:val="single" w:sz="4" w:space="0" w:color="auto"/>
              <w:right w:val="single" w:sz="4" w:space="0" w:color="auto"/>
            </w:tcBorders>
            <w:shd w:val="clear" w:color="000000" w:fill="FFC000"/>
            <w:hideMark/>
          </w:tcPr>
          <w:p w:rsidR="005B0A08" w:rsidRPr="00CA708F" w:rsidRDefault="005B0A08" w:rsidP="002E6F07">
            <w:pPr>
              <w:spacing w:after="0" w:line="240" w:lineRule="auto"/>
              <w:jc w:val="center"/>
              <w:rPr>
                <w:rFonts w:ascii="Times New Roman" w:eastAsia="Times New Roman" w:hAnsi="Times New Roman"/>
                <w:b/>
                <w:bCs/>
                <w:color w:val="000000"/>
                <w:sz w:val="20"/>
                <w:szCs w:val="20"/>
                <w:lang w:eastAsia="sk-SK"/>
              </w:rPr>
            </w:pPr>
            <w:r w:rsidRPr="00CA708F">
              <w:rPr>
                <w:rFonts w:ascii="Times New Roman" w:hAnsi="Times New Roman"/>
                <w:b/>
                <w:sz w:val="20"/>
                <w:szCs w:val="20"/>
              </w:rPr>
              <w:t>0</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5B0A08" w:rsidRPr="00CC7EC9" w:rsidRDefault="005B0A08" w:rsidP="002E6F07">
            <w:pPr>
              <w:spacing w:after="0" w:line="240" w:lineRule="auto"/>
              <w:jc w:val="center"/>
              <w:rPr>
                <w:rFonts w:ascii="Times New Roman" w:eastAsia="Times New Roman" w:hAnsi="Times New Roman"/>
                <w:b/>
                <w:bCs/>
                <w:color w:val="000000"/>
                <w:sz w:val="20"/>
                <w:szCs w:val="20"/>
                <w:lang w:eastAsia="sk-SK"/>
              </w:rPr>
            </w:pPr>
            <w:r w:rsidRPr="00CC7EC9">
              <w:rPr>
                <w:rFonts w:ascii="Times New Roman" w:eastAsia="Times New Roman" w:hAnsi="Times New Roman"/>
                <w:b/>
                <w:bCs/>
                <w:color w:val="000000"/>
                <w:sz w:val="20"/>
                <w:szCs w:val="20"/>
                <w:lang w:eastAsia="sk-SK"/>
              </w:rPr>
              <w:t>0</w:t>
            </w:r>
          </w:p>
        </w:tc>
      </w:tr>
      <w:tr w:rsidR="005B0A08" w:rsidRPr="00CC7EC9" w:rsidTr="002E6F07">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5B0A08" w:rsidRPr="00CC7EC9" w:rsidRDefault="005B0A08" w:rsidP="002E6F07">
            <w:pPr>
              <w:spacing w:after="0" w:line="240" w:lineRule="auto"/>
              <w:rPr>
                <w:rFonts w:ascii="Times New Roman" w:eastAsia="Times New Roman" w:hAnsi="Times New Roman"/>
                <w:b/>
                <w:bCs/>
                <w:i/>
                <w:iCs/>
                <w:color w:val="000000"/>
                <w:sz w:val="20"/>
                <w:szCs w:val="20"/>
                <w:lang w:eastAsia="sk-SK"/>
              </w:rPr>
            </w:pPr>
            <w:r w:rsidRPr="00CC7EC9">
              <w:rPr>
                <w:rFonts w:ascii="Times New Roman" w:eastAsia="Times New Roman" w:hAnsi="Times New Roman"/>
                <w:b/>
                <w:bCs/>
                <w:i/>
                <w:iCs/>
                <w:color w:val="000000"/>
                <w:sz w:val="20"/>
                <w:szCs w:val="20"/>
                <w:lang w:eastAsia="sk-SK"/>
              </w:rPr>
              <w:t>D. Administratívne náklady</w:t>
            </w:r>
          </w:p>
        </w:tc>
        <w:tc>
          <w:tcPr>
            <w:tcW w:w="2640" w:type="dxa"/>
            <w:gridSpan w:val="2"/>
            <w:tcBorders>
              <w:top w:val="single" w:sz="4" w:space="0" w:color="auto"/>
              <w:left w:val="nil"/>
              <w:bottom w:val="single" w:sz="4" w:space="0" w:color="auto"/>
              <w:right w:val="single" w:sz="4" w:space="0" w:color="auto"/>
            </w:tcBorders>
            <w:shd w:val="clear" w:color="000000" w:fill="FFC000"/>
            <w:hideMark/>
          </w:tcPr>
          <w:p w:rsidR="005B0A08" w:rsidRPr="00CA708F" w:rsidRDefault="005B0A08" w:rsidP="002E6F07">
            <w:pPr>
              <w:spacing w:after="0" w:line="240" w:lineRule="auto"/>
              <w:jc w:val="center"/>
              <w:rPr>
                <w:rFonts w:ascii="Times New Roman" w:eastAsia="Times New Roman" w:hAnsi="Times New Roman"/>
                <w:b/>
                <w:bCs/>
                <w:color w:val="000000"/>
                <w:sz w:val="20"/>
                <w:szCs w:val="20"/>
                <w:lang w:eastAsia="sk-SK"/>
              </w:rPr>
            </w:pPr>
            <w:r w:rsidRPr="00CA708F">
              <w:rPr>
                <w:rFonts w:ascii="Times New Roman" w:hAnsi="Times New Roman"/>
                <w:b/>
                <w:sz w:val="20"/>
                <w:szCs w:val="20"/>
              </w:rPr>
              <w:t>303 016</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5B0A08" w:rsidRPr="00CC7EC9" w:rsidRDefault="005B0A08" w:rsidP="002E6F07">
            <w:pPr>
              <w:spacing w:after="0" w:line="240" w:lineRule="auto"/>
              <w:jc w:val="center"/>
              <w:rPr>
                <w:rFonts w:ascii="Times New Roman" w:eastAsia="Times New Roman" w:hAnsi="Times New Roman"/>
                <w:b/>
                <w:bCs/>
                <w:color w:val="000000"/>
                <w:sz w:val="20"/>
                <w:szCs w:val="20"/>
                <w:lang w:eastAsia="sk-SK"/>
              </w:rPr>
            </w:pPr>
            <w:r w:rsidRPr="00CC7EC9">
              <w:rPr>
                <w:rFonts w:ascii="Times New Roman" w:eastAsia="Times New Roman" w:hAnsi="Times New Roman"/>
                <w:b/>
                <w:bCs/>
                <w:color w:val="000000"/>
                <w:sz w:val="20"/>
                <w:szCs w:val="20"/>
                <w:lang w:eastAsia="sk-SK"/>
              </w:rPr>
              <w:t>0</w:t>
            </w:r>
          </w:p>
        </w:tc>
      </w:tr>
      <w:tr w:rsidR="005B0A08" w:rsidRPr="00CC7EC9" w:rsidTr="002E6F07">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5B0A08" w:rsidRPr="00CC7EC9" w:rsidRDefault="005B0A08" w:rsidP="002E6F07">
            <w:pPr>
              <w:spacing w:after="0" w:line="240" w:lineRule="auto"/>
              <w:rPr>
                <w:rFonts w:ascii="Times New Roman" w:eastAsia="Times New Roman" w:hAnsi="Times New Roman"/>
                <w:b/>
                <w:bCs/>
                <w:i/>
                <w:iCs/>
                <w:color w:val="000000"/>
                <w:sz w:val="20"/>
                <w:szCs w:val="20"/>
                <w:lang w:eastAsia="sk-SK"/>
              </w:rPr>
            </w:pPr>
            <w:r w:rsidRPr="00CC7EC9">
              <w:rPr>
                <w:rFonts w:ascii="Times New Roman" w:eastAsia="Times New Roman" w:hAnsi="Times New Roman"/>
                <w:b/>
                <w:bCs/>
                <w:i/>
                <w:iCs/>
                <w:color w:val="000000"/>
                <w:sz w:val="20"/>
                <w:szCs w:val="20"/>
                <w:lang w:eastAsia="sk-SK"/>
              </w:rPr>
              <w:t>Spolu = A+B+C+D</w:t>
            </w:r>
          </w:p>
        </w:tc>
        <w:tc>
          <w:tcPr>
            <w:tcW w:w="2640" w:type="dxa"/>
            <w:gridSpan w:val="2"/>
            <w:tcBorders>
              <w:top w:val="single" w:sz="4" w:space="0" w:color="auto"/>
              <w:left w:val="nil"/>
              <w:bottom w:val="single" w:sz="4" w:space="0" w:color="auto"/>
              <w:right w:val="single" w:sz="4" w:space="0" w:color="auto"/>
            </w:tcBorders>
            <w:shd w:val="clear" w:color="000000" w:fill="FFC000"/>
            <w:hideMark/>
          </w:tcPr>
          <w:p w:rsidR="005B0A08" w:rsidRPr="00CA708F" w:rsidRDefault="005B0A08" w:rsidP="002E6F07">
            <w:pPr>
              <w:spacing w:after="0" w:line="240" w:lineRule="auto"/>
              <w:jc w:val="center"/>
              <w:rPr>
                <w:rFonts w:ascii="Times New Roman" w:eastAsia="Times New Roman" w:hAnsi="Times New Roman"/>
                <w:b/>
                <w:bCs/>
                <w:color w:val="000000"/>
                <w:sz w:val="20"/>
                <w:szCs w:val="20"/>
                <w:lang w:eastAsia="sk-SK"/>
              </w:rPr>
            </w:pPr>
            <w:r w:rsidRPr="00CA708F">
              <w:rPr>
                <w:rFonts w:ascii="Times New Roman" w:hAnsi="Times New Roman"/>
                <w:b/>
                <w:sz w:val="20"/>
                <w:szCs w:val="20"/>
              </w:rPr>
              <w:t>303 016</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5B0A08" w:rsidRPr="00CC7EC9" w:rsidRDefault="005B0A08" w:rsidP="002E6F07">
            <w:pPr>
              <w:spacing w:after="0" w:line="240" w:lineRule="auto"/>
              <w:jc w:val="center"/>
              <w:rPr>
                <w:rFonts w:ascii="Times New Roman" w:eastAsia="Times New Roman" w:hAnsi="Times New Roman"/>
                <w:b/>
                <w:bCs/>
                <w:color w:val="000000"/>
                <w:sz w:val="20"/>
                <w:szCs w:val="20"/>
                <w:lang w:eastAsia="sk-SK"/>
              </w:rPr>
            </w:pPr>
            <w:r w:rsidRPr="00CC7EC9">
              <w:rPr>
                <w:rFonts w:ascii="Times New Roman" w:eastAsia="Times New Roman" w:hAnsi="Times New Roman"/>
                <w:b/>
                <w:bCs/>
                <w:color w:val="000000"/>
                <w:sz w:val="20"/>
                <w:szCs w:val="20"/>
                <w:lang w:eastAsia="sk-SK"/>
              </w:rPr>
              <w:t>0</w:t>
            </w:r>
          </w:p>
        </w:tc>
      </w:tr>
      <w:tr w:rsidR="005B0A08" w:rsidRPr="00CC7EC9" w:rsidTr="002E6F07">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5B0A08" w:rsidRPr="00CC7EC9" w:rsidRDefault="005B0A08" w:rsidP="002E6F07">
            <w:pPr>
              <w:spacing w:after="0" w:line="240" w:lineRule="auto"/>
              <w:rPr>
                <w:rFonts w:ascii="Times New Roman" w:eastAsia="Times New Roman" w:hAnsi="Times New Roman"/>
                <w:b/>
                <w:bCs/>
                <w:i/>
                <w:iCs/>
                <w:color w:val="000000"/>
                <w:sz w:val="20"/>
                <w:szCs w:val="20"/>
                <w:lang w:eastAsia="sk-SK"/>
              </w:rPr>
            </w:pPr>
            <w:r w:rsidRPr="00CC7EC9">
              <w:rPr>
                <w:rFonts w:ascii="Times New Roman" w:eastAsia="Times New Roman" w:hAnsi="Times New Roman"/>
                <w:b/>
                <w:bCs/>
                <w:i/>
                <w:iCs/>
                <w:color w:val="000000"/>
                <w:sz w:val="20"/>
                <w:szCs w:val="20"/>
                <w:lang w:eastAsia="sk-SK"/>
              </w:rPr>
              <w:t xml:space="preserve"> Z toho</w:t>
            </w:r>
          </w:p>
        </w:tc>
        <w:tc>
          <w:tcPr>
            <w:tcW w:w="2640" w:type="dxa"/>
            <w:gridSpan w:val="2"/>
            <w:tcBorders>
              <w:top w:val="single" w:sz="4" w:space="0" w:color="auto"/>
              <w:left w:val="nil"/>
              <w:bottom w:val="single" w:sz="4" w:space="0" w:color="auto"/>
              <w:right w:val="single" w:sz="4" w:space="0" w:color="auto"/>
            </w:tcBorders>
            <w:shd w:val="clear" w:color="000000" w:fill="FFC000"/>
            <w:hideMark/>
          </w:tcPr>
          <w:p w:rsidR="005B0A08" w:rsidRPr="00CA708F" w:rsidRDefault="005B0A08" w:rsidP="002E6F07">
            <w:pPr>
              <w:spacing w:after="0" w:line="240" w:lineRule="auto"/>
              <w:jc w:val="center"/>
              <w:rPr>
                <w:rFonts w:ascii="Times New Roman" w:eastAsia="Times New Roman" w:hAnsi="Times New Roman"/>
                <w:b/>
                <w:bCs/>
                <w:color w:val="000000"/>
                <w:sz w:val="20"/>
                <w:szCs w:val="20"/>
                <w:lang w:eastAsia="sk-SK"/>
              </w:rPr>
            </w:pP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5B0A08" w:rsidRPr="00CC7EC9" w:rsidRDefault="005B0A08" w:rsidP="002E6F07">
            <w:pPr>
              <w:spacing w:after="0" w:line="240" w:lineRule="auto"/>
              <w:jc w:val="center"/>
              <w:rPr>
                <w:rFonts w:ascii="Times New Roman" w:eastAsia="Times New Roman" w:hAnsi="Times New Roman"/>
                <w:b/>
                <w:bCs/>
                <w:color w:val="000000"/>
                <w:sz w:val="20"/>
                <w:szCs w:val="20"/>
                <w:lang w:eastAsia="sk-SK"/>
              </w:rPr>
            </w:pPr>
            <w:r w:rsidRPr="00CC7EC9">
              <w:rPr>
                <w:rFonts w:ascii="Times New Roman" w:eastAsia="Times New Roman" w:hAnsi="Times New Roman"/>
                <w:b/>
                <w:bCs/>
                <w:color w:val="000000"/>
                <w:sz w:val="20"/>
                <w:szCs w:val="20"/>
                <w:lang w:eastAsia="sk-SK"/>
              </w:rPr>
              <w:t> </w:t>
            </w:r>
          </w:p>
        </w:tc>
      </w:tr>
      <w:tr w:rsidR="005B0A08" w:rsidRPr="00CC7EC9" w:rsidTr="002E6F07">
        <w:trPr>
          <w:trHeight w:val="615"/>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5B0A08" w:rsidRPr="00CC7EC9" w:rsidRDefault="005B0A08" w:rsidP="002E6F07">
            <w:pPr>
              <w:spacing w:after="0" w:line="240" w:lineRule="auto"/>
              <w:rPr>
                <w:rFonts w:ascii="Times New Roman" w:eastAsia="Times New Roman" w:hAnsi="Times New Roman"/>
                <w:b/>
                <w:bCs/>
                <w:i/>
                <w:iCs/>
                <w:color w:val="000000"/>
                <w:sz w:val="20"/>
                <w:szCs w:val="20"/>
                <w:lang w:eastAsia="sk-SK"/>
              </w:rPr>
            </w:pPr>
            <w:r w:rsidRPr="00CC7EC9">
              <w:rPr>
                <w:rFonts w:ascii="Times New Roman" w:eastAsia="Times New Roman" w:hAnsi="Times New Roman"/>
                <w:b/>
                <w:bCs/>
                <w:i/>
                <w:iCs/>
                <w:color w:val="000000"/>
                <w:sz w:val="20"/>
                <w:szCs w:val="20"/>
                <w:lang w:eastAsia="sk-SK"/>
              </w:rPr>
              <w:t xml:space="preserve">E. Vplyv na </w:t>
            </w:r>
            <w:proofErr w:type="spellStart"/>
            <w:r w:rsidRPr="00CC7EC9">
              <w:rPr>
                <w:rFonts w:ascii="Times New Roman" w:eastAsia="Times New Roman" w:hAnsi="Times New Roman"/>
                <w:b/>
                <w:bCs/>
                <w:i/>
                <w:iCs/>
                <w:color w:val="000000"/>
                <w:sz w:val="20"/>
                <w:szCs w:val="20"/>
                <w:lang w:eastAsia="sk-SK"/>
              </w:rPr>
              <w:t>mikro</w:t>
            </w:r>
            <w:proofErr w:type="spellEnd"/>
            <w:r w:rsidRPr="00CC7EC9">
              <w:rPr>
                <w:rFonts w:ascii="Times New Roman" w:eastAsia="Times New Roman" w:hAnsi="Times New Roman"/>
                <w:b/>
                <w:bCs/>
                <w:i/>
                <w:iCs/>
                <w:color w:val="000000"/>
                <w:sz w:val="20"/>
                <w:szCs w:val="20"/>
                <w:lang w:eastAsia="sk-SK"/>
              </w:rPr>
              <w:t xml:space="preserve">, malé a stredné </w:t>
            </w:r>
            <w:proofErr w:type="spellStart"/>
            <w:r w:rsidRPr="00CC7EC9">
              <w:rPr>
                <w:rFonts w:ascii="Times New Roman" w:eastAsia="Times New Roman" w:hAnsi="Times New Roman"/>
                <w:b/>
                <w:bCs/>
                <w:i/>
                <w:iCs/>
                <w:color w:val="000000"/>
                <w:sz w:val="20"/>
                <w:szCs w:val="20"/>
                <w:lang w:eastAsia="sk-SK"/>
              </w:rPr>
              <w:t>podn</w:t>
            </w:r>
            <w:proofErr w:type="spellEnd"/>
            <w:r w:rsidRPr="00CC7EC9">
              <w:rPr>
                <w:rFonts w:ascii="Times New Roman" w:eastAsia="Times New Roman" w:hAnsi="Times New Roman"/>
                <w:b/>
                <w:bCs/>
                <w:i/>
                <w:iCs/>
                <w:color w:val="000000"/>
                <w:sz w:val="20"/>
                <w:szCs w:val="20"/>
                <w:lang w:eastAsia="sk-SK"/>
              </w:rPr>
              <w:t>.</w:t>
            </w:r>
          </w:p>
        </w:tc>
        <w:tc>
          <w:tcPr>
            <w:tcW w:w="2640" w:type="dxa"/>
            <w:gridSpan w:val="2"/>
            <w:tcBorders>
              <w:top w:val="single" w:sz="4" w:space="0" w:color="auto"/>
              <w:left w:val="nil"/>
              <w:bottom w:val="single" w:sz="4" w:space="0" w:color="auto"/>
              <w:right w:val="single" w:sz="4" w:space="0" w:color="auto"/>
            </w:tcBorders>
            <w:shd w:val="clear" w:color="000000" w:fill="FFC000"/>
            <w:hideMark/>
          </w:tcPr>
          <w:p w:rsidR="005B0A08" w:rsidRPr="00CA708F" w:rsidRDefault="005B0A08" w:rsidP="002E6F07">
            <w:pPr>
              <w:spacing w:after="0" w:line="240" w:lineRule="auto"/>
              <w:jc w:val="center"/>
              <w:rPr>
                <w:rFonts w:ascii="Times New Roman" w:eastAsia="Times New Roman" w:hAnsi="Times New Roman"/>
                <w:b/>
                <w:bCs/>
                <w:color w:val="000000"/>
                <w:sz w:val="20"/>
                <w:szCs w:val="20"/>
                <w:lang w:eastAsia="sk-SK"/>
              </w:rPr>
            </w:pPr>
            <w:r w:rsidRPr="00CA708F">
              <w:rPr>
                <w:rFonts w:ascii="Times New Roman" w:hAnsi="Times New Roman"/>
                <w:b/>
                <w:sz w:val="20"/>
                <w:szCs w:val="20"/>
              </w:rPr>
              <w:t>0</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5B0A08" w:rsidRPr="00CC7EC9" w:rsidRDefault="005B0A08" w:rsidP="002E6F07">
            <w:pPr>
              <w:spacing w:after="0" w:line="240" w:lineRule="auto"/>
              <w:jc w:val="center"/>
              <w:rPr>
                <w:rFonts w:ascii="Times New Roman" w:eastAsia="Times New Roman" w:hAnsi="Times New Roman"/>
                <w:b/>
                <w:bCs/>
                <w:color w:val="000000"/>
                <w:sz w:val="20"/>
                <w:szCs w:val="20"/>
                <w:lang w:eastAsia="sk-SK"/>
              </w:rPr>
            </w:pPr>
            <w:r w:rsidRPr="00CC7EC9">
              <w:rPr>
                <w:rFonts w:ascii="Times New Roman" w:eastAsia="Times New Roman" w:hAnsi="Times New Roman"/>
                <w:b/>
                <w:bCs/>
                <w:color w:val="000000"/>
                <w:sz w:val="20"/>
                <w:szCs w:val="20"/>
                <w:lang w:eastAsia="sk-SK"/>
              </w:rPr>
              <w:t>0</w:t>
            </w:r>
          </w:p>
        </w:tc>
      </w:tr>
      <w:tr w:rsidR="005B0A08" w:rsidRPr="00CC7EC9" w:rsidTr="002E6F07">
        <w:trPr>
          <w:trHeight w:val="990"/>
        </w:trPr>
        <w:tc>
          <w:tcPr>
            <w:tcW w:w="3780" w:type="dxa"/>
            <w:tcBorders>
              <w:top w:val="nil"/>
              <w:left w:val="single" w:sz="8" w:space="0" w:color="auto"/>
              <w:bottom w:val="single" w:sz="8" w:space="0" w:color="auto"/>
              <w:right w:val="single" w:sz="4" w:space="0" w:color="auto"/>
            </w:tcBorders>
            <w:shd w:val="clear" w:color="auto" w:fill="auto"/>
            <w:vAlign w:val="center"/>
            <w:hideMark/>
          </w:tcPr>
          <w:p w:rsidR="005B0A08" w:rsidRPr="00CC7EC9" w:rsidRDefault="005B0A08" w:rsidP="002E6F07">
            <w:pPr>
              <w:spacing w:after="0" w:line="240" w:lineRule="auto"/>
              <w:rPr>
                <w:rFonts w:ascii="Times New Roman" w:eastAsia="Times New Roman" w:hAnsi="Times New Roman"/>
                <w:b/>
                <w:bCs/>
                <w:i/>
                <w:iCs/>
                <w:color w:val="000000"/>
                <w:sz w:val="20"/>
                <w:szCs w:val="20"/>
                <w:lang w:eastAsia="sk-SK"/>
              </w:rPr>
            </w:pPr>
            <w:r w:rsidRPr="00CC7EC9">
              <w:rPr>
                <w:rFonts w:ascii="Times New Roman" w:eastAsia="Times New Roman" w:hAnsi="Times New Roman"/>
                <w:b/>
                <w:bCs/>
                <w:i/>
                <w:iCs/>
                <w:color w:val="000000"/>
                <w:sz w:val="20"/>
                <w:szCs w:val="20"/>
                <w:lang w:eastAsia="sk-SK"/>
              </w:rPr>
              <w:t>F. Úplná harmonizácia práva EÚ</w:t>
            </w:r>
            <w:r w:rsidRPr="00CC7EC9">
              <w:rPr>
                <w:rFonts w:ascii="Times New Roman" w:eastAsia="Times New Roman" w:hAnsi="Times New Roman"/>
                <w:b/>
                <w:bCs/>
                <w:i/>
                <w:iCs/>
                <w:color w:val="000000"/>
                <w:sz w:val="20"/>
                <w:szCs w:val="20"/>
                <w:lang w:eastAsia="sk-SK"/>
              </w:rPr>
              <w:br/>
            </w:r>
            <w:r w:rsidRPr="00CC7EC9">
              <w:rPr>
                <w:rFonts w:ascii="Times New Roman" w:eastAsia="Times New Roman" w:hAnsi="Times New Roman"/>
                <w:i/>
                <w:iCs/>
                <w:color w:val="000000"/>
                <w:sz w:val="16"/>
                <w:szCs w:val="16"/>
                <w:lang w:eastAsia="sk-SK"/>
              </w:rPr>
              <w:t xml:space="preserve">(okrem daní, odvodov, ciel a poplatkov, ktorých cieľom je znižovať negatívne </w:t>
            </w:r>
            <w:proofErr w:type="spellStart"/>
            <w:r w:rsidRPr="00CC7EC9">
              <w:rPr>
                <w:rFonts w:ascii="Times New Roman" w:eastAsia="Times New Roman" w:hAnsi="Times New Roman"/>
                <w:i/>
                <w:iCs/>
                <w:color w:val="000000"/>
                <w:sz w:val="16"/>
                <w:szCs w:val="16"/>
                <w:lang w:eastAsia="sk-SK"/>
              </w:rPr>
              <w:t>externality</w:t>
            </w:r>
            <w:proofErr w:type="spellEnd"/>
            <w:r w:rsidRPr="00CC7EC9">
              <w:rPr>
                <w:rFonts w:ascii="Times New Roman" w:eastAsia="Times New Roman" w:hAnsi="Times New Roman"/>
                <w:i/>
                <w:iCs/>
                <w:color w:val="000000"/>
                <w:sz w:val="16"/>
                <w:szCs w:val="16"/>
                <w:lang w:eastAsia="sk-SK"/>
              </w:rPr>
              <w:t>)</w:t>
            </w:r>
          </w:p>
        </w:tc>
        <w:tc>
          <w:tcPr>
            <w:tcW w:w="2640" w:type="dxa"/>
            <w:gridSpan w:val="2"/>
            <w:tcBorders>
              <w:top w:val="single" w:sz="4" w:space="0" w:color="auto"/>
              <w:left w:val="nil"/>
              <w:bottom w:val="single" w:sz="8" w:space="0" w:color="auto"/>
              <w:right w:val="single" w:sz="4" w:space="0" w:color="auto"/>
            </w:tcBorders>
            <w:shd w:val="clear" w:color="000000" w:fill="FFC000"/>
            <w:hideMark/>
          </w:tcPr>
          <w:p w:rsidR="005B0A08" w:rsidRPr="00CA708F" w:rsidRDefault="005B0A08" w:rsidP="002E6F07">
            <w:pPr>
              <w:spacing w:after="0" w:line="240" w:lineRule="auto"/>
              <w:jc w:val="center"/>
              <w:rPr>
                <w:rFonts w:ascii="Times New Roman" w:eastAsia="Times New Roman" w:hAnsi="Times New Roman"/>
                <w:b/>
                <w:bCs/>
                <w:color w:val="000000"/>
                <w:sz w:val="20"/>
                <w:szCs w:val="20"/>
                <w:lang w:eastAsia="sk-SK"/>
              </w:rPr>
            </w:pPr>
            <w:r w:rsidRPr="00CA708F">
              <w:rPr>
                <w:rFonts w:ascii="Times New Roman" w:hAnsi="Times New Roman"/>
                <w:b/>
                <w:sz w:val="20"/>
                <w:szCs w:val="20"/>
              </w:rPr>
              <w:t>303 016</w:t>
            </w:r>
          </w:p>
        </w:tc>
        <w:tc>
          <w:tcPr>
            <w:tcW w:w="2360" w:type="dxa"/>
            <w:gridSpan w:val="2"/>
            <w:tcBorders>
              <w:top w:val="single" w:sz="4" w:space="0" w:color="auto"/>
              <w:left w:val="nil"/>
              <w:bottom w:val="single" w:sz="8" w:space="0" w:color="auto"/>
              <w:right w:val="single" w:sz="8" w:space="0" w:color="000000"/>
            </w:tcBorders>
            <w:shd w:val="clear" w:color="000000" w:fill="92D050"/>
            <w:vAlign w:val="center"/>
            <w:hideMark/>
          </w:tcPr>
          <w:p w:rsidR="005B0A08" w:rsidRPr="00CC7EC9" w:rsidRDefault="005B0A08" w:rsidP="002E6F07">
            <w:pPr>
              <w:spacing w:after="0" w:line="240" w:lineRule="auto"/>
              <w:jc w:val="center"/>
              <w:rPr>
                <w:rFonts w:ascii="Times New Roman" w:eastAsia="Times New Roman" w:hAnsi="Times New Roman"/>
                <w:b/>
                <w:bCs/>
                <w:color w:val="000000"/>
                <w:sz w:val="20"/>
                <w:szCs w:val="20"/>
                <w:lang w:eastAsia="sk-SK"/>
              </w:rPr>
            </w:pPr>
            <w:r w:rsidRPr="00CC7EC9">
              <w:rPr>
                <w:rFonts w:ascii="Times New Roman" w:eastAsia="Times New Roman" w:hAnsi="Times New Roman"/>
                <w:b/>
                <w:bCs/>
                <w:color w:val="000000"/>
                <w:sz w:val="20"/>
                <w:szCs w:val="20"/>
                <w:lang w:eastAsia="sk-SK"/>
              </w:rPr>
              <w:t>0</w:t>
            </w:r>
          </w:p>
        </w:tc>
      </w:tr>
      <w:tr w:rsidR="005B0A08" w:rsidRPr="00CC7EC9" w:rsidTr="002E6F07">
        <w:trPr>
          <w:trHeight w:val="270"/>
        </w:trPr>
        <w:tc>
          <w:tcPr>
            <w:tcW w:w="3780" w:type="dxa"/>
            <w:tcBorders>
              <w:top w:val="nil"/>
              <w:left w:val="nil"/>
              <w:bottom w:val="nil"/>
              <w:right w:val="nil"/>
            </w:tcBorders>
            <w:shd w:val="clear" w:color="auto" w:fill="auto"/>
            <w:noWrap/>
            <w:vAlign w:val="bottom"/>
            <w:hideMark/>
          </w:tcPr>
          <w:p w:rsidR="005B0A08" w:rsidRPr="00CC7EC9" w:rsidRDefault="005B0A08" w:rsidP="002E6F07">
            <w:pPr>
              <w:spacing w:after="0" w:line="240" w:lineRule="auto"/>
              <w:jc w:val="center"/>
              <w:rPr>
                <w:rFonts w:ascii="Times New Roman" w:eastAsia="Times New Roman" w:hAnsi="Times New Roman"/>
                <w:b/>
                <w:bCs/>
                <w:color w:val="000000"/>
                <w:sz w:val="20"/>
                <w:szCs w:val="20"/>
                <w:lang w:eastAsia="sk-SK"/>
              </w:rPr>
            </w:pPr>
          </w:p>
        </w:tc>
        <w:tc>
          <w:tcPr>
            <w:tcW w:w="1580" w:type="dxa"/>
            <w:tcBorders>
              <w:top w:val="nil"/>
              <w:left w:val="nil"/>
              <w:bottom w:val="nil"/>
              <w:right w:val="nil"/>
            </w:tcBorders>
            <w:shd w:val="clear" w:color="auto" w:fill="auto"/>
            <w:vAlign w:val="center"/>
            <w:hideMark/>
          </w:tcPr>
          <w:p w:rsidR="005B0A08" w:rsidRPr="00CC7EC9" w:rsidRDefault="005B0A08" w:rsidP="002E6F07">
            <w:pPr>
              <w:spacing w:after="0" w:line="240" w:lineRule="auto"/>
              <w:rPr>
                <w:rFonts w:ascii="Times New Roman" w:eastAsia="Times New Roman" w:hAnsi="Times New Roman"/>
                <w:sz w:val="20"/>
                <w:szCs w:val="20"/>
                <w:lang w:eastAsia="sk-SK"/>
              </w:rPr>
            </w:pPr>
          </w:p>
        </w:tc>
        <w:tc>
          <w:tcPr>
            <w:tcW w:w="1060" w:type="dxa"/>
            <w:tcBorders>
              <w:top w:val="nil"/>
              <w:left w:val="nil"/>
              <w:bottom w:val="nil"/>
              <w:right w:val="nil"/>
            </w:tcBorders>
            <w:shd w:val="clear" w:color="auto" w:fill="auto"/>
            <w:vAlign w:val="center"/>
            <w:hideMark/>
          </w:tcPr>
          <w:p w:rsidR="005B0A08" w:rsidRPr="00CC7EC9" w:rsidRDefault="005B0A08" w:rsidP="002E6F07">
            <w:pPr>
              <w:spacing w:after="0" w:line="240" w:lineRule="auto"/>
              <w:rPr>
                <w:rFonts w:ascii="Times New Roman" w:eastAsia="Times New Roman" w:hAnsi="Times New Roman"/>
                <w:sz w:val="20"/>
                <w:szCs w:val="20"/>
                <w:lang w:eastAsia="sk-SK"/>
              </w:rPr>
            </w:pPr>
          </w:p>
        </w:tc>
        <w:tc>
          <w:tcPr>
            <w:tcW w:w="1360" w:type="dxa"/>
            <w:tcBorders>
              <w:top w:val="nil"/>
              <w:left w:val="nil"/>
              <w:bottom w:val="nil"/>
              <w:right w:val="nil"/>
            </w:tcBorders>
            <w:shd w:val="clear" w:color="auto" w:fill="auto"/>
            <w:vAlign w:val="center"/>
            <w:hideMark/>
          </w:tcPr>
          <w:p w:rsidR="005B0A08" w:rsidRPr="00CC7EC9" w:rsidRDefault="005B0A08" w:rsidP="002E6F07">
            <w:pPr>
              <w:spacing w:after="0" w:line="240" w:lineRule="auto"/>
              <w:rPr>
                <w:rFonts w:ascii="Times New Roman" w:eastAsia="Times New Roman" w:hAnsi="Times New Roman"/>
                <w:sz w:val="20"/>
                <w:szCs w:val="20"/>
                <w:lang w:eastAsia="sk-SK"/>
              </w:rPr>
            </w:pPr>
          </w:p>
        </w:tc>
        <w:tc>
          <w:tcPr>
            <w:tcW w:w="1000" w:type="dxa"/>
            <w:tcBorders>
              <w:top w:val="nil"/>
              <w:left w:val="nil"/>
              <w:bottom w:val="nil"/>
              <w:right w:val="nil"/>
            </w:tcBorders>
            <w:shd w:val="clear" w:color="auto" w:fill="auto"/>
            <w:vAlign w:val="center"/>
            <w:hideMark/>
          </w:tcPr>
          <w:p w:rsidR="005B0A08" w:rsidRPr="00CC7EC9" w:rsidRDefault="005B0A08" w:rsidP="002E6F07">
            <w:pPr>
              <w:spacing w:after="0" w:line="240" w:lineRule="auto"/>
              <w:rPr>
                <w:rFonts w:ascii="Times New Roman" w:eastAsia="Times New Roman" w:hAnsi="Times New Roman"/>
                <w:sz w:val="20"/>
                <w:szCs w:val="20"/>
                <w:lang w:eastAsia="sk-SK"/>
              </w:rPr>
            </w:pPr>
          </w:p>
        </w:tc>
      </w:tr>
      <w:tr w:rsidR="005B0A08" w:rsidRPr="00CC7EC9" w:rsidTr="002E6F07">
        <w:trPr>
          <w:trHeight w:val="330"/>
        </w:trPr>
        <w:tc>
          <w:tcPr>
            <w:tcW w:w="378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5B0A08" w:rsidRPr="00CC7EC9" w:rsidRDefault="005B0A08" w:rsidP="002E6F07">
            <w:pPr>
              <w:spacing w:after="0" w:line="240" w:lineRule="auto"/>
              <w:rPr>
                <w:rFonts w:ascii="Times New Roman" w:eastAsia="Times New Roman" w:hAnsi="Times New Roman"/>
                <w:i/>
                <w:iCs/>
                <w:color w:val="000000"/>
                <w:sz w:val="20"/>
                <w:szCs w:val="20"/>
                <w:lang w:eastAsia="sk-SK"/>
              </w:rPr>
            </w:pPr>
            <w:r w:rsidRPr="00CC7EC9">
              <w:rPr>
                <w:rFonts w:ascii="Times New Roman" w:eastAsia="Times New Roman" w:hAnsi="Times New Roman"/>
                <w:i/>
                <w:iCs/>
                <w:color w:val="000000"/>
                <w:sz w:val="20"/>
                <w:szCs w:val="20"/>
                <w:lang w:eastAsia="sk-SK"/>
              </w:rPr>
              <w:t>VÝPOČET PRAVIDLA 1in2out:</w:t>
            </w:r>
          </w:p>
        </w:tc>
        <w:tc>
          <w:tcPr>
            <w:tcW w:w="2640" w:type="dxa"/>
            <w:gridSpan w:val="2"/>
            <w:tcBorders>
              <w:top w:val="single" w:sz="8" w:space="0" w:color="auto"/>
              <w:left w:val="nil"/>
              <w:bottom w:val="single" w:sz="4" w:space="0" w:color="auto"/>
              <w:right w:val="single" w:sz="4" w:space="0" w:color="auto"/>
            </w:tcBorders>
            <w:shd w:val="clear" w:color="000000" w:fill="FFC000"/>
            <w:vAlign w:val="center"/>
            <w:hideMark/>
          </w:tcPr>
          <w:p w:rsidR="005B0A08" w:rsidRPr="00CC7EC9" w:rsidRDefault="005B0A08" w:rsidP="002E6F07">
            <w:pPr>
              <w:spacing w:after="0" w:line="240" w:lineRule="auto"/>
              <w:jc w:val="center"/>
              <w:rPr>
                <w:rFonts w:ascii="Times New Roman" w:eastAsia="Times New Roman" w:hAnsi="Times New Roman"/>
                <w:color w:val="000000"/>
                <w:sz w:val="20"/>
                <w:szCs w:val="20"/>
                <w:lang w:eastAsia="sk-SK"/>
              </w:rPr>
            </w:pPr>
            <w:r w:rsidRPr="00CC7EC9">
              <w:rPr>
                <w:rFonts w:ascii="Times New Roman" w:eastAsia="Times New Roman" w:hAnsi="Times New Roman"/>
                <w:color w:val="000000"/>
                <w:sz w:val="20"/>
                <w:szCs w:val="20"/>
                <w:lang w:eastAsia="sk-SK"/>
              </w:rPr>
              <w:t>IN</w:t>
            </w:r>
          </w:p>
        </w:tc>
        <w:tc>
          <w:tcPr>
            <w:tcW w:w="2360" w:type="dxa"/>
            <w:gridSpan w:val="2"/>
            <w:tcBorders>
              <w:top w:val="single" w:sz="8" w:space="0" w:color="auto"/>
              <w:left w:val="nil"/>
              <w:bottom w:val="single" w:sz="4" w:space="0" w:color="auto"/>
              <w:right w:val="single" w:sz="8" w:space="0" w:color="000000"/>
            </w:tcBorders>
            <w:shd w:val="clear" w:color="000000" w:fill="92D050"/>
            <w:vAlign w:val="center"/>
            <w:hideMark/>
          </w:tcPr>
          <w:p w:rsidR="005B0A08" w:rsidRPr="00CC7EC9" w:rsidRDefault="005B0A08" w:rsidP="002E6F07">
            <w:pPr>
              <w:spacing w:after="0" w:line="240" w:lineRule="auto"/>
              <w:jc w:val="center"/>
              <w:rPr>
                <w:rFonts w:ascii="Times New Roman" w:eastAsia="Times New Roman" w:hAnsi="Times New Roman"/>
                <w:color w:val="000000"/>
                <w:sz w:val="20"/>
                <w:szCs w:val="20"/>
                <w:lang w:eastAsia="sk-SK"/>
              </w:rPr>
            </w:pPr>
            <w:r w:rsidRPr="00CC7EC9">
              <w:rPr>
                <w:rFonts w:ascii="Times New Roman" w:eastAsia="Times New Roman" w:hAnsi="Times New Roman"/>
                <w:color w:val="000000"/>
                <w:sz w:val="20"/>
                <w:szCs w:val="20"/>
                <w:lang w:eastAsia="sk-SK"/>
              </w:rPr>
              <w:t>OUT</w:t>
            </w:r>
          </w:p>
        </w:tc>
      </w:tr>
      <w:tr w:rsidR="005B0A08" w:rsidRPr="00CC7EC9" w:rsidTr="002E6F07">
        <w:trPr>
          <w:trHeight w:val="345"/>
        </w:trPr>
        <w:tc>
          <w:tcPr>
            <w:tcW w:w="3780" w:type="dxa"/>
            <w:tcBorders>
              <w:top w:val="nil"/>
              <w:left w:val="single" w:sz="8" w:space="0" w:color="auto"/>
              <w:bottom w:val="single" w:sz="8" w:space="0" w:color="auto"/>
              <w:right w:val="single" w:sz="4" w:space="0" w:color="auto"/>
            </w:tcBorders>
            <w:shd w:val="clear" w:color="auto" w:fill="auto"/>
            <w:vAlign w:val="center"/>
            <w:hideMark/>
          </w:tcPr>
          <w:p w:rsidR="005B0A08" w:rsidRPr="00CC7EC9" w:rsidRDefault="005B0A08" w:rsidP="002E6F07">
            <w:pPr>
              <w:spacing w:after="0" w:line="240" w:lineRule="auto"/>
              <w:rPr>
                <w:rFonts w:ascii="Times New Roman" w:eastAsia="Times New Roman" w:hAnsi="Times New Roman"/>
                <w:i/>
                <w:iCs/>
                <w:color w:val="000000"/>
                <w:sz w:val="20"/>
                <w:szCs w:val="20"/>
                <w:lang w:eastAsia="sk-SK"/>
              </w:rPr>
            </w:pPr>
            <w:r w:rsidRPr="00CC7EC9">
              <w:rPr>
                <w:rFonts w:ascii="Times New Roman" w:eastAsia="Times New Roman" w:hAnsi="Times New Roman"/>
                <w:i/>
                <w:iCs/>
                <w:color w:val="000000"/>
                <w:sz w:val="20"/>
                <w:szCs w:val="20"/>
                <w:lang w:eastAsia="sk-SK"/>
              </w:rPr>
              <w:t>G. Náklady okrem výnimiek = B+C+D-F</w:t>
            </w:r>
          </w:p>
        </w:tc>
        <w:tc>
          <w:tcPr>
            <w:tcW w:w="2640" w:type="dxa"/>
            <w:gridSpan w:val="2"/>
            <w:tcBorders>
              <w:top w:val="single" w:sz="4" w:space="0" w:color="auto"/>
              <w:left w:val="nil"/>
              <w:bottom w:val="single" w:sz="8" w:space="0" w:color="auto"/>
              <w:right w:val="single" w:sz="4" w:space="0" w:color="auto"/>
            </w:tcBorders>
            <w:shd w:val="clear" w:color="000000" w:fill="FFC000"/>
            <w:vAlign w:val="center"/>
            <w:hideMark/>
          </w:tcPr>
          <w:p w:rsidR="005B0A08" w:rsidRPr="00CC7EC9" w:rsidRDefault="005B0A08" w:rsidP="002E6F07">
            <w:pPr>
              <w:spacing w:after="0" w:line="240" w:lineRule="auto"/>
              <w:jc w:val="center"/>
              <w:rPr>
                <w:rFonts w:ascii="Times New Roman" w:eastAsia="Times New Roman" w:hAnsi="Times New Roman"/>
                <w:b/>
                <w:bCs/>
                <w:color w:val="000000"/>
                <w:sz w:val="20"/>
                <w:szCs w:val="20"/>
                <w:lang w:eastAsia="sk-SK"/>
              </w:rPr>
            </w:pPr>
            <w:r>
              <w:rPr>
                <w:rFonts w:ascii="Times New Roman" w:hAnsi="Times New Roman"/>
                <w:b/>
                <w:sz w:val="20"/>
                <w:szCs w:val="20"/>
              </w:rPr>
              <w:t>0</w:t>
            </w:r>
          </w:p>
        </w:tc>
        <w:tc>
          <w:tcPr>
            <w:tcW w:w="2360" w:type="dxa"/>
            <w:gridSpan w:val="2"/>
            <w:tcBorders>
              <w:top w:val="single" w:sz="4" w:space="0" w:color="auto"/>
              <w:left w:val="nil"/>
              <w:bottom w:val="single" w:sz="8" w:space="0" w:color="auto"/>
              <w:right w:val="single" w:sz="8" w:space="0" w:color="000000"/>
            </w:tcBorders>
            <w:shd w:val="clear" w:color="000000" w:fill="92D050"/>
            <w:vAlign w:val="center"/>
            <w:hideMark/>
          </w:tcPr>
          <w:p w:rsidR="005B0A08" w:rsidRPr="00CC7EC9" w:rsidRDefault="005B0A08" w:rsidP="002E6F07">
            <w:pPr>
              <w:spacing w:after="0" w:line="240" w:lineRule="auto"/>
              <w:jc w:val="center"/>
              <w:rPr>
                <w:rFonts w:ascii="Times New Roman" w:eastAsia="Times New Roman" w:hAnsi="Times New Roman"/>
                <w:b/>
                <w:bCs/>
                <w:color w:val="000000"/>
                <w:sz w:val="20"/>
                <w:szCs w:val="20"/>
                <w:lang w:eastAsia="sk-SK"/>
              </w:rPr>
            </w:pPr>
            <w:r w:rsidRPr="00CC7EC9">
              <w:rPr>
                <w:rFonts w:ascii="Times New Roman" w:eastAsia="Times New Roman" w:hAnsi="Times New Roman"/>
                <w:b/>
                <w:bCs/>
                <w:color w:val="000000"/>
                <w:sz w:val="20"/>
                <w:szCs w:val="20"/>
                <w:lang w:eastAsia="sk-SK"/>
              </w:rPr>
              <w:t>0</w:t>
            </w:r>
          </w:p>
        </w:tc>
      </w:tr>
    </w:tbl>
    <w:p w:rsidR="005B0A08" w:rsidRPr="00895898" w:rsidRDefault="005B0A08" w:rsidP="005B0A08">
      <w:pPr>
        <w:spacing w:after="0"/>
        <w:rPr>
          <w:rFonts w:ascii="Times New Roman" w:hAnsi="Times New Roman"/>
          <w:i/>
        </w:rPr>
      </w:pPr>
    </w:p>
    <w:p w:rsidR="005B0A08" w:rsidRPr="00895898" w:rsidRDefault="005B0A08" w:rsidP="005B0A08">
      <w:pPr>
        <w:rPr>
          <w:rFonts w:ascii="Times New Roman" w:hAnsi="Times New Roman"/>
          <w:b/>
          <w:sz w:val="24"/>
          <w:szCs w:val="24"/>
        </w:rPr>
      </w:pPr>
    </w:p>
    <w:p w:rsidR="004C4AC9" w:rsidRPr="004C4AC9" w:rsidRDefault="004C4AC9" w:rsidP="004C4AC9">
      <w:pPr>
        <w:rPr>
          <w:rFonts w:ascii="Times New Roman" w:hAnsi="Times New Roman"/>
          <w:sz w:val="24"/>
          <w:szCs w:val="24"/>
        </w:rPr>
      </w:pPr>
      <w:bookmarkStart w:id="1" w:name="_GoBack"/>
      <w:bookmarkEnd w:id="1"/>
    </w:p>
    <w:p w:rsidR="004C4AC9" w:rsidRPr="004C4AC9" w:rsidRDefault="004C4AC9" w:rsidP="004C4AC9">
      <w:pPr>
        <w:jc w:val="right"/>
        <w:rPr>
          <w:rFonts w:ascii="Times New Roman" w:hAnsi="Times New Roman"/>
          <w:sz w:val="24"/>
          <w:szCs w:val="24"/>
        </w:rPr>
      </w:pPr>
    </w:p>
    <w:p w:rsidR="004C4AC9" w:rsidRDefault="004C4AC9" w:rsidP="004C4AC9">
      <w:pPr>
        <w:rPr>
          <w:rFonts w:ascii="Times New Roman" w:hAnsi="Times New Roman"/>
          <w:sz w:val="24"/>
          <w:szCs w:val="24"/>
        </w:rPr>
      </w:pPr>
    </w:p>
    <w:p w:rsidR="005B0A08" w:rsidRPr="004C4AC9" w:rsidRDefault="005B0A08" w:rsidP="004C4AC9">
      <w:pPr>
        <w:rPr>
          <w:rFonts w:ascii="Times New Roman" w:hAnsi="Times New Roman"/>
          <w:sz w:val="24"/>
          <w:szCs w:val="24"/>
        </w:rPr>
        <w:sectPr w:rsidR="005B0A08" w:rsidRPr="004C4AC9" w:rsidSect="004C4AC9">
          <w:headerReference w:type="default" r:id="rId17"/>
          <w:footerReference w:type="default" r:id="rId18"/>
          <w:pgSz w:w="11906" w:h="16838"/>
          <w:pgMar w:top="993" w:right="1417" w:bottom="1417" w:left="1417" w:header="708" w:footer="708" w:gutter="0"/>
          <w:cols w:space="708"/>
          <w:docGrid w:linePitch="360"/>
        </w:sectPr>
      </w:pPr>
    </w:p>
    <w:p w:rsidR="005B0A08" w:rsidRPr="001F1B43" w:rsidRDefault="005B0A08" w:rsidP="005B0A08">
      <w:pPr>
        <w:rPr>
          <w:rFonts w:ascii="Times New Roman" w:hAnsi="Times New Roman"/>
          <w:b/>
          <w:i/>
          <w:iCs/>
          <w:sz w:val="24"/>
          <w:szCs w:val="24"/>
        </w:rPr>
      </w:pPr>
      <w:r w:rsidRPr="001F1B43">
        <w:rPr>
          <w:rFonts w:ascii="Times New Roman" w:hAnsi="Times New Roman"/>
          <w:b/>
          <w:i/>
          <w:iCs/>
          <w:sz w:val="24"/>
          <w:szCs w:val="24"/>
        </w:rPr>
        <w:lastRenderedPageBreak/>
        <w:t>3.1.2 Výpočty vplyvov jednotlivých regulácií na zmeny v nákladoch podnikateľov</w:t>
      </w:r>
      <w:r w:rsidRPr="00D8247C">
        <w:rPr>
          <w:rFonts w:ascii="Times New Roman" w:hAnsi="Times New Roman"/>
          <w:i/>
          <w:sz w:val="24"/>
          <w:szCs w:val="24"/>
        </w:rPr>
        <w:tab/>
      </w:r>
      <w:r w:rsidRPr="00D8247C">
        <w:rPr>
          <w:rFonts w:ascii="Times New Roman" w:hAnsi="Times New Roman"/>
          <w:i/>
          <w:sz w:val="24"/>
          <w:szCs w:val="24"/>
        </w:rPr>
        <w:tab/>
      </w:r>
      <w:r w:rsidRPr="00D8247C">
        <w:rPr>
          <w:rFonts w:ascii="Times New Roman" w:hAnsi="Times New Roman"/>
          <w:i/>
          <w:sz w:val="24"/>
          <w:szCs w:val="24"/>
        </w:rPr>
        <w:tab/>
      </w:r>
      <w:r w:rsidRPr="00D8247C">
        <w:rPr>
          <w:rFonts w:ascii="Times New Roman" w:hAnsi="Times New Roman"/>
          <w:i/>
          <w:sz w:val="24"/>
          <w:szCs w:val="24"/>
        </w:rPr>
        <w:tab/>
      </w:r>
      <w:r w:rsidRPr="00D8247C">
        <w:rPr>
          <w:rFonts w:ascii="Times New Roman" w:hAnsi="Times New Roman"/>
          <w:i/>
          <w:sz w:val="24"/>
          <w:szCs w:val="24"/>
        </w:rPr>
        <w:tab/>
      </w:r>
      <w:r w:rsidRPr="00D8247C">
        <w:rPr>
          <w:rFonts w:ascii="Times New Roman" w:hAnsi="Times New Roman"/>
          <w:i/>
          <w:sz w:val="24"/>
          <w:szCs w:val="24"/>
        </w:rPr>
        <w:tab/>
      </w:r>
      <w:r w:rsidRPr="00D8247C">
        <w:rPr>
          <w:rFonts w:ascii="Times New Roman" w:hAnsi="Times New Roman"/>
          <w:i/>
          <w:sz w:val="24"/>
          <w:szCs w:val="24"/>
        </w:rPr>
        <w:tab/>
      </w:r>
      <w:r w:rsidRPr="00D8247C">
        <w:rPr>
          <w:rFonts w:ascii="Times New Roman" w:hAnsi="Times New Roman"/>
          <w:i/>
          <w:sz w:val="24"/>
          <w:szCs w:val="24"/>
        </w:rPr>
        <w:tab/>
      </w:r>
    </w:p>
    <w:p w:rsidR="005B0A08" w:rsidRPr="00D8247C" w:rsidRDefault="005B0A08" w:rsidP="005B0A08">
      <w:pPr>
        <w:jc w:val="both"/>
        <w:rPr>
          <w:rFonts w:ascii="Times New Roman" w:hAnsi="Times New Roman"/>
          <w:i/>
          <w:sz w:val="24"/>
          <w:szCs w:val="24"/>
        </w:rPr>
      </w:pPr>
      <w:r w:rsidRPr="00D8247C">
        <w:rPr>
          <w:rFonts w:ascii="Times New Roman" w:hAnsi="Times New Roman"/>
          <w:i/>
          <w:sz w:val="24"/>
          <w:szCs w:val="24"/>
        </w:rPr>
        <w:t>Tabuľka č. 2: Výpočet vplyvov jednotlivých regulácií (nahraďte rovnakou tabuľkou po vyplnení Kalkulačky nákladov):</w:t>
      </w:r>
    </w:p>
    <w:tbl>
      <w:tblPr>
        <w:tblW w:w="14861"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4"/>
        <w:gridCol w:w="3275"/>
        <w:gridCol w:w="1017"/>
        <w:gridCol w:w="1129"/>
        <w:gridCol w:w="1325"/>
        <w:gridCol w:w="934"/>
        <w:gridCol w:w="1668"/>
        <w:gridCol w:w="974"/>
        <w:gridCol w:w="974"/>
        <w:gridCol w:w="982"/>
        <w:gridCol w:w="992"/>
        <w:gridCol w:w="1097"/>
      </w:tblGrid>
      <w:tr w:rsidR="005B0A08" w:rsidRPr="00895898" w:rsidTr="002E6F07">
        <w:trPr>
          <w:trHeight w:val="1885"/>
        </w:trPr>
        <w:tc>
          <w:tcPr>
            <w:tcW w:w="497" w:type="dxa"/>
            <w:shd w:val="clear" w:color="auto" w:fill="BFBFBF"/>
            <w:vAlign w:val="center"/>
          </w:tcPr>
          <w:p w:rsidR="005B0A08" w:rsidRPr="00895898" w:rsidRDefault="005B0A08" w:rsidP="002E6F07">
            <w:pPr>
              <w:spacing w:after="0" w:line="240" w:lineRule="auto"/>
              <w:jc w:val="center"/>
              <w:rPr>
                <w:rFonts w:ascii="Times New Roman" w:eastAsia="Times New Roman" w:hAnsi="Times New Roman"/>
                <w:b/>
                <w:bCs/>
                <w:color w:val="000000"/>
                <w:sz w:val="20"/>
                <w:szCs w:val="20"/>
                <w:lang w:eastAsia="sk-SK"/>
              </w:rPr>
            </w:pPr>
            <w:proofErr w:type="spellStart"/>
            <w:r w:rsidRPr="00895898">
              <w:rPr>
                <w:rFonts w:ascii="Times New Roman" w:eastAsia="Times New Roman" w:hAnsi="Times New Roman"/>
                <w:b/>
                <w:bCs/>
                <w:color w:val="000000"/>
                <w:sz w:val="20"/>
                <w:szCs w:val="20"/>
                <w:lang w:eastAsia="sk-SK"/>
              </w:rPr>
              <w:t>P.č</w:t>
            </w:r>
            <w:proofErr w:type="spellEnd"/>
            <w:r w:rsidRPr="00895898">
              <w:rPr>
                <w:rFonts w:ascii="Times New Roman" w:eastAsia="Times New Roman" w:hAnsi="Times New Roman"/>
                <w:b/>
                <w:bCs/>
                <w:color w:val="000000"/>
                <w:sz w:val="20"/>
                <w:szCs w:val="20"/>
                <w:lang w:eastAsia="sk-SK"/>
              </w:rPr>
              <w:t>.</w:t>
            </w:r>
          </w:p>
        </w:tc>
        <w:tc>
          <w:tcPr>
            <w:tcW w:w="3411" w:type="dxa"/>
            <w:shd w:val="clear" w:color="auto" w:fill="BFBFBF"/>
            <w:vAlign w:val="center"/>
            <w:hideMark/>
          </w:tcPr>
          <w:p w:rsidR="005B0A08" w:rsidRPr="00895898" w:rsidRDefault="005B0A08" w:rsidP="002E6F07">
            <w:pPr>
              <w:spacing w:after="0" w:line="240" w:lineRule="auto"/>
              <w:jc w:val="center"/>
              <w:rPr>
                <w:rFonts w:ascii="Times New Roman" w:eastAsia="Times New Roman" w:hAnsi="Times New Roman"/>
                <w:b/>
                <w:bCs/>
                <w:color w:val="000000"/>
                <w:sz w:val="20"/>
                <w:szCs w:val="20"/>
                <w:lang w:eastAsia="sk-SK"/>
              </w:rPr>
            </w:pPr>
            <w:r w:rsidRPr="00895898">
              <w:rPr>
                <w:rFonts w:ascii="Times New Roman" w:eastAsia="Times New Roman" w:hAnsi="Times New Roman"/>
                <w:b/>
                <w:bCs/>
                <w:color w:val="000000"/>
                <w:sz w:val="20"/>
                <w:szCs w:val="20"/>
                <w:lang w:eastAsia="sk-SK"/>
              </w:rPr>
              <w:t>Zrozumiteľný a stručný opis regulácie vyjadrujúci dôvod zvýšenia/zníženia nákladov na PP</w:t>
            </w:r>
          </w:p>
        </w:tc>
        <w:tc>
          <w:tcPr>
            <w:tcW w:w="1030" w:type="dxa"/>
            <w:shd w:val="clear" w:color="auto" w:fill="BFBFBF"/>
          </w:tcPr>
          <w:p w:rsidR="005B0A08" w:rsidRPr="00895898" w:rsidRDefault="005B0A08" w:rsidP="002E6F07">
            <w:pPr>
              <w:spacing w:after="0" w:line="240" w:lineRule="auto"/>
              <w:jc w:val="center"/>
              <w:rPr>
                <w:rFonts w:ascii="Times New Roman" w:eastAsia="Times New Roman" w:hAnsi="Times New Roman"/>
                <w:b/>
                <w:bCs/>
                <w:color w:val="000000"/>
                <w:sz w:val="20"/>
                <w:szCs w:val="20"/>
                <w:lang w:eastAsia="sk-SK"/>
              </w:rPr>
            </w:pPr>
          </w:p>
          <w:p w:rsidR="005B0A08" w:rsidRPr="00895898" w:rsidRDefault="005B0A08" w:rsidP="002E6F07">
            <w:pPr>
              <w:spacing w:after="0" w:line="240" w:lineRule="auto"/>
              <w:jc w:val="center"/>
              <w:rPr>
                <w:rFonts w:ascii="Times New Roman" w:eastAsia="Times New Roman" w:hAnsi="Times New Roman"/>
                <w:b/>
                <w:bCs/>
                <w:color w:val="000000"/>
                <w:sz w:val="20"/>
                <w:szCs w:val="20"/>
                <w:lang w:eastAsia="sk-SK"/>
              </w:rPr>
            </w:pPr>
            <w:r w:rsidRPr="00895898">
              <w:rPr>
                <w:rFonts w:ascii="Times New Roman" w:eastAsia="Times New Roman" w:hAnsi="Times New Roman"/>
                <w:b/>
                <w:bCs/>
                <w:color w:val="000000"/>
                <w:sz w:val="20"/>
                <w:szCs w:val="20"/>
                <w:lang w:eastAsia="sk-SK"/>
              </w:rPr>
              <w:t>Číslo normy</w:t>
            </w:r>
          </w:p>
          <w:p w:rsidR="005B0A08" w:rsidRPr="00895898" w:rsidRDefault="005B0A08" w:rsidP="002E6F07">
            <w:pPr>
              <w:spacing w:after="0" w:line="240" w:lineRule="auto"/>
              <w:jc w:val="center"/>
              <w:rPr>
                <w:rFonts w:ascii="Times New Roman" w:eastAsia="Times New Roman" w:hAnsi="Times New Roman"/>
                <w:bCs/>
                <w:color w:val="000000"/>
                <w:sz w:val="20"/>
                <w:szCs w:val="20"/>
                <w:lang w:eastAsia="sk-SK"/>
              </w:rPr>
            </w:pPr>
            <w:r w:rsidRPr="00895898">
              <w:rPr>
                <w:rFonts w:ascii="Times New Roman" w:eastAsia="Times New Roman" w:hAnsi="Times New Roman"/>
                <w:bCs/>
                <w:color w:val="000000"/>
                <w:sz w:val="20"/>
                <w:szCs w:val="20"/>
                <w:lang w:eastAsia="sk-SK"/>
              </w:rPr>
              <w:t>(zákona, vyhlášky a pod.)</w:t>
            </w:r>
          </w:p>
        </w:tc>
        <w:tc>
          <w:tcPr>
            <w:tcW w:w="1129" w:type="dxa"/>
            <w:shd w:val="clear" w:color="auto" w:fill="BFBFBF"/>
            <w:vAlign w:val="center"/>
            <w:hideMark/>
          </w:tcPr>
          <w:p w:rsidR="005B0A08" w:rsidRPr="00895898" w:rsidRDefault="005B0A08" w:rsidP="002E6F07">
            <w:pPr>
              <w:spacing w:after="0" w:line="240" w:lineRule="auto"/>
              <w:jc w:val="center"/>
              <w:rPr>
                <w:rFonts w:ascii="Times New Roman" w:eastAsia="Times New Roman" w:hAnsi="Times New Roman"/>
                <w:b/>
                <w:bCs/>
                <w:color w:val="000000"/>
                <w:sz w:val="20"/>
                <w:szCs w:val="20"/>
                <w:lang w:eastAsia="sk-SK"/>
              </w:rPr>
            </w:pPr>
            <w:r w:rsidRPr="00895898">
              <w:rPr>
                <w:rFonts w:ascii="Times New Roman" w:eastAsia="Times New Roman" w:hAnsi="Times New Roman"/>
                <w:b/>
                <w:bCs/>
                <w:color w:val="000000"/>
                <w:sz w:val="20"/>
                <w:szCs w:val="20"/>
                <w:lang w:eastAsia="sk-SK"/>
              </w:rPr>
              <w:t xml:space="preserve">Lokalizácia </w:t>
            </w:r>
            <w:r w:rsidRPr="00895898">
              <w:rPr>
                <w:rFonts w:ascii="Times New Roman" w:eastAsia="Times New Roman" w:hAnsi="Times New Roman"/>
                <w:bCs/>
                <w:color w:val="000000"/>
                <w:sz w:val="20"/>
                <w:szCs w:val="20"/>
                <w:lang w:eastAsia="sk-SK"/>
              </w:rPr>
              <w:t>(§, ods.)</w:t>
            </w:r>
          </w:p>
        </w:tc>
        <w:tc>
          <w:tcPr>
            <w:tcW w:w="1297" w:type="dxa"/>
            <w:shd w:val="clear" w:color="auto" w:fill="BFBFBF"/>
            <w:vAlign w:val="center"/>
          </w:tcPr>
          <w:p w:rsidR="005B0A08" w:rsidRPr="00895898" w:rsidRDefault="005B0A08" w:rsidP="002E6F07">
            <w:pPr>
              <w:spacing w:after="0" w:line="240" w:lineRule="auto"/>
              <w:jc w:val="center"/>
              <w:rPr>
                <w:rFonts w:ascii="Times New Roman" w:eastAsia="Times New Roman" w:hAnsi="Times New Roman"/>
                <w:b/>
                <w:bCs/>
                <w:color w:val="000000"/>
                <w:sz w:val="20"/>
                <w:szCs w:val="20"/>
                <w:lang w:eastAsia="sk-SK"/>
              </w:rPr>
            </w:pPr>
            <w:r w:rsidRPr="00895898">
              <w:rPr>
                <w:rFonts w:ascii="Times New Roman" w:eastAsia="Times New Roman" w:hAnsi="Times New Roman"/>
                <w:b/>
                <w:bCs/>
                <w:color w:val="000000"/>
                <w:sz w:val="20"/>
                <w:szCs w:val="20"/>
                <w:lang w:eastAsia="sk-SK"/>
              </w:rPr>
              <w:t>Pôvod regulácie:</w:t>
            </w:r>
          </w:p>
          <w:p w:rsidR="005B0A08" w:rsidRPr="00895898" w:rsidRDefault="005B0A08" w:rsidP="002E6F07">
            <w:pPr>
              <w:spacing w:after="0" w:line="240" w:lineRule="auto"/>
              <w:jc w:val="center"/>
              <w:rPr>
                <w:rFonts w:ascii="Times New Roman" w:eastAsia="Times New Roman" w:hAnsi="Times New Roman"/>
                <w:color w:val="000000"/>
                <w:sz w:val="20"/>
                <w:szCs w:val="20"/>
                <w:lang w:eastAsia="sk-SK"/>
              </w:rPr>
            </w:pPr>
            <w:r w:rsidRPr="00895898">
              <w:rPr>
                <w:rFonts w:ascii="Times New Roman" w:eastAsia="Times New Roman" w:hAnsi="Times New Roman"/>
                <w:color w:val="000000"/>
                <w:sz w:val="20"/>
                <w:szCs w:val="20"/>
                <w:lang w:eastAsia="sk-SK"/>
              </w:rPr>
              <w:t xml:space="preserve">SK/EÚ úplná </w:t>
            </w:r>
            <w:proofErr w:type="spellStart"/>
            <w:r w:rsidRPr="00895898">
              <w:rPr>
                <w:rFonts w:ascii="Times New Roman" w:eastAsia="Times New Roman" w:hAnsi="Times New Roman"/>
                <w:color w:val="000000"/>
                <w:sz w:val="20"/>
                <w:szCs w:val="20"/>
                <w:lang w:eastAsia="sk-SK"/>
              </w:rPr>
              <w:t>harm</w:t>
            </w:r>
            <w:proofErr w:type="spellEnd"/>
            <w:r w:rsidRPr="00895898">
              <w:rPr>
                <w:rFonts w:ascii="Times New Roman" w:eastAsia="Times New Roman" w:hAnsi="Times New Roman"/>
                <w:color w:val="000000"/>
                <w:sz w:val="20"/>
                <w:szCs w:val="20"/>
                <w:lang w:eastAsia="sk-SK"/>
              </w:rPr>
              <w:t xml:space="preserve">./EÚ </w:t>
            </w:r>
            <w:proofErr w:type="spellStart"/>
            <w:r w:rsidRPr="00895898">
              <w:rPr>
                <w:rFonts w:ascii="Times New Roman" w:eastAsia="Times New Roman" w:hAnsi="Times New Roman"/>
                <w:color w:val="000000"/>
                <w:sz w:val="20"/>
                <w:szCs w:val="20"/>
                <w:lang w:eastAsia="sk-SK"/>
              </w:rPr>
              <w:t>harm</w:t>
            </w:r>
            <w:proofErr w:type="spellEnd"/>
            <w:r w:rsidRPr="00895898">
              <w:rPr>
                <w:rFonts w:ascii="Times New Roman" w:eastAsia="Times New Roman" w:hAnsi="Times New Roman"/>
                <w:color w:val="000000"/>
                <w:sz w:val="20"/>
                <w:szCs w:val="20"/>
                <w:lang w:eastAsia="sk-SK"/>
              </w:rPr>
              <w:t>. s možnosťou voľby</w:t>
            </w:r>
          </w:p>
        </w:tc>
        <w:tc>
          <w:tcPr>
            <w:tcW w:w="934" w:type="dxa"/>
            <w:shd w:val="clear" w:color="auto" w:fill="BFBFBF"/>
            <w:vAlign w:val="center"/>
            <w:hideMark/>
          </w:tcPr>
          <w:p w:rsidR="005B0A08" w:rsidRPr="00895898" w:rsidRDefault="005B0A08" w:rsidP="002E6F07">
            <w:pPr>
              <w:spacing w:after="0" w:line="240" w:lineRule="auto"/>
              <w:jc w:val="center"/>
              <w:rPr>
                <w:rFonts w:ascii="Times New Roman" w:eastAsia="Times New Roman" w:hAnsi="Times New Roman"/>
                <w:b/>
                <w:bCs/>
                <w:color w:val="000000"/>
                <w:sz w:val="20"/>
                <w:szCs w:val="20"/>
                <w:lang w:eastAsia="sk-SK"/>
              </w:rPr>
            </w:pPr>
            <w:r w:rsidRPr="00895898">
              <w:rPr>
                <w:rFonts w:ascii="Times New Roman" w:eastAsia="Times New Roman" w:hAnsi="Times New Roman"/>
                <w:b/>
                <w:bCs/>
                <w:color w:val="000000"/>
                <w:sz w:val="20"/>
                <w:szCs w:val="20"/>
                <w:lang w:eastAsia="sk-SK"/>
              </w:rPr>
              <w:t>Účinnosť</w:t>
            </w:r>
          </w:p>
          <w:p w:rsidR="005B0A08" w:rsidRPr="00895898" w:rsidRDefault="005B0A08" w:rsidP="002E6F07">
            <w:pPr>
              <w:spacing w:after="0" w:line="240" w:lineRule="auto"/>
              <w:jc w:val="center"/>
              <w:rPr>
                <w:rFonts w:ascii="Times New Roman" w:eastAsia="Times New Roman" w:hAnsi="Times New Roman"/>
                <w:b/>
                <w:bCs/>
                <w:color w:val="000000"/>
                <w:sz w:val="20"/>
                <w:szCs w:val="20"/>
                <w:lang w:eastAsia="sk-SK"/>
              </w:rPr>
            </w:pPr>
            <w:r w:rsidRPr="00895898">
              <w:rPr>
                <w:rFonts w:ascii="Times New Roman" w:eastAsia="Times New Roman" w:hAnsi="Times New Roman"/>
                <w:b/>
                <w:bCs/>
                <w:color w:val="000000"/>
                <w:sz w:val="20"/>
                <w:szCs w:val="20"/>
                <w:lang w:eastAsia="sk-SK"/>
              </w:rPr>
              <w:t>regulácie</w:t>
            </w:r>
          </w:p>
          <w:p w:rsidR="005B0A08" w:rsidRPr="00895898" w:rsidRDefault="005B0A08" w:rsidP="002E6F07">
            <w:pPr>
              <w:spacing w:after="0" w:line="240" w:lineRule="auto"/>
              <w:jc w:val="center"/>
              <w:rPr>
                <w:rFonts w:ascii="Times New Roman" w:eastAsia="Times New Roman" w:hAnsi="Times New Roman"/>
                <w:bCs/>
                <w:color w:val="000000"/>
                <w:sz w:val="20"/>
                <w:szCs w:val="20"/>
                <w:lang w:eastAsia="sk-SK"/>
              </w:rPr>
            </w:pPr>
          </w:p>
        </w:tc>
        <w:tc>
          <w:tcPr>
            <w:tcW w:w="1529" w:type="dxa"/>
            <w:shd w:val="clear" w:color="auto" w:fill="BFBFBF"/>
            <w:vAlign w:val="center"/>
          </w:tcPr>
          <w:p w:rsidR="005B0A08" w:rsidRPr="00895898" w:rsidRDefault="005B0A08" w:rsidP="002E6F07">
            <w:pPr>
              <w:spacing w:after="0" w:line="240" w:lineRule="auto"/>
              <w:jc w:val="center"/>
              <w:rPr>
                <w:rFonts w:ascii="Times New Roman" w:eastAsia="Times New Roman" w:hAnsi="Times New Roman"/>
                <w:b/>
                <w:bCs/>
                <w:color w:val="000000"/>
                <w:sz w:val="20"/>
                <w:szCs w:val="20"/>
                <w:lang w:eastAsia="sk-SK"/>
              </w:rPr>
            </w:pPr>
            <w:r w:rsidRPr="00895898">
              <w:rPr>
                <w:rFonts w:ascii="Times New Roman" w:eastAsia="Times New Roman" w:hAnsi="Times New Roman"/>
                <w:b/>
                <w:bCs/>
                <w:color w:val="000000"/>
                <w:sz w:val="20"/>
                <w:szCs w:val="20"/>
                <w:lang w:eastAsia="sk-SK"/>
              </w:rPr>
              <w:t xml:space="preserve">Kategória </w:t>
            </w:r>
            <w:proofErr w:type="spellStart"/>
            <w:r w:rsidRPr="00895898">
              <w:rPr>
                <w:rFonts w:ascii="Times New Roman" w:eastAsia="Times New Roman" w:hAnsi="Times New Roman"/>
                <w:b/>
                <w:bCs/>
                <w:color w:val="000000"/>
                <w:sz w:val="20"/>
                <w:szCs w:val="20"/>
                <w:lang w:eastAsia="sk-SK"/>
              </w:rPr>
              <w:t>dotk</w:t>
            </w:r>
            <w:proofErr w:type="spellEnd"/>
            <w:r w:rsidRPr="00895898">
              <w:rPr>
                <w:rFonts w:ascii="Times New Roman" w:eastAsia="Times New Roman" w:hAnsi="Times New Roman"/>
                <w:b/>
                <w:bCs/>
                <w:color w:val="000000"/>
                <w:sz w:val="20"/>
                <w:szCs w:val="20"/>
                <w:lang w:eastAsia="sk-SK"/>
              </w:rPr>
              <w:t>. subjektov</w:t>
            </w:r>
          </w:p>
        </w:tc>
        <w:tc>
          <w:tcPr>
            <w:tcW w:w="974" w:type="dxa"/>
            <w:shd w:val="clear" w:color="auto" w:fill="BFBFBF"/>
            <w:vAlign w:val="center"/>
          </w:tcPr>
          <w:p w:rsidR="005B0A08" w:rsidRPr="00895898" w:rsidRDefault="005B0A08" w:rsidP="002E6F07">
            <w:pPr>
              <w:spacing w:after="0" w:line="240" w:lineRule="auto"/>
              <w:jc w:val="center"/>
              <w:rPr>
                <w:rFonts w:ascii="Times New Roman" w:eastAsia="Times New Roman" w:hAnsi="Times New Roman"/>
                <w:b/>
                <w:bCs/>
                <w:color w:val="000000"/>
                <w:sz w:val="20"/>
                <w:szCs w:val="20"/>
                <w:lang w:eastAsia="sk-SK"/>
              </w:rPr>
            </w:pPr>
            <w:r w:rsidRPr="00895898">
              <w:rPr>
                <w:rFonts w:ascii="Times New Roman" w:eastAsia="Times New Roman" w:hAnsi="Times New Roman"/>
                <w:b/>
                <w:bCs/>
                <w:color w:val="000000"/>
                <w:sz w:val="20"/>
                <w:szCs w:val="20"/>
                <w:lang w:eastAsia="sk-SK"/>
              </w:rPr>
              <w:t>Počet  subjektov v </w:t>
            </w:r>
            <w:proofErr w:type="spellStart"/>
            <w:r w:rsidRPr="00895898">
              <w:rPr>
                <w:rFonts w:ascii="Times New Roman" w:eastAsia="Times New Roman" w:hAnsi="Times New Roman"/>
                <w:b/>
                <w:bCs/>
                <w:color w:val="000000"/>
                <w:sz w:val="20"/>
                <w:szCs w:val="20"/>
                <w:lang w:eastAsia="sk-SK"/>
              </w:rPr>
              <w:t>dotk</w:t>
            </w:r>
            <w:proofErr w:type="spellEnd"/>
            <w:r w:rsidRPr="00895898">
              <w:rPr>
                <w:rFonts w:ascii="Times New Roman" w:eastAsia="Times New Roman" w:hAnsi="Times New Roman"/>
                <w:b/>
                <w:bCs/>
                <w:color w:val="000000"/>
                <w:sz w:val="20"/>
                <w:szCs w:val="20"/>
                <w:lang w:eastAsia="sk-SK"/>
              </w:rPr>
              <w:t xml:space="preserve">. kategórii </w:t>
            </w:r>
          </w:p>
        </w:tc>
        <w:tc>
          <w:tcPr>
            <w:tcW w:w="974" w:type="dxa"/>
            <w:shd w:val="clear" w:color="auto" w:fill="BFBFBF"/>
            <w:vAlign w:val="center"/>
            <w:hideMark/>
          </w:tcPr>
          <w:p w:rsidR="005B0A08" w:rsidRPr="00895898" w:rsidRDefault="005B0A08" w:rsidP="002E6F07">
            <w:pPr>
              <w:spacing w:after="0" w:line="240" w:lineRule="auto"/>
              <w:jc w:val="center"/>
              <w:rPr>
                <w:rFonts w:ascii="Times New Roman" w:eastAsia="Times New Roman" w:hAnsi="Times New Roman"/>
                <w:b/>
                <w:bCs/>
                <w:color w:val="000000"/>
                <w:sz w:val="20"/>
                <w:szCs w:val="20"/>
                <w:lang w:eastAsia="sk-SK"/>
              </w:rPr>
            </w:pPr>
            <w:r w:rsidRPr="00895898">
              <w:rPr>
                <w:rFonts w:ascii="Times New Roman" w:eastAsia="Times New Roman" w:hAnsi="Times New Roman"/>
                <w:b/>
                <w:bCs/>
                <w:color w:val="000000"/>
                <w:sz w:val="20"/>
                <w:szCs w:val="20"/>
                <w:lang w:eastAsia="sk-SK"/>
              </w:rPr>
              <w:t>Počet subjektov MSP v </w:t>
            </w:r>
            <w:proofErr w:type="spellStart"/>
            <w:r w:rsidRPr="00895898">
              <w:rPr>
                <w:rFonts w:ascii="Times New Roman" w:eastAsia="Times New Roman" w:hAnsi="Times New Roman"/>
                <w:b/>
                <w:bCs/>
                <w:color w:val="000000"/>
                <w:sz w:val="20"/>
                <w:szCs w:val="20"/>
                <w:lang w:eastAsia="sk-SK"/>
              </w:rPr>
              <w:t>dotk</w:t>
            </w:r>
            <w:proofErr w:type="spellEnd"/>
            <w:r w:rsidRPr="00895898">
              <w:rPr>
                <w:rFonts w:ascii="Times New Roman" w:eastAsia="Times New Roman" w:hAnsi="Times New Roman"/>
                <w:b/>
                <w:bCs/>
                <w:color w:val="000000"/>
                <w:sz w:val="20"/>
                <w:szCs w:val="20"/>
                <w:lang w:eastAsia="sk-SK"/>
              </w:rPr>
              <w:t xml:space="preserve">. kategórii </w:t>
            </w:r>
          </w:p>
        </w:tc>
        <w:tc>
          <w:tcPr>
            <w:tcW w:w="982" w:type="dxa"/>
            <w:shd w:val="clear" w:color="auto" w:fill="BFBFBF"/>
            <w:vAlign w:val="center"/>
            <w:hideMark/>
          </w:tcPr>
          <w:p w:rsidR="005B0A08" w:rsidRPr="00895898" w:rsidRDefault="005B0A08" w:rsidP="002E6F07">
            <w:pPr>
              <w:spacing w:after="0" w:line="240" w:lineRule="auto"/>
              <w:jc w:val="center"/>
              <w:rPr>
                <w:rFonts w:ascii="Times New Roman" w:eastAsia="Times New Roman" w:hAnsi="Times New Roman"/>
                <w:b/>
                <w:bCs/>
                <w:color w:val="000000"/>
                <w:sz w:val="20"/>
                <w:szCs w:val="20"/>
                <w:lang w:eastAsia="sk-SK"/>
              </w:rPr>
            </w:pPr>
            <w:r w:rsidRPr="00895898">
              <w:rPr>
                <w:rFonts w:ascii="Times New Roman" w:eastAsia="Times New Roman" w:hAnsi="Times New Roman"/>
                <w:b/>
                <w:bCs/>
                <w:color w:val="000000"/>
                <w:sz w:val="20"/>
                <w:szCs w:val="20"/>
                <w:lang w:eastAsia="sk-SK"/>
              </w:rPr>
              <w:t>Vplyv na 1 podnik. v €</w:t>
            </w:r>
          </w:p>
        </w:tc>
        <w:tc>
          <w:tcPr>
            <w:tcW w:w="992" w:type="dxa"/>
            <w:shd w:val="clear" w:color="auto" w:fill="BFBFBF"/>
            <w:vAlign w:val="center"/>
            <w:hideMark/>
          </w:tcPr>
          <w:p w:rsidR="005B0A08" w:rsidRPr="00895898" w:rsidRDefault="005B0A08" w:rsidP="002E6F07">
            <w:pPr>
              <w:spacing w:after="0" w:line="240" w:lineRule="auto"/>
              <w:jc w:val="center"/>
              <w:rPr>
                <w:rFonts w:ascii="Times New Roman" w:eastAsia="Times New Roman" w:hAnsi="Times New Roman"/>
                <w:b/>
                <w:bCs/>
                <w:color w:val="000000"/>
                <w:sz w:val="20"/>
                <w:szCs w:val="20"/>
                <w:lang w:eastAsia="sk-SK"/>
              </w:rPr>
            </w:pPr>
            <w:r w:rsidRPr="00895898">
              <w:rPr>
                <w:rFonts w:ascii="Times New Roman" w:eastAsia="Times New Roman" w:hAnsi="Times New Roman"/>
                <w:b/>
                <w:bCs/>
                <w:color w:val="000000"/>
                <w:sz w:val="20"/>
                <w:szCs w:val="20"/>
                <w:lang w:eastAsia="sk-SK"/>
              </w:rPr>
              <w:t xml:space="preserve">Vplyv na kategóriu </w:t>
            </w:r>
            <w:proofErr w:type="spellStart"/>
            <w:r w:rsidRPr="00895898">
              <w:rPr>
                <w:rFonts w:ascii="Times New Roman" w:eastAsia="Times New Roman" w:hAnsi="Times New Roman"/>
                <w:b/>
                <w:bCs/>
                <w:color w:val="000000"/>
                <w:sz w:val="20"/>
                <w:szCs w:val="20"/>
                <w:lang w:eastAsia="sk-SK"/>
              </w:rPr>
              <w:t>dotk</w:t>
            </w:r>
            <w:proofErr w:type="spellEnd"/>
            <w:r w:rsidRPr="00895898">
              <w:rPr>
                <w:rFonts w:ascii="Times New Roman" w:eastAsia="Times New Roman" w:hAnsi="Times New Roman"/>
                <w:b/>
                <w:bCs/>
                <w:color w:val="000000"/>
                <w:sz w:val="20"/>
                <w:szCs w:val="20"/>
                <w:lang w:eastAsia="sk-SK"/>
              </w:rPr>
              <w:t>. subjektov v €</w:t>
            </w:r>
          </w:p>
        </w:tc>
        <w:tc>
          <w:tcPr>
            <w:tcW w:w="1112" w:type="dxa"/>
            <w:shd w:val="clear" w:color="auto" w:fill="BFBFBF"/>
            <w:vAlign w:val="center"/>
          </w:tcPr>
          <w:p w:rsidR="005B0A08" w:rsidRPr="00895898" w:rsidRDefault="005B0A08" w:rsidP="002E6F07">
            <w:pPr>
              <w:spacing w:after="0" w:line="240" w:lineRule="auto"/>
              <w:jc w:val="center"/>
              <w:rPr>
                <w:rFonts w:ascii="Times New Roman" w:eastAsia="Times New Roman" w:hAnsi="Times New Roman"/>
                <w:b/>
                <w:bCs/>
                <w:color w:val="000000"/>
                <w:sz w:val="20"/>
                <w:szCs w:val="20"/>
                <w:lang w:eastAsia="sk-SK"/>
              </w:rPr>
            </w:pPr>
            <w:r w:rsidRPr="00895898">
              <w:rPr>
                <w:rFonts w:ascii="Times New Roman" w:eastAsia="Times New Roman" w:hAnsi="Times New Roman"/>
                <w:b/>
                <w:bCs/>
                <w:color w:val="000000"/>
                <w:sz w:val="20"/>
                <w:szCs w:val="20"/>
                <w:lang w:eastAsia="sk-SK"/>
              </w:rPr>
              <w:t>Druh vplyvu</w:t>
            </w:r>
          </w:p>
          <w:p w:rsidR="005B0A08" w:rsidRPr="00895898" w:rsidRDefault="005B0A08" w:rsidP="002E6F07">
            <w:pPr>
              <w:spacing w:after="0" w:line="240" w:lineRule="auto"/>
              <w:jc w:val="center"/>
              <w:rPr>
                <w:rFonts w:ascii="Times New Roman" w:eastAsia="Times New Roman" w:hAnsi="Times New Roman"/>
                <w:bCs/>
                <w:color w:val="000000"/>
                <w:sz w:val="20"/>
                <w:szCs w:val="20"/>
                <w:lang w:eastAsia="sk-SK"/>
              </w:rPr>
            </w:pPr>
            <w:r w:rsidRPr="00895898">
              <w:rPr>
                <w:rFonts w:ascii="Times New Roman" w:eastAsia="Times New Roman" w:hAnsi="Times New Roman"/>
                <w:bCs/>
                <w:color w:val="000000"/>
                <w:sz w:val="20"/>
                <w:szCs w:val="20"/>
                <w:lang w:eastAsia="sk-SK"/>
              </w:rPr>
              <w:t xml:space="preserve">In (zvyšuje náklady) / </w:t>
            </w:r>
          </w:p>
          <w:p w:rsidR="005B0A08" w:rsidRPr="00895898" w:rsidRDefault="005B0A08" w:rsidP="002E6F07">
            <w:pPr>
              <w:spacing w:after="0" w:line="240" w:lineRule="auto"/>
              <w:jc w:val="center"/>
              <w:rPr>
                <w:rFonts w:ascii="Times New Roman" w:eastAsia="Times New Roman" w:hAnsi="Times New Roman"/>
                <w:b/>
                <w:bCs/>
                <w:color w:val="000000"/>
                <w:sz w:val="20"/>
                <w:szCs w:val="20"/>
                <w:lang w:eastAsia="sk-SK"/>
              </w:rPr>
            </w:pPr>
            <w:proofErr w:type="spellStart"/>
            <w:r w:rsidRPr="00895898">
              <w:rPr>
                <w:rFonts w:ascii="Times New Roman" w:eastAsia="Times New Roman" w:hAnsi="Times New Roman"/>
                <w:bCs/>
                <w:color w:val="000000"/>
                <w:sz w:val="20"/>
                <w:szCs w:val="20"/>
                <w:lang w:eastAsia="sk-SK"/>
              </w:rPr>
              <w:t>Out</w:t>
            </w:r>
            <w:proofErr w:type="spellEnd"/>
            <w:r w:rsidRPr="00895898">
              <w:rPr>
                <w:rFonts w:ascii="Times New Roman" w:eastAsia="Times New Roman" w:hAnsi="Times New Roman"/>
                <w:bCs/>
                <w:color w:val="000000"/>
                <w:sz w:val="20"/>
                <w:szCs w:val="20"/>
                <w:lang w:eastAsia="sk-SK"/>
              </w:rPr>
              <w:t xml:space="preserve"> (znižuje náklady</w:t>
            </w:r>
            <w:r w:rsidRPr="00895898">
              <w:rPr>
                <w:rFonts w:ascii="Times New Roman" w:eastAsia="Times New Roman" w:hAnsi="Times New Roman"/>
                <w:b/>
                <w:bCs/>
                <w:color w:val="000000"/>
                <w:sz w:val="20"/>
                <w:szCs w:val="20"/>
                <w:lang w:eastAsia="sk-SK"/>
              </w:rPr>
              <w:t>)</w:t>
            </w:r>
          </w:p>
          <w:p w:rsidR="005B0A08" w:rsidRPr="00895898" w:rsidRDefault="005B0A08" w:rsidP="002E6F07">
            <w:pPr>
              <w:spacing w:after="0" w:line="240" w:lineRule="auto"/>
              <w:jc w:val="center"/>
              <w:rPr>
                <w:rFonts w:ascii="Times New Roman" w:eastAsia="Times New Roman" w:hAnsi="Times New Roman"/>
                <w:b/>
                <w:bCs/>
                <w:color w:val="000000"/>
                <w:sz w:val="20"/>
                <w:szCs w:val="20"/>
                <w:lang w:eastAsia="sk-SK"/>
              </w:rPr>
            </w:pPr>
          </w:p>
        </w:tc>
      </w:tr>
      <w:tr w:rsidR="005B0A08" w:rsidRPr="00895898" w:rsidTr="002E6F07">
        <w:trPr>
          <w:trHeight w:val="612"/>
        </w:trPr>
        <w:tc>
          <w:tcPr>
            <w:tcW w:w="497" w:type="dxa"/>
          </w:tcPr>
          <w:p w:rsidR="005B0A08" w:rsidRPr="00CA708F" w:rsidRDefault="005B0A08" w:rsidP="002E6F07">
            <w:pPr>
              <w:spacing w:after="0" w:line="240" w:lineRule="auto"/>
              <w:rPr>
                <w:rFonts w:ascii="Times New Roman" w:eastAsia="Times New Roman" w:hAnsi="Times New Roman"/>
                <w:sz w:val="20"/>
                <w:szCs w:val="20"/>
                <w:lang w:eastAsia="sk-SK"/>
              </w:rPr>
            </w:pPr>
            <w:r w:rsidRPr="00CA708F">
              <w:rPr>
                <w:rFonts w:ascii="Times New Roman" w:hAnsi="Times New Roman"/>
              </w:rPr>
              <w:t>1</w:t>
            </w:r>
            <w:r>
              <w:rPr>
                <w:rFonts w:ascii="Times New Roman" w:hAnsi="Times New Roman"/>
              </w:rPr>
              <w:t>.</w:t>
            </w:r>
          </w:p>
        </w:tc>
        <w:tc>
          <w:tcPr>
            <w:tcW w:w="3411" w:type="dxa"/>
            <w:shd w:val="clear" w:color="auto" w:fill="auto"/>
          </w:tcPr>
          <w:p w:rsidR="005B0A08" w:rsidRPr="00CA708F" w:rsidRDefault="005B0A08" w:rsidP="002E6F07">
            <w:pPr>
              <w:spacing w:after="0" w:line="240" w:lineRule="auto"/>
              <w:rPr>
                <w:rFonts w:ascii="Times New Roman" w:eastAsia="Times New Roman" w:hAnsi="Times New Roman"/>
                <w:sz w:val="20"/>
                <w:szCs w:val="20"/>
                <w:lang w:eastAsia="sk-SK"/>
              </w:rPr>
            </w:pPr>
            <w:r w:rsidRPr="00CA708F">
              <w:rPr>
                <w:rFonts w:ascii="Times New Roman" w:hAnsi="Times New Roman"/>
              </w:rPr>
              <w:t xml:space="preserve">1. Vyplnenie a podanie nového oznámenia na určenie </w:t>
            </w:r>
            <w:proofErr w:type="spellStart"/>
            <w:r w:rsidRPr="00CA708F">
              <w:rPr>
                <w:rFonts w:ascii="Times New Roman" w:hAnsi="Times New Roman"/>
              </w:rPr>
              <w:t>dorovnávacej</w:t>
            </w:r>
            <w:proofErr w:type="spellEnd"/>
            <w:r w:rsidRPr="00CA708F">
              <w:rPr>
                <w:rFonts w:ascii="Times New Roman" w:hAnsi="Times New Roman"/>
              </w:rPr>
              <w:t xml:space="preserve"> dani</w:t>
            </w:r>
          </w:p>
        </w:tc>
        <w:tc>
          <w:tcPr>
            <w:tcW w:w="1030" w:type="dxa"/>
          </w:tcPr>
          <w:p w:rsidR="005B0A08" w:rsidRPr="00CA708F" w:rsidRDefault="005B0A08" w:rsidP="002E6F07">
            <w:pPr>
              <w:spacing w:after="0" w:line="240" w:lineRule="auto"/>
              <w:rPr>
                <w:rFonts w:ascii="Times New Roman" w:eastAsia="Times New Roman" w:hAnsi="Times New Roman"/>
                <w:sz w:val="20"/>
                <w:szCs w:val="20"/>
                <w:lang w:eastAsia="sk-SK"/>
              </w:rPr>
            </w:pPr>
            <w:r w:rsidRPr="00CA708F">
              <w:rPr>
                <w:rFonts w:ascii="Times New Roman" w:hAnsi="Times New Roman"/>
              </w:rPr>
              <w:t>0</w:t>
            </w:r>
          </w:p>
        </w:tc>
        <w:tc>
          <w:tcPr>
            <w:tcW w:w="1129" w:type="dxa"/>
            <w:shd w:val="clear" w:color="auto" w:fill="auto"/>
          </w:tcPr>
          <w:p w:rsidR="005B0A08" w:rsidRPr="00CA708F" w:rsidRDefault="005B0A08" w:rsidP="002E6F07">
            <w:pPr>
              <w:spacing w:after="0" w:line="240" w:lineRule="auto"/>
              <w:rPr>
                <w:rFonts w:ascii="Times New Roman" w:eastAsia="Times New Roman" w:hAnsi="Times New Roman"/>
                <w:sz w:val="20"/>
                <w:szCs w:val="20"/>
                <w:lang w:eastAsia="sk-SK"/>
              </w:rPr>
            </w:pPr>
            <w:r>
              <w:rPr>
                <w:rFonts w:ascii="Times New Roman" w:hAnsi="Times New Roman"/>
              </w:rPr>
              <w:t>§ 39</w:t>
            </w:r>
          </w:p>
        </w:tc>
        <w:tc>
          <w:tcPr>
            <w:tcW w:w="1297" w:type="dxa"/>
          </w:tcPr>
          <w:p w:rsidR="005B0A08" w:rsidRPr="00CA708F" w:rsidRDefault="005B0A08" w:rsidP="002E6F07">
            <w:pPr>
              <w:spacing w:after="0" w:line="240" w:lineRule="auto"/>
              <w:rPr>
                <w:rFonts w:ascii="Times New Roman" w:eastAsia="Times New Roman" w:hAnsi="Times New Roman"/>
                <w:color w:val="000000"/>
                <w:sz w:val="20"/>
                <w:szCs w:val="20"/>
                <w:lang w:eastAsia="sk-SK"/>
              </w:rPr>
            </w:pPr>
            <w:r w:rsidRPr="00CA708F">
              <w:rPr>
                <w:rFonts w:ascii="Times New Roman" w:hAnsi="Times New Roman"/>
              </w:rPr>
              <w:t>EÚ úplná harmonizácia</w:t>
            </w:r>
          </w:p>
        </w:tc>
        <w:tc>
          <w:tcPr>
            <w:tcW w:w="934" w:type="dxa"/>
            <w:shd w:val="clear" w:color="auto" w:fill="auto"/>
            <w:noWrap/>
          </w:tcPr>
          <w:p w:rsidR="005B0A08" w:rsidRPr="00CA708F" w:rsidRDefault="005B0A08" w:rsidP="002E6F07">
            <w:pPr>
              <w:spacing w:after="0" w:line="240" w:lineRule="auto"/>
              <w:rPr>
                <w:rFonts w:ascii="Times New Roman" w:eastAsia="Times New Roman" w:hAnsi="Times New Roman"/>
                <w:color w:val="000000"/>
                <w:sz w:val="20"/>
                <w:szCs w:val="20"/>
                <w:lang w:eastAsia="sk-SK"/>
              </w:rPr>
            </w:pPr>
            <w:r w:rsidRPr="00CA708F">
              <w:rPr>
                <w:rFonts w:ascii="Times New Roman" w:hAnsi="Times New Roman"/>
              </w:rPr>
              <w:t>01.01.24</w:t>
            </w:r>
          </w:p>
        </w:tc>
        <w:tc>
          <w:tcPr>
            <w:tcW w:w="1529" w:type="dxa"/>
          </w:tcPr>
          <w:p w:rsidR="005B0A08" w:rsidRPr="00CA708F" w:rsidRDefault="005B0A08" w:rsidP="002E6F07">
            <w:pPr>
              <w:spacing w:after="0" w:line="240" w:lineRule="auto"/>
              <w:rPr>
                <w:rFonts w:ascii="Times New Roman" w:eastAsia="Times New Roman" w:hAnsi="Times New Roman"/>
                <w:sz w:val="20"/>
                <w:szCs w:val="20"/>
                <w:lang w:eastAsia="sk-SK"/>
              </w:rPr>
            </w:pPr>
            <w:r w:rsidRPr="00CA708F">
              <w:rPr>
                <w:rFonts w:ascii="Times New Roman" w:hAnsi="Times New Roman"/>
              </w:rPr>
              <w:t>Subjekty nadnárodnej skupiny podnikov alebo veľkej vnútroštátnej skupiny s konsolidovanými výnosmi   aspoň 750 000 000 eur</w:t>
            </w:r>
          </w:p>
        </w:tc>
        <w:tc>
          <w:tcPr>
            <w:tcW w:w="974" w:type="dxa"/>
            <w:shd w:val="clear" w:color="auto" w:fill="auto"/>
            <w:noWrap/>
          </w:tcPr>
          <w:p w:rsidR="005B0A08" w:rsidRPr="00CA708F" w:rsidRDefault="005B0A08" w:rsidP="002E6F07">
            <w:pPr>
              <w:spacing w:after="0" w:line="240" w:lineRule="auto"/>
              <w:rPr>
                <w:rFonts w:ascii="Times New Roman" w:eastAsia="Times New Roman" w:hAnsi="Times New Roman"/>
                <w:sz w:val="20"/>
                <w:szCs w:val="20"/>
                <w:lang w:eastAsia="sk-SK"/>
              </w:rPr>
            </w:pPr>
            <w:r w:rsidRPr="00CA708F">
              <w:rPr>
                <w:rFonts w:ascii="Times New Roman" w:hAnsi="Times New Roman"/>
              </w:rPr>
              <w:t xml:space="preserve"> 5 000 </w:t>
            </w:r>
          </w:p>
        </w:tc>
        <w:tc>
          <w:tcPr>
            <w:tcW w:w="974" w:type="dxa"/>
            <w:shd w:val="clear" w:color="auto" w:fill="auto"/>
            <w:noWrap/>
          </w:tcPr>
          <w:p w:rsidR="005B0A08" w:rsidRPr="00CA708F" w:rsidRDefault="005B0A08" w:rsidP="002E6F07">
            <w:pPr>
              <w:spacing w:after="0" w:line="240" w:lineRule="auto"/>
              <w:rPr>
                <w:rFonts w:ascii="Times New Roman" w:eastAsia="Times New Roman" w:hAnsi="Times New Roman"/>
                <w:color w:val="000000"/>
                <w:sz w:val="20"/>
                <w:szCs w:val="20"/>
                <w:lang w:eastAsia="sk-SK"/>
              </w:rPr>
            </w:pPr>
            <w:r w:rsidRPr="00CA708F">
              <w:rPr>
                <w:rFonts w:ascii="Times New Roman" w:hAnsi="Times New Roman"/>
              </w:rPr>
              <w:t xml:space="preserve"> -   </w:t>
            </w:r>
          </w:p>
        </w:tc>
        <w:tc>
          <w:tcPr>
            <w:tcW w:w="982" w:type="dxa"/>
            <w:shd w:val="clear" w:color="auto" w:fill="auto"/>
            <w:noWrap/>
          </w:tcPr>
          <w:p w:rsidR="005B0A08" w:rsidRPr="00CA708F" w:rsidRDefault="005B0A08" w:rsidP="002E6F07">
            <w:pPr>
              <w:spacing w:after="0" w:line="240" w:lineRule="auto"/>
              <w:rPr>
                <w:rFonts w:ascii="Times New Roman" w:eastAsia="Times New Roman" w:hAnsi="Times New Roman"/>
                <w:sz w:val="20"/>
                <w:szCs w:val="20"/>
                <w:lang w:eastAsia="sk-SK"/>
              </w:rPr>
            </w:pPr>
            <w:r w:rsidRPr="00CA708F">
              <w:rPr>
                <w:rFonts w:ascii="Times New Roman" w:hAnsi="Times New Roman"/>
              </w:rPr>
              <w:t>44</w:t>
            </w:r>
          </w:p>
        </w:tc>
        <w:tc>
          <w:tcPr>
            <w:tcW w:w="992" w:type="dxa"/>
            <w:shd w:val="clear" w:color="auto" w:fill="auto"/>
            <w:noWrap/>
          </w:tcPr>
          <w:p w:rsidR="005B0A08" w:rsidRPr="00CA708F" w:rsidRDefault="005B0A08" w:rsidP="002E6F07">
            <w:pPr>
              <w:spacing w:after="0" w:line="240" w:lineRule="auto"/>
              <w:rPr>
                <w:rFonts w:ascii="Times New Roman" w:eastAsia="Times New Roman" w:hAnsi="Times New Roman"/>
                <w:color w:val="000000"/>
                <w:sz w:val="20"/>
                <w:szCs w:val="20"/>
                <w:lang w:eastAsia="sk-SK"/>
              </w:rPr>
            </w:pPr>
            <w:r w:rsidRPr="00CA708F">
              <w:rPr>
                <w:rFonts w:ascii="Times New Roman" w:hAnsi="Times New Roman"/>
              </w:rPr>
              <w:t>220 375</w:t>
            </w:r>
          </w:p>
        </w:tc>
        <w:tc>
          <w:tcPr>
            <w:tcW w:w="1112" w:type="dxa"/>
          </w:tcPr>
          <w:p w:rsidR="005B0A08" w:rsidRPr="00CA708F" w:rsidRDefault="005B0A08" w:rsidP="002E6F07">
            <w:pPr>
              <w:spacing w:after="0" w:line="240" w:lineRule="auto"/>
              <w:rPr>
                <w:rFonts w:ascii="Times New Roman" w:eastAsia="Times New Roman" w:hAnsi="Times New Roman"/>
                <w:sz w:val="20"/>
                <w:szCs w:val="20"/>
                <w:lang w:eastAsia="sk-SK"/>
              </w:rPr>
            </w:pPr>
            <w:r w:rsidRPr="00CA708F">
              <w:rPr>
                <w:rFonts w:ascii="Times New Roman" w:hAnsi="Times New Roman"/>
              </w:rPr>
              <w:t>In (zvyšuje náklady)</w:t>
            </w:r>
          </w:p>
        </w:tc>
      </w:tr>
      <w:tr w:rsidR="005B0A08" w:rsidRPr="00895898" w:rsidTr="002E6F07">
        <w:trPr>
          <w:trHeight w:val="600"/>
        </w:trPr>
        <w:tc>
          <w:tcPr>
            <w:tcW w:w="497" w:type="dxa"/>
          </w:tcPr>
          <w:p w:rsidR="005B0A08" w:rsidRPr="00CA708F" w:rsidRDefault="005B0A08" w:rsidP="002E6F07">
            <w:pPr>
              <w:spacing w:after="0" w:line="240" w:lineRule="auto"/>
              <w:rPr>
                <w:rFonts w:ascii="Times New Roman" w:eastAsia="Times New Roman" w:hAnsi="Times New Roman"/>
                <w:sz w:val="20"/>
                <w:szCs w:val="20"/>
                <w:lang w:eastAsia="sk-SK"/>
              </w:rPr>
            </w:pPr>
            <w:r w:rsidRPr="00CA708F">
              <w:rPr>
                <w:rFonts w:ascii="Times New Roman" w:hAnsi="Times New Roman"/>
              </w:rPr>
              <w:t>2</w:t>
            </w:r>
            <w:r>
              <w:rPr>
                <w:rFonts w:ascii="Times New Roman" w:hAnsi="Times New Roman"/>
              </w:rPr>
              <w:t>.</w:t>
            </w:r>
          </w:p>
        </w:tc>
        <w:tc>
          <w:tcPr>
            <w:tcW w:w="3411" w:type="dxa"/>
            <w:shd w:val="clear" w:color="auto" w:fill="auto"/>
          </w:tcPr>
          <w:p w:rsidR="005B0A08" w:rsidRPr="00CA708F" w:rsidRDefault="005B0A08" w:rsidP="002E6F07">
            <w:pPr>
              <w:spacing w:after="0" w:line="240" w:lineRule="auto"/>
              <w:rPr>
                <w:rFonts w:ascii="Times New Roman" w:eastAsia="Times New Roman" w:hAnsi="Times New Roman"/>
                <w:sz w:val="20"/>
                <w:szCs w:val="20"/>
                <w:lang w:eastAsia="sk-SK"/>
              </w:rPr>
            </w:pPr>
            <w:r w:rsidRPr="00CA708F">
              <w:rPr>
                <w:rFonts w:ascii="Times New Roman" w:hAnsi="Times New Roman"/>
              </w:rPr>
              <w:t xml:space="preserve">2. Vyplnenie a podanie nového daňového priznania k </w:t>
            </w:r>
            <w:proofErr w:type="spellStart"/>
            <w:r w:rsidRPr="00CA708F">
              <w:rPr>
                <w:rFonts w:ascii="Times New Roman" w:hAnsi="Times New Roman"/>
              </w:rPr>
              <w:t>dorovnávacej</w:t>
            </w:r>
            <w:proofErr w:type="spellEnd"/>
            <w:r w:rsidRPr="00CA708F">
              <w:rPr>
                <w:rFonts w:ascii="Times New Roman" w:hAnsi="Times New Roman"/>
              </w:rPr>
              <w:t xml:space="preserve"> dani</w:t>
            </w:r>
          </w:p>
        </w:tc>
        <w:tc>
          <w:tcPr>
            <w:tcW w:w="1030" w:type="dxa"/>
          </w:tcPr>
          <w:p w:rsidR="005B0A08" w:rsidRPr="00CA708F" w:rsidRDefault="005B0A08" w:rsidP="002E6F07">
            <w:pPr>
              <w:spacing w:after="0" w:line="240" w:lineRule="auto"/>
              <w:rPr>
                <w:rFonts w:ascii="Times New Roman" w:eastAsia="Times New Roman" w:hAnsi="Times New Roman"/>
                <w:sz w:val="20"/>
                <w:szCs w:val="20"/>
                <w:lang w:eastAsia="sk-SK"/>
              </w:rPr>
            </w:pPr>
            <w:r w:rsidRPr="00CA708F">
              <w:rPr>
                <w:rFonts w:ascii="Times New Roman" w:hAnsi="Times New Roman"/>
              </w:rPr>
              <w:t>0</w:t>
            </w:r>
          </w:p>
        </w:tc>
        <w:tc>
          <w:tcPr>
            <w:tcW w:w="1129" w:type="dxa"/>
            <w:shd w:val="clear" w:color="auto" w:fill="auto"/>
          </w:tcPr>
          <w:p w:rsidR="005B0A08" w:rsidRPr="00CA708F" w:rsidRDefault="005B0A08" w:rsidP="002E6F07">
            <w:pPr>
              <w:spacing w:after="0" w:line="240" w:lineRule="auto"/>
              <w:rPr>
                <w:rFonts w:ascii="Times New Roman" w:eastAsia="Times New Roman" w:hAnsi="Times New Roman"/>
                <w:sz w:val="20"/>
                <w:szCs w:val="20"/>
                <w:lang w:eastAsia="sk-SK"/>
              </w:rPr>
            </w:pPr>
            <w:r>
              <w:rPr>
                <w:rFonts w:ascii="Times New Roman" w:hAnsi="Times New Roman"/>
              </w:rPr>
              <w:t>§ 40</w:t>
            </w:r>
          </w:p>
        </w:tc>
        <w:tc>
          <w:tcPr>
            <w:tcW w:w="1297" w:type="dxa"/>
          </w:tcPr>
          <w:p w:rsidR="005B0A08" w:rsidRPr="00CA708F" w:rsidRDefault="005B0A08" w:rsidP="002E6F07">
            <w:pPr>
              <w:spacing w:after="0" w:line="240" w:lineRule="auto"/>
              <w:rPr>
                <w:rFonts w:ascii="Times New Roman" w:eastAsia="Times New Roman" w:hAnsi="Times New Roman"/>
                <w:color w:val="000000"/>
                <w:sz w:val="20"/>
                <w:szCs w:val="20"/>
                <w:lang w:eastAsia="sk-SK"/>
              </w:rPr>
            </w:pPr>
            <w:r w:rsidRPr="00CA708F">
              <w:rPr>
                <w:rFonts w:ascii="Times New Roman" w:hAnsi="Times New Roman"/>
              </w:rPr>
              <w:t>EÚ úplná harmonizácia</w:t>
            </w:r>
          </w:p>
        </w:tc>
        <w:tc>
          <w:tcPr>
            <w:tcW w:w="934" w:type="dxa"/>
            <w:shd w:val="clear" w:color="auto" w:fill="auto"/>
            <w:noWrap/>
          </w:tcPr>
          <w:p w:rsidR="005B0A08" w:rsidRPr="00CA708F" w:rsidRDefault="005B0A08" w:rsidP="002E6F07">
            <w:pPr>
              <w:spacing w:after="0" w:line="240" w:lineRule="auto"/>
              <w:rPr>
                <w:rFonts w:ascii="Times New Roman" w:eastAsia="Times New Roman" w:hAnsi="Times New Roman"/>
                <w:color w:val="000000"/>
                <w:sz w:val="20"/>
                <w:szCs w:val="20"/>
                <w:lang w:eastAsia="sk-SK"/>
              </w:rPr>
            </w:pPr>
            <w:r w:rsidRPr="00CA708F">
              <w:rPr>
                <w:rFonts w:ascii="Times New Roman" w:hAnsi="Times New Roman"/>
              </w:rPr>
              <w:t>01.01.24</w:t>
            </w:r>
          </w:p>
        </w:tc>
        <w:tc>
          <w:tcPr>
            <w:tcW w:w="1529" w:type="dxa"/>
          </w:tcPr>
          <w:p w:rsidR="005B0A08" w:rsidRPr="00CA708F" w:rsidRDefault="005B0A08" w:rsidP="002E6F07">
            <w:pPr>
              <w:spacing w:after="0" w:line="240" w:lineRule="auto"/>
              <w:rPr>
                <w:rFonts w:ascii="Times New Roman" w:eastAsia="Times New Roman" w:hAnsi="Times New Roman"/>
                <w:sz w:val="20"/>
                <w:szCs w:val="20"/>
                <w:lang w:eastAsia="sk-SK"/>
              </w:rPr>
            </w:pPr>
            <w:r w:rsidRPr="00CA708F">
              <w:rPr>
                <w:rFonts w:ascii="Times New Roman" w:hAnsi="Times New Roman"/>
              </w:rPr>
              <w:t>Subjekty nadnárodnej skupiny podnikov alebo veľkej vnútroštátnej skupiny s konsolidovanými výnosmi   aspoň 750 000 000 eur</w:t>
            </w:r>
          </w:p>
        </w:tc>
        <w:tc>
          <w:tcPr>
            <w:tcW w:w="974" w:type="dxa"/>
            <w:shd w:val="clear" w:color="auto" w:fill="auto"/>
            <w:noWrap/>
          </w:tcPr>
          <w:p w:rsidR="005B0A08" w:rsidRPr="00CA708F" w:rsidRDefault="005B0A08" w:rsidP="002E6F07">
            <w:pPr>
              <w:spacing w:after="0" w:line="240" w:lineRule="auto"/>
              <w:rPr>
                <w:rFonts w:ascii="Times New Roman" w:eastAsia="Times New Roman" w:hAnsi="Times New Roman"/>
                <w:sz w:val="20"/>
                <w:szCs w:val="20"/>
                <w:lang w:eastAsia="sk-SK"/>
              </w:rPr>
            </w:pPr>
            <w:r w:rsidRPr="00CA708F">
              <w:rPr>
                <w:rFonts w:ascii="Times New Roman" w:hAnsi="Times New Roman"/>
              </w:rPr>
              <w:t xml:space="preserve"> 5 000 </w:t>
            </w:r>
          </w:p>
        </w:tc>
        <w:tc>
          <w:tcPr>
            <w:tcW w:w="974" w:type="dxa"/>
            <w:shd w:val="clear" w:color="auto" w:fill="auto"/>
            <w:noWrap/>
          </w:tcPr>
          <w:p w:rsidR="005B0A08" w:rsidRPr="00CA708F" w:rsidRDefault="005B0A08" w:rsidP="002E6F07">
            <w:pPr>
              <w:spacing w:after="0" w:line="240" w:lineRule="auto"/>
              <w:rPr>
                <w:rFonts w:ascii="Times New Roman" w:eastAsia="Times New Roman" w:hAnsi="Times New Roman"/>
                <w:color w:val="000000"/>
                <w:sz w:val="20"/>
                <w:szCs w:val="20"/>
                <w:lang w:eastAsia="sk-SK"/>
              </w:rPr>
            </w:pPr>
            <w:r w:rsidRPr="00CA708F">
              <w:rPr>
                <w:rFonts w:ascii="Times New Roman" w:hAnsi="Times New Roman"/>
              </w:rPr>
              <w:t xml:space="preserve"> -   </w:t>
            </w:r>
          </w:p>
        </w:tc>
        <w:tc>
          <w:tcPr>
            <w:tcW w:w="982" w:type="dxa"/>
            <w:shd w:val="clear" w:color="auto" w:fill="auto"/>
            <w:noWrap/>
          </w:tcPr>
          <w:p w:rsidR="005B0A08" w:rsidRPr="00CA708F" w:rsidRDefault="005B0A08" w:rsidP="002E6F07">
            <w:pPr>
              <w:spacing w:after="0" w:line="240" w:lineRule="auto"/>
              <w:rPr>
                <w:rFonts w:ascii="Times New Roman" w:eastAsia="Times New Roman" w:hAnsi="Times New Roman"/>
                <w:color w:val="000000"/>
                <w:sz w:val="20"/>
                <w:szCs w:val="20"/>
                <w:lang w:eastAsia="sk-SK"/>
              </w:rPr>
            </w:pPr>
            <w:r w:rsidRPr="00CA708F">
              <w:rPr>
                <w:rFonts w:ascii="Times New Roman" w:hAnsi="Times New Roman"/>
              </w:rPr>
              <w:t>17</w:t>
            </w:r>
          </w:p>
        </w:tc>
        <w:tc>
          <w:tcPr>
            <w:tcW w:w="992" w:type="dxa"/>
            <w:shd w:val="clear" w:color="auto" w:fill="auto"/>
            <w:noWrap/>
          </w:tcPr>
          <w:p w:rsidR="005B0A08" w:rsidRPr="00CA708F" w:rsidRDefault="005B0A08" w:rsidP="002E6F07">
            <w:pPr>
              <w:spacing w:after="0" w:line="240" w:lineRule="auto"/>
              <w:rPr>
                <w:rFonts w:ascii="Times New Roman" w:eastAsia="Times New Roman" w:hAnsi="Times New Roman"/>
                <w:color w:val="000000"/>
                <w:sz w:val="20"/>
                <w:szCs w:val="20"/>
                <w:lang w:eastAsia="sk-SK"/>
              </w:rPr>
            </w:pPr>
            <w:r w:rsidRPr="00CA708F">
              <w:rPr>
                <w:rFonts w:ascii="Times New Roman" w:hAnsi="Times New Roman"/>
              </w:rPr>
              <w:t>82 641</w:t>
            </w:r>
          </w:p>
        </w:tc>
        <w:tc>
          <w:tcPr>
            <w:tcW w:w="1112" w:type="dxa"/>
          </w:tcPr>
          <w:p w:rsidR="005B0A08" w:rsidRPr="00CA708F" w:rsidRDefault="005B0A08" w:rsidP="002E6F07">
            <w:pPr>
              <w:spacing w:after="0" w:line="240" w:lineRule="auto"/>
              <w:rPr>
                <w:rFonts w:ascii="Times New Roman" w:eastAsia="Times New Roman" w:hAnsi="Times New Roman"/>
                <w:sz w:val="20"/>
                <w:szCs w:val="20"/>
                <w:lang w:eastAsia="sk-SK"/>
              </w:rPr>
            </w:pPr>
            <w:r w:rsidRPr="00CA708F">
              <w:rPr>
                <w:rFonts w:ascii="Times New Roman" w:hAnsi="Times New Roman"/>
              </w:rPr>
              <w:t>In (zvyšuje náklady)</w:t>
            </w:r>
          </w:p>
        </w:tc>
      </w:tr>
    </w:tbl>
    <w:p w:rsidR="005B0A08" w:rsidRPr="00895898" w:rsidRDefault="005B0A08" w:rsidP="005B0A08">
      <w:pPr>
        <w:jc w:val="both"/>
        <w:rPr>
          <w:rFonts w:ascii="Times New Roman" w:hAnsi="Times New Roman"/>
          <w:i/>
        </w:rPr>
      </w:pPr>
    </w:p>
    <w:p w:rsidR="005B0A08" w:rsidRPr="00895898" w:rsidRDefault="005B0A08" w:rsidP="005B0A08">
      <w:pPr>
        <w:jc w:val="both"/>
        <w:rPr>
          <w:rFonts w:ascii="Times New Roman" w:hAnsi="Times New Roman"/>
          <w:b/>
          <w:bCs/>
          <w:i/>
          <w:sz w:val="24"/>
          <w:szCs w:val="24"/>
        </w:rPr>
        <w:sectPr w:rsidR="005B0A08" w:rsidRPr="00895898" w:rsidSect="002E6F07">
          <w:pgSz w:w="16838" w:h="11906" w:orient="landscape"/>
          <w:pgMar w:top="1417" w:right="1417" w:bottom="1417" w:left="1417" w:header="708" w:footer="708" w:gutter="0"/>
          <w:cols w:space="708"/>
          <w:docGrid w:linePitch="360"/>
        </w:sectPr>
      </w:pPr>
    </w:p>
    <w:p w:rsidR="005B0A08" w:rsidRPr="001F1B43" w:rsidRDefault="005B0A08" w:rsidP="005B0A08">
      <w:pPr>
        <w:jc w:val="both"/>
        <w:rPr>
          <w:rFonts w:ascii="Times New Roman" w:hAnsi="Times New Roman"/>
          <w:b/>
          <w:bCs/>
          <w:i/>
          <w:sz w:val="24"/>
          <w:szCs w:val="24"/>
          <w:u w:val="single"/>
        </w:rPr>
      </w:pPr>
      <w:r w:rsidRPr="001F1B43">
        <w:rPr>
          <w:rFonts w:ascii="Times New Roman" w:hAnsi="Times New Roman"/>
          <w:b/>
          <w:bCs/>
          <w:i/>
          <w:sz w:val="24"/>
          <w:szCs w:val="24"/>
          <w:u w:val="single"/>
        </w:rPr>
        <w:lastRenderedPageBreak/>
        <w:t xml:space="preserve">Doplňujúce informácie k spôsobu výpočtu vplyvov jednotlivých regulácií na zmenu nákladov </w:t>
      </w:r>
    </w:p>
    <w:p w:rsidR="005B0A08" w:rsidRPr="001A5F85" w:rsidRDefault="005B0A08" w:rsidP="005B0A08">
      <w:pPr>
        <w:rPr>
          <w:rFonts w:ascii="Times New Roman" w:hAnsi="Times New Roman"/>
          <w:sz w:val="24"/>
          <w:szCs w:val="24"/>
        </w:rPr>
      </w:pPr>
      <w:r w:rsidRPr="00517D50">
        <w:rPr>
          <w:rFonts w:ascii="Times New Roman" w:hAnsi="Times New Roman"/>
          <w:sz w:val="24"/>
          <w:szCs w:val="24"/>
        </w:rPr>
        <w:t>Pri vypracovaní analýzy vplyvov na podnikateľské prostredie</w:t>
      </w:r>
      <w:r>
        <w:rPr>
          <w:rFonts w:ascii="Times New Roman" w:hAnsi="Times New Roman"/>
          <w:sz w:val="24"/>
          <w:szCs w:val="24"/>
        </w:rPr>
        <w:t xml:space="preserve"> MF SR</w:t>
      </w:r>
      <w:r w:rsidRPr="00517D50">
        <w:rPr>
          <w:rFonts w:ascii="Times New Roman" w:hAnsi="Times New Roman"/>
          <w:sz w:val="24"/>
          <w:szCs w:val="24"/>
        </w:rPr>
        <w:t xml:space="preserve"> vychádzal</w:t>
      </w:r>
      <w:r>
        <w:rPr>
          <w:rFonts w:ascii="Times New Roman" w:hAnsi="Times New Roman"/>
          <w:sz w:val="24"/>
          <w:szCs w:val="24"/>
        </w:rPr>
        <w:t>o</w:t>
      </w:r>
      <w:r w:rsidRPr="00517D50">
        <w:rPr>
          <w:rFonts w:ascii="Times New Roman" w:hAnsi="Times New Roman"/>
          <w:sz w:val="24"/>
          <w:szCs w:val="24"/>
        </w:rPr>
        <w:t xml:space="preserve"> zo správ „Country by Country </w:t>
      </w:r>
      <w:proofErr w:type="spellStart"/>
      <w:r w:rsidRPr="00517D50">
        <w:rPr>
          <w:rFonts w:ascii="Times New Roman" w:hAnsi="Times New Roman"/>
          <w:sz w:val="24"/>
          <w:szCs w:val="24"/>
        </w:rPr>
        <w:t>reports</w:t>
      </w:r>
      <w:proofErr w:type="spellEnd"/>
      <w:r w:rsidRPr="00517D50">
        <w:rPr>
          <w:rFonts w:ascii="Times New Roman" w:hAnsi="Times New Roman"/>
          <w:sz w:val="24"/>
          <w:szCs w:val="24"/>
        </w:rPr>
        <w:t xml:space="preserve">“ a z verejne dostupných zdrojov, ako napr. Analýza vplyvov OECD, Globálne modelové pravidlá proti narúšaniu základu dane (druhý pilier) a príslušný </w:t>
      </w:r>
      <w:r w:rsidRPr="001A5F85">
        <w:rPr>
          <w:rFonts w:ascii="Times New Roman" w:hAnsi="Times New Roman"/>
          <w:sz w:val="24"/>
          <w:szCs w:val="24"/>
        </w:rPr>
        <w:t>komentár.</w:t>
      </w:r>
    </w:p>
    <w:p w:rsidR="005B0A08" w:rsidRPr="001A5F85" w:rsidRDefault="005B0A08" w:rsidP="005B0A08">
      <w:pPr>
        <w:rPr>
          <w:rFonts w:ascii="Times New Roman" w:hAnsi="Times New Roman"/>
          <w:sz w:val="24"/>
          <w:szCs w:val="24"/>
        </w:rPr>
      </w:pPr>
      <w:r w:rsidRPr="001A5F85">
        <w:rPr>
          <w:rFonts w:ascii="Times New Roman" w:hAnsi="Times New Roman"/>
          <w:sz w:val="24"/>
          <w:szCs w:val="24"/>
        </w:rPr>
        <w:t>V predkladanom návrhu zákona boli identifikované 2 regulácie s vplyvom na podnikateľské prostredie:</w:t>
      </w:r>
    </w:p>
    <w:p w:rsidR="005B0A08" w:rsidRPr="001A5F85" w:rsidRDefault="005B0A08" w:rsidP="005B0A08">
      <w:pPr>
        <w:pStyle w:val="Odsekzoznamu"/>
        <w:numPr>
          <w:ilvl w:val="0"/>
          <w:numId w:val="6"/>
        </w:numPr>
        <w:spacing w:line="256" w:lineRule="auto"/>
        <w:rPr>
          <w:rFonts w:ascii="Times New Roman" w:hAnsi="Times New Roman" w:cs="Times New Roman"/>
          <w:b/>
        </w:rPr>
      </w:pPr>
      <w:r w:rsidRPr="001A5F85">
        <w:rPr>
          <w:rFonts w:ascii="Times New Roman" w:hAnsi="Times New Roman" w:cs="Times New Roman"/>
          <w:b/>
        </w:rPr>
        <w:t xml:space="preserve">Vyplnenie a podanie nového oznámenia s informáciami na určenie </w:t>
      </w:r>
      <w:proofErr w:type="spellStart"/>
      <w:r w:rsidRPr="001A5F85">
        <w:rPr>
          <w:rFonts w:ascii="Times New Roman" w:hAnsi="Times New Roman" w:cs="Times New Roman"/>
          <w:b/>
        </w:rPr>
        <w:t>dorovnávacej</w:t>
      </w:r>
      <w:proofErr w:type="spellEnd"/>
      <w:r w:rsidRPr="001A5F85">
        <w:rPr>
          <w:rFonts w:ascii="Times New Roman" w:hAnsi="Times New Roman" w:cs="Times New Roman"/>
          <w:b/>
        </w:rPr>
        <w:t xml:space="preserve"> dani </w:t>
      </w:r>
    </w:p>
    <w:p w:rsidR="005B0A08" w:rsidRPr="001A5F85" w:rsidRDefault="005B0A08" w:rsidP="005B0A08">
      <w:pPr>
        <w:pStyle w:val="Odsekzoznamu"/>
        <w:rPr>
          <w:rFonts w:ascii="Times New Roman" w:hAnsi="Times New Roman" w:cs="Times New Roman"/>
          <w:b/>
        </w:rPr>
      </w:pPr>
    </w:p>
    <w:p w:rsidR="005B0A08" w:rsidRPr="001A5F85" w:rsidRDefault="005B0A08" w:rsidP="005B0A08">
      <w:pPr>
        <w:pStyle w:val="Odsekzoznamu"/>
        <w:jc w:val="both"/>
        <w:rPr>
          <w:rFonts w:ascii="Times New Roman" w:hAnsi="Times New Roman" w:cs="Times New Roman"/>
        </w:rPr>
      </w:pPr>
      <w:r w:rsidRPr="001A5F85">
        <w:rPr>
          <w:rFonts w:ascii="Times New Roman" w:hAnsi="Times New Roman" w:cs="Times New Roman"/>
        </w:rPr>
        <w:t xml:space="preserve">Predmetná regulácia zvyšuje administratívne náklady a administratívnu záťaž základných subjektov nadnárodnej skupiny podnikov a veľkej vnútroštátnej skupiny (ďalej len „daňovník“). Daňovníci majú povinnosť podať oznámenie s informáciami na určenie </w:t>
      </w:r>
      <w:proofErr w:type="spellStart"/>
      <w:r w:rsidRPr="001A5F85">
        <w:rPr>
          <w:rFonts w:ascii="Times New Roman" w:hAnsi="Times New Roman" w:cs="Times New Roman"/>
        </w:rPr>
        <w:t>dorovnávacej</w:t>
      </w:r>
      <w:proofErr w:type="spellEnd"/>
      <w:r w:rsidRPr="001A5F85">
        <w:rPr>
          <w:rFonts w:ascii="Times New Roman" w:hAnsi="Times New Roman" w:cs="Times New Roman"/>
        </w:rPr>
        <w:t xml:space="preserve"> dane do 13 mesiacov po uplynutí zdaňovacieho obdobia, ak v príslušnom zdaňovacom období spadnú do rozsahu pôsobnosti návrhu zákona. Odhadovaný počet dotknutých subjektov zistený na základe údajov zo správ podľa jednotlivých štátov za rok 2021 (správ prijatých na základe zákona č. 442/2012 Z. z. o medzinárodnej pomoci a spolupráci pri správe daní v znení neskorších predpisov) je približne 5 000 daňovníkov na území Slovenskej republiky. </w:t>
      </w:r>
    </w:p>
    <w:p w:rsidR="005B0A08" w:rsidRPr="001A5F85" w:rsidRDefault="005B0A08" w:rsidP="005B0A08">
      <w:pPr>
        <w:pStyle w:val="Odsekzoznamu"/>
        <w:jc w:val="both"/>
        <w:rPr>
          <w:rFonts w:ascii="Times New Roman" w:hAnsi="Times New Roman" w:cs="Times New Roman"/>
        </w:rPr>
      </w:pPr>
    </w:p>
    <w:p w:rsidR="005B0A08" w:rsidRPr="001A5F85" w:rsidRDefault="005B0A08" w:rsidP="005B0A08">
      <w:pPr>
        <w:pStyle w:val="Odsekzoznamu"/>
        <w:jc w:val="both"/>
        <w:rPr>
          <w:rFonts w:ascii="Times New Roman" w:hAnsi="Times New Roman" w:cs="Times New Roman"/>
        </w:rPr>
      </w:pPr>
      <w:r w:rsidRPr="001A5F85">
        <w:rPr>
          <w:rFonts w:ascii="Times New Roman" w:hAnsi="Times New Roman" w:cs="Times New Roman"/>
        </w:rPr>
        <w:t>Vplyv na dotknuté subjekty je vypočítaný expertnými odhadmi nákladov na základe skutočných nákladov oznamovacích povinností  vyplývajúcich z iných návrhov zákonov v minulosti. Predpokladané finančné náklady na</w:t>
      </w:r>
      <w:r w:rsidRPr="001A5F85">
        <w:t xml:space="preserve"> </w:t>
      </w:r>
      <w:r w:rsidRPr="001A5F85">
        <w:rPr>
          <w:rFonts w:ascii="Times New Roman" w:hAnsi="Times New Roman" w:cs="Times New Roman"/>
        </w:rPr>
        <w:t xml:space="preserve">vyplnenie a podanie nového oznámenia s informáciami na určenie </w:t>
      </w:r>
      <w:proofErr w:type="spellStart"/>
      <w:r w:rsidRPr="001A5F85">
        <w:rPr>
          <w:rFonts w:ascii="Times New Roman" w:hAnsi="Times New Roman" w:cs="Times New Roman"/>
        </w:rPr>
        <w:t>dorovnávacej</w:t>
      </w:r>
      <w:proofErr w:type="spellEnd"/>
      <w:r w:rsidRPr="001A5F85">
        <w:rPr>
          <w:rFonts w:ascii="Times New Roman" w:hAnsi="Times New Roman" w:cs="Times New Roman"/>
        </w:rPr>
        <w:t xml:space="preserve"> dani sú 44 eur na jeden podnikateľský subjekt. Odhadovaná výška ročného vplyvu priamych finančných nákladov na kategóriu dotknutých subjektov je 220 375 eur. </w:t>
      </w:r>
    </w:p>
    <w:p w:rsidR="005B0A08" w:rsidRPr="001A5F85" w:rsidRDefault="005B0A08" w:rsidP="005B0A08">
      <w:pPr>
        <w:pStyle w:val="Odsekzoznamu"/>
        <w:rPr>
          <w:rFonts w:ascii="Times New Roman" w:hAnsi="Times New Roman" w:cs="Times New Roman"/>
        </w:rPr>
      </w:pPr>
    </w:p>
    <w:p w:rsidR="005B0A08" w:rsidRPr="001A5F85" w:rsidRDefault="005B0A08" w:rsidP="005B0A08">
      <w:pPr>
        <w:pStyle w:val="Odsekzoznamu"/>
        <w:numPr>
          <w:ilvl w:val="0"/>
          <w:numId w:val="6"/>
        </w:numPr>
        <w:spacing w:line="256" w:lineRule="auto"/>
        <w:rPr>
          <w:rFonts w:ascii="Times New Roman" w:eastAsia="Calibri" w:hAnsi="Times New Roman" w:cs="Times New Roman"/>
          <w:b/>
          <w:sz w:val="24"/>
          <w:szCs w:val="24"/>
        </w:rPr>
      </w:pPr>
      <w:r w:rsidRPr="001A5F85">
        <w:rPr>
          <w:rFonts w:ascii="Times New Roman" w:eastAsia="Calibri" w:hAnsi="Times New Roman" w:cs="Times New Roman"/>
          <w:b/>
          <w:sz w:val="24"/>
          <w:szCs w:val="24"/>
        </w:rPr>
        <w:t xml:space="preserve">Vyplnenie a podanie nového daňového priznania k </w:t>
      </w:r>
      <w:proofErr w:type="spellStart"/>
      <w:r w:rsidRPr="001A5F85">
        <w:rPr>
          <w:rFonts w:ascii="Times New Roman" w:eastAsia="Calibri" w:hAnsi="Times New Roman" w:cs="Times New Roman"/>
          <w:b/>
          <w:sz w:val="24"/>
          <w:szCs w:val="24"/>
        </w:rPr>
        <w:t>dorovnávacej</w:t>
      </w:r>
      <w:proofErr w:type="spellEnd"/>
      <w:r w:rsidRPr="001A5F85">
        <w:rPr>
          <w:rFonts w:ascii="Times New Roman" w:eastAsia="Calibri" w:hAnsi="Times New Roman" w:cs="Times New Roman"/>
          <w:b/>
          <w:sz w:val="24"/>
          <w:szCs w:val="24"/>
        </w:rPr>
        <w:t xml:space="preserve"> dani</w:t>
      </w:r>
    </w:p>
    <w:p w:rsidR="005B0A08" w:rsidRPr="001A5F85" w:rsidRDefault="005B0A08" w:rsidP="005B0A08">
      <w:pPr>
        <w:pStyle w:val="Odsekzoznamu"/>
        <w:jc w:val="both"/>
        <w:rPr>
          <w:rFonts w:ascii="Times New Roman" w:eastAsia="Calibri" w:hAnsi="Times New Roman" w:cs="Times New Roman"/>
          <w:sz w:val="24"/>
          <w:szCs w:val="24"/>
        </w:rPr>
      </w:pPr>
      <w:r w:rsidRPr="001A5F85">
        <w:rPr>
          <w:rFonts w:ascii="Times New Roman" w:eastAsia="Calibri" w:hAnsi="Times New Roman" w:cs="Times New Roman"/>
          <w:sz w:val="24"/>
          <w:szCs w:val="24"/>
        </w:rPr>
        <w:t>Predmetná regulácia zvyšuje administratívne náklady a administratívnu záťaž základných subjektov nadnárodnej skupiny podnikov a veľkej vnútroštátnej skupiny (ďalej len „daňovník“). Daňovníci majú povinnosť vyplniť a podať daňové priznanie k </w:t>
      </w:r>
      <w:proofErr w:type="spellStart"/>
      <w:r w:rsidRPr="001A5F85">
        <w:rPr>
          <w:rFonts w:ascii="Times New Roman" w:eastAsia="Calibri" w:hAnsi="Times New Roman" w:cs="Times New Roman"/>
          <w:sz w:val="24"/>
          <w:szCs w:val="24"/>
        </w:rPr>
        <w:t>dorovnávacej</w:t>
      </w:r>
      <w:proofErr w:type="spellEnd"/>
      <w:r w:rsidRPr="001A5F85">
        <w:rPr>
          <w:rFonts w:ascii="Times New Roman" w:eastAsia="Calibri" w:hAnsi="Times New Roman" w:cs="Times New Roman"/>
          <w:sz w:val="24"/>
          <w:szCs w:val="24"/>
        </w:rPr>
        <w:t xml:space="preserve"> dani do 13 mesiacov po uplynutí zdaňovacieho obdobia, ak v príslušnom zdaňovacom období spadnú do rozsahu pôsobnosti návrhu zákona. Odhadovaný počet dotknutých subjektov zistený na základe údajov zo správ podľa jednotlivých štátov za rok 2021 (správ prijatých na základe zákona č. 442/2012 Z. z. o medzinárodnej pomoci a spolupráci pri správe daní v znení neskorších predpisov) je približne 5 000 daňovníkov na území Slovenskej republiky. </w:t>
      </w:r>
    </w:p>
    <w:p w:rsidR="005B0A08" w:rsidRPr="001A5F85" w:rsidRDefault="005B0A08" w:rsidP="005B0A08">
      <w:pPr>
        <w:pStyle w:val="Odsekzoznamu"/>
        <w:rPr>
          <w:rFonts w:ascii="Times New Roman" w:eastAsia="Calibri" w:hAnsi="Times New Roman" w:cs="Times New Roman"/>
          <w:sz w:val="24"/>
          <w:szCs w:val="24"/>
        </w:rPr>
      </w:pPr>
    </w:p>
    <w:p w:rsidR="005B0A08" w:rsidRPr="001A5F85" w:rsidRDefault="005B0A08" w:rsidP="005B0A08">
      <w:pPr>
        <w:pStyle w:val="Odsekzoznamu"/>
        <w:jc w:val="both"/>
        <w:rPr>
          <w:rFonts w:ascii="Times New Roman" w:eastAsia="Calibri" w:hAnsi="Times New Roman" w:cs="Times New Roman"/>
          <w:sz w:val="24"/>
          <w:szCs w:val="24"/>
        </w:rPr>
      </w:pPr>
      <w:r w:rsidRPr="001A5F85">
        <w:rPr>
          <w:rFonts w:ascii="Times New Roman" w:eastAsia="Calibri" w:hAnsi="Times New Roman" w:cs="Times New Roman"/>
          <w:sz w:val="24"/>
          <w:szCs w:val="24"/>
        </w:rPr>
        <w:t>Vplyv na dotknuté subjekty je vypočítaný expertnými odhadmi nákladov na základe skutočných nákladov na podanie daňového priznania vyplývajúcich z iných návrhov zákonov v minulosti. Predpokladané finančné náklady na vyplnenie a podanie daňového priznania k </w:t>
      </w:r>
      <w:proofErr w:type="spellStart"/>
      <w:r w:rsidRPr="001A5F85">
        <w:rPr>
          <w:rFonts w:ascii="Times New Roman" w:eastAsia="Calibri" w:hAnsi="Times New Roman" w:cs="Times New Roman"/>
          <w:sz w:val="24"/>
          <w:szCs w:val="24"/>
        </w:rPr>
        <w:t>dorovnávacej</w:t>
      </w:r>
      <w:proofErr w:type="spellEnd"/>
      <w:r w:rsidRPr="001A5F85">
        <w:rPr>
          <w:rFonts w:ascii="Times New Roman" w:eastAsia="Calibri" w:hAnsi="Times New Roman" w:cs="Times New Roman"/>
          <w:sz w:val="24"/>
          <w:szCs w:val="24"/>
        </w:rPr>
        <w:t xml:space="preserve"> dani sú 17 eur na jeden podnikateľský subjekt. Odhadovaná výška ročného vplyvu priamych finančných nákladov na kategóriu dotknutých subjektov je </w:t>
      </w:r>
      <w:r w:rsidRPr="001A5F85">
        <w:rPr>
          <w:rFonts w:ascii="Times New Roman" w:hAnsi="Times New Roman" w:cs="Times New Roman"/>
        </w:rPr>
        <w:t xml:space="preserve">82 641 </w:t>
      </w:r>
      <w:r w:rsidRPr="001A5F85">
        <w:rPr>
          <w:rFonts w:ascii="Times New Roman" w:eastAsia="Calibri" w:hAnsi="Times New Roman" w:cs="Times New Roman"/>
          <w:sz w:val="24"/>
          <w:szCs w:val="24"/>
        </w:rPr>
        <w:t>eur.</w:t>
      </w:r>
    </w:p>
    <w:p w:rsidR="005B0A08" w:rsidRPr="001A5F85" w:rsidRDefault="005B0A08" w:rsidP="005B0A08">
      <w:pPr>
        <w:pStyle w:val="Odsekzoznamu"/>
        <w:jc w:val="both"/>
        <w:rPr>
          <w:rFonts w:ascii="Times New Roman" w:eastAsia="Calibri" w:hAnsi="Times New Roman" w:cs="Times New Roman"/>
          <w:sz w:val="24"/>
          <w:szCs w:val="24"/>
        </w:rPr>
      </w:pPr>
    </w:p>
    <w:p w:rsidR="005B0A08" w:rsidRPr="001A5F85" w:rsidRDefault="005B0A08" w:rsidP="005B0A08">
      <w:pPr>
        <w:rPr>
          <w:rFonts w:ascii="Times New Roman" w:hAnsi="Times New Roman"/>
          <w:sz w:val="24"/>
          <w:szCs w:val="24"/>
        </w:rPr>
      </w:pPr>
    </w:p>
    <w:p w:rsidR="005B0A08" w:rsidRPr="001A5F85" w:rsidRDefault="005B0A08" w:rsidP="005B0A08">
      <w:pPr>
        <w:jc w:val="both"/>
        <w:rPr>
          <w:rFonts w:ascii="Times New Roman" w:hAnsi="Times New Roman"/>
          <w:b/>
          <w:sz w:val="24"/>
          <w:szCs w:val="24"/>
        </w:rPr>
      </w:pPr>
      <w:r w:rsidRPr="001A5F85">
        <w:rPr>
          <w:rFonts w:ascii="Times New Roman" w:hAnsi="Times New Roman"/>
          <w:b/>
          <w:sz w:val="24"/>
          <w:szCs w:val="24"/>
        </w:rPr>
        <w:t>3.2 Vyhodnotenie konzultácií s podnikateľskými subjektmi pred predbežným pripomienkovým konaním</w:t>
      </w:r>
    </w:p>
    <w:p w:rsidR="005B0A08" w:rsidRPr="001A5F85" w:rsidRDefault="005B0A08" w:rsidP="005B0A08">
      <w:pPr>
        <w:spacing w:after="0"/>
        <w:jc w:val="both"/>
        <w:rPr>
          <w:rFonts w:ascii="Times New Roman" w:hAnsi="Times New Roman"/>
          <w:i/>
          <w:sz w:val="24"/>
          <w:szCs w:val="24"/>
        </w:rPr>
      </w:pPr>
      <w:r w:rsidRPr="001A5F85">
        <w:rPr>
          <w:rFonts w:ascii="Times New Roman" w:hAnsi="Times New Roman"/>
          <w:i/>
          <w:sz w:val="24"/>
          <w:szCs w:val="24"/>
        </w:rPr>
        <w:lastRenderedPageBreak/>
        <w:t xml:space="preserve">Uveďte formu konzultácií vrátane zdôvodnenia jej výberu a trvanie konzultácií, termíny stretnutí. Uveďte spôsob oslovenia dotknutých subjektov, zoznam konzultujúcich subjektov, tiež </w:t>
      </w:r>
      <w:proofErr w:type="spellStart"/>
      <w:r w:rsidRPr="001A5F85">
        <w:rPr>
          <w:rFonts w:ascii="Times New Roman" w:hAnsi="Times New Roman"/>
          <w:i/>
          <w:sz w:val="24"/>
          <w:szCs w:val="24"/>
        </w:rPr>
        <w:t>link</w:t>
      </w:r>
      <w:proofErr w:type="spellEnd"/>
      <w:r w:rsidRPr="001A5F85">
        <w:rPr>
          <w:rFonts w:ascii="Times New Roman" w:hAnsi="Times New Roman"/>
          <w:i/>
          <w:sz w:val="24"/>
          <w:szCs w:val="24"/>
        </w:rPr>
        <w:t xml:space="preserve"> na webovú stránku, na ktorej boli konzultácie zverejnené. </w:t>
      </w:r>
    </w:p>
    <w:p w:rsidR="005B0A08" w:rsidRPr="001A5F85" w:rsidRDefault="005B0A08" w:rsidP="005B0A08">
      <w:pPr>
        <w:spacing w:after="0"/>
        <w:jc w:val="both"/>
        <w:rPr>
          <w:rFonts w:ascii="Times New Roman" w:hAnsi="Times New Roman"/>
          <w:i/>
          <w:sz w:val="24"/>
          <w:szCs w:val="24"/>
        </w:rPr>
      </w:pPr>
    </w:p>
    <w:p w:rsidR="005B0A08" w:rsidRPr="001A5F85" w:rsidRDefault="005B0A08" w:rsidP="005B0A08">
      <w:pPr>
        <w:spacing w:after="0"/>
        <w:jc w:val="both"/>
        <w:rPr>
          <w:rFonts w:ascii="Times New Roman" w:hAnsi="Times New Roman"/>
          <w:sz w:val="24"/>
          <w:szCs w:val="24"/>
        </w:rPr>
      </w:pPr>
      <w:r w:rsidRPr="001A5F85">
        <w:rPr>
          <w:rFonts w:ascii="Times New Roman" w:hAnsi="Times New Roman"/>
          <w:sz w:val="24"/>
          <w:szCs w:val="24"/>
        </w:rPr>
        <w:t xml:space="preserve">Konzultácie sa uskutočnili online a prezenčnou formou v trvaní od 17.02.2023 do 17.03.2023. MF SR oslovilo subjekty, ktorých sa zákon týka aj priamo emailovou formou. Oslovení boli zástupcovia Slovenskej bankovej asociácie, Slovenskej asociácie poisťovní, Slovenskej komory daňových poradcov, Americkej obchodnej komory, Slovensko-nemeckej obchodnej a priemyselnej komory, Klubu 500, Republikovej únie zamestnávateľov, Asociácie zamestnávateľských zväzov a združení, Zväzu automobilového priemyslu, Slovenskej asociácie finančníkov, Asociácie priemyselných zväzov a dopravy a Ministerstva hospodárstva SR. </w:t>
      </w:r>
    </w:p>
    <w:p w:rsidR="005B0A08" w:rsidRPr="001A5F85" w:rsidRDefault="005B0A08" w:rsidP="005B0A08">
      <w:pPr>
        <w:spacing w:after="0"/>
        <w:jc w:val="both"/>
        <w:rPr>
          <w:rFonts w:ascii="Times New Roman" w:hAnsi="Times New Roman"/>
          <w:sz w:val="24"/>
          <w:szCs w:val="24"/>
        </w:rPr>
      </w:pPr>
    </w:p>
    <w:p w:rsidR="005B0A08" w:rsidRPr="001A5F85" w:rsidRDefault="005B0A08" w:rsidP="005B0A08">
      <w:pPr>
        <w:spacing w:after="0"/>
        <w:jc w:val="both"/>
        <w:rPr>
          <w:rFonts w:ascii="Times New Roman" w:hAnsi="Times New Roman"/>
          <w:sz w:val="24"/>
          <w:szCs w:val="24"/>
        </w:rPr>
      </w:pPr>
      <w:proofErr w:type="spellStart"/>
      <w:r w:rsidRPr="001A5F85">
        <w:rPr>
          <w:rFonts w:ascii="Times New Roman" w:hAnsi="Times New Roman"/>
          <w:sz w:val="24"/>
          <w:szCs w:val="24"/>
        </w:rPr>
        <w:t>Link</w:t>
      </w:r>
      <w:proofErr w:type="spellEnd"/>
      <w:r w:rsidRPr="001A5F85">
        <w:rPr>
          <w:rFonts w:ascii="Times New Roman" w:hAnsi="Times New Roman"/>
          <w:sz w:val="24"/>
          <w:szCs w:val="24"/>
        </w:rPr>
        <w:t>: https://www.slov-lex.sk/legislativne-procesy/SK/PI/2023/23</w:t>
      </w:r>
    </w:p>
    <w:p w:rsidR="005B0A08" w:rsidRPr="001A5F85" w:rsidRDefault="005B0A08" w:rsidP="005B0A08">
      <w:pPr>
        <w:spacing w:after="0"/>
        <w:jc w:val="both"/>
        <w:rPr>
          <w:rFonts w:ascii="Times New Roman" w:hAnsi="Times New Roman"/>
          <w:i/>
          <w:sz w:val="24"/>
          <w:szCs w:val="24"/>
        </w:rPr>
      </w:pPr>
    </w:p>
    <w:p w:rsidR="005B0A08" w:rsidRPr="001A5F85" w:rsidRDefault="005B0A08" w:rsidP="005B0A08">
      <w:pPr>
        <w:spacing w:after="0"/>
        <w:jc w:val="both"/>
        <w:rPr>
          <w:rFonts w:ascii="Times New Roman" w:hAnsi="Times New Roman"/>
          <w:i/>
          <w:sz w:val="24"/>
          <w:szCs w:val="24"/>
        </w:rPr>
      </w:pPr>
      <w:r w:rsidRPr="001A5F85">
        <w:rPr>
          <w:rFonts w:ascii="Times New Roman" w:hAnsi="Times New Roman"/>
          <w:i/>
          <w:sz w:val="24"/>
          <w:szCs w:val="24"/>
        </w:rPr>
        <w:t xml:space="preserve">Uveďte hlavné body konzultácií a ich závery. </w:t>
      </w:r>
    </w:p>
    <w:p w:rsidR="005B0A08" w:rsidRPr="001A5F85" w:rsidRDefault="005B0A08" w:rsidP="005B0A08">
      <w:pPr>
        <w:spacing w:after="0"/>
        <w:jc w:val="both"/>
        <w:rPr>
          <w:rFonts w:ascii="Times New Roman" w:hAnsi="Times New Roman"/>
          <w:i/>
          <w:sz w:val="24"/>
          <w:szCs w:val="24"/>
        </w:rPr>
      </w:pPr>
    </w:p>
    <w:p w:rsidR="005B0A08" w:rsidRPr="001A5F85" w:rsidRDefault="005B0A08" w:rsidP="005B0A08">
      <w:pPr>
        <w:spacing w:after="0"/>
        <w:jc w:val="both"/>
        <w:rPr>
          <w:rFonts w:ascii="Times New Roman" w:hAnsi="Times New Roman"/>
          <w:sz w:val="24"/>
          <w:szCs w:val="24"/>
        </w:rPr>
      </w:pPr>
      <w:r w:rsidRPr="001A5F85">
        <w:rPr>
          <w:rFonts w:ascii="Times New Roman" w:hAnsi="Times New Roman"/>
          <w:sz w:val="24"/>
          <w:szCs w:val="24"/>
        </w:rPr>
        <w:t xml:space="preserve">Cieľom konzultácií bolo informovať subjekty o možnostiach implementácie smernice do právneho poriadku Slovenskej republiky. </w:t>
      </w:r>
    </w:p>
    <w:p w:rsidR="005B0A08" w:rsidRPr="001A5F85" w:rsidRDefault="005B0A08" w:rsidP="005B0A08">
      <w:pPr>
        <w:spacing w:after="0"/>
        <w:jc w:val="both"/>
        <w:rPr>
          <w:rFonts w:ascii="Times New Roman" w:hAnsi="Times New Roman"/>
          <w:sz w:val="24"/>
          <w:szCs w:val="24"/>
        </w:rPr>
      </w:pPr>
    </w:p>
    <w:p w:rsidR="005B0A08" w:rsidRPr="001A5F85" w:rsidRDefault="005B0A08" w:rsidP="005B0A08">
      <w:pPr>
        <w:spacing w:after="0"/>
        <w:jc w:val="both"/>
        <w:rPr>
          <w:rStyle w:val="normaltextrun"/>
          <w:rFonts w:ascii="Times New Roman" w:eastAsia="Times New Roman" w:hAnsi="Times New Roman"/>
          <w:sz w:val="24"/>
          <w:szCs w:val="24"/>
          <w:lang w:eastAsia="sk-SK"/>
        </w:rPr>
      </w:pPr>
      <w:r w:rsidRPr="001A5F85">
        <w:rPr>
          <w:rFonts w:ascii="Times New Roman" w:hAnsi="Times New Roman"/>
          <w:sz w:val="24"/>
          <w:szCs w:val="24"/>
        </w:rPr>
        <w:t xml:space="preserve">Dňa 10. januára 2023 bola zverejnená predbežná informácia (PI/2023/23) podľa § 9 zákona č. 400/2015 Z. z. o tvorbe právnych predpisov a o Zbierke zákonov Slovenskej republiky a o zmene a doplnení niektorých zákonov k návrhu zákona o zabezpečení globálnej minimálnej úrovne zdanenia nadnárodných skupín podnikov a veľkých vnútroštátnych skupín (ďalej len „návrh zákona“). Dôvodom vytvorenia návrhu zákona bola povinnosť implementácie </w:t>
      </w:r>
      <w:r w:rsidRPr="001A5F85">
        <w:rPr>
          <w:rStyle w:val="normaltextrun"/>
          <w:rFonts w:ascii="Times New Roman" w:eastAsia="Times New Roman" w:hAnsi="Times New Roman"/>
          <w:sz w:val="24"/>
          <w:szCs w:val="24"/>
          <w:lang w:eastAsia="sk-SK"/>
        </w:rPr>
        <w:t>smernice Európskeho parlamentu a Rady (EÚ) 2022/2523 z 15. decembra 2022 o zabezpečení globálnej minimálnej úrovne zdanenia nadnárodných skupín podnikov a veľkých vnútroštátnych skupín v Únii.</w:t>
      </w:r>
    </w:p>
    <w:p w:rsidR="005B0A08" w:rsidRPr="001A5F85" w:rsidRDefault="005B0A08" w:rsidP="005B0A08">
      <w:pPr>
        <w:spacing w:after="0"/>
        <w:jc w:val="both"/>
        <w:rPr>
          <w:rStyle w:val="normaltextrun"/>
          <w:rFonts w:ascii="Times New Roman" w:eastAsia="Times New Roman" w:hAnsi="Times New Roman"/>
          <w:sz w:val="24"/>
          <w:szCs w:val="24"/>
          <w:lang w:eastAsia="sk-SK"/>
        </w:rPr>
      </w:pPr>
    </w:p>
    <w:p w:rsidR="005B0A08" w:rsidRPr="001A5F85" w:rsidRDefault="005B0A08" w:rsidP="005B0A08">
      <w:pPr>
        <w:spacing w:after="0"/>
        <w:jc w:val="both"/>
        <w:rPr>
          <w:rFonts w:ascii="Times New Roman" w:hAnsi="Times New Roman"/>
          <w:i/>
          <w:sz w:val="24"/>
          <w:szCs w:val="24"/>
        </w:rPr>
      </w:pPr>
    </w:p>
    <w:p w:rsidR="005B0A08" w:rsidRPr="001A5F85" w:rsidRDefault="005B0A08" w:rsidP="005B0A08">
      <w:pPr>
        <w:pStyle w:val="Bezriadkovania"/>
        <w:jc w:val="both"/>
        <w:rPr>
          <w:rStyle w:val="normaltextrun"/>
          <w:rFonts w:ascii="Times New Roman" w:eastAsia="Times New Roman" w:hAnsi="Times New Roman" w:cs="Times New Roman"/>
          <w:sz w:val="24"/>
          <w:szCs w:val="24"/>
          <w:lang w:eastAsia="sk-SK"/>
        </w:rPr>
      </w:pPr>
      <w:r w:rsidRPr="001A5F85">
        <w:rPr>
          <w:rStyle w:val="normaltextrun"/>
          <w:rFonts w:ascii="Times New Roman" w:eastAsia="Times New Roman" w:hAnsi="Times New Roman" w:cs="Times New Roman"/>
          <w:sz w:val="24"/>
          <w:szCs w:val="24"/>
          <w:lang w:eastAsia="sk-SK"/>
        </w:rPr>
        <w:t xml:space="preserve">Výsledkom konzultácií bola informovanie zo stany MF SR, akým spôsobom sa bude predmetná smernica transponovať do právneho poriadku SR. MF SR na </w:t>
      </w:r>
      <w:proofErr w:type="spellStart"/>
      <w:r w:rsidRPr="001A5F85">
        <w:rPr>
          <w:rStyle w:val="normaltextrun"/>
          <w:rFonts w:ascii="Times New Roman" w:eastAsia="Times New Roman" w:hAnsi="Times New Roman" w:cs="Times New Roman"/>
          <w:sz w:val="24"/>
          <w:szCs w:val="24"/>
          <w:lang w:eastAsia="sk-SK"/>
        </w:rPr>
        <w:t>konzultáciach</w:t>
      </w:r>
      <w:proofErr w:type="spellEnd"/>
      <w:r w:rsidRPr="001A5F85">
        <w:rPr>
          <w:rStyle w:val="normaltextrun"/>
          <w:rFonts w:ascii="Times New Roman" w:eastAsia="Times New Roman" w:hAnsi="Times New Roman" w:cs="Times New Roman"/>
          <w:sz w:val="24"/>
          <w:szCs w:val="24"/>
          <w:lang w:eastAsia="sk-SK"/>
        </w:rPr>
        <w:t xml:space="preserve"> predložilo prezentáciu, ktorá objasňovala hlavné pravidlá vyplývajúce zo smernice. </w:t>
      </w:r>
    </w:p>
    <w:p w:rsidR="005B0A08" w:rsidRPr="001A5F85" w:rsidRDefault="005B0A08" w:rsidP="005B0A08">
      <w:pPr>
        <w:pStyle w:val="Bezriadkovania"/>
        <w:jc w:val="both"/>
        <w:rPr>
          <w:rStyle w:val="normaltextrun"/>
          <w:rFonts w:ascii="Times New Roman" w:eastAsia="Times New Roman" w:hAnsi="Times New Roman" w:cs="Times New Roman"/>
          <w:sz w:val="24"/>
          <w:szCs w:val="24"/>
          <w:lang w:eastAsia="sk-SK"/>
        </w:rPr>
      </w:pPr>
    </w:p>
    <w:p w:rsidR="005B0A08" w:rsidRPr="001A5F85" w:rsidRDefault="005B0A08" w:rsidP="005B0A08">
      <w:pPr>
        <w:pStyle w:val="Bezriadkovania"/>
        <w:jc w:val="both"/>
        <w:rPr>
          <w:rStyle w:val="normaltextrun"/>
          <w:rFonts w:ascii="Times New Roman" w:eastAsia="Times New Roman" w:hAnsi="Times New Roman" w:cs="Times New Roman"/>
          <w:sz w:val="24"/>
          <w:szCs w:val="24"/>
          <w:lang w:eastAsia="sk-SK"/>
        </w:rPr>
      </w:pPr>
      <w:r w:rsidRPr="001A5F85">
        <w:rPr>
          <w:rStyle w:val="normaltextrun"/>
          <w:rFonts w:ascii="Times New Roman" w:eastAsia="Times New Roman" w:hAnsi="Times New Roman" w:cs="Times New Roman"/>
          <w:sz w:val="24"/>
          <w:szCs w:val="24"/>
          <w:lang w:eastAsia="sk-SK"/>
        </w:rPr>
        <w:t xml:space="preserve">MF SR zároveň na základe uskutočnených konzultácií, zaslalo všetkým osloveným subjektom otázky týkajúce sa implementácie predmetnej smernice, v záujme lepšej spolupráce s podnikateľskými subjektami. </w:t>
      </w:r>
    </w:p>
    <w:p w:rsidR="005B0A08" w:rsidRPr="001A5F85" w:rsidRDefault="005B0A08" w:rsidP="005B0A08">
      <w:pPr>
        <w:pStyle w:val="Bezriadkovania"/>
        <w:jc w:val="both"/>
        <w:rPr>
          <w:rStyle w:val="normaltextrun"/>
          <w:rFonts w:ascii="Times New Roman" w:eastAsia="Times New Roman" w:hAnsi="Times New Roman" w:cs="Times New Roman"/>
          <w:sz w:val="24"/>
          <w:szCs w:val="24"/>
          <w:lang w:eastAsia="sk-SK"/>
        </w:rPr>
      </w:pPr>
    </w:p>
    <w:p w:rsidR="005B0A08" w:rsidRPr="00D8247C" w:rsidRDefault="005B0A08" w:rsidP="005B0A08">
      <w:pPr>
        <w:spacing w:after="0"/>
        <w:jc w:val="both"/>
        <w:rPr>
          <w:rFonts w:ascii="Times New Roman" w:hAnsi="Times New Roman"/>
          <w:i/>
          <w:sz w:val="24"/>
          <w:szCs w:val="24"/>
        </w:rPr>
      </w:pPr>
    </w:p>
    <w:p w:rsidR="005B0A08" w:rsidRDefault="005B0A08" w:rsidP="005B0A08">
      <w:pPr>
        <w:spacing w:after="0"/>
        <w:jc w:val="both"/>
        <w:rPr>
          <w:rFonts w:ascii="Times New Roman" w:hAnsi="Times New Roman"/>
          <w:i/>
          <w:sz w:val="24"/>
          <w:szCs w:val="24"/>
        </w:rPr>
      </w:pPr>
      <w:r w:rsidRPr="00D8247C">
        <w:rPr>
          <w:rFonts w:ascii="Times New Roman" w:hAnsi="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rsidR="005B0A08" w:rsidRDefault="005B0A08" w:rsidP="005B0A08">
      <w:pPr>
        <w:spacing w:after="0"/>
        <w:jc w:val="both"/>
        <w:rPr>
          <w:rFonts w:ascii="Times New Roman" w:hAnsi="Times New Roman"/>
          <w:i/>
          <w:sz w:val="24"/>
          <w:szCs w:val="24"/>
        </w:rPr>
      </w:pPr>
    </w:p>
    <w:p w:rsidR="005B0A08" w:rsidRPr="00306C21" w:rsidRDefault="005B0A08" w:rsidP="005B0A08">
      <w:pPr>
        <w:spacing w:after="0"/>
        <w:jc w:val="both"/>
        <w:rPr>
          <w:rFonts w:ascii="Times New Roman" w:hAnsi="Times New Roman"/>
          <w:sz w:val="24"/>
          <w:szCs w:val="24"/>
        </w:rPr>
      </w:pPr>
      <w:r>
        <w:rPr>
          <w:rFonts w:ascii="Times New Roman" w:hAnsi="Times New Roman"/>
          <w:sz w:val="24"/>
          <w:szCs w:val="24"/>
        </w:rPr>
        <w:t xml:space="preserve">Vzhľadom na to, že ide o transpozíciu smernice alternatívne riešenia neboli predložené. </w:t>
      </w:r>
    </w:p>
    <w:p w:rsidR="005B0A08" w:rsidRPr="00D8247C" w:rsidRDefault="005B0A08" w:rsidP="005B0A08">
      <w:pPr>
        <w:spacing w:after="0"/>
        <w:jc w:val="both"/>
        <w:rPr>
          <w:rFonts w:ascii="Times New Roman" w:hAnsi="Times New Roman"/>
          <w:i/>
          <w:sz w:val="24"/>
          <w:szCs w:val="24"/>
        </w:rPr>
      </w:pPr>
    </w:p>
    <w:p w:rsidR="005B0A08" w:rsidRPr="00D8247C" w:rsidRDefault="005B0A08" w:rsidP="005B0A08">
      <w:pPr>
        <w:spacing w:after="0"/>
        <w:jc w:val="both"/>
        <w:rPr>
          <w:rFonts w:ascii="Times New Roman" w:hAnsi="Times New Roman"/>
          <w:i/>
          <w:sz w:val="24"/>
          <w:szCs w:val="24"/>
        </w:rPr>
      </w:pPr>
      <w:r w:rsidRPr="00D8247C">
        <w:rPr>
          <w:rFonts w:ascii="Times New Roman" w:hAnsi="Times New Roman"/>
          <w:i/>
          <w:sz w:val="24"/>
          <w:szCs w:val="24"/>
        </w:rPr>
        <w:t xml:space="preserve">Alternatívne namiesto vypĺňania bodu 3.2 môžete uviesť ako samostatnú prílohu tejto analýzy Záznam z konzultácií obsahujúci požadované informácie. </w:t>
      </w:r>
    </w:p>
    <w:p w:rsidR="005B0A08" w:rsidRPr="00D8247C" w:rsidRDefault="005B0A08" w:rsidP="005B0A08">
      <w:pPr>
        <w:spacing w:after="0"/>
        <w:jc w:val="both"/>
        <w:rPr>
          <w:rFonts w:ascii="Times New Roman" w:hAnsi="Times New Roman"/>
          <w:i/>
          <w:sz w:val="24"/>
          <w:szCs w:val="24"/>
        </w:rPr>
      </w:pPr>
    </w:p>
    <w:p w:rsidR="005B0A08" w:rsidRPr="00D8247C" w:rsidRDefault="005B0A08" w:rsidP="005B0A08">
      <w:pPr>
        <w:spacing w:after="0"/>
        <w:jc w:val="both"/>
        <w:rPr>
          <w:rFonts w:ascii="Times New Roman" w:hAnsi="Times New Roman"/>
          <w:i/>
          <w:sz w:val="24"/>
          <w:szCs w:val="24"/>
        </w:rPr>
      </w:pPr>
    </w:p>
    <w:p w:rsidR="005B0A08" w:rsidRPr="001F1B43" w:rsidRDefault="005B0A08" w:rsidP="005B0A08">
      <w:pPr>
        <w:jc w:val="both"/>
        <w:rPr>
          <w:rFonts w:ascii="Times New Roman" w:hAnsi="Times New Roman"/>
          <w:b/>
          <w:sz w:val="24"/>
          <w:szCs w:val="24"/>
        </w:rPr>
      </w:pPr>
      <w:bookmarkStart w:id="2" w:name="_Hlk47698091"/>
      <w:r w:rsidRPr="001F1B43">
        <w:rPr>
          <w:rFonts w:ascii="Times New Roman" w:hAnsi="Times New Roman"/>
          <w:b/>
          <w:sz w:val="24"/>
          <w:szCs w:val="24"/>
        </w:rPr>
        <w:lastRenderedPageBreak/>
        <w:t>3.3 Vplyvy na konkurencieschopnosť a produktivitu</w:t>
      </w:r>
    </w:p>
    <w:bookmarkEnd w:id="2"/>
    <w:p w:rsidR="005B0A08" w:rsidRPr="00D8247C" w:rsidRDefault="005B0A08" w:rsidP="005B0A08">
      <w:pPr>
        <w:spacing w:after="0"/>
        <w:jc w:val="both"/>
        <w:rPr>
          <w:rFonts w:ascii="Times New Roman" w:hAnsi="Times New Roman"/>
          <w:i/>
          <w:sz w:val="24"/>
          <w:szCs w:val="24"/>
        </w:rPr>
      </w:pPr>
      <w:r w:rsidRPr="00D8247C">
        <w:rPr>
          <w:rFonts w:ascii="Times New Roman" w:hAnsi="Times New Roman"/>
          <w:i/>
          <w:sz w:val="24"/>
          <w:szCs w:val="24"/>
        </w:rPr>
        <w:t xml:space="preserve">Dochádza k vytvoreniu resp. k zmene bariér na trhu? </w:t>
      </w:r>
    </w:p>
    <w:p w:rsidR="005B0A08" w:rsidRDefault="005B0A08" w:rsidP="005B0A08">
      <w:pPr>
        <w:spacing w:after="0"/>
        <w:jc w:val="both"/>
        <w:rPr>
          <w:rFonts w:ascii="Times New Roman" w:hAnsi="Times New Roman"/>
          <w:i/>
          <w:sz w:val="24"/>
          <w:szCs w:val="24"/>
        </w:rPr>
      </w:pPr>
      <w:r w:rsidRPr="00D8247C">
        <w:rPr>
          <w:rFonts w:ascii="Times New Roman" w:hAnsi="Times New Roman"/>
          <w:i/>
          <w:sz w:val="24"/>
          <w:szCs w:val="24"/>
        </w:rPr>
        <w:t xml:space="preserve">Bude sa s niektorými podnikmi alebo produktmi zaobchádzať v porovnateľnej situácii rôzne (napr. špeciálne režimy pre </w:t>
      </w:r>
      <w:proofErr w:type="spellStart"/>
      <w:r w:rsidRPr="00D8247C">
        <w:rPr>
          <w:rFonts w:ascii="Times New Roman" w:hAnsi="Times New Roman"/>
          <w:i/>
          <w:sz w:val="24"/>
          <w:szCs w:val="24"/>
        </w:rPr>
        <w:t>mikro</w:t>
      </w:r>
      <w:proofErr w:type="spellEnd"/>
      <w:r w:rsidRPr="00D8247C">
        <w:rPr>
          <w:rFonts w:ascii="Times New Roman" w:hAnsi="Times New Roman"/>
          <w:i/>
          <w:sz w:val="24"/>
          <w:szCs w:val="24"/>
        </w:rPr>
        <w:t xml:space="preserve">, malé a stredné podniky tzv. MSP)? </w:t>
      </w:r>
    </w:p>
    <w:p w:rsidR="005B0A08" w:rsidRPr="00D8247C" w:rsidRDefault="005B0A08" w:rsidP="005B0A08">
      <w:pPr>
        <w:spacing w:after="0"/>
        <w:jc w:val="both"/>
        <w:rPr>
          <w:rFonts w:ascii="Times New Roman" w:hAnsi="Times New Roman"/>
          <w:i/>
          <w:sz w:val="24"/>
          <w:szCs w:val="24"/>
        </w:rPr>
      </w:pPr>
      <w:r>
        <w:rPr>
          <w:rFonts w:ascii="Times New Roman" w:hAnsi="Times New Roman"/>
          <w:i/>
          <w:sz w:val="24"/>
          <w:szCs w:val="24"/>
        </w:rPr>
        <w:t xml:space="preserve">Nie. </w:t>
      </w:r>
    </w:p>
    <w:p w:rsidR="005B0A08" w:rsidRPr="00D8247C" w:rsidRDefault="005B0A08" w:rsidP="005B0A08">
      <w:pPr>
        <w:spacing w:after="0"/>
        <w:jc w:val="both"/>
        <w:rPr>
          <w:rFonts w:ascii="Times New Roman" w:hAnsi="Times New Roman"/>
          <w:i/>
          <w:sz w:val="24"/>
          <w:szCs w:val="24"/>
        </w:rPr>
      </w:pPr>
      <w:r w:rsidRPr="00D8247C">
        <w:rPr>
          <w:rFonts w:ascii="Times New Roman" w:hAnsi="Times New Roman"/>
          <w:i/>
          <w:sz w:val="24"/>
          <w:szCs w:val="24"/>
        </w:rPr>
        <w:t xml:space="preserve">Ovplyvňuje zmena regulácie cezhraničné investície (príliv/odliv zahraničných investícií resp. uplatnenie slovenských podnikov na zahraničných trhoch)? </w:t>
      </w:r>
    </w:p>
    <w:p w:rsidR="005B0A08" w:rsidRDefault="005B0A08" w:rsidP="005B0A08">
      <w:pPr>
        <w:spacing w:after="0"/>
        <w:jc w:val="both"/>
        <w:rPr>
          <w:rFonts w:ascii="Times New Roman" w:hAnsi="Times New Roman"/>
          <w:i/>
          <w:sz w:val="24"/>
          <w:szCs w:val="24"/>
        </w:rPr>
      </w:pPr>
      <w:r w:rsidRPr="00D8247C">
        <w:rPr>
          <w:rFonts w:ascii="Times New Roman" w:hAnsi="Times New Roman"/>
          <w:i/>
          <w:sz w:val="24"/>
          <w:szCs w:val="24"/>
        </w:rPr>
        <w:t xml:space="preserve">Ovplyvní dostupnosť základných zdrojov (financie, pracovná sila, suroviny, mechanizmy, energie atď.)? </w:t>
      </w:r>
    </w:p>
    <w:p w:rsidR="005B0A08" w:rsidRPr="00D8247C" w:rsidRDefault="005B0A08" w:rsidP="005B0A08">
      <w:pPr>
        <w:spacing w:after="0"/>
        <w:jc w:val="both"/>
        <w:rPr>
          <w:rFonts w:ascii="Times New Roman" w:hAnsi="Times New Roman"/>
          <w:i/>
          <w:sz w:val="24"/>
          <w:szCs w:val="24"/>
        </w:rPr>
      </w:pPr>
      <w:r>
        <w:rPr>
          <w:rFonts w:ascii="Times New Roman" w:hAnsi="Times New Roman"/>
          <w:i/>
          <w:sz w:val="24"/>
          <w:szCs w:val="24"/>
        </w:rPr>
        <w:t xml:space="preserve">Ovplyvňuje zmena regulácie inovácie, vedu a výskum? Nie. </w:t>
      </w:r>
    </w:p>
    <w:p w:rsidR="005B0A08" w:rsidRDefault="005B0A08" w:rsidP="005B0A08">
      <w:pPr>
        <w:spacing w:after="0"/>
        <w:jc w:val="both"/>
        <w:rPr>
          <w:rFonts w:ascii="Times New Roman" w:hAnsi="Times New Roman"/>
          <w:i/>
          <w:iCs/>
          <w:sz w:val="24"/>
          <w:szCs w:val="24"/>
        </w:rPr>
      </w:pPr>
      <w:r w:rsidRPr="00D8247C">
        <w:rPr>
          <w:rFonts w:ascii="Times New Roman" w:hAnsi="Times New Roman"/>
          <w:i/>
          <w:iCs/>
          <w:sz w:val="24"/>
          <w:szCs w:val="24"/>
        </w:rPr>
        <w:t>Ako prispieva zmena regulácie k cieľu Slovenska mať najlepšie podnikateľské prostredie spomedzi susediacich krajín EÚ?</w:t>
      </w:r>
    </w:p>
    <w:p w:rsidR="005B0A08" w:rsidRDefault="005B0A08" w:rsidP="005B0A08">
      <w:pPr>
        <w:spacing w:after="0"/>
        <w:jc w:val="both"/>
        <w:rPr>
          <w:rFonts w:ascii="Times New Roman" w:hAnsi="Times New Roman"/>
          <w:i/>
          <w:iCs/>
          <w:sz w:val="24"/>
          <w:szCs w:val="24"/>
        </w:rPr>
      </w:pPr>
    </w:p>
    <w:p w:rsidR="005B0A08" w:rsidRPr="00FD3C8A" w:rsidRDefault="005B0A08" w:rsidP="005B0A08">
      <w:pPr>
        <w:spacing w:after="0"/>
        <w:jc w:val="both"/>
        <w:rPr>
          <w:rFonts w:ascii="Times New Roman" w:hAnsi="Times New Roman"/>
          <w:sz w:val="24"/>
          <w:szCs w:val="24"/>
        </w:rPr>
      </w:pPr>
      <w:r>
        <w:rPr>
          <w:rFonts w:ascii="Times New Roman" w:hAnsi="Times New Roman"/>
          <w:sz w:val="24"/>
          <w:szCs w:val="24"/>
        </w:rPr>
        <w:t>Návrh zákona sa vzťahuje na subjekty skupín s konsolidovaným prahom výnosov vyšším ako 750 mil. eur v dvoch zo štyroch účtovných období predchádzajúcich analyzovanému účtovnému obdobiu. Návrhom zákona by sa mala obmedziť daňová konkurencia v členských štátoch EÚ</w:t>
      </w:r>
      <w:r w:rsidRPr="00FD3C8A">
        <w:rPr>
          <w:rFonts w:ascii="Times New Roman" w:hAnsi="Times New Roman"/>
          <w:sz w:val="24"/>
          <w:szCs w:val="24"/>
        </w:rPr>
        <w:t xml:space="preserve"> v oblasti nízkeho efektívneho zdanenia príjmov právnických osôb zavedením minimálnej úrovne zdanenia. Dôvodom je, že nízka alebo nulová úroveň zdanenia niektorých</w:t>
      </w:r>
      <w:r>
        <w:rPr>
          <w:rFonts w:ascii="Times New Roman" w:hAnsi="Times New Roman"/>
          <w:sz w:val="24"/>
          <w:szCs w:val="24"/>
        </w:rPr>
        <w:t xml:space="preserve"> štátov </w:t>
      </w:r>
      <w:r w:rsidRPr="00FD3C8A">
        <w:rPr>
          <w:rFonts w:ascii="Times New Roman" w:hAnsi="Times New Roman"/>
          <w:sz w:val="24"/>
          <w:szCs w:val="24"/>
        </w:rPr>
        <w:t xml:space="preserve">môže viesť k využívaniu neprimeraných daňových praktík v podobe presunu ziskov do týchto </w:t>
      </w:r>
      <w:r>
        <w:rPr>
          <w:rFonts w:ascii="Times New Roman" w:hAnsi="Times New Roman"/>
          <w:sz w:val="24"/>
          <w:szCs w:val="24"/>
        </w:rPr>
        <w:t xml:space="preserve">štátov </w:t>
      </w:r>
      <w:r w:rsidRPr="00FD3C8A">
        <w:rPr>
          <w:rFonts w:ascii="Times New Roman" w:hAnsi="Times New Roman"/>
          <w:sz w:val="24"/>
          <w:szCs w:val="24"/>
        </w:rPr>
        <w:t xml:space="preserve">a tým vyhýbaniu sa daňovej povinnosti, najmä zo strany nadnárodných podnikov. Z tohto dôvodu sa predpokladá, že návrh bude mať pozitívny vplyv na správanie daňovníkov cez obmedzenie praktík vyhýbania sa daňovej povinnosti. Prijaté pravidlá zdanenia by mali zaistiť, že nadnárodne podniky budú platiť spravodlivý podiel dane bez ohľadu na to, kde pôsobia. Tým, že reforma spočívajúca v zavedení globálnej minimálnej dane zruší podstatnú časť výhod </w:t>
      </w:r>
      <w:r>
        <w:rPr>
          <w:rFonts w:ascii="Times New Roman" w:hAnsi="Times New Roman"/>
          <w:sz w:val="24"/>
          <w:szCs w:val="24"/>
        </w:rPr>
        <w:t>spojených s presunom ziskov do štátov</w:t>
      </w:r>
      <w:r w:rsidRPr="00FD3C8A">
        <w:rPr>
          <w:rFonts w:ascii="Times New Roman" w:hAnsi="Times New Roman"/>
          <w:sz w:val="24"/>
          <w:szCs w:val="24"/>
        </w:rPr>
        <w:t xml:space="preserve"> s nulovým alebo veľmi nízkym zdanením sa očakáva, že</w:t>
      </w:r>
      <w:r>
        <w:rPr>
          <w:rFonts w:ascii="Times New Roman" w:hAnsi="Times New Roman"/>
          <w:sz w:val="24"/>
          <w:szCs w:val="24"/>
        </w:rPr>
        <w:t xml:space="preserve"> v globálnom meradle sa medzi štátmi</w:t>
      </w:r>
      <w:r w:rsidRPr="00FD3C8A">
        <w:rPr>
          <w:rFonts w:ascii="Times New Roman" w:hAnsi="Times New Roman"/>
          <w:sz w:val="24"/>
          <w:szCs w:val="24"/>
        </w:rPr>
        <w:t xml:space="preserve"> nastavia spravodlivejšie podmienky podnikania pre podnikateľské subjekty.</w:t>
      </w:r>
    </w:p>
    <w:p w:rsidR="005B0A08" w:rsidRPr="00D8247C" w:rsidRDefault="005B0A08" w:rsidP="005B0A08">
      <w:pPr>
        <w:spacing w:after="0"/>
        <w:jc w:val="both"/>
        <w:rPr>
          <w:rFonts w:ascii="Times New Roman" w:hAnsi="Times New Roman"/>
          <w:i/>
          <w:sz w:val="24"/>
          <w:szCs w:val="24"/>
        </w:rPr>
      </w:pPr>
    </w:p>
    <w:p w:rsidR="005B0A08" w:rsidRPr="00D8247C" w:rsidRDefault="005B0A08" w:rsidP="005B0A08">
      <w:pPr>
        <w:spacing w:after="0"/>
        <w:jc w:val="both"/>
        <w:rPr>
          <w:rFonts w:ascii="Times New Roman" w:hAnsi="Times New Roman"/>
          <w:i/>
          <w:sz w:val="24"/>
          <w:szCs w:val="24"/>
        </w:rPr>
      </w:pPr>
    </w:p>
    <w:p w:rsidR="005B0A08" w:rsidRPr="00D8247C" w:rsidRDefault="005B0A08" w:rsidP="005B0A08">
      <w:pPr>
        <w:spacing w:after="0"/>
        <w:jc w:val="both"/>
        <w:rPr>
          <w:rFonts w:ascii="Times New Roman" w:hAnsi="Times New Roman"/>
          <w:b/>
          <w:i/>
          <w:sz w:val="24"/>
          <w:szCs w:val="24"/>
        </w:rPr>
      </w:pPr>
      <w:r w:rsidRPr="00D8247C">
        <w:rPr>
          <w:rFonts w:ascii="Times New Roman" w:hAnsi="Times New Roman"/>
          <w:b/>
          <w:i/>
          <w:sz w:val="24"/>
          <w:szCs w:val="24"/>
        </w:rPr>
        <w:t>Konkurencieschopnosť:</w:t>
      </w:r>
    </w:p>
    <w:p w:rsidR="005B0A08" w:rsidRPr="00D8247C" w:rsidRDefault="005B0A08" w:rsidP="005B0A08">
      <w:pPr>
        <w:spacing w:after="0"/>
        <w:jc w:val="both"/>
        <w:rPr>
          <w:rFonts w:ascii="Times New Roman" w:hAnsi="Times New Roman"/>
          <w:i/>
          <w:sz w:val="24"/>
          <w:szCs w:val="24"/>
        </w:rPr>
      </w:pPr>
      <w:r w:rsidRPr="00D8247C">
        <w:rPr>
          <w:rFonts w:ascii="Times New Roman" w:hAnsi="Times New Roman"/>
          <w:i/>
          <w:sz w:val="24"/>
          <w:szCs w:val="24"/>
        </w:rPr>
        <w:t>Na základe uvedených odpovedí zaškrtnite a popíšte, či materiál konkurencieschopnosť:</w:t>
      </w:r>
    </w:p>
    <w:p w:rsidR="005B0A08" w:rsidRPr="00D8247C" w:rsidRDefault="004C4AC9" w:rsidP="005B0A08">
      <w:pPr>
        <w:spacing w:after="0"/>
        <w:jc w:val="both"/>
        <w:rPr>
          <w:rFonts w:ascii="Times New Roman" w:hAnsi="Times New Roman"/>
          <w:i/>
          <w:sz w:val="24"/>
          <w:szCs w:val="24"/>
        </w:rPr>
      </w:pPr>
      <w:sdt>
        <w:sdtPr>
          <w:rPr>
            <w:rFonts w:ascii="Times New Roman" w:hAnsi="Times New Roman"/>
            <w:i/>
            <w:sz w:val="24"/>
            <w:szCs w:val="24"/>
          </w:rPr>
          <w:id w:val="798576880"/>
        </w:sdtPr>
        <w:sdtEndPr/>
        <w:sdtContent>
          <w:sdt>
            <w:sdtPr>
              <w:rPr>
                <w:rFonts w:ascii="Times New Roman" w:hAnsi="Times New Roman"/>
                <w:i/>
                <w:sz w:val="24"/>
                <w:szCs w:val="24"/>
              </w:rPr>
              <w:id w:val="1729873660"/>
            </w:sdtPr>
            <w:sdtEndPr/>
            <w:sdtContent>
              <w:r w:rsidR="005B0A08" w:rsidRPr="00D8247C">
                <w:rPr>
                  <w:rFonts w:ascii="Segoe UI Symbol" w:hAnsi="Segoe UI Symbol" w:cs="Segoe UI Symbol"/>
                  <w:i/>
                  <w:sz w:val="24"/>
                  <w:szCs w:val="24"/>
                </w:rPr>
                <w:t>☐</w:t>
              </w:r>
            </w:sdtContent>
          </w:sdt>
        </w:sdtContent>
      </w:sdt>
      <w:r w:rsidR="005B0A08" w:rsidRPr="00D8247C">
        <w:rPr>
          <w:rFonts w:ascii="Times New Roman" w:hAnsi="Times New Roman"/>
          <w:i/>
          <w:sz w:val="24"/>
          <w:szCs w:val="24"/>
        </w:rPr>
        <w:t xml:space="preserve"> zvyšuje  </w:t>
      </w:r>
      <w:r w:rsidR="005B0A08" w:rsidRPr="00D8247C">
        <w:rPr>
          <w:rFonts w:ascii="Times New Roman" w:hAnsi="Times New Roman"/>
          <w:i/>
          <w:sz w:val="24"/>
          <w:szCs w:val="24"/>
        </w:rPr>
        <w:tab/>
      </w:r>
      <w:sdt>
        <w:sdtPr>
          <w:rPr>
            <w:rFonts w:ascii="Times New Roman" w:hAnsi="Times New Roman"/>
            <w:i/>
            <w:sz w:val="24"/>
            <w:szCs w:val="24"/>
          </w:rPr>
          <w:id w:val="410579887"/>
        </w:sdtPr>
        <w:sdtEndPr/>
        <w:sdtContent>
          <w:sdt>
            <w:sdtPr>
              <w:rPr>
                <w:rFonts w:ascii="Times New Roman" w:hAnsi="Times New Roman"/>
                <w:i/>
                <w:sz w:val="24"/>
                <w:szCs w:val="24"/>
              </w:rPr>
              <w:id w:val="-80300261"/>
            </w:sdtPr>
            <w:sdtEndPr/>
            <w:sdtContent>
              <w:r w:rsidR="005B0A08" w:rsidRPr="00D8247C">
                <w:rPr>
                  <w:rFonts w:ascii="Segoe UI Symbol" w:hAnsi="Segoe UI Symbol" w:cs="Segoe UI Symbol"/>
                  <w:i/>
                  <w:sz w:val="24"/>
                  <w:szCs w:val="24"/>
                </w:rPr>
                <w:t>☐</w:t>
              </w:r>
            </w:sdtContent>
          </w:sdt>
        </w:sdtContent>
      </w:sdt>
      <w:r w:rsidR="005B0A08" w:rsidRPr="00D8247C">
        <w:rPr>
          <w:rFonts w:ascii="Times New Roman" w:hAnsi="Times New Roman"/>
          <w:i/>
          <w:sz w:val="24"/>
          <w:szCs w:val="24"/>
        </w:rPr>
        <w:t xml:space="preserve"> nemení</w:t>
      </w:r>
      <w:r w:rsidR="005B0A08" w:rsidRPr="00D8247C">
        <w:rPr>
          <w:rFonts w:ascii="Times New Roman" w:hAnsi="Times New Roman"/>
          <w:i/>
          <w:sz w:val="24"/>
          <w:szCs w:val="24"/>
        </w:rPr>
        <w:tab/>
      </w:r>
      <w:sdt>
        <w:sdtPr>
          <w:rPr>
            <w:rFonts w:ascii="Times New Roman" w:hAnsi="Times New Roman"/>
            <w:i/>
            <w:sz w:val="24"/>
            <w:szCs w:val="24"/>
          </w:rPr>
          <w:id w:val="-474604883"/>
        </w:sdtPr>
        <w:sdtEndPr/>
        <w:sdtContent>
          <w:sdt>
            <w:sdtPr>
              <w:rPr>
                <w:rFonts w:ascii="Times New Roman" w:hAnsi="Times New Roman"/>
                <w:i/>
                <w:sz w:val="24"/>
                <w:szCs w:val="24"/>
              </w:rPr>
              <w:id w:val="-1706551548"/>
            </w:sdtPr>
            <w:sdtEndPr/>
            <w:sdtContent>
              <w:sdt>
                <w:sdtPr>
                  <w:rPr>
                    <w:rFonts w:ascii="Times New Roman" w:hAnsi="Times New Roman"/>
                    <w:i/>
                    <w:sz w:val="24"/>
                    <w:szCs w:val="24"/>
                  </w:rPr>
                  <w:id w:val="1415521115"/>
                </w:sdtPr>
                <w:sdtEndPr/>
                <w:sdtContent>
                  <w:sdt>
                    <w:sdtPr>
                      <w:rPr>
                        <w:rFonts w:ascii="Times New Roman" w:hAnsi="Times New Roman"/>
                        <w:i/>
                        <w:sz w:val="24"/>
                        <w:szCs w:val="24"/>
                      </w:rPr>
                      <w:id w:val="-1209338035"/>
                    </w:sdtPr>
                    <w:sdtEndPr/>
                    <w:sdtContent>
                      <w:r w:rsidR="005B0A08" w:rsidRPr="00DB1EC5">
                        <w:rPr>
                          <w:rFonts w:ascii="Cambria Math" w:hAnsi="Cambria Math" w:cs="Cambria Math"/>
                          <w:i/>
                          <w:sz w:val="24"/>
                          <w:szCs w:val="24"/>
                        </w:rPr>
                        <w:t>⌧</w:t>
                      </w:r>
                    </w:sdtContent>
                  </w:sdt>
                </w:sdtContent>
              </w:sdt>
            </w:sdtContent>
          </w:sdt>
        </w:sdtContent>
      </w:sdt>
      <w:r w:rsidR="005B0A08" w:rsidRPr="00D8247C">
        <w:rPr>
          <w:rFonts w:ascii="Times New Roman" w:hAnsi="Times New Roman"/>
          <w:i/>
          <w:sz w:val="24"/>
          <w:szCs w:val="24"/>
        </w:rPr>
        <w:t xml:space="preserve"> znižuje</w:t>
      </w:r>
    </w:p>
    <w:p w:rsidR="005B0A08" w:rsidRPr="00D8247C" w:rsidRDefault="005B0A08" w:rsidP="005B0A08">
      <w:pPr>
        <w:spacing w:after="0"/>
        <w:jc w:val="both"/>
        <w:rPr>
          <w:rFonts w:ascii="Times New Roman" w:hAnsi="Times New Roman"/>
          <w:i/>
          <w:sz w:val="24"/>
          <w:szCs w:val="24"/>
        </w:rPr>
      </w:pPr>
    </w:p>
    <w:p w:rsidR="005B0A08" w:rsidRPr="00D8247C" w:rsidRDefault="005B0A08" w:rsidP="005B0A08">
      <w:pPr>
        <w:spacing w:after="0"/>
        <w:jc w:val="both"/>
        <w:rPr>
          <w:rFonts w:ascii="Times New Roman" w:hAnsi="Times New Roman"/>
          <w:b/>
          <w:i/>
          <w:sz w:val="24"/>
          <w:szCs w:val="24"/>
        </w:rPr>
      </w:pPr>
      <w:r w:rsidRPr="00D8247C">
        <w:rPr>
          <w:rFonts w:ascii="Times New Roman" w:hAnsi="Times New Roman"/>
          <w:b/>
          <w:i/>
          <w:sz w:val="24"/>
          <w:szCs w:val="24"/>
        </w:rPr>
        <w:t>Produktivita:</w:t>
      </w:r>
    </w:p>
    <w:p w:rsidR="005B0A08" w:rsidRPr="00D8247C" w:rsidRDefault="005B0A08" w:rsidP="005B0A08">
      <w:pPr>
        <w:spacing w:after="0"/>
        <w:jc w:val="both"/>
        <w:rPr>
          <w:rFonts w:ascii="Times New Roman" w:hAnsi="Times New Roman"/>
          <w:i/>
          <w:sz w:val="24"/>
          <w:szCs w:val="24"/>
        </w:rPr>
      </w:pPr>
      <w:r w:rsidRPr="00D8247C">
        <w:rPr>
          <w:rFonts w:ascii="Times New Roman" w:hAnsi="Times New Roman"/>
          <w:i/>
          <w:sz w:val="24"/>
          <w:szCs w:val="24"/>
        </w:rPr>
        <w:t xml:space="preserve">Aký má materiál vplyv na zmenu pomeru medzi produkciou podnikov a ich nákladmi? </w:t>
      </w:r>
    </w:p>
    <w:p w:rsidR="005B0A08" w:rsidRPr="00D8247C" w:rsidRDefault="005B0A08" w:rsidP="005B0A08">
      <w:pPr>
        <w:spacing w:after="0"/>
        <w:jc w:val="both"/>
        <w:rPr>
          <w:rFonts w:ascii="Times New Roman" w:hAnsi="Times New Roman"/>
          <w:i/>
          <w:sz w:val="24"/>
          <w:szCs w:val="24"/>
        </w:rPr>
      </w:pPr>
    </w:p>
    <w:p w:rsidR="005B0A08" w:rsidRPr="00D8247C" w:rsidRDefault="005B0A08" w:rsidP="005B0A08">
      <w:pPr>
        <w:spacing w:after="0"/>
        <w:jc w:val="both"/>
        <w:rPr>
          <w:rFonts w:ascii="Times New Roman" w:hAnsi="Times New Roman"/>
          <w:i/>
          <w:sz w:val="24"/>
          <w:szCs w:val="24"/>
        </w:rPr>
      </w:pPr>
      <w:r w:rsidRPr="00D8247C">
        <w:rPr>
          <w:rFonts w:ascii="Times New Roman" w:hAnsi="Times New Roman"/>
          <w:i/>
          <w:sz w:val="24"/>
          <w:szCs w:val="24"/>
        </w:rPr>
        <w:t>Na základe uvedenej odpovede zaškrtnite a popíšte, či materiál produktivitu:</w:t>
      </w:r>
    </w:p>
    <w:p w:rsidR="005B0A08" w:rsidRPr="00D8247C" w:rsidRDefault="004C4AC9" w:rsidP="005B0A08">
      <w:pPr>
        <w:spacing w:after="0"/>
        <w:jc w:val="both"/>
        <w:rPr>
          <w:rFonts w:ascii="Times New Roman" w:hAnsi="Times New Roman"/>
          <w:i/>
          <w:sz w:val="24"/>
          <w:szCs w:val="24"/>
        </w:rPr>
      </w:pPr>
      <w:sdt>
        <w:sdtPr>
          <w:rPr>
            <w:rFonts w:ascii="Times New Roman" w:hAnsi="Times New Roman"/>
            <w:i/>
            <w:sz w:val="24"/>
            <w:szCs w:val="24"/>
          </w:rPr>
          <w:id w:val="-1545903528"/>
        </w:sdtPr>
        <w:sdtEndPr/>
        <w:sdtContent>
          <w:sdt>
            <w:sdtPr>
              <w:rPr>
                <w:rFonts w:ascii="Times New Roman" w:hAnsi="Times New Roman"/>
                <w:i/>
                <w:sz w:val="24"/>
                <w:szCs w:val="24"/>
              </w:rPr>
              <w:id w:val="825715010"/>
            </w:sdtPr>
            <w:sdtEndPr/>
            <w:sdtContent>
              <w:r w:rsidR="005B0A08" w:rsidRPr="00D8247C">
                <w:rPr>
                  <w:rFonts w:ascii="Segoe UI Symbol" w:hAnsi="Segoe UI Symbol" w:cs="Segoe UI Symbol"/>
                  <w:i/>
                  <w:sz w:val="24"/>
                  <w:szCs w:val="24"/>
                </w:rPr>
                <w:t>☐</w:t>
              </w:r>
            </w:sdtContent>
          </w:sdt>
        </w:sdtContent>
      </w:sdt>
      <w:r w:rsidR="005B0A08" w:rsidRPr="00D8247C">
        <w:rPr>
          <w:rFonts w:ascii="Times New Roman" w:hAnsi="Times New Roman"/>
          <w:i/>
          <w:sz w:val="24"/>
          <w:szCs w:val="24"/>
        </w:rPr>
        <w:t xml:space="preserve"> zvyšuje  </w:t>
      </w:r>
      <w:r w:rsidR="005B0A08" w:rsidRPr="00D8247C">
        <w:rPr>
          <w:rFonts w:ascii="Times New Roman" w:hAnsi="Times New Roman"/>
          <w:i/>
          <w:sz w:val="24"/>
          <w:szCs w:val="24"/>
        </w:rPr>
        <w:tab/>
      </w:r>
      <w:sdt>
        <w:sdtPr>
          <w:rPr>
            <w:rFonts w:ascii="Times New Roman" w:hAnsi="Times New Roman"/>
            <w:i/>
            <w:sz w:val="24"/>
            <w:szCs w:val="24"/>
          </w:rPr>
          <w:id w:val="-353966921"/>
        </w:sdtPr>
        <w:sdtEndPr/>
        <w:sdtContent>
          <w:sdt>
            <w:sdtPr>
              <w:rPr>
                <w:rFonts w:ascii="Times New Roman" w:hAnsi="Times New Roman"/>
                <w:i/>
                <w:sz w:val="24"/>
                <w:szCs w:val="24"/>
              </w:rPr>
              <w:id w:val="-1222205104"/>
            </w:sdtPr>
            <w:sdtEndPr/>
            <w:sdtContent>
              <w:sdt>
                <w:sdtPr>
                  <w:rPr>
                    <w:rFonts w:ascii="Times New Roman" w:hAnsi="Times New Roman"/>
                    <w:i/>
                    <w:sz w:val="24"/>
                    <w:szCs w:val="24"/>
                  </w:rPr>
                  <w:id w:val="995688362"/>
                </w:sdtPr>
                <w:sdtEndPr/>
                <w:sdtContent>
                  <w:sdt>
                    <w:sdtPr>
                      <w:rPr>
                        <w:rFonts w:ascii="Times New Roman" w:hAnsi="Times New Roman"/>
                        <w:i/>
                        <w:sz w:val="24"/>
                        <w:szCs w:val="24"/>
                      </w:rPr>
                      <w:id w:val="-1864810001"/>
                    </w:sdtPr>
                    <w:sdtEndPr/>
                    <w:sdtContent>
                      <w:r w:rsidR="005B0A08" w:rsidRPr="00DB1EC5">
                        <w:rPr>
                          <w:rFonts w:ascii="Cambria Math" w:hAnsi="Cambria Math" w:cs="Cambria Math"/>
                          <w:i/>
                          <w:sz w:val="24"/>
                          <w:szCs w:val="24"/>
                        </w:rPr>
                        <w:t>⌧</w:t>
                      </w:r>
                    </w:sdtContent>
                  </w:sdt>
                </w:sdtContent>
              </w:sdt>
            </w:sdtContent>
          </w:sdt>
        </w:sdtContent>
      </w:sdt>
      <w:r w:rsidR="005B0A08" w:rsidRPr="00D8247C">
        <w:rPr>
          <w:rFonts w:ascii="Times New Roman" w:hAnsi="Times New Roman"/>
          <w:i/>
          <w:sz w:val="24"/>
          <w:szCs w:val="24"/>
        </w:rPr>
        <w:t xml:space="preserve"> nemení</w:t>
      </w:r>
      <w:r w:rsidR="005B0A08" w:rsidRPr="00D8247C">
        <w:rPr>
          <w:rFonts w:ascii="Times New Roman" w:hAnsi="Times New Roman"/>
          <w:i/>
          <w:sz w:val="24"/>
          <w:szCs w:val="24"/>
        </w:rPr>
        <w:tab/>
      </w:r>
      <w:sdt>
        <w:sdtPr>
          <w:rPr>
            <w:rFonts w:ascii="Times New Roman" w:hAnsi="Times New Roman"/>
            <w:i/>
            <w:sz w:val="24"/>
            <w:szCs w:val="24"/>
          </w:rPr>
          <w:id w:val="-1457723544"/>
        </w:sdtPr>
        <w:sdtEndPr/>
        <w:sdtContent>
          <w:sdt>
            <w:sdtPr>
              <w:rPr>
                <w:rFonts w:ascii="Times New Roman" w:hAnsi="Times New Roman"/>
                <w:i/>
                <w:sz w:val="24"/>
                <w:szCs w:val="24"/>
              </w:rPr>
              <w:id w:val="-623767955"/>
            </w:sdtPr>
            <w:sdtEndPr/>
            <w:sdtContent>
              <w:r w:rsidR="005B0A08" w:rsidRPr="00D8247C">
                <w:rPr>
                  <w:rFonts w:ascii="Segoe UI Symbol" w:hAnsi="Segoe UI Symbol" w:cs="Segoe UI Symbol"/>
                  <w:i/>
                  <w:sz w:val="24"/>
                  <w:szCs w:val="24"/>
                </w:rPr>
                <w:t>☐</w:t>
              </w:r>
            </w:sdtContent>
          </w:sdt>
        </w:sdtContent>
      </w:sdt>
      <w:r w:rsidR="005B0A08" w:rsidRPr="00D8247C">
        <w:rPr>
          <w:rFonts w:ascii="Times New Roman" w:hAnsi="Times New Roman"/>
          <w:i/>
          <w:sz w:val="24"/>
          <w:szCs w:val="24"/>
        </w:rPr>
        <w:t xml:space="preserve"> znižuje</w:t>
      </w:r>
    </w:p>
    <w:p w:rsidR="005B0A08" w:rsidRPr="00D8247C" w:rsidRDefault="005B0A08" w:rsidP="005B0A08">
      <w:pPr>
        <w:spacing w:after="0"/>
        <w:jc w:val="both"/>
        <w:rPr>
          <w:rFonts w:ascii="Times New Roman" w:hAnsi="Times New Roman"/>
          <w:i/>
          <w:sz w:val="24"/>
          <w:szCs w:val="24"/>
        </w:rPr>
      </w:pPr>
    </w:p>
    <w:p w:rsidR="005B0A08" w:rsidRDefault="005B0A08" w:rsidP="005B0A08">
      <w:pPr>
        <w:spacing w:after="0"/>
        <w:jc w:val="both"/>
        <w:rPr>
          <w:rFonts w:ascii="Times New Roman" w:hAnsi="Times New Roman"/>
          <w:i/>
          <w:sz w:val="24"/>
          <w:szCs w:val="24"/>
        </w:rPr>
      </w:pPr>
    </w:p>
    <w:p w:rsidR="005B0A08" w:rsidRPr="00D8247C" w:rsidRDefault="005B0A08" w:rsidP="005B0A08">
      <w:pPr>
        <w:spacing w:after="0"/>
        <w:jc w:val="both"/>
        <w:rPr>
          <w:rFonts w:ascii="Times New Roman" w:hAnsi="Times New Roman"/>
          <w:i/>
          <w:sz w:val="24"/>
          <w:szCs w:val="24"/>
        </w:rPr>
      </w:pPr>
    </w:p>
    <w:p w:rsidR="005B0A08" w:rsidRPr="001F1B43" w:rsidRDefault="005B0A08" w:rsidP="005B0A08">
      <w:pPr>
        <w:jc w:val="both"/>
        <w:rPr>
          <w:rFonts w:ascii="Times New Roman" w:hAnsi="Times New Roman"/>
          <w:b/>
          <w:sz w:val="24"/>
          <w:szCs w:val="24"/>
        </w:rPr>
      </w:pPr>
      <w:r w:rsidRPr="001F1B43">
        <w:rPr>
          <w:rFonts w:ascii="Times New Roman" w:hAnsi="Times New Roman"/>
          <w:b/>
          <w:sz w:val="24"/>
          <w:szCs w:val="24"/>
        </w:rPr>
        <w:t xml:space="preserve">3.4  Iné vplyvy na podnikateľské prostredie </w:t>
      </w:r>
    </w:p>
    <w:p w:rsidR="005B0A08" w:rsidRDefault="005B0A08" w:rsidP="005B0A08">
      <w:pPr>
        <w:spacing w:after="0"/>
        <w:jc w:val="both"/>
        <w:rPr>
          <w:rFonts w:ascii="Times New Roman" w:hAnsi="Times New Roman"/>
          <w:i/>
          <w:sz w:val="24"/>
          <w:szCs w:val="24"/>
        </w:rPr>
      </w:pPr>
      <w:r>
        <w:rPr>
          <w:rFonts w:ascii="Times New Roman" w:hAnsi="Times New Roman"/>
          <w:i/>
          <w:sz w:val="24"/>
          <w:szCs w:val="24"/>
        </w:rPr>
        <w:t xml:space="preserve">Ak má materiál vplyvy na PP, ktoré nemožno zaradiť do predchádzajúcich častí, či už pozitívne alebo negatívne, tu ich uveďte.  Patria sem: </w:t>
      </w:r>
    </w:p>
    <w:p w:rsidR="005B0A08" w:rsidRDefault="005B0A08" w:rsidP="005B0A08">
      <w:pPr>
        <w:pStyle w:val="Odsekzoznamu"/>
        <w:numPr>
          <w:ilvl w:val="0"/>
          <w:numId w:val="4"/>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sankcie alebo pokuty, ako dôsledok porušenia právne záväzných ustanovení;</w:t>
      </w:r>
    </w:p>
    <w:p w:rsidR="005B0A08" w:rsidRDefault="005B0A08" w:rsidP="005B0A08">
      <w:pPr>
        <w:pStyle w:val="Odsekzoznamu"/>
        <w:numPr>
          <w:ilvl w:val="0"/>
          <w:numId w:val="4"/>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lastRenderedPageBreak/>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rsidR="005B0A08" w:rsidRDefault="005B0A08" w:rsidP="005B0A08">
      <w:pPr>
        <w:pStyle w:val="Odsekzoznamu"/>
        <w:numPr>
          <w:ilvl w:val="0"/>
          <w:numId w:val="4"/>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regulované ceny podľa zákona č. 18/1996 Z. z. o cenách;</w:t>
      </w:r>
    </w:p>
    <w:p w:rsidR="005B0A08" w:rsidRDefault="005B0A08" w:rsidP="005B0A08">
      <w:pPr>
        <w:pStyle w:val="Odsekzoznamu"/>
        <w:numPr>
          <w:ilvl w:val="0"/>
          <w:numId w:val="4"/>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iné vplyvy, ktoré predpokladá materiál, ale nemožno ich zaradiť do častí 3.1 a 3.3. </w:t>
      </w:r>
    </w:p>
    <w:p w:rsidR="005B0A08" w:rsidRDefault="005B0A08" w:rsidP="005B0A08">
      <w:pPr>
        <w:spacing w:after="0" w:line="254" w:lineRule="auto"/>
        <w:jc w:val="both"/>
        <w:rPr>
          <w:rFonts w:ascii="Times New Roman" w:hAnsi="Times New Roman"/>
          <w:i/>
          <w:sz w:val="24"/>
          <w:szCs w:val="24"/>
        </w:rPr>
      </w:pPr>
    </w:p>
    <w:p w:rsidR="005B0A08" w:rsidRPr="00FD3C8A" w:rsidRDefault="005B0A08" w:rsidP="005B0A08">
      <w:pPr>
        <w:jc w:val="both"/>
        <w:rPr>
          <w:rFonts w:ascii="Times New Roman" w:hAnsi="Times New Roman"/>
          <w:sz w:val="24"/>
          <w:szCs w:val="24"/>
        </w:rPr>
      </w:pPr>
      <w:r w:rsidRPr="00FD3C8A">
        <w:rPr>
          <w:rFonts w:ascii="Times New Roman" w:hAnsi="Times New Roman"/>
          <w:sz w:val="24"/>
          <w:szCs w:val="24"/>
        </w:rPr>
        <w:t>Z</w:t>
      </w:r>
      <w:r>
        <w:rPr>
          <w:rFonts w:ascii="Times New Roman" w:hAnsi="Times New Roman"/>
          <w:sz w:val="24"/>
          <w:szCs w:val="24"/>
        </w:rPr>
        <w:t> </w:t>
      </w:r>
      <w:r w:rsidRPr="00FD3C8A">
        <w:rPr>
          <w:rFonts w:ascii="Times New Roman" w:hAnsi="Times New Roman"/>
          <w:sz w:val="24"/>
          <w:szCs w:val="24"/>
        </w:rPr>
        <w:t>návrhu</w:t>
      </w:r>
      <w:r>
        <w:rPr>
          <w:rFonts w:ascii="Times New Roman" w:hAnsi="Times New Roman"/>
          <w:sz w:val="24"/>
          <w:szCs w:val="24"/>
        </w:rPr>
        <w:t xml:space="preserve"> zákona</w:t>
      </w:r>
      <w:r w:rsidRPr="00FD3C8A">
        <w:rPr>
          <w:rFonts w:ascii="Times New Roman" w:hAnsi="Times New Roman"/>
          <w:sz w:val="24"/>
          <w:szCs w:val="24"/>
        </w:rPr>
        <w:t xml:space="preserve"> vyplývajú nasledovné negatívne vplyvy s  dopadom na podnikateľské subjekty:</w:t>
      </w:r>
    </w:p>
    <w:p w:rsidR="005B0A08" w:rsidRPr="00FD3C8A" w:rsidRDefault="005B0A08" w:rsidP="005B0A08">
      <w:pPr>
        <w:numPr>
          <w:ilvl w:val="0"/>
          <w:numId w:val="5"/>
        </w:numPr>
        <w:spacing w:after="0" w:line="252" w:lineRule="auto"/>
        <w:contextualSpacing/>
        <w:jc w:val="both"/>
        <w:rPr>
          <w:rFonts w:ascii="Times New Roman" w:hAnsi="Times New Roman"/>
          <w:sz w:val="24"/>
          <w:szCs w:val="24"/>
        </w:rPr>
      </w:pPr>
      <w:r w:rsidRPr="00FD3C8A">
        <w:rPr>
          <w:rFonts w:ascii="Times New Roman" w:hAnsi="Times New Roman"/>
          <w:sz w:val="24"/>
          <w:szCs w:val="24"/>
        </w:rPr>
        <w:t>zvýšenie administratívnej záťaže z titulu vzniku nových povinností pre subjekty, ktoré spadajú do rozsahu pôsobnosti</w:t>
      </w:r>
      <w:r>
        <w:rPr>
          <w:rFonts w:ascii="Times New Roman" w:hAnsi="Times New Roman"/>
          <w:sz w:val="24"/>
          <w:szCs w:val="24"/>
        </w:rPr>
        <w:t xml:space="preserve"> zákona, </w:t>
      </w:r>
    </w:p>
    <w:p w:rsidR="005B0A08" w:rsidRPr="006651D1" w:rsidRDefault="005B0A08" w:rsidP="005B0A08">
      <w:pPr>
        <w:numPr>
          <w:ilvl w:val="0"/>
          <w:numId w:val="5"/>
        </w:numPr>
        <w:spacing w:after="0" w:line="252" w:lineRule="auto"/>
        <w:contextualSpacing/>
        <w:jc w:val="both"/>
        <w:rPr>
          <w:rFonts w:ascii="Times New Roman" w:hAnsi="Times New Roman"/>
          <w:sz w:val="24"/>
          <w:szCs w:val="24"/>
        </w:rPr>
      </w:pPr>
      <w:r w:rsidRPr="00FD3C8A">
        <w:rPr>
          <w:rFonts w:ascii="Times New Roman" w:hAnsi="Times New Roman"/>
          <w:sz w:val="24"/>
          <w:szCs w:val="24"/>
        </w:rPr>
        <w:t xml:space="preserve">podávanie </w:t>
      </w:r>
      <w:r>
        <w:rPr>
          <w:rFonts w:ascii="Times New Roman" w:hAnsi="Times New Roman"/>
          <w:sz w:val="24"/>
          <w:szCs w:val="24"/>
        </w:rPr>
        <w:t xml:space="preserve">oznámení s informáciami na určenie </w:t>
      </w:r>
      <w:proofErr w:type="spellStart"/>
      <w:r>
        <w:rPr>
          <w:rFonts w:ascii="Times New Roman" w:hAnsi="Times New Roman"/>
          <w:sz w:val="24"/>
          <w:szCs w:val="24"/>
        </w:rPr>
        <w:t>dorovnávacej</w:t>
      </w:r>
      <w:proofErr w:type="spellEnd"/>
      <w:r w:rsidRPr="00FD3C8A">
        <w:rPr>
          <w:rFonts w:ascii="Times New Roman" w:hAnsi="Times New Roman"/>
          <w:sz w:val="24"/>
          <w:szCs w:val="24"/>
        </w:rPr>
        <w:t xml:space="preserve"> dane a</w:t>
      </w:r>
      <w:r>
        <w:rPr>
          <w:rFonts w:ascii="Times New Roman" w:hAnsi="Times New Roman"/>
          <w:sz w:val="24"/>
          <w:szCs w:val="24"/>
        </w:rPr>
        <w:t> daňových priznaní,</w:t>
      </w:r>
    </w:p>
    <w:p w:rsidR="005B0A08" w:rsidRPr="009E7CC1" w:rsidRDefault="005B0A08" w:rsidP="005B0A08">
      <w:pPr>
        <w:pStyle w:val="Odsekzoznamu"/>
        <w:numPr>
          <w:ilvl w:val="0"/>
          <w:numId w:val="5"/>
        </w:numPr>
        <w:rPr>
          <w:rFonts w:ascii="Times New Roman" w:eastAsia="Calibri" w:hAnsi="Times New Roman" w:cs="Times New Roman"/>
          <w:sz w:val="24"/>
          <w:szCs w:val="24"/>
        </w:rPr>
      </w:pPr>
      <w:r w:rsidRPr="009E7CC1">
        <w:rPr>
          <w:rFonts w:ascii="Times New Roman" w:eastAsia="Calibri" w:hAnsi="Times New Roman" w:cs="Times New Roman"/>
          <w:sz w:val="24"/>
          <w:szCs w:val="24"/>
        </w:rPr>
        <w:t xml:space="preserve">sankcie pri porušení </w:t>
      </w:r>
      <w:r>
        <w:rPr>
          <w:rFonts w:ascii="Times New Roman" w:eastAsia="Calibri" w:hAnsi="Times New Roman" w:cs="Times New Roman"/>
          <w:sz w:val="24"/>
          <w:szCs w:val="24"/>
        </w:rPr>
        <w:t xml:space="preserve">povinností zo strany subjektov v intervale od 1 500 eur do 50 000 eur, </w:t>
      </w:r>
      <w:r w:rsidRPr="009E7CC1">
        <w:rPr>
          <w:rFonts w:ascii="Times New Roman" w:eastAsia="Calibri" w:hAnsi="Times New Roman" w:cs="Times New Roman"/>
          <w:sz w:val="24"/>
          <w:szCs w:val="24"/>
        </w:rPr>
        <w:t>a to aj opakovane.</w:t>
      </w:r>
    </w:p>
    <w:p w:rsidR="005B0A08" w:rsidRPr="00FD3C8A" w:rsidRDefault="005B0A08" w:rsidP="005B0A08">
      <w:pPr>
        <w:spacing w:after="0" w:line="254" w:lineRule="auto"/>
        <w:jc w:val="both"/>
        <w:rPr>
          <w:rFonts w:ascii="Times New Roman" w:hAnsi="Times New Roman"/>
          <w:i/>
          <w:sz w:val="24"/>
          <w:szCs w:val="24"/>
        </w:rPr>
      </w:pPr>
    </w:p>
    <w:p w:rsidR="005B0A08" w:rsidRPr="00895898" w:rsidRDefault="005B0A08" w:rsidP="005B0A08">
      <w:pPr>
        <w:spacing w:after="0"/>
        <w:jc w:val="both"/>
        <w:rPr>
          <w:rFonts w:ascii="Times New Roman" w:hAnsi="Times New Roman"/>
          <w:i/>
          <w:color w:val="0070C0"/>
        </w:rPr>
      </w:pPr>
    </w:p>
    <w:p w:rsidR="005B0A08" w:rsidRPr="006651D1" w:rsidRDefault="005B0A08" w:rsidP="005B0A08">
      <w:pPr>
        <w:spacing w:after="0" w:line="254" w:lineRule="auto"/>
        <w:jc w:val="both"/>
        <w:rPr>
          <w:rFonts w:ascii="Times New Roman" w:hAnsi="Times New Roman"/>
          <w:i/>
          <w:sz w:val="24"/>
          <w:szCs w:val="24"/>
        </w:rPr>
      </w:pPr>
    </w:p>
    <w:p w:rsidR="005B0A08" w:rsidRDefault="005B0A08" w:rsidP="005B0A08">
      <w:pPr>
        <w:spacing w:after="0"/>
        <w:jc w:val="both"/>
        <w:rPr>
          <w:rFonts w:ascii="Times New Roman" w:hAnsi="Times New Roman"/>
          <w:i/>
          <w:color w:val="0070C0"/>
          <w:sz w:val="24"/>
          <w:szCs w:val="24"/>
        </w:rPr>
      </w:pPr>
    </w:p>
    <w:p w:rsidR="005B0A08" w:rsidRDefault="005B0A08" w:rsidP="005B0A08">
      <w:pPr>
        <w:spacing w:after="0"/>
        <w:jc w:val="both"/>
        <w:rPr>
          <w:rFonts w:ascii="Times New Roman" w:hAnsi="Times New Roman"/>
          <w:i/>
          <w:color w:val="0070C0"/>
          <w:sz w:val="24"/>
          <w:szCs w:val="24"/>
        </w:rPr>
      </w:pPr>
    </w:p>
    <w:p w:rsidR="005B0A08" w:rsidRDefault="005B0A08" w:rsidP="005B0A08">
      <w:pPr>
        <w:spacing w:after="0"/>
        <w:jc w:val="both"/>
        <w:rPr>
          <w:rFonts w:ascii="Times New Roman" w:hAnsi="Times New Roman"/>
          <w:i/>
          <w:color w:val="0070C0"/>
          <w:sz w:val="24"/>
          <w:szCs w:val="24"/>
        </w:rPr>
      </w:pPr>
    </w:p>
    <w:p w:rsidR="005B0A08" w:rsidRDefault="005B0A08" w:rsidP="005B0A08">
      <w:pPr>
        <w:spacing w:after="0"/>
        <w:jc w:val="both"/>
        <w:rPr>
          <w:rFonts w:ascii="Times New Roman" w:hAnsi="Times New Roman"/>
          <w:i/>
          <w:color w:val="0070C0"/>
          <w:sz w:val="24"/>
          <w:szCs w:val="24"/>
        </w:rPr>
      </w:pPr>
    </w:p>
    <w:p w:rsidR="005B0A08" w:rsidRDefault="005B0A08" w:rsidP="005B0A08">
      <w:pPr>
        <w:spacing w:after="0"/>
        <w:jc w:val="both"/>
        <w:rPr>
          <w:rFonts w:ascii="Times New Roman" w:hAnsi="Times New Roman"/>
          <w:i/>
          <w:color w:val="0070C0"/>
          <w:sz w:val="24"/>
          <w:szCs w:val="24"/>
        </w:rPr>
      </w:pPr>
    </w:p>
    <w:p w:rsidR="005B0A08" w:rsidRDefault="005B0A08" w:rsidP="005B0A08">
      <w:pPr>
        <w:spacing w:after="0"/>
        <w:jc w:val="both"/>
        <w:rPr>
          <w:rFonts w:ascii="Times New Roman" w:hAnsi="Times New Roman"/>
          <w:i/>
          <w:color w:val="0070C0"/>
          <w:sz w:val="24"/>
          <w:szCs w:val="24"/>
        </w:rPr>
      </w:pPr>
    </w:p>
    <w:p w:rsidR="005B0A08" w:rsidRDefault="005B0A08" w:rsidP="005B0A08">
      <w:pPr>
        <w:spacing w:after="0"/>
        <w:jc w:val="both"/>
        <w:rPr>
          <w:rFonts w:ascii="Times New Roman" w:hAnsi="Times New Roman"/>
          <w:i/>
          <w:color w:val="0070C0"/>
          <w:sz w:val="24"/>
          <w:szCs w:val="24"/>
        </w:rPr>
      </w:pPr>
    </w:p>
    <w:p w:rsidR="005B0A08" w:rsidRDefault="005B0A08"/>
    <w:p w:rsidR="005B0A08" w:rsidRDefault="005B0A08"/>
    <w:p w:rsidR="005B0A08" w:rsidRDefault="005B0A08"/>
    <w:p w:rsidR="005B0A08" w:rsidRDefault="005B0A08"/>
    <w:p w:rsidR="005B0A08" w:rsidRDefault="005B0A08"/>
    <w:p w:rsidR="005B0A08" w:rsidRDefault="005B0A08"/>
    <w:p w:rsidR="005B0A08" w:rsidRDefault="005B0A08"/>
    <w:p w:rsidR="005B0A08" w:rsidRDefault="005B0A08"/>
    <w:p w:rsidR="005B0A08" w:rsidRDefault="005B0A08"/>
    <w:p w:rsidR="005B0A08" w:rsidRDefault="005B0A08"/>
    <w:p w:rsidR="005B0A08" w:rsidRDefault="005B0A08"/>
    <w:p w:rsidR="005B0A08" w:rsidRDefault="005B0A08"/>
    <w:p w:rsidR="005B0A08" w:rsidRDefault="005B0A08"/>
    <w:p w:rsidR="005B0A08" w:rsidRDefault="005B0A08"/>
    <w:p w:rsidR="005B0A08" w:rsidRDefault="005B0A08"/>
    <w:p w:rsidR="005B0A08" w:rsidRDefault="005B0A08"/>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1134"/>
        <w:gridCol w:w="850"/>
        <w:gridCol w:w="426"/>
        <w:gridCol w:w="1559"/>
      </w:tblGrid>
      <w:tr w:rsidR="005B0A08" w:rsidRPr="00FC2B55" w:rsidTr="002E6F07">
        <w:trPr>
          <w:trHeight w:val="20"/>
        </w:trPr>
        <w:tc>
          <w:tcPr>
            <w:tcW w:w="9371" w:type="dxa"/>
            <w:gridSpan w:val="6"/>
            <w:shd w:val="clear" w:color="auto" w:fill="BFBFBF"/>
            <w:vAlign w:val="center"/>
          </w:tcPr>
          <w:p w:rsidR="005B0A08" w:rsidRPr="00FC2B55" w:rsidRDefault="005B0A08" w:rsidP="002E6F07">
            <w:pPr>
              <w:spacing w:after="0" w:line="240" w:lineRule="auto"/>
              <w:jc w:val="center"/>
              <w:rPr>
                <w:rFonts w:ascii="Times New Roman" w:eastAsia="Times New Roman" w:hAnsi="Times New Roman"/>
                <w:b/>
                <w:bCs/>
                <w:sz w:val="28"/>
                <w:szCs w:val="28"/>
                <w:lang w:eastAsia="sk-SK"/>
              </w:rPr>
            </w:pPr>
            <w:r w:rsidRPr="00FC2B55">
              <w:rPr>
                <w:rFonts w:ascii="Times New Roman" w:eastAsia="Times New Roman" w:hAnsi="Times New Roman"/>
                <w:b/>
                <w:bCs/>
                <w:sz w:val="28"/>
                <w:szCs w:val="28"/>
                <w:lang w:eastAsia="sk-SK"/>
              </w:rPr>
              <w:lastRenderedPageBreak/>
              <w:t>Analýza vplyvov na informatizáciu spoločnosti</w:t>
            </w:r>
          </w:p>
          <w:p w:rsidR="005B0A08" w:rsidRPr="00FC2B55" w:rsidRDefault="005B0A08" w:rsidP="002E6F07">
            <w:pPr>
              <w:spacing w:after="0" w:line="240" w:lineRule="auto"/>
              <w:jc w:val="center"/>
              <w:rPr>
                <w:rFonts w:ascii="Times New Roman" w:eastAsia="Times New Roman" w:hAnsi="Times New Roman"/>
                <w:b/>
                <w:i/>
                <w:iCs/>
                <w:sz w:val="2"/>
                <w:lang w:eastAsia="sk-SK"/>
              </w:rPr>
            </w:pPr>
          </w:p>
        </w:tc>
      </w:tr>
      <w:tr w:rsidR="005B0A08" w:rsidRPr="00FC2B55" w:rsidTr="002E6F07">
        <w:trPr>
          <w:trHeight w:val="20"/>
        </w:trPr>
        <w:tc>
          <w:tcPr>
            <w:tcW w:w="9371" w:type="dxa"/>
            <w:gridSpan w:val="6"/>
            <w:shd w:val="clear" w:color="auto" w:fill="BFBFBF"/>
            <w:vAlign w:val="center"/>
          </w:tcPr>
          <w:p w:rsidR="005B0A08" w:rsidRPr="00FC2B55" w:rsidRDefault="005B0A08" w:rsidP="002E6F07">
            <w:pPr>
              <w:spacing w:after="0" w:line="240" w:lineRule="auto"/>
              <w:jc w:val="center"/>
              <w:rPr>
                <w:rFonts w:ascii="Times New Roman" w:eastAsia="Times New Roman" w:hAnsi="Times New Roman"/>
                <w:b/>
                <w:bCs/>
                <w:sz w:val="24"/>
                <w:szCs w:val="24"/>
                <w:lang w:eastAsia="sk-SK"/>
              </w:rPr>
            </w:pPr>
            <w:r w:rsidRPr="00FC2B55">
              <w:rPr>
                <w:rFonts w:ascii="Times New Roman" w:eastAsia="Times New Roman" w:hAnsi="Times New Roman"/>
                <w:b/>
                <w:bCs/>
                <w:sz w:val="24"/>
                <w:szCs w:val="24"/>
                <w:lang w:eastAsia="sk-SK"/>
              </w:rPr>
              <w:t>Budovanie základných pilierov informatizácie</w:t>
            </w:r>
          </w:p>
        </w:tc>
      </w:tr>
      <w:tr w:rsidR="005B0A08" w:rsidRPr="00FC2B55" w:rsidTr="002E6F07">
        <w:trPr>
          <w:trHeight w:val="681"/>
        </w:trPr>
        <w:tc>
          <w:tcPr>
            <w:tcW w:w="3956" w:type="dxa"/>
            <w:shd w:val="clear" w:color="auto" w:fill="C0C0C0"/>
            <w:vAlign w:val="center"/>
          </w:tcPr>
          <w:p w:rsidR="005B0A08" w:rsidRPr="00FC2B55" w:rsidRDefault="005B0A08" w:rsidP="002E6F07">
            <w:pPr>
              <w:spacing w:after="0" w:line="240" w:lineRule="auto"/>
              <w:jc w:val="cente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Biznis vrstva</w:t>
            </w:r>
          </w:p>
        </w:tc>
        <w:tc>
          <w:tcPr>
            <w:tcW w:w="1446" w:type="dxa"/>
            <w:shd w:val="clear" w:color="auto" w:fill="C0C0C0"/>
            <w:vAlign w:val="center"/>
          </w:tcPr>
          <w:p w:rsidR="005B0A08" w:rsidRPr="00FC2B55" w:rsidRDefault="005B0A08" w:rsidP="002E6F07">
            <w:pPr>
              <w:spacing w:after="0" w:line="240" w:lineRule="auto"/>
              <w:jc w:val="cente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A – nová služba</w:t>
            </w:r>
          </w:p>
          <w:p w:rsidR="005B0A08" w:rsidRPr="00FC2B55" w:rsidRDefault="005B0A08" w:rsidP="002E6F07">
            <w:pPr>
              <w:spacing w:after="0" w:line="240" w:lineRule="auto"/>
              <w:jc w:val="center"/>
              <w:rPr>
                <w:rFonts w:ascii="Times New Roman" w:eastAsia="Times New Roman" w:hAnsi="Times New Roman"/>
                <w:i/>
                <w:iCs/>
                <w:sz w:val="20"/>
                <w:szCs w:val="20"/>
                <w:lang w:eastAsia="sk-SK"/>
              </w:rPr>
            </w:pPr>
            <w:r w:rsidRPr="00FC2B55">
              <w:rPr>
                <w:rFonts w:ascii="Times New Roman" w:eastAsia="Times New Roman" w:hAnsi="Times New Roman"/>
                <w:b/>
                <w:sz w:val="20"/>
                <w:szCs w:val="20"/>
                <w:lang w:eastAsia="sk-SK"/>
              </w:rPr>
              <w:t>B – zmena služby</w:t>
            </w:r>
          </w:p>
        </w:tc>
        <w:tc>
          <w:tcPr>
            <w:tcW w:w="1134" w:type="dxa"/>
            <w:shd w:val="clear" w:color="auto" w:fill="C0C0C0"/>
            <w:vAlign w:val="center"/>
          </w:tcPr>
          <w:p w:rsidR="005B0A08" w:rsidRPr="00FC2B55" w:rsidRDefault="005B0A08" w:rsidP="002E6F07">
            <w:pPr>
              <w:spacing w:after="0" w:line="240" w:lineRule="auto"/>
              <w:rPr>
                <w:rFonts w:ascii="Times New Roman" w:eastAsia="Times New Roman" w:hAnsi="Times New Roman"/>
                <w:sz w:val="20"/>
                <w:szCs w:val="20"/>
                <w:lang w:eastAsia="sk-SK"/>
              </w:rPr>
            </w:pPr>
            <w:r w:rsidRPr="00FC2B55">
              <w:rPr>
                <w:rFonts w:ascii="Times New Roman" w:eastAsia="Times New Roman" w:hAnsi="Times New Roman"/>
                <w:b/>
                <w:sz w:val="20"/>
                <w:szCs w:val="20"/>
                <w:lang w:eastAsia="sk-SK"/>
              </w:rPr>
              <w:t>Kód koncovej služby</w:t>
            </w:r>
          </w:p>
        </w:tc>
        <w:tc>
          <w:tcPr>
            <w:tcW w:w="1276" w:type="dxa"/>
            <w:gridSpan w:val="2"/>
            <w:shd w:val="clear" w:color="auto" w:fill="C0C0C0"/>
            <w:vAlign w:val="center"/>
          </w:tcPr>
          <w:p w:rsidR="005B0A08" w:rsidRPr="00FC2B55" w:rsidRDefault="005B0A08" w:rsidP="002E6F07">
            <w:pPr>
              <w:spacing w:after="0" w:line="240" w:lineRule="auto"/>
              <w:rPr>
                <w:rFonts w:ascii="Times New Roman" w:eastAsia="Times New Roman" w:hAnsi="Times New Roman"/>
                <w:i/>
                <w:iCs/>
                <w:sz w:val="20"/>
                <w:szCs w:val="20"/>
                <w:lang w:eastAsia="sk-SK"/>
              </w:rPr>
            </w:pPr>
            <w:r w:rsidRPr="00FC2B55">
              <w:rPr>
                <w:rFonts w:ascii="Times New Roman" w:eastAsia="Times New Roman" w:hAnsi="Times New Roman"/>
                <w:b/>
                <w:sz w:val="20"/>
                <w:szCs w:val="20"/>
                <w:lang w:eastAsia="sk-SK"/>
              </w:rPr>
              <w:t>Názov koncovej služby</w:t>
            </w:r>
          </w:p>
        </w:tc>
        <w:tc>
          <w:tcPr>
            <w:tcW w:w="1559" w:type="dxa"/>
            <w:shd w:val="clear" w:color="auto" w:fill="C0C0C0"/>
          </w:tcPr>
          <w:p w:rsidR="005B0A08" w:rsidRPr="00FC2B55" w:rsidRDefault="005B0A08" w:rsidP="002E6F07">
            <w:pPr>
              <w:spacing w:after="0" w:line="240" w:lineRule="auto"/>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Úroveň elektronizácie</w:t>
            </w:r>
          </w:p>
        </w:tc>
      </w:tr>
      <w:tr w:rsidR="005B0A08" w:rsidRPr="00FC2B55" w:rsidTr="002E6F07">
        <w:trPr>
          <w:trHeight w:val="20"/>
        </w:trPr>
        <w:tc>
          <w:tcPr>
            <w:tcW w:w="3956" w:type="dxa"/>
          </w:tcPr>
          <w:p w:rsidR="005B0A08" w:rsidRPr="00FC2B55" w:rsidRDefault="005B0A08" w:rsidP="002E6F07">
            <w:pPr>
              <w:spacing w:after="0" w:line="240" w:lineRule="auto"/>
              <w:rPr>
                <w:rFonts w:ascii="Times New Roman" w:eastAsia="Times New Roman" w:hAnsi="Times New Roman"/>
                <w:sz w:val="20"/>
                <w:lang w:eastAsia="sk-SK"/>
              </w:rPr>
            </w:pPr>
            <w:r w:rsidRPr="00FC2B55">
              <w:rPr>
                <w:rFonts w:ascii="Times New Roman" w:eastAsia="Times New Roman" w:hAnsi="Times New Roman"/>
                <w:b/>
                <w:sz w:val="20"/>
                <w:lang w:eastAsia="sk-SK"/>
              </w:rPr>
              <w:t>6.1.</w:t>
            </w:r>
            <w:r w:rsidRPr="00FC2B55">
              <w:rPr>
                <w:rFonts w:ascii="Times New Roman" w:eastAsia="Times New Roman" w:hAnsi="Times New Roman"/>
                <w:sz w:val="20"/>
                <w:lang w:eastAsia="sk-SK"/>
              </w:rPr>
              <w:t xml:space="preserve"> Predpokladá predložený návrh zmenu existujúcich koncových služieb verejnej správy alebo vytvorenie nových služieb pre občana alebo podnikateľa?</w:t>
            </w:r>
          </w:p>
        </w:tc>
        <w:tc>
          <w:tcPr>
            <w:tcW w:w="1446" w:type="dxa"/>
          </w:tcPr>
          <w:p w:rsidR="005B0A08" w:rsidRPr="00FC2B55" w:rsidRDefault="005B0A08" w:rsidP="002E6F07">
            <w:pPr>
              <w:spacing w:after="0" w:line="240" w:lineRule="auto"/>
              <w:jc w:val="center"/>
              <w:rPr>
                <w:rFonts w:ascii="Times New Roman" w:eastAsia="Times New Roman" w:hAnsi="Times New Roman"/>
                <w:b/>
                <w:lang w:eastAsia="sk-SK"/>
              </w:rPr>
            </w:pPr>
          </w:p>
        </w:tc>
        <w:tc>
          <w:tcPr>
            <w:tcW w:w="1134" w:type="dxa"/>
          </w:tcPr>
          <w:p w:rsidR="005B0A08" w:rsidRPr="00FC2B55" w:rsidRDefault="005B0A08" w:rsidP="002E6F07">
            <w:pPr>
              <w:spacing w:after="0" w:line="240" w:lineRule="auto"/>
              <w:jc w:val="center"/>
              <w:rPr>
                <w:rFonts w:ascii="Times New Roman" w:eastAsia="Times New Roman" w:hAnsi="Times New Roman"/>
                <w:b/>
                <w:lang w:eastAsia="sk-SK"/>
              </w:rPr>
            </w:pPr>
          </w:p>
        </w:tc>
        <w:tc>
          <w:tcPr>
            <w:tcW w:w="1276" w:type="dxa"/>
            <w:gridSpan w:val="2"/>
          </w:tcPr>
          <w:p w:rsidR="005B0A08" w:rsidRPr="00FC2B55" w:rsidRDefault="005B0A08" w:rsidP="002E6F07">
            <w:pPr>
              <w:spacing w:after="0" w:line="240" w:lineRule="auto"/>
              <w:jc w:val="both"/>
              <w:rPr>
                <w:rFonts w:ascii="Times New Roman" w:eastAsia="Times New Roman" w:hAnsi="Times New Roman"/>
                <w:b/>
                <w:lang w:eastAsia="sk-SK"/>
              </w:rPr>
            </w:pPr>
          </w:p>
        </w:tc>
        <w:tc>
          <w:tcPr>
            <w:tcW w:w="1559" w:type="dxa"/>
          </w:tcPr>
          <w:p w:rsidR="005B0A08" w:rsidRPr="00FC2B55" w:rsidRDefault="005B0A08" w:rsidP="002E6F07">
            <w:pPr>
              <w:spacing w:after="0" w:line="240" w:lineRule="auto"/>
              <w:rPr>
                <w:rFonts w:ascii="Times New Roman" w:eastAsia="Times New Roman" w:hAnsi="Times New Roman"/>
                <w:b/>
                <w:i/>
                <w:lang w:eastAsia="sk-SK"/>
              </w:rPr>
            </w:pPr>
          </w:p>
        </w:tc>
      </w:tr>
      <w:tr w:rsidR="005B0A08" w:rsidRPr="00FC2B55" w:rsidTr="002E6F07">
        <w:trPr>
          <w:trHeight w:val="20"/>
        </w:trPr>
        <w:tc>
          <w:tcPr>
            <w:tcW w:w="3956" w:type="dxa"/>
            <w:shd w:val="clear" w:color="auto" w:fill="C0C0C0"/>
            <w:vAlign w:val="center"/>
          </w:tcPr>
          <w:p w:rsidR="005B0A08" w:rsidRPr="00FC2B55" w:rsidRDefault="005B0A08" w:rsidP="002E6F07">
            <w:pPr>
              <w:spacing w:after="0" w:line="240" w:lineRule="auto"/>
              <w:jc w:val="cente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Aplikačná a technologická vrstva</w:t>
            </w:r>
          </w:p>
        </w:tc>
        <w:tc>
          <w:tcPr>
            <w:tcW w:w="1446" w:type="dxa"/>
            <w:shd w:val="clear" w:color="auto" w:fill="C0C0C0"/>
          </w:tcPr>
          <w:p w:rsidR="005B0A08" w:rsidRPr="00FC2B55" w:rsidRDefault="005B0A08" w:rsidP="002E6F07">
            <w:pPr>
              <w:spacing w:after="0" w:line="240" w:lineRule="auto"/>
              <w:jc w:val="cente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A – nový systém</w:t>
            </w:r>
          </w:p>
          <w:p w:rsidR="005B0A08" w:rsidRPr="00FC2B55" w:rsidRDefault="005B0A08" w:rsidP="002E6F07">
            <w:pPr>
              <w:spacing w:after="0" w:line="240" w:lineRule="auto"/>
              <w:jc w:val="cente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B – zmena systému</w:t>
            </w:r>
          </w:p>
        </w:tc>
        <w:tc>
          <w:tcPr>
            <w:tcW w:w="1134" w:type="dxa"/>
            <w:shd w:val="clear" w:color="auto" w:fill="C0C0C0"/>
            <w:vAlign w:val="center"/>
          </w:tcPr>
          <w:p w:rsidR="005B0A08" w:rsidRPr="00FC2B55" w:rsidRDefault="005B0A08" w:rsidP="002E6F07">
            <w:pPr>
              <w:spacing w:after="0" w:line="240" w:lineRule="auto"/>
              <w:jc w:val="cente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Kód systému</w:t>
            </w:r>
          </w:p>
        </w:tc>
        <w:tc>
          <w:tcPr>
            <w:tcW w:w="1276" w:type="dxa"/>
            <w:gridSpan w:val="2"/>
            <w:shd w:val="clear" w:color="auto" w:fill="C0C0C0"/>
            <w:vAlign w:val="center"/>
          </w:tcPr>
          <w:p w:rsidR="005B0A08" w:rsidRPr="00FC2B55" w:rsidRDefault="005B0A08" w:rsidP="002E6F07">
            <w:pPr>
              <w:spacing w:after="0" w:line="240" w:lineRule="auto"/>
              <w:jc w:val="cente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Názov systému</w:t>
            </w:r>
          </w:p>
        </w:tc>
        <w:tc>
          <w:tcPr>
            <w:tcW w:w="1559" w:type="dxa"/>
            <w:shd w:val="clear" w:color="auto" w:fill="C0C0C0"/>
            <w:vAlign w:val="center"/>
          </w:tcPr>
          <w:p w:rsidR="005B0A08" w:rsidRPr="00FC2B55" w:rsidRDefault="005B0A08" w:rsidP="002E6F07">
            <w:pPr>
              <w:spacing w:after="0" w:line="240" w:lineRule="auto"/>
              <w:jc w:val="cente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 xml:space="preserve">Vo vládnom </w:t>
            </w:r>
            <w:proofErr w:type="spellStart"/>
            <w:r w:rsidRPr="00FC2B55">
              <w:rPr>
                <w:rFonts w:ascii="Times New Roman" w:eastAsia="Times New Roman" w:hAnsi="Times New Roman"/>
                <w:b/>
                <w:sz w:val="20"/>
                <w:szCs w:val="20"/>
                <w:lang w:eastAsia="sk-SK"/>
              </w:rPr>
              <w:t>cloude</w:t>
            </w:r>
            <w:proofErr w:type="spellEnd"/>
            <w:r w:rsidRPr="00FC2B55">
              <w:rPr>
                <w:rFonts w:ascii="Times New Roman" w:eastAsia="Times New Roman" w:hAnsi="Times New Roman"/>
                <w:b/>
                <w:sz w:val="20"/>
                <w:szCs w:val="20"/>
                <w:lang w:eastAsia="sk-SK"/>
              </w:rPr>
              <w:t xml:space="preserve"> – áno / nie</w:t>
            </w:r>
          </w:p>
        </w:tc>
      </w:tr>
      <w:tr w:rsidR="005B0A08" w:rsidRPr="00FC2B55" w:rsidTr="002E6F07">
        <w:trPr>
          <w:trHeight w:val="20"/>
        </w:trPr>
        <w:tc>
          <w:tcPr>
            <w:tcW w:w="3956" w:type="dxa"/>
          </w:tcPr>
          <w:p w:rsidR="005B0A08" w:rsidRPr="00FC2B55" w:rsidRDefault="005B0A08" w:rsidP="002E6F07">
            <w:pPr>
              <w:spacing w:after="0" w:line="240" w:lineRule="auto"/>
              <w:rPr>
                <w:rFonts w:ascii="Times New Roman" w:eastAsia="Times New Roman" w:hAnsi="Times New Roman"/>
                <w:sz w:val="24"/>
                <w:szCs w:val="24"/>
                <w:lang w:eastAsia="sk-SK"/>
              </w:rPr>
            </w:pPr>
            <w:r w:rsidRPr="00FC2B55">
              <w:rPr>
                <w:rFonts w:ascii="Times New Roman" w:eastAsia="Times New Roman" w:hAnsi="Times New Roman"/>
                <w:b/>
                <w:sz w:val="20"/>
                <w:szCs w:val="20"/>
                <w:lang w:eastAsia="sk-SK"/>
              </w:rPr>
              <w:t>6.2.</w:t>
            </w:r>
            <w:r w:rsidRPr="00FC2B55">
              <w:rPr>
                <w:rFonts w:ascii="Times New Roman" w:eastAsia="Times New Roman" w:hAnsi="Times New Roman"/>
                <w:sz w:val="20"/>
                <w:szCs w:val="20"/>
                <w:lang w:eastAsia="sk-SK"/>
              </w:rPr>
              <w:t xml:space="preserve"> Predpokladá predložený návrh zmenu existujúceho alebo vytvorenie nového informačného systému verejnej správy? Predpokladá správca umiestnenie informačného systému vo vládnom </w:t>
            </w:r>
            <w:proofErr w:type="spellStart"/>
            <w:r w:rsidRPr="00FC2B55">
              <w:rPr>
                <w:rFonts w:ascii="Times New Roman" w:eastAsia="Times New Roman" w:hAnsi="Times New Roman"/>
                <w:sz w:val="20"/>
                <w:szCs w:val="20"/>
                <w:lang w:eastAsia="sk-SK"/>
              </w:rPr>
              <w:t>cloude</w:t>
            </w:r>
            <w:proofErr w:type="spellEnd"/>
            <w:r w:rsidRPr="00FC2B55">
              <w:rPr>
                <w:rFonts w:ascii="Times New Roman" w:eastAsia="Times New Roman" w:hAnsi="Times New Roman"/>
                <w:sz w:val="20"/>
                <w:szCs w:val="20"/>
                <w:lang w:eastAsia="sk-SK"/>
              </w:rPr>
              <w:t>?</w:t>
            </w:r>
          </w:p>
        </w:tc>
        <w:tc>
          <w:tcPr>
            <w:tcW w:w="1446" w:type="dxa"/>
          </w:tcPr>
          <w:p w:rsidR="005B0A08" w:rsidRDefault="005B0A08" w:rsidP="002E6F07">
            <w:pPr>
              <w:spacing w:after="0" w:line="240" w:lineRule="auto"/>
              <w:rPr>
                <w:rFonts w:ascii="Times New Roman" w:eastAsia="Times New Roman" w:hAnsi="Times New Roman"/>
                <w:i/>
                <w:iCs/>
                <w:sz w:val="24"/>
                <w:szCs w:val="24"/>
                <w:lang w:eastAsia="sk-SK"/>
              </w:rPr>
            </w:pPr>
            <w:r>
              <w:rPr>
                <w:rFonts w:ascii="Times New Roman" w:eastAsia="Times New Roman" w:hAnsi="Times New Roman"/>
                <w:i/>
                <w:iCs/>
                <w:sz w:val="24"/>
                <w:szCs w:val="24"/>
                <w:lang w:eastAsia="sk-SK"/>
              </w:rPr>
              <w:t>B</w:t>
            </w:r>
          </w:p>
          <w:p w:rsidR="005B0A08" w:rsidRDefault="005B0A08" w:rsidP="002E6F07">
            <w:pPr>
              <w:spacing w:after="0" w:line="240" w:lineRule="auto"/>
              <w:rPr>
                <w:rFonts w:ascii="Times New Roman" w:eastAsia="Times New Roman" w:hAnsi="Times New Roman"/>
                <w:i/>
                <w:iCs/>
                <w:sz w:val="24"/>
                <w:szCs w:val="24"/>
                <w:lang w:eastAsia="sk-SK"/>
              </w:rPr>
            </w:pPr>
          </w:p>
          <w:p w:rsidR="005B0A08" w:rsidRDefault="005B0A08" w:rsidP="002E6F07">
            <w:pPr>
              <w:spacing w:after="0" w:line="240" w:lineRule="auto"/>
              <w:rPr>
                <w:rFonts w:ascii="Times New Roman" w:eastAsia="Times New Roman" w:hAnsi="Times New Roman"/>
                <w:i/>
                <w:iCs/>
                <w:sz w:val="24"/>
                <w:szCs w:val="24"/>
                <w:lang w:eastAsia="sk-SK"/>
              </w:rPr>
            </w:pPr>
          </w:p>
          <w:p w:rsidR="005B0A08" w:rsidRDefault="005B0A08" w:rsidP="002E6F07">
            <w:pPr>
              <w:spacing w:after="0" w:line="240" w:lineRule="auto"/>
              <w:rPr>
                <w:rFonts w:ascii="Times New Roman" w:eastAsia="Times New Roman" w:hAnsi="Times New Roman"/>
                <w:i/>
                <w:iCs/>
                <w:sz w:val="24"/>
                <w:szCs w:val="24"/>
                <w:lang w:eastAsia="sk-SK"/>
              </w:rPr>
            </w:pPr>
          </w:p>
          <w:p w:rsidR="005B0A08" w:rsidRDefault="005B0A08" w:rsidP="002E6F07">
            <w:pPr>
              <w:spacing w:after="0" w:line="240" w:lineRule="auto"/>
              <w:rPr>
                <w:rFonts w:ascii="Times New Roman" w:eastAsia="Times New Roman" w:hAnsi="Times New Roman"/>
                <w:i/>
                <w:iCs/>
                <w:sz w:val="24"/>
                <w:szCs w:val="24"/>
                <w:lang w:eastAsia="sk-SK"/>
              </w:rPr>
            </w:pPr>
          </w:p>
          <w:p w:rsidR="005B0A08" w:rsidRDefault="005B0A08" w:rsidP="002E6F07">
            <w:pPr>
              <w:spacing w:after="0" w:line="240" w:lineRule="auto"/>
              <w:rPr>
                <w:rFonts w:ascii="Times New Roman" w:eastAsia="Times New Roman" w:hAnsi="Times New Roman"/>
                <w:i/>
                <w:iCs/>
                <w:sz w:val="24"/>
                <w:szCs w:val="24"/>
                <w:lang w:eastAsia="sk-SK"/>
              </w:rPr>
            </w:pPr>
            <w:r>
              <w:rPr>
                <w:rFonts w:ascii="Times New Roman" w:eastAsia="Times New Roman" w:hAnsi="Times New Roman"/>
                <w:i/>
                <w:iCs/>
                <w:sz w:val="24"/>
                <w:szCs w:val="24"/>
                <w:lang w:eastAsia="sk-SK"/>
              </w:rPr>
              <w:t>B</w:t>
            </w:r>
          </w:p>
          <w:p w:rsidR="005B0A08" w:rsidRPr="00FC2B55" w:rsidRDefault="005B0A08" w:rsidP="002E6F07">
            <w:pPr>
              <w:spacing w:after="0" w:line="240" w:lineRule="auto"/>
              <w:rPr>
                <w:rFonts w:ascii="Times New Roman" w:eastAsia="Times New Roman" w:hAnsi="Times New Roman"/>
                <w:i/>
                <w:iCs/>
                <w:sz w:val="24"/>
                <w:szCs w:val="24"/>
                <w:lang w:eastAsia="sk-SK"/>
              </w:rPr>
            </w:pPr>
          </w:p>
        </w:tc>
        <w:tc>
          <w:tcPr>
            <w:tcW w:w="1134" w:type="dxa"/>
          </w:tcPr>
          <w:p w:rsidR="005B0A08" w:rsidRDefault="005B0A08" w:rsidP="002E6F07">
            <w:pPr>
              <w:spacing w:after="0" w:line="240" w:lineRule="auto"/>
              <w:rPr>
                <w:rFonts w:ascii="Times New Roman" w:hAnsi="Times New Roman"/>
                <w:bCs/>
                <w:sz w:val="24"/>
                <w:szCs w:val="24"/>
                <w:lang w:eastAsia="sk-SK"/>
              </w:rPr>
            </w:pPr>
            <w:r>
              <w:rPr>
                <w:rFonts w:ascii="Times New Roman" w:hAnsi="Times New Roman"/>
                <w:bCs/>
                <w:sz w:val="24"/>
                <w:szCs w:val="24"/>
                <w:lang w:eastAsia="sk-SK"/>
              </w:rPr>
              <w:t>isvs_7213</w:t>
            </w:r>
          </w:p>
          <w:p w:rsidR="005B0A08" w:rsidRDefault="005B0A08" w:rsidP="002E6F07">
            <w:pPr>
              <w:spacing w:after="0" w:line="240" w:lineRule="auto"/>
              <w:rPr>
                <w:rFonts w:ascii="Times New Roman" w:hAnsi="Times New Roman"/>
                <w:bCs/>
                <w:sz w:val="24"/>
                <w:szCs w:val="24"/>
                <w:lang w:eastAsia="sk-SK"/>
              </w:rPr>
            </w:pPr>
          </w:p>
          <w:p w:rsidR="005B0A08" w:rsidRDefault="005B0A08" w:rsidP="002E6F07">
            <w:pPr>
              <w:spacing w:after="0" w:line="240" w:lineRule="auto"/>
              <w:rPr>
                <w:rFonts w:ascii="Times New Roman" w:hAnsi="Times New Roman"/>
                <w:bCs/>
                <w:sz w:val="24"/>
                <w:szCs w:val="24"/>
                <w:lang w:eastAsia="sk-SK"/>
              </w:rPr>
            </w:pPr>
          </w:p>
          <w:p w:rsidR="005B0A08" w:rsidRDefault="005B0A08" w:rsidP="002E6F07">
            <w:pPr>
              <w:spacing w:after="0" w:line="240" w:lineRule="auto"/>
              <w:rPr>
                <w:rFonts w:ascii="Times New Roman" w:hAnsi="Times New Roman"/>
                <w:bCs/>
                <w:sz w:val="24"/>
                <w:szCs w:val="24"/>
                <w:lang w:eastAsia="sk-SK"/>
              </w:rPr>
            </w:pPr>
          </w:p>
          <w:p w:rsidR="005B0A08" w:rsidRDefault="005B0A08" w:rsidP="002E6F07">
            <w:pPr>
              <w:spacing w:after="0" w:line="240" w:lineRule="auto"/>
              <w:rPr>
                <w:rFonts w:ascii="Times New Roman" w:eastAsia="Times New Roman" w:hAnsi="Times New Roman"/>
                <w:i/>
                <w:iCs/>
                <w:sz w:val="24"/>
                <w:szCs w:val="24"/>
                <w:lang w:eastAsia="sk-SK"/>
              </w:rPr>
            </w:pPr>
          </w:p>
          <w:p w:rsidR="005B0A08" w:rsidRPr="00EE2204" w:rsidRDefault="005B0A08" w:rsidP="002E6F07">
            <w:pPr>
              <w:spacing w:after="0" w:line="240" w:lineRule="auto"/>
              <w:rPr>
                <w:rFonts w:ascii="Times New Roman" w:eastAsia="Times New Roman" w:hAnsi="Times New Roman"/>
                <w:iCs/>
                <w:sz w:val="24"/>
                <w:szCs w:val="24"/>
                <w:lang w:eastAsia="sk-SK"/>
              </w:rPr>
            </w:pPr>
            <w:r w:rsidRPr="00EE2204">
              <w:rPr>
                <w:rFonts w:ascii="Times New Roman" w:eastAsia="Times New Roman" w:hAnsi="Times New Roman"/>
                <w:iCs/>
                <w:sz w:val="24"/>
                <w:szCs w:val="24"/>
                <w:lang w:eastAsia="sk-SK"/>
              </w:rPr>
              <w:t>isvs_7714</w:t>
            </w:r>
          </w:p>
        </w:tc>
        <w:tc>
          <w:tcPr>
            <w:tcW w:w="1276" w:type="dxa"/>
            <w:gridSpan w:val="2"/>
          </w:tcPr>
          <w:p w:rsidR="005B0A08" w:rsidRDefault="005B0A08" w:rsidP="002E6F07">
            <w:pPr>
              <w:spacing w:after="0" w:line="240" w:lineRule="auto"/>
              <w:rPr>
                <w:rFonts w:ascii="Times New Roman" w:hAnsi="Times New Roman"/>
                <w:bCs/>
                <w:sz w:val="24"/>
                <w:szCs w:val="24"/>
                <w:lang w:eastAsia="sk-SK"/>
              </w:rPr>
            </w:pPr>
            <w:r w:rsidRPr="00D70B18">
              <w:rPr>
                <w:rFonts w:ascii="Times New Roman" w:hAnsi="Times New Roman"/>
                <w:bCs/>
                <w:sz w:val="24"/>
                <w:szCs w:val="24"/>
                <w:lang w:eastAsia="sk-SK"/>
              </w:rPr>
              <w:t>Portál finančnej správy</w:t>
            </w:r>
          </w:p>
          <w:p w:rsidR="005B0A08" w:rsidRDefault="005B0A08" w:rsidP="002E6F07">
            <w:pPr>
              <w:spacing w:after="0" w:line="240" w:lineRule="auto"/>
              <w:rPr>
                <w:rFonts w:ascii="Times New Roman" w:hAnsi="Times New Roman"/>
                <w:bCs/>
                <w:sz w:val="24"/>
                <w:szCs w:val="24"/>
                <w:lang w:eastAsia="sk-SK"/>
              </w:rPr>
            </w:pPr>
          </w:p>
          <w:p w:rsidR="005B0A08" w:rsidRDefault="005B0A08" w:rsidP="002E6F07">
            <w:pPr>
              <w:spacing w:after="0" w:line="240" w:lineRule="auto"/>
              <w:rPr>
                <w:rFonts w:ascii="Times New Roman" w:hAnsi="Times New Roman"/>
                <w:bCs/>
                <w:sz w:val="24"/>
                <w:szCs w:val="24"/>
                <w:lang w:eastAsia="sk-SK"/>
              </w:rPr>
            </w:pPr>
          </w:p>
          <w:p w:rsidR="005B0A08" w:rsidRDefault="005B0A08" w:rsidP="002E6F07">
            <w:pPr>
              <w:spacing w:after="0" w:line="240" w:lineRule="auto"/>
              <w:rPr>
                <w:rFonts w:ascii="Times New Roman" w:hAnsi="Times New Roman"/>
                <w:bCs/>
                <w:sz w:val="24"/>
                <w:szCs w:val="24"/>
                <w:lang w:eastAsia="sk-SK"/>
              </w:rPr>
            </w:pPr>
            <w:r w:rsidRPr="00D70B18">
              <w:rPr>
                <w:rFonts w:ascii="Times New Roman" w:hAnsi="Times New Roman"/>
                <w:bCs/>
                <w:sz w:val="24"/>
                <w:szCs w:val="24"/>
                <w:lang w:eastAsia="sk-SK"/>
              </w:rPr>
              <w:t>Integrovaný systém finančnej správy – správa daní</w:t>
            </w:r>
            <w:r>
              <w:rPr>
                <w:rFonts w:ascii="Times New Roman" w:hAnsi="Times New Roman"/>
                <w:bCs/>
                <w:sz w:val="24"/>
                <w:szCs w:val="24"/>
                <w:lang w:eastAsia="sk-SK"/>
              </w:rPr>
              <w:t xml:space="preserve"> (ISFS-SD)</w:t>
            </w:r>
          </w:p>
          <w:p w:rsidR="005B0A08" w:rsidRPr="00FC2B55" w:rsidRDefault="005B0A08" w:rsidP="002E6F07">
            <w:pPr>
              <w:spacing w:after="0" w:line="240" w:lineRule="auto"/>
              <w:rPr>
                <w:rFonts w:ascii="Times New Roman" w:eastAsia="Times New Roman" w:hAnsi="Times New Roman"/>
                <w:i/>
                <w:iCs/>
                <w:sz w:val="24"/>
                <w:szCs w:val="24"/>
                <w:lang w:eastAsia="sk-SK"/>
              </w:rPr>
            </w:pPr>
          </w:p>
        </w:tc>
        <w:tc>
          <w:tcPr>
            <w:tcW w:w="1559" w:type="dxa"/>
          </w:tcPr>
          <w:p w:rsidR="005B0A08" w:rsidRDefault="005B0A08" w:rsidP="002E6F07">
            <w:pPr>
              <w:spacing w:after="0" w:line="240" w:lineRule="auto"/>
              <w:rPr>
                <w:rFonts w:ascii="Times New Roman" w:eastAsia="Times New Roman" w:hAnsi="Times New Roman"/>
                <w:i/>
                <w:iCs/>
                <w:sz w:val="24"/>
                <w:szCs w:val="24"/>
                <w:lang w:eastAsia="sk-SK"/>
              </w:rPr>
            </w:pPr>
            <w:r>
              <w:rPr>
                <w:rFonts w:ascii="Times New Roman" w:eastAsia="Times New Roman" w:hAnsi="Times New Roman"/>
                <w:i/>
                <w:iCs/>
                <w:sz w:val="24"/>
                <w:szCs w:val="24"/>
                <w:lang w:eastAsia="sk-SK"/>
              </w:rPr>
              <w:t>Nie</w:t>
            </w:r>
          </w:p>
          <w:p w:rsidR="005B0A08" w:rsidRDefault="005B0A08" w:rsidP="002E6F07">
            <w:pPr>
              <w:spacing w:after="0" w:line="240" w:lineRule="auto"/>
              <w:rPr>
                <w:rFonts w:ascii="Times New Roman" w:eastAsia="Times New Roman" w:hAnsi="Times New Roman"/>
                <w:i/>
                <w:iCs/>
                <w:sz w:val="24"/>
                <w:szCs w:val="24"/>
                <w:lang w:eastAsia="sk-SK"/>
              </w:rPr>
            </w:pPr>
          </w:p>
          <w:p w:rsidR="005B0A08" w:rsidRDefault="005B0A08" w:rsidP="002E6F07">
            <w:pPr>
              <w:spacing w:after="0" w:line="240" w:lineRule="auto"/>
              <w:rPr>
                <w:rFonts w:ascii="Times New Roman" w:eastAsia="Times New Roman" w:hAnsi="Times New Roman"/>
                <w:i/>
                <w:iCs/>
                <w:sz w:val="24"/>
                <w:szCs w:val="24"/>
                <w:lang w:eastAsia="sk-SK"/>
              </w:rPr>
            </w:pPr>
          </w:p>
          <w:p w:rsidR="005B0A08" w:rsidRDefault="005B0A08" w:rsidP="002E6F07">
            <w:pPr>
              <w:spacing w:after="0" w:line="240" w:lineRule="auto"/>
              <w:rPr>
                <w:rFonts w:ascii="Times New Roman" w:eastAsia="Times New Roman" w:hAnsi="Times New Roman"/>
                <w:i/>
                <w:iCs/>
                <w:sz w:val="24"/>
                <w:szCs w:val="24"/>
                <w:lang w:eastAsia="sk-SK"/>
              </w:rPr>
            </w:pPr>
          </w:p>
          <w:p w:rsidR="005B0A08" w:rsidRDefault="005B0A08" w:rsidP="002E6F07">
            <w:pPr>
              <w:spacing w:after="0" w:line="240" w:lineRule="auto"/>
              <w:rPr>
                <w:rFonts w:ascii="Times New Roman" w:eastAsia="Times New Roman" w:hAnsi="Times New Roman"/>
                <w:i/>
                <w:iCs/>
                <w:sz w:val="24"/>
                <w:szCs w:val="24"/>
                <w:lang w:eastAsia="sk-SK"/>
              </w:rPr>
            </w:pPr>
          </w:p>
          <w:p w:rsidR="005B0A08" w:rsidRDefault="005B0A08" w:rsidP="002E6F07">
            <w:pPr>
              <w:spacing w:after="0" w:line="240" w:lineRule="auto"/>
              <w:rPr>
                <w:rFonts w:ascii="Times New Roman" w:eastAsia="Times New Roman" w:hAnsi="Times New Roman"/>
                <w:i/>
                <w:iCs/>
                <w:sz w:val="24"/>
                <w:szCs w:val="24"/>
                <w:lang w:eastAsia="sk-SK"/>
              </w:rPr>
            </w:pPr>
            <w:r>
              <w:rPr>
                <w:rFonts w:ascii="Times New Roman" w:eastAsia="Times New Roman" w:hAnsi="Times New Roman"/>
                <w:i/>
                <w:iCs/>
                <w:sz w:val="24"/>
                <w:szCs w:val="24"/>
                <w:lang w:eastAsia="sk-SK"/>
              </w:rPr>
              <w:t>Nie</w:t>
            </w:r>
          </w:p>
          <w:p w:rsidR="005B0A08" w:rsidRDefault="005B0A08" w:rsidP="002E6F07">
            <w:pPr>
              <w:spacing w:after="0" w:line="240" w:lineRule="auto"/>
              <w:rPr>
                <w:rFonts w:ascii="Times New Roman" w:eastAsia="Times New Roman" w:hAnsi="Times New Roman"/>
                <w:i/>
                <w:iCs/>
                <w:sz w:val="24"/>
                <w:szCs w:val="24"/>
                <w:lang w:eastAsia="sk-SK"/>
              </w:rPr>
            </w:pPr>
          </w:p>
          <w:p w:rsidR="005B0A08" w:rsidRPr="00FC2B55" w:rsidRDefault="005B0A08" w:rsidP="002E6F07">
            <w:pPr>
              <w:spacing w:after="0" w:line="240" w:lineRule="auto"/>
              <w:rPr>
                <w:rFonts w:ascii="Times New Roman" w:eastAsia="Times New Roman" w:hAnsi="Times New Roman"/>
                <w:i/>
                <w:iCs/>
                <w:sz w:val="24"/>
                <w:szCs w:val="24"/>
                <w:lang w:eastAsia="sk-SK"/>
              </w:rPr>
            </w:pPr>
          </w:p>
        </w:tc>
      </w:tr>
      <w:tr w:rsidR="005B0A08" w:rsidRPr="00FC2B55" w:rsidTr="002E6F07">
        <w:trPr>
          <w:trHeight w:val="20"/>
        </w:trPr>
        <w:tc>
          <w:tcPr>
            <w:tcW w:w="3956" w:type="dxa"/>
            <w:shd w:val="clear" w:color="auto" w:fill="BFBFBF"/>
            <w:vAlign w:val="center"/>
          </w:tcPr>
          <w:p w:rsidR="005B0A08" w:rsidRPr="00FC2B55" w:rsidRDefault="005B0A08" w:rsidP="002E6F07">
            <w:pPr>
              <w:spacing w:after="0" w:line="20" w:lineRule="atLeast"/>
              <w:jc w:val="cente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Financovanie procesu informatizácie</w:t>
            </w:r>
          </w:p>
        </w:tc>
        <w:tc>
          <w:tcPr>
            <w:tcW w:w="1446" w:type="dxa"/>
            <w:shd w:val="clear" w:color="auto" w:fill="BFBFBF"/>
            <w:vAlign w:val="center"/>
          </w:tcPr>
          <w:p w:rsidR="005B0A08" w:rsidRPr="00FC2B55" w:rsidRDefault="005B0A08" w:rsidP="002E6F07">
            <w:pPr>
              <w:spacing w:after="0" w:line="240" w:lineRule="auto"/>
              <w:jc w:val="center"/>
              <w:rPr>
                <w:rFonts w:ascii="Times New Roman" w:eastAsia="Times New Roman" w:hAnsi="Times New Roman"/>
                <w:b/>
                <w:i/>
                <w:iCs/>
                <w:sz w:val="20"/>
                <w:szCs w:val="20"/>
                <w:lang w:eastAsia="sk-SK"/>
              </w:rPr>
            </w:pPr>
            <w:r w:rsidRPr="00FC2B55">
              <w:rPr>
                <w:rFonts w:ascii="Times New Roman" w:eastAsia="Times New Roman" w:hAnsi="Times New Roman"/>
                <w:b/>
                <w:sz w:val="20"/>
                <w:szCs w:val="20"/>
                <w:lang w:eastAsia="sk-SK"/>
              </w:rPr>
              <w:t>Rezortná úroveň</w:t>
            </w:r>
          </w:p>
        </w:tc>
        <w:tc>
          <w:tcPr>
            <w:tcW w:w="1984" w:type="dxa"/>
            <w:gridSpan w:val="2"/>
            <w:shd w:val="clear" w:color="auto" w:fill="BFBFBF"/>
            <w:vAlign w:val="center"/>
          </w:tcPr>
          <w:p w:rsidR="005B0A08" w:rsidRPr="00FC2B55" w:rsidRDefault="005B0A08" w:rsidP="002E6F07">
            <w:pPr>
              <w:spacing w:after="0" w:line="240" w:lineRule="auto"/>
              <w:jc w:val="center"/>
              <w:rPr>
                <w:rFonts w:ascii="Times New Roman" w:eastAsia="Times New Roman" w:hAnsi="Times New Roman"/>
                <w:b/>
                <w:i/>
                <w:iCs/>
                <w:sz w:val="20"/>
                <w:szCs w:val="20"/>
                <w:lang w:eastAsia="sk-SK"/>
              </w:rPr>
            </w:pPr>
            <w:r w:rsidRPr="00FC2B55">
              <w:rPr>
                <w:rFonts w:ascii="Times New Roman" w:eastAsia="Times New Roman" w:hAnsi="Times New Roman"/>
                <w:b/>
                <w:sz w:val="20"/>
                <w:szCs w:val="20"/>
                <w:lang w:eastAsia="sk-SK"/>
              </w:rPr>
              <w:t>Nadrezortná úroveň</w:t>
            </w:r>
          </w:p>
          <w:p w:rsidR="005B0A08" w:rsidRPr="00FC2B55" w:rsidRDefault="005B0A08" w:rsidP="002E6F07">
            <w:pPr>
              <w:spacing w:after="0" w:line="240" w:lineRule="auto"/>
              <w:jc w:val="center"/>
              <w:rPr>
                <w:rFonts w:ascii="Times New Roman" w:eastAsia="Times New Roman" w:hAnsi="Times New Roman"/>
                <w:b/>
                <w:sz w:val="20"/>
                <w:szCs w:val="20"/>
                <w:lang w:eastAsia="sk-SK"/>
              </w:rPr>
            </w:pPr>
          </w:p>
        </w:tc>
        <w:tc>
          <w:tcPr>
            <w:tcW w:w="1985" w:type="dxa"/>
            <w:gridSpan w:val="2"/>
            <w:shd w:val="clear" w:color="auto" w:fill="BFBFBF"/>
            <w:vAlign w:val="center"/>
          </w:tcPr>
          <w:p w:rsidR="005B0A08" w:rsidRPr="00FC2B55" w:rsidRDefault="005B0A08" w:rsidP="002E6F07">
            <w:pPr>
              <w:spacing w:after="0" w:line="240" w:lineRule="auto"/>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A - z prostriedkov EÚ   B - z ďalších zdrojov financovania</w:t>
            </w:r>
          </w:p>
        </w:tc>
      </w:tr>
      <w:tr w:rsidR="005B0A08" w:rsidRPr="00FC2B55" w:rsidTr="002E6F07">
        <w:trPr>
          <w:trHeight w:val="20"/>
        </w:trPr>
        <w:tc>
          <w:tcPr>
            <w:tcW w:w="3956" w:type="dxa"/>
            <w:tcBorders>
              <w:bottom w:val="single" w:sz="4" w:space="0" w:color="auto"/>
            </w:tcBorders>
          </w:tcPr>
          <w:p w:rsidR="005B0A08" w:rsidRPr="00FC2B55" w:rsidRDefault="005B0A08" w:rsidP="002E6F07">
            <w:pPr>
              <w:spacing w:after="0" w:line="240" w:lineRule="auto"/>
              <w:jc w:val="both"/>
              <w:rPr>
                <w:rFonts w:ascii="Times New Roman" w:eastAsia="Times New Roman" w:hAnsi="Times New Roman"/>
                <w:sz w:val="20"/>
                <w:lang w:eastAsia="sk-SK"/>
              </w:rPr>
            </w:pPr>
            <w:r w:rsidRPr="00FC2B55">
              <w:rPr>
                <w:rFonts w:ascii="Times New Roman" w:eastAsia="Times New Roman" w:hAnsi="Times New Roman"/>
                <w:b/>
                <w:sz w:val="20"/>
                <w:lang w:eastAsia="sk-SK"/>
              </w:rPr>
              <w:t>6.3.</w:t>
            </w:r>
            <w:r w:rsidRPr="00FC2B55">
              <w:rPr>
                <w:rFonts w:ascii="Times New Roman" w:eastAsia="Times New Roman" w:hAnsi="Times New Roman"/>
                <w:sz w:val="20"/>
                <w:lang w:eastAsia="sk-SK"/>
              </w:rPr>
              <w:t xml:space="preserve"> Vyžaduje si proces informatizácie  finančné investície?</w:t>
            </w:r>
          </w:p>
          <w:p w:rsidR="005B0A08" w:rsidRPr="00FC2B55" w:rsidRDefault="005B0A08" w:rsidP="002E6F07">
            <w:pPr>
              <w:spacing w:after="0" w:line="20" w:lineRule="atLeast"/>
              <w:jc w:val="both"/>
              <w:rPr>
                <w:rFonts w:ascii="Times New Roman" w:eastAsia="Times New Roman" w:hAnsi="Times New Roman"/>
                <w:sz w:val="24"/>
                <w:szCs w:val="24"/>
                <w:lang w:eastAsia="sk-SK"/>
              </w:rPr>
            </w:pPr>
            <w:r w:rsidRPr="00FC2B55">
              <w:rPr>
                <w:rFonts w:ascii="Times New Roman" w:eastAsia="Times New Roman" w:hAnsi="Times New Roman"/>
                <w:i/>
                <w:iCs/>
                <w:sz w:val="20"/>
                <w:lang w:eastAsia="sk-SK"/>
              </w:rPr>
              <w:t>(Uveďte príslušnú úroveň financovania a kvantifikáciu finančných výdavkov uveďte  v analýze vplyvov na rozpočet verejnej správy.)</w:t>
            </w:r>
          </w:p>
        </w:tc>
        <w:tc>
          <w:tcPr>
            <w:tcW w:w="1446" w:type="dxa"/>
            <w:tcBorders>
              <w:bottom w:val="single" w:sz="4" w:space="0" w:color="auto"/>
            </w:tcBorders>
          </w:tcPr>
          <w:p w:rsidR="005B0A08" w:rsidRPr="00FC2B55" w:rsidRDefault="005B0A08" w:rsidP="002E6F07">
            <w:pPr>
              <w:spacing w:after="0" w:line="240" w:lineRule="auto"/>
              <w:rPr>
                <w:rFonts w:ascii="Times New Roman" w:eastAsia="Times New Roman" w:hAnsi="Times New Roman"/>
                <w:i/>
                <w:iCs/>
                <w:sz w:val="24"/>
                <w:szCs w:val="24"/>
                <w:lang w:eastAsia="sk-SK"/>
              </w:rPr>
            </w:pPr>
            <w:r w:rsidRPr="00D70B18">
              <w:rPr>
                <w:rFonts w:ascii="Times New Roman" w:eastAsia="Times New Roman" w:hAnsi="Times New Roman"/>
                <w:sz w:val="24"/>
                <w:szCs w:val="24"/>
                <w:lang w:eastAsia="sk-SK"/>
              </w:rPr>
              <w:t>455 060,60</w:t>
            </w:r>
          </w:p>
        </w:tc>
        <w:tc>
          <w:tcPr>
            <w:tcW w:w="1984" w:type="dxa"/>
            <w:gridSpan w:val="2"/>
            <w:tcBorders>
              <w:bottom w:val="single" w:sz="4" w:space="0" w:color="auto"/>
            </w:tcBorders>
          </w:tcPr>
          <w:p w:rsidR="005B0A08" w:rsidRPr="00FC2B55" w:rsidRDefault="005B0A08" w:rsidP="002E6F07">
            <w:pPr>
              <w:spacing w:after="0" w:line="240" w:lineRule="auto"/>
              <w:rPr>
                <w:rFonts w:ascii="Times New Roman" w:eastAsia="Times New Roman" w:hAnsi="Times New Roman"/>
                <w:i/>
                <w:iCs/>
                <w:sz w:val="24"/>
                <w:szCs w:val="24"/>
                <w:lang w:eastAsia="sk-SK"/>
              </w:rPr>
            </w:pPr>
          </w:p>
        </w:tc>
        <w:tc>
          <w:tcPr>
            <w:tcW w:w="1985" w:type="dxa"/>
            <w:gridSpan w:val="2"/>
            <w:tcBorders>
              <w:bottom w:val="single" w:sz="4" w:space="0" w:color="auto"/>
            </w:tcBorders>
          </w:tcPr>
          <w:p w:rsidR="005B0A08" w:rsidRPr="00FC2B55" w:rsidRDefault="005B0A08" w:rsidP="002E6F07">
            <w:pPr>
              <w:spacing w:after="0" w:line="240" w:lineRule="auto"/>
              <w:rPr>
                <w:rFonts w:ascii="Times New Roman" w:eastAsia="Times New Roman" w:hAnsi="Times New Roman"/>
                <w:i/>
                <w:iCs/>
                <w:sz w:val="24"/>
                <w:szCs w:val="24"/>
                <w:lang w:eastAsia="sk-SK"/>
              </w:rPr>
            </w:pPr>
            <w:r>
              <w:rPr>
                <w:rFonts w:ascii="Times New Roman" w:eastAsia="Times New Roman" w:hAnsi="Times New Roman"/>
                <w:i/>
                <w:iCs/>
                <w:sz w:val="24"/>
                <w:szCs w:val="24"/>
                <w:lang w:eastAsia="sk-SK"/>
              </w:rPr>
              <w:t>B</w:t>
            </w:r>
          </w:p>
        </w:tc>
      </w:tr>
      <w:tr w:rsidR="005B0A08" w:rsidRPr="00FC2B55" w:rsidTr="002E6F07">
        <w:trPr>
          <w:trHeight w:val="20"/>
        </w:trPr>
        <w:tc>
          <w:tcPr>
            <w:tcW w:w="9371" w:type="dxa"/>
            <w:gridSpan w:val="6"/>
            <w:shd w:val="pct25" w:color="auto" w:fill="auto"/>
          </w:tcPr>
          <w:p w:rsidR="005B0A08" w:rsidRPr="00FC2B55" w:rsidRDefault="005B0A08" w:rsidP="002E6F07">
            <w:pPr>
              <w:spacing w:after="0" w:line="20" w:lineRule="atLeast"/>
              <w:jc w:val="center"/>
              <w:rPr>
                <w:rFonts w:ascii="Times New Roman" w:eastAsia="Times New Roman" w:hAnsi="Times New Roman"/>
                <w:i/>
                <w:iCs/>
                <w:sz w:val="24"/>
                <w:szCs w:val="24"/>
                <w:highlight w:val="darkGray"/>
                <w:lang w:eastAsia="sk-SK"/>
              </w:rPr>
            </w:pPr>
            <w:r w:rsidRPr="00FC2B55">
              <w:rPr>
                <w:rFonts w:ascii="Times New Roman" w:eastAsia="Times New Roman" w:hAnsi="Times New Roman"/>
                <w:b/>
                <w:sz w:val="24"/>
                <w:szCs w:val="24"/>
                <w:lang w:eastAsia="sk-SK"/>
              </w:rPr>
              <w:t>Zjednodušenie prístupu ku konaniu a odstraňovanie byrokracie</w:t>
            </w:r>
          </w:p>
        </w:tc>
      </w:tr>
      <w:tr w:rsidR="005B0A08" w:rsidRPr="00FC2B55" w:rsidTr="002E6F07">
        <w:trPr>
          <w:trHeight w:val="20"/>
        </w:trPr>
        <w:tc>
          <w:tcPr>
            <w:tcW w:w="9371" w:type="dxa"/>
            <w:gridSpan w:val="6"/>
            <w:shd w:val="pct25" w:color="auto" w:fill="auto"/>
          </w:tcPr>
          <w:p w:rsidR="005B0A08" w:rsidRPr="00FC2B55" w:rsidRDefault="005B0A08" w:rsidP="002E6F07">
            <w:pPr>
              <w:spacing w:after="0" w:line="20" w:lineRule="atLeast"/>
              <w:jc w:val="cente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Elektronické konanie</w:t>
            </w:r>
          </w:p>
        </w:tc>
      </w:tr>
      <w:tr w:rsidR="005B0A08" w:rsidRPr="00FC2B55" w:rsidTr="002E6F07">
        <w:trPr>
          <w:trHeight w:val="20"/>
        </w:trPr>
        <w:tc>
          <w:tcPr>
            <w:tcW w:w="3956" w:type="dxa"/>
          </w:tcPr>
          <w:p w:rsidR="005B0A08" w:rsidRPr="00FC2B55" w:rsidRDefault="005B0A08" w:rsidP="002E6F07">
            <w:pPr>
              <w:spacing w:after="0" w:line="240" w:lineRule="auto"/>
              <w:jc w:val="both"/>
              <w:rPr>
                <w:rFonts w:ascii="Times New Roman" w:eastAsia="Times New Roman" w:hAnsi="Times New Roman"/>
                <w:b/>
                <w:sz w:val="20"/>
                <w:lang w:eastAsia="sk-SK"/>
              </w:rPr>
            </w:pPr>
            <w:r w:rsidRPr="00FC2B55">
              <w:rPr>
                <w:rFonts w:ascii="Times New Roman" w:eastAsia="Times New Roman" w:hAnsi="Times New Roman"/>
                <w:b/>
                <w:sz w:val="20"/>
                <w:lang w:eastAsia="sk-SK"/>
              </w:rPr>
              <w:t xml:space="preserve">6.4.1. </w:t>
            </w:r>
            <w:r w:rsidRPr="00FC2B55">
              <w:rPr>
                <w:rFonts w:ascii="Times New Roman" w:eastAsia="Times New Roman" w:hAnsi="Times New Roman"/>
                <w:sz w:val="20"/>
                <w:lang w:eastAsia="sk-SK"/>
              </w:rPr>
              <w:t>Predpokladá predložený návrh vedenie konania o právach, právom chránených záujmoch alebo povinnostiach fyzických osôb a právnických osôb?</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B0A08" w:rsidRPr="00FC2B55" w:rsidTr="002E6F07">
              <w:sdt>
                <w:sdtPr>
                  <w:rPr>
                    <w:rFonts w:ascii="Times New Roman" w:eastAsia="Times New Roman" w:hAnsi="Times New Roman"/>
                    <w:sz w:val="20"/>
                    <w:szCs w:val="20"/>
                    <w:lang w:eastAsia="sk-SK"/>
                  </w:rPr>
                  <w:id w:val="1051428338"/>
                  <w14:checkbox>
                    <w14:checked w14:val="1"/>
                    <w14:checkedState w14:val="2612" w14:font="MS Gothic"/>
                    <w14:uncheckedState w14:val="2610" w14:font="MS Gothic"/>
                  </w14:checkbox>
                </w:sdtPr>
                <w:sdtEndPr/>
                <w:sdtContent>
                  <w:tc>
                    <w:tcPr>
                      <w:tcW w:w="436" w:type="dxa"/>
                    </w:tcPr>
                    <w:p w:rsidR="005B0A08" w:rsidRPr="00FC2B55" w:rsidRDefault="005B0A08" w:rsidP="002E6F07">
                      <w:pPr>
                        <w:jc w:val="center"/>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8545" w:type="dxa"/>
                </w:tcPr>
                <w:p w:rsidR="005B0A08" w:rsidRPr="00FC2B55" w:rsidRDefault="005B0A08" w:rsidP="002E6F07">
                  <w:pP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Áno</w:t>
                  </w:r>
                </w:p>
              </w:tc>
            </w:tr>
            <w:tr w:rsidR="005B0A08" w:rsidRPr="00FC2B55" w:rsidTr="002E6F07">
              <w:sdt>
                <w:sdtPr>
                  <w:rPr>
                    <w:rFonts w:ascii="Times New Roman" w:eastAsia="Times New Roman" w:hAnsi="Times New Roman"/>
                    <w:sz w:val="20"/>
                    <w:szCs w:val="20"/>
                    <w:lang w:eastAsia="sk-SK"/>
                  </w:rPr>
                  <w:id w:val="-200025544"/>
                  <w14:checkbox>
                    <w14:checked w14:val="0"/>
                    <w14:checkedState w14:val="2612" w14:font="MS Gothic"/>
                    <w14:uncheckedState w14:val="2610" w14:font="MS Gothic"/>
                  </w14:checkbox>
                </w:sdtPr>
                <w:sdtEndPr/>
                <w:sdtContent>
                  <w:tc>
                    <w:tcPr>
                      <w:tcW w:w="436" w:type="dxa"/>
                    </w:tcPr>
                    <w:p w:rsidR="005B0A08" w:rsidRPr="00FC2B55" w:rsidRDefault="005B0A08" w:rsidP="002E6F07">
                      <w:pPr>
                        <w:jc w:val="center"/>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8545" w:type="dxa"/>
                </w:tcPr>
                <w:p w:rsidR="005B0A08" w:rsidRPr="00FC2B55" w:rsidRDefault="005B0A08" w:rsidP="002E6F07">
                  <w:pP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Nie</w:t>
                  </w:r>
                </w:p>
              </w:tc>
            </w:tr>
          </w:tbl>
          <w:p w:rsidR="005B0A08" w:rsidRPr="00FC2B55" w:rsidRDefault="005B0A08" w:rsidP="002E6F07">
            <w:pPr>
              <w:spacing w:after="0" w:line="240" w:lineRule="auto"/>
              <w:rPr>
                <w:rFonts w:ascii="Times New Roman" w:eastAsia="Times New Roman" w:hAnsi="Times New Roman"/>
                <w:sz w:val="24"/>
                <w:szCs w:val="24"/>
                <w:lang w:eastAsia="sk-SK"/>
              </w:rPr>
            </w:pPr>
          </w:p>
        </w:tc>
        <w:tc>
          <w:tcPr>
            <w:tcW w:w="3969" w:type="dxa"/>
            <w:gridSpan w:val="4"/>
            <w:shd w:val="clear" w:color="auto" w:fill="auto"/>
          </w:tcPr>
          <w:p w:rsidR="005B0A08" w:rsidRPr="00FC2B55" w:rsidRDefault="005B0A08" w:rsidP="002E6F07">
            <w:pPr>
              <w:spacing w:after="0" w:line="240" w:lineRule="auto"/>
              <w:rPr>
                <w:rFonts w:ascii="Times New Roman" w:eastAsia="Times New Roman" w:hAnsi="Times New Roman"/>
                <w:i/>
                <w:iCs/>
                <w:sz w:val="24"/>
                <w:szCs w:val="24"/>
                <w:lang w:eastAsia="sk-SK"/>
              </w:rPr>
            </w:pPr>
            <w:r w:rsidRPr="00FC2B55">
              <w:rPr>
                <w:rFonts w:ascii="Times New Roman" w:eastAsia="Times New Roman" w:hAnsi="Times New Roman"/>
                <w:i/>
                <w:iCs/>
                <w:sz w:val="20"/>
                <w:lang w:eastAsia="sk-SK"/>
              </w:rPr>
              <w:t>(Uveďte, o aké konanie ide.)</w:t>
            </w:r>
          </w:p>
        </w:tc>
      </w:tr>
      <w:tr w:rsidR="005B0A08" w:rsidRPr="00FC2B55" w:rsidTr="002E6F07">
        <w:trPr>
          <w:trHeight w:val="20"/>
        </w:trPr>
        <w:tc>
          <w:tcPr>
            <w:tcW w:w="3956" w:type="dxa"/>
          </w:tcPr>
          <w:p w:rsidR="005B0A08" w:rsidRPr="00FC2B55" w:rsidRDefault="005B0A08" w:rsidP="002E6F07">
            <w:pPr>
              <w:spacing w:after="0" w:line="240" w:lineRule="auto"/>
              <w:jc w:val="both"/>
              <w:rPr>
                <w:rFonts w:ascii="Times New Roman" w:eastAsia="Times New Roman" w:hAnsi="Times New Roman"/>
                <w:b/>
                <w:sz w:val="20"/>
                <w:lang w:eastAsia="sk-SK"/>
              </w:rPr>
            </w:pPr>
            <w:r w:rsidRPr="00FC2B55">
              <w:rPr>
                <w:rFonts w:ascii="Times New Roman" w:eastAsia="Times New Roman" w:hAnsi="Times New Roman"/>
                <w:b/>
                <w:sz w:val="20"/>
                <w:lang w:eastAsia="sk-SK"/>
              </w:rPr>
              <w:t xml:space="preserve">6.4.2. </w:t>
            </w:r>
            <w:r w:rsidRPr="00FC2B55">
              <w:rPr>
                <w:rFonts w:ascii="Times New Roman" w:eastAsia="Times New Roman" w:hAnsi="Times New Roman"/>
                <w:sz w:val="20"/>
                <w:lang w:eastAsia="sk-SK"/>
              </w:rPr>
              <w:t>Je dané konanie možné v celku vykonať elektronicky?</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B0A08" w:rsidRPr="00FC2B55" w:rsidTr="002E6F07">
              <w:sdt>
                <w:sdtPr>
                  <w:rPr>
                    <w:rFonts w:ascii="Times New Roman" w:eastAsia="Times New Roman" w:hAnsi="Times New Roman"/>
                    <w:sz w:val="20"/>
                    <w:szCs w:val="20"/>
                    <w:lang w:eastAsia="sk-SK"/>
                  </w:rPr>
                  <w:id w:val="-945843635"/>
                  <w14:checkbox>
                    <w14:checked w14:val="1"/>
                    <w14:checkedState w14:val="2612" w14:font="MS Gothic"/>
                    <w14:uncheckedState w14:val="2610" w14:font="MS Gothic"/>
                  </w14:checkbox>
                </w:sdtPr>
                <w:sdtEndPr/>
                <w:sdtContent>
                  <w:tc>
                    <w:tcPr>
                      <w:tcW w:w="436" w:type="dxa"/>
                    </w:tcPr>
                    <w:p w:rsidR="005B0A08" w:rsidRPr="00FC2B55" w:rsidRDefault="005B0A08" w:rsidP="002E6F07">
                      <w:pPr>
                        <w:jc w:val="center"/>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8545" w:type="dxa"/>
                </w:tcPr>
                <w:p w:rsidR="005B0A08" w:rsidRPr="00FC2B55" w:rsidRDefault="005B0A08" w:rsidP="002E6F07">
                  <w:pP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Áno</w:t>
                  </w:r>
                </w:p>
              </w:tc>
            </w:tr>
            <w:tr w:rsidR="005B0A08" w:rsidRPr="00FC2B55" w:rsidTr="002E6F07">
              <w:sdt>
                <w:sdtPr>
                  <w:rPr>
                    <w:rFonts w:ascii="Times New Roman" w:eastAsia="Times New Roman" w:hAnsi="Times New Roman"/>
                    <w:sz w:val="20"/>
                    <w:szCs w:val="20"/>
                    <w:lang w:eastAsia="sk-SK"/>
                  </w:rPr>
                  <w:id w:val="31386459"/>
                  <w14:checkbox>
                    <w14:checked w14:val="0"/>
                    <w14:checkedState w14:val="2612" w14:font="MS Gothic"/>
                    <w14:uncheckedState w14:val="2610" w14:font="MS Gothic"/>
                  </w14:checkbox>
                </w:sdtPr>
                <w:sdtEndPr/>
                <w:sdtContent>
                  <w:tc>
                    <w:tcPr>
                      <w:tcW w:w="436" w:type="dxa"/>
                    </w:tcPr>
                    <w:p w:rsidR="005B0A08" w:rsidRPr="00FC2B55" w:rsidRDefault="005B0A08" w:rsidP="002E6F07">
                      <w:pPr>
                        <w:jc w:val="center"/>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8545" w:type="dxa"/>
                </w:tcPr>
                <w:p w:rsidR="005B0A08" w:rsidRPr="00FC2B55" w:rsidRDefault="005B0A08" w:rsidP="002E6F07">
                  <w:pP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Nie</w:t>
                  </w:r>
                </w:p>
              </w:tc>
            </w:tr>
          </w:tbl>
          <w:p w:rsidR="005B0A08" w:rsidRPr="00FC2B55" w:rsidRDefault="005B0A08" w:rsidP="002E6F07">
            <w:pPr>
              <w:spacing w:after="0" w:line="240" w:lineRule="auto"/>
              <w:rPr>
                <w:rFonts w:ascii="Times New Roman" w:eastAsia="Times New Roman" w:hAnsi="Times New Roman"/>
                <w:sz w:val="24"/>
                <w:szCs w:val="24"/>
                <w:lang w:eastAsia="sk-SK"/>
              </w:rPr>
            </w:pPr>
          </w:p>
        </w:tc>
        <w:tc>
          <w:tcPr>
            <w:tcW w:w="3969" w:type="dxa"/>
            <w:gridSpan w:val="4"/>
            <w:shd w:val="clear" w:color="auto" w:fill="auto"/>
          </w:tcPr>
          <w:p w:rsidR="005B0A08" w:rsidRPr="00FC2B55" w:rsidRDefault="005B0A08" w:rsidP="002E6F07">
            <w:pPr>
              <w:spacing w:after="0" w:line="240" w:lineRule="auto"/>
              <w:rPr>
                <w:rFonts w:ascii="Times New Roman" w:eastAsia="Times New Roman" w:hAnsi="Times New Roman"/>
                <w:i/>
                <w:iCs/>
                <w:sz w:val="24"/>
                <w:szCs w:val="24"/>
                <w:lang w:eastAsia="sk-SK"/>
              </w:rPr>
            </w:pPr>
            <w:r w:rsidRPr="00FC2B55">
              <w:rPr>
                <w:rFonts w:ascii="Times New Roman" w:eastAsia="Times New Roman" w:hAnsi="Times New Roman"/>
                <w:i/>
                <w:iCs/>
                <w:sz w:val="20"/>
                <w:lang w:eastAsia="sk-SK"/>
              </w:rPr>
              <w:t>(Ak sú niektoré úkony v konaní, alebo celé konanie viazané na listinnú podobu komunikácie, uveďte o aké ide a z akého dôvodu.)</w:t>
            </w:r>
          </w:p>
        </w:tc>
      </w:tr>
      <w:tr w:rsidR="005B0A08" w:rsidRPr="00FC2B55" w:rsidTr="002E6F07">
        <w:trPr>
          <w:trHeight w:val="20"/>
        </w:trPr>
        <w:tc>
          <w:tcPr>
            <w:tcW w:w="3956" w:type="dxa"/>
          </w:tcPr>
          <w:p w:rsidR="005B0A08" w:rsidRPr="00FC2B55" w:rsidRDefault="005B0A08" w:rsidP="002E6F07">
            <w:pPr>
              <w:spacing w:after="0" w:line="240" w:lineRule="auto"/>
              <w:jc w:val="both"/>
              <w:rPr>
                <w:rFonts w:ascii="Times New Roman" w:eastAsia="Times New Roman" w:hAnsi="Times New Roman"/>
                <w:b/>
                <w:sz w:val="20"/>
                <w:lang w:eastAsia="sk-SK"/>
              </w:rPr>
            </w:pPr>
            <w:r w:rsidRPr="00FC2B55">
              <w:rPr>
                <w:rFonts w:ascii="Times New Roman" w:eastAsia="Times New Roman" w:hAnsi="Times New Roman"/>
                <w:b/>
                <w:sz w:val="20"/>
                <w:lang w:eastAsia="sk-SK"/>
              </w:rPr>
              <w:t xml:space="preserve">6.4.3. </w:t>
            </w:r>
            <w:r w:rsidRPr="00FC2B55">
              <w:rPr>
                <w:rFonts w:ascii="Times New Roman" w:eastAsia="Times New Roman" w:hAnsi="Times New Roman"/>
                <w:sz w:val="20"/>
                <w:lang w:eastAsia="sk-SK"/>
              </w:rPr>
              <w:t>Je úprava konania kompatibilná s inštitútmi zákona o e-</w:t>
            </w:r>
            <w:proofErr w:type="spellStart"/>
            <w:r w:rsidRPr="00FC2B55">
              <w:rPr>
                <w:rFonts w:ascii="Times New Roman" w:eastAsia="Times New Roman" w:hAnsi="Times New Roman"/>
                <w:sz w:val="20"/>
                <w:lang w:eastAsia="sk-SK"/>
              </w:rPr>
              <w:t>Governmente</w:t>
            </w:r>
            <w:proofErr w:type="spellEnd"/>
            <w:r w:rsidRPr="00FC2B55">
              <w:rPr>
                <w:rFonts w:ascii="Times New Roman" w:eastAsia="Times New Roman" w:hAnsi="Times New Roman"/>
                <w:sz w:val="20"/>
                <w:lang w:eastAsia="sk-SK"/>
              </w:rPr>
              <w:t xml:space="preserve"> a je na dané konanie zákon o e-</w:t>
            </w:r>
            <w:proofErr w:type="spellStart"/>
            <w:r w:rsidRPr="00FC2B55">
              <w:rPr>
                <w:rFonts w:ascii="Times New Roman" w:eastAsia="Times New Roman" w:hAnsi="Times New Roman"/>
                <w:sz w:val="20"/>
                <w:lang w:eastAsia="sk-SK"/>
              </w:rPr>
              <w:t>Governmente</w:t>
            </w:r>
            <w:proofErr w:type="spellEnd"/>
            <w:r w:rsidRPr="00FC2B55">
              <w:rPr>
                <w:rFonts w:ascii="Times New Roman" w:eastAsia="Times New Roman" w:hAnsi="Times New Roman"/>
                <w:sz w:val="20"/>
                <w:lang w:eastAsia="sk-SK"/>
              </w:rPr>
              <w:t xml:space="preserve"> možné použiť?</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B0A08" w:rsidRPr="00FC2B55" w:rsidTr="002E6F07">
              <w:sdt>
                <w:sdtPr>
                  <w:rPr>
                    <w:rFonts w:ascii="Times New Roman" w:eastAsia="Times New Roman" w:hAnsi="Times New Roman"/>
                    <w:sz w:val="20"/>
                    <w:szCs w:val="20"/>
                    <w:lang w:eastAsia="sk-SK"/>
                  </w:rPr>
                  <w:id w:val="-812871524"/>
                  <w14:checkbox>
                    <w14:checked w14:val="1"/>
                    <w14:checkedState w14:val="2612" w14:font="MS Gothic"/>
                    <w14:uncheckedState w14:val="2610" w14:font="MS Gothic"/>
                  </w14:checkbox>
                </w:sdtPr>
                <w:sdtEndPr/>
                <w:sdtContent>
                  <w:tc>
                    <w:tcPr>
                      <w:tcW w:w="436" w:type="dxa"/>
                    </w:tcPr>
                    <w:p w:rsidR="005B0A08" w:rsidRPr="00FC2B55" w:rsidRDefault="005B0A08" w:rsidP="002E6F07">
                      <w:pPr>
                        <w:jc w:val="center"/>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8545" w:type="dxa"/>
                </w:tcPr>
                <w:p w:rsidR="005B0A08" w:rsidRPr="00FC2B55" w:rsidRDefault="005B0A08" w:rsidP="002E6F07">
                  <w:pP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Áno</w:t>
                  </w:r>
                </w:p>
              </w:tc>
            </w:tr>
            <w:tr w:rsidR="005B0A08" w:rsidRPr="00FC2B55" w:rsidTr="002E6F07">
              <w:sdt>
                <w:sdtPr>
                  <w:rPr>
                    <w:rFonts w:ascii="Times New Roman" w:eastAsia="Times New Roman" w:hAnsi="Times New Roman"/>
                    <w:sz w:val="20"/>
                    <w:szCs w:val="20"/>
                    <w:lang w:eastAsia="sk-SK"/>
                  </w:rPr>
                  <w:id w:val="441276830"/>
                  <w14:checkbox>
                    <w14:checked w14:val="0"/>
                    <w14:checkedState w14:val="2612" w14:font="MS Gothic"/>
                    <w14:uncheckedState w14:val="2610" w14:font="MS Gothic"/>
                  </w14:checkbox>
                </w:sdtPr>
                <w:sdtEndPr/>
                <w:sdtContent>
                  <w:tc>
                    <w:tcPr>
                      <w:tcW w:w="436" w:type="dxa"/>
                    </w:tcPr>
                    <w:p w:rsidR="005B0A08" w:rsidRPr="00FC2B55" w:rsidRDefault="005B0A08" w:rsidP="002E6F07">
                      <w:pPr>
                        <w:jc w:val="center"/>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8545" w:type="dxa"/>
                </w:tcPr>
                <w:p w:rsidR="005B0A08" w:rsidRPr="00FC2B55" w:rsidRDefault="005B0A08" w:rsidP="002E6F07">
                  <w:pP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Nie</w:t>
                  </w:r>
                </w:p>
              </w:tc>
            </w:tr>
          </w:tbl>
          <w:p w:rsidR="005B0A08" w:rsidRPr="00FC2B55" w:rsidRDefault="005B0A08" w:rsidP="002E6F07">
            <w:pPr>
              <w:spacing w:after="0" w:line="240" w:lineRule="auto"/>
              <w:rPr>
                <w:rFonts w:ascii="Times New Roman" w:eastAsia="Times New Roman" w:hAnsi="Times New Roman"/>
                <w:sz w:val="24"/>
                <w:szCs w:val="24"/>
                <w:lang w:eastAsia="sk-SK"/>
              </w:rPr>
            </w:pPr>
          </w:p>
        </w:tc>
        <w:tc>
          <w:tcPr>
            <w:tcW w:w="3969" w:type="dxa"/>
            <w:gridSpan w:val="4"/>
            <w:shd w:val="clear" w:color="auto" w:fill="auto"/>
          </w:tcPr>
          <w:p w:rsidR="005B0A08" w:rsidRPr="00FC2B55" w:rsidRDefault="005B0A08" w:rsidP="002E6F07">
            <w:pPr>
              <w:spacing w:after="0" w:line="240" w:lineRule="auto"/>
              <w:rPr>
                <w:rFonts w:ascii="Times New Roman" w:eastAsia="Times New Roman" w:hAnsi="Times New Roman"/>
                <w:i/>
                <w:iCs/>
                <w:sz w:val="24"/>
                <w:szCs w:val="24"/>
                <w:lang w:eastAsia="sk-SK"/>
              </w:rPr>
            </w:pPr>
            <w:r w:rsidRPr="00FC2B55">
              <w:rPr>
                <w:rFonts w:ascii="Times New Roman" w:eastAsia="Times New Roman" w:hAnsi="Times New Roman"/>
                <w:i/>
                <w:iCs/>
                <w:sz w:val="20"/>
                <w:lang w:eastAsia="sk-SK"/>
              </w:rPr>
              <w:t>(Ak úprava konania je odlišná od úpravy v zákone o e-</w:t>
            </w:r>
            <w:proofErr w:type="spellStart"/>
            <w:r w:rsidRPr="00FC2B55">
              <w:rPr>
                <w:rFonts w:ascii="Times New Roman" w:eastAsia="Times New Roman" w:hAnsi="Times New Roman"/>
                <w:i/>
                <w:iCs/>
                <w:sz w:val="20"/>
                <w:lang w:eastAsia="sk-SK"/>
              </w:rPr>
              <w:t>Governmente</w:t>
            </w:r>
            <w:proofErr w:type="spellEnd"/>
            <w:r w:rsidRPr="00FC2B55">
              <w:rPr>
                <w:rFonts w:ascii="Times New Roman" w:eastAsia="Times New Roman" w:hAnsi="Times New Roman"/>
                <w:i/>
                <w:iCs/>
                <w:sz w:val="20"/>
                <w:lang w:eastAsia="sk-SK"/>
              </w:rPr>
              <w:t xml:space="preserve"> alebo ak je použitie zákona o e-</w:t>
            </w:r>
            <w:proofErr w:type="spellStart"/>
            <w:r w:rsidRPr="00FC2B55">
              <w:rPr>
                <w:rFonts w:ascii="Times New Roman" w:eastAsia="Times New Roman" w:hAnsi="Times New Roman"/>
                <w:i/>
                <w:iCs/>
                <w:sz w:val="20"/>
                <w:lang w:eastAsia="sk-SK"/>
              </w:rPr>
              <w:t>Governmente</w:t>
            </w:r>
            <w:proofErr w:type="spellEnd"/>
            <w:r w:rsidRPr="00FC2B55">
              <w:rPr>
                <w:rFonts w:ascii="Times New Roman" w:eastAsia="Times New Roman" w:hAnsi="Times New Roman"/>
                <w:i/>
                <w:iCs/>
                <w:sz w:val="20"/>
                <w:lang w:eastAsia="sk-SK"/>
              </w:rPr>
              <w:t xml:space="preserve"> vylúčené, uveďte čoho sa to týka a z akého dôvodu.)</w:t>
            </w:r>
          </w:p>
        </w:tc>
      </w:tr>
      <w:tr w:rsidR="005B0A08" w:rsidRPr="00FC2B55" w:rsidTr="002E6F07">
        <w:trPr>
          <w:trHeight w:val="20"/>
        </w:trPr>
        <w:tc>
          <w:tcPr>
            <w:tcW w:w="9371" w:type="dxa"/>
            <w:gridSpan w:val="6"/>
            <w:shd w:val="clear" w:color="auto" w:fill="BFBFBF"/>
          </w:tcPr>
          <w:p w:rsidR="005B0A08" w:rsidRPr="00FC2B55" w:rsidRDefault="005B0A08" w:rsidP="002E6F07">
            <w:pPr>
              <w:spacing w:after="0" w:line="20" w:lineRule="atLeast"/>
              <w:jc w:val="center"/>
              <w:rPr>
                <w:rFonts w:ascii="Times New Roman" w:eastAsia="Times New Roman" w:hAnsi="Times New Roman"/>
                <w:i/>
                <w:iCs/>
                <w:sz w:val="20"/>
                <w:szCs w:val="20"/>
                <w:lang w:eastAsia="sk-SK"/>
              </w:rPr>
            </w:pPr>
            <w:r w:rsidRPr="00FC2B55">
              <w:rPr>
                <w:rFonts w:ascii="Times New Roman" w:eastAsia="Times New Roman" w:hAnsi="Times New Roman"/>
                <w:b/>
                <w:sz w:val="20"/>
                <w:szCs w:val="20"/>
                <w:lang w:eastAsia="sk-SK"/>
              </w:rPr>
              <w:t>Zásada „jedenkrát a dosť“</w:t>
            </w:r>
          </w:p>
        </w:tc>
      </w:tr>
      <w:tr w:rsidR="005B0A08" w:rsidRPr="00FC2B55" w:rsidTr="002E6F07">
        <w:trPr>
          <w:trHeight w:val="20"/>
        </w:trPr>
        <w:tc>
          <w:tcPr>
            <w:tcW w:w="3956" w:type="dxa"/>
          </w:tcPr>
          <w:p w:rsidR="005B0A08" w:rsidRPr="00FC2B55" w:rsidRDefault="005B0A08" w:rsidP="002E6F07">
            <w:pPr>
              <w:spacing w:after="0" w:line="240" w:lineRule="auto"/>
              <w:jc w:val="both"/>
              <w:rPr>
                <w:rFonts w:ascii="Times New Roman" w:eastAsia="Times New Roman" w:hAnsi="Times New Roman"/>
                <w:b/>
                <w:sz w:val="20"/>
                <w:lang w:eastAsia="sk-SK"/>
              </w:rPr>
            </w:pPr>
            <w:r w:rsidRPr="00FC2B55">
              <w:rPr>
                <w:rFonts w:ascii="Times New Roman" w:eastAsia="Times New Roman" w:hAnsi="Times New Roman"/>
                <w:b/>
                <w:sz w:val="20"/>
                <w:lang w:eastAsia="sk-SK"/>
              </w:rPr>
              <w:t xml:space="preserve">6.5.1. </w:t>
            </w:r>
            <w:r w:rsidRPr="00FC2B55">
              <w:rPr>
                <w:rFonts w:ascii="Times New Roman" w:eastAsia="Times New Roman" w:hAnsi="Times New Roman"/>
                <w:bCs/>
                <w:sz w:val="20"/>
                <w:lang w:eastAsia="sk-SK"/>
              </w:rPr>
              <w:t>Predpokladá predložený návrh predkladanie dokumentov, informácií alebo preukazovanie skutočností (ďalej len „údaje“) orgánu, ktorý konanie vedie?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B0A08" w:rsidRPr="00FC2B55" w:rsidTr="002E6F07">
              <w:sdt>
                <w:sdtPr>
                  <w:rPr>
                    <w:rFonts w:ascii="Times New Roman" w:eastAsia="Times New Roman" w:hAnsi="Times New Roman"/>
                    <w:sz w:val="20"/>
                    <w:szCs w:val="20"/>
                    <w:lang w:eastAsia="sk-SK"/>
                  </w:rPr>
                  <w:id w:val="43339831"/>
                  <w14:checkbox>
                    <w14:checked w14:val="1"/>
                    <w14:checkedState w14:val="2612" w14:font="MS Gothic"/>
                    <w14:uncheckedState w14:val="2610" w14:font="MS Gothic"/>
                  </w14:checkbox>
                </w:sdtPr>
                <w:sdtEndPr/>
                <w:sdtContent>
                  <w:tc>
                    <w:tcPr>
                      <w:tcW w:w="436" w:type="dxa"/>
                    </w:tcPr>
                    <w:p w:rsidR="005B0A08" w:rsidRPr="00FC2B55" w:rsidRDefault="005B0A08" w:rsidP="002E6F07">
                      <w:pPr>
                        <w:jc w:val="center"/>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8545" w:type="dxa"/>
                </w:tcPr>
                <w:p w:rsidR="005B0A08" w:rsidRPr="00FC2B55" w:rsidRDefault="005B0A08" w:rsidP="002E6F07">
                  <w:pP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Áno</w:t>
                  </w:r>
                </w:p>
              </w:tc>
            </w:tr>
            <w:tr w:rsidR="005B0A08" w:rsidRPr="00FC2B55" w:rsidTr="002E6F07">
              <w:sdt>
                <w:sdtPr>
                  <w:rPr>
                    <w:rFonts w:ascii="Times New Roman" w:eastAsia="Times New Roman" w:hAnsi="Times New Roman"/>
                    <w:sz w:val="20"/>
                    <w:szCs w:val="20"/>
                    <w:lang w:eastAsia="sk-SK"/>
                  </w:rPr>
                  <w:id w:val="-79453833"/>
                  <w14:checkbox>
                    <w14:checked w14:val="0"/>
                    <w14:checkedState w14:val="2612" w14:font="MS Gothic"/>
                    <w14:uncheckedState w14:val="2610" w14:font="MS Gothic"/>
                  </w14:checkbox>
                </w:sdtPr>
                <w:sdtEndPr/>
                <w:sdtContent>
                  <w:tc>
                    <w:tcPr>
                      <w:tcW w:w="436" w:type="dxa"/>
                    </w:tcPr>
                    <w:p w:rsidR="005B0A08" w:rsidRPr="00FC2B55" w:rsidRDefault="005B0A08" w:rsidP="002E6F07">
                      <w:pPr>
                        <w:jc w:val="center"/>
                        <w:rPr>
                          <w:rFonts w:ascii="Times New Roman" w:eastAsia="Times New Roman" w:hAnsi="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5B0A08" w:rsidRPr="00FC2B55" w:rsidRDefault="005B0A08" w:rsidP="002E6F07">
                  <w:pP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Nie</w:t>
                  </w:r>
                </w:p>
              </w:tc>
            </w:tr>
          </w:tbl>
          <w:p w:rsidR="005B0A08" w:rsidRPr="00FC2B55" w:rsidRDefault="005B0A08" w:rsidP="002E6F07">
            <w:pPr>
              <w:spacing w:after="0" w:line="240" w:lineRule="auto"/>
              <w:rPr>
                <w:rFonts w:ascii="Times New Roman" w:eastAsia="Times New Roman" w:hAnsi="Times New Roman"/>
                <w:sz w:val="24"/>
                <w:szCs w:val="24"/>
                <w:lang w:eastAsia="sk-SK"/>
              </w:rPr>
            </w:pPr>
          </w:p>
        </w:tc>
        <w:tc>
          <w:tcPr>
            <w:tcW w:w="3969" w:type="dxa"/>
            <w:gridSpan w:val="4"/>
          </w:tcPr>
          <w:p w:rsidR="005B0A08" w:rsidRPr="000B6EC3" w:rsidRDefault="005B0A08" w:rsidP="002E6F07">
            <w:pPr>
              <w:spacing w:after="0" w:line="20" w:lineRule="atLeast"/>
              <w:jc w:val="both"/>
              <w:rPr>
                <w:rFonts w:ascii="Times New Roman" w:eastAsia="Times New Roman" w:hAnsi="Times New Roman"/>
                <w:i/>
                <w:iCs/>
                <w:sz w:val="20"/>
                <w:szCs w:val="20"/>
                <w:lang w:eastAsia="sk-SK"/>
              </w:rPr>
            </w:pPr>
            <w:r w:rsidRPr="000B6EC3">
              <w:rPr>
                <w:rFonts w:ascii="Times New Roman" w:eastAsia="Times New Roman" w:hAnsi="Times New Roman"/>
                <w:i/>
                <w:iCs/>
                <w:sz w:val="20"/>
                <w:szCs w:val="20"/>
                <w:lang w:eastAsia="sk-SK"/>
              </w:rPr>
              <w:t>Daňovník v správnom konaní oznamuje za príslušné zdaňovacie obdobie (ďalej správcovi dane tieto informácie:</w:t>
            </w:r>
          </w:p>
          <w:p w:rsidR="005B0A08" w:rsidRPr="000B6EC3" w:rsidRDefault="005B0A08" w:rsidP="002E6F07">
            <w:pPr>
              <w:spacing w:after="0" w:line="20" w:lineRule="atLeast"/>
              <w:jc w:val="both"/>
              <w:rPr>
                <w:rFonts w:ascii="Times New Roman" w:eastAsia="Times New Roman" w:hAnsi="Times New Roman"/>
                <w:i/>
                <w:iCs/>
                <w:sz w:val="20"/>
                <w:szCs w:val="20"/>
                <w:lang w:eastAsia="sk-SK"/>
              </w:rPr>
            </w:pPr>
            <w:r w:rsidRPr="000B6EC3">
              <w:rPr>
                <w:rFonts w:ascii="Times New Roman" w:eastAsia="Times New Roman" w:hAnsi="Times New Roman"/>
                <w:i/>
                <w:iCs/>
                <w:sz w:val="20"/>
                <w:szCs w:val="20"/>
                <w:lang w:eastAsia="sk-SK"/>
              </w:rPr>
              <w:t>a)</w:t>
            </w:r>
            <w:r w:rsidRPr="000B6EC3">
              <w:rPr>
                <w:rFonts w:ascii="Times New Roman" w:eastAsia="Times New Roman" w:hAnsi="Times New Roman"/>
                <w:i/>
                <w:iCs/>
                <w:sz w:val="20"/>
                <w:szCs w:val="20"/>
                <w:lang w:eastAsia="sk-SK"/>
              </w:rPr>
              <w:tab/>
              <w:t xml:space="preserve">názov, adresu sídla, identifikačné číslo organizácie, daňové identifikačné číslo, ak boli </w:t>
            </w:r>
            <w:r w:rsidRPr="000B6EC3">
              <w:rPr>
                <w:rFonts w:ascii="Times New Roman" w:eastAsia="Times New Roman" w:hAnsi="Times New Roman"/>
                <w:i/>
                <w:iCs/>
                <w:sz w:val="20"/>
                <w:szCs w:val="20"/>
                <w:lang w:eastAsia="sk-SK"/>
              </w:rPr>
              <w:lastRenderedPageBreak/>
              <w:t>pridelené, typ daňovníka a jeho postavenie v rámci nadnárodnej skupiny podnikov alebo veľkej vnútroštátnej skupiny,</w:t>
            </w:r>
          </w:p>
          <w:p w:rsidR="005B0A08" w:rsidRPr="000B6EC3" w:rsidRDefault="005B0A08" w:rsidP="002E6F07">
            <w:pPr>
              <w:spacing w:after="0" w:line="20" w:lineRule="atLeast"/>
              <w:jc w:val="both"/>
              <w:rPr>
                <w:rFonts w:ascii="Times New Roman" w:eastAsia="Times New Roman" w:hAnsi="Times New Roman"/>
                <w:i/>
                <w:iCs/>
                <w:sz w:val="20"/>
                <w:szCs w:val="20"/>
                <w:lang w:eastAsia="sk-SK"/>
              </w:rPr>
            </w:pPr>
            <w:r w:rsidRPr="000B6EC3">
              <w:rPr>
                <w:rFonts w:ascii="Times New Roman" w:eastAsia="Times New Roman" w:hAnsi="Times New Roman"/>
                <w:i/>
                <w:iCs/>
                <w:sz w:val="20"/>
                <w:szCs w:val="20"/>
                <w:lang w:eastAsia="sk-SK"/>
              </w:rPr>
              <w:t>b)</w:t>
            </w:r>
            <w:r w:rsidRPr="000B6EC3">
              <w:rPr>
                <w:rFonts w:ascii="Times New Roman" w:eastAsia="Times New Roman" w:hAnsi="Times New Roman"/>
                <w:i/>
                <w:iCs/>
                <w:sz w:val="20"/>
                <w:szCs w:val="20"/>
                <w:lang w:eastAsia="sk-SK"/>
              </w:rPr>
              <w:tab/>
              <w:t>o podnikovej štruktúre nadnárodnej skupiny podnikov alebo veľkej vnútroštátnej skupiny vrátane kontrolných podielov v základných subjektoch držaných ostatnými základnými subjektami,</w:t>
            </w:r>
          </w:p>
          <w:p w:rsidR="005B0A08" w:rsidRPr="000B6EC3" w:rsidRDefault="005B0A08" w:rsidP="002E6F07">
            <w:pPr>
              <w:spacing w:after="0" w:line="20" w:lineRule="atLeast"/>
              <w:jc w:val="both"/>
              <w:rPr>
                <w:rFonts w:ascii="Times New Roman" w:eastAsia="Times New Roman" w:hAnsi="Times New Roman"/>
                <w:i/>
                <w:iCs/>
                <w:sz w:val="20"/>
                <w:szCs w:val="20"/>
                <w:lang w:eastAsia="sk-SK"/>
              </w:rPr>
            </w:pPr>
            <w:r w:rsidRPr="000B6EC3">
              <w:rPr>
                <w:rFonts w:ascii="Times New Roman" w:eastAsia="Times New Roman" w:hAnsi="Times New Roman"/>
                <w:i/>
                <w:iCs/>
                <w:sz w:val="20"/>
                <w:szCs w:val="20"/>
                <w:lang w:eastAsia="sk-SK"/>
              </w:rPr>
              <w:t>c)</w:t>
            </w:r>
            <w:r w:rsidRPr="000B6EC3">
              <w:rPr>
                <w:rFonts w:ascii="Times New Roman" w:eastAsia="Times New Roman" w:hAnsi="Times New Roman"/>
                <w:i/>
                <w:iCs/>
                <w:sz w:val="20"/>
                <w:szCs w:val="20"/>
                <w:lang w:eastAsia="sk-SK"/>
              </w:rPr>
              <w:tab/>
              <w:t xml:space="preserve">potrebné na výpočet efektívnej sadzby dane v Slovenskej republike za všetky základné subjekty, ktoré sú súčasťou tej istej skupiny a </w:t>
            </w:r>
            <w:proofErr w:type="spellStart"/>
            <w:r w:rsidRPr="000B6EC3">
              <w:rPr>
                <w:rFonts w:ascii="Times New Roman" w:eastAsia="Times New Roman" w:hAnsi="Times New Roman"/>
                <w:i/>
                <w:iCs/>
                <w:sz w:val="20"/>
                <w:szCs w:val="20"/>
                <w:lang w:eastAsia="sk-SK"/>
              </w:rPr>
              <w:t>dorovnávacej</w:t>
            </w:r>
            <w:proofErr w:type="spellEnd"/>
            <w:r w:rsidRPr="000B6EC3">
              <w:rPr>
                <w:rFonts w:ascii="Times New Roman" w:eastAsia="Times New Roman" w:hAnsi="Times New Roman"/>
                <w:i/>
                <w:iCs/>
                <w:sz w:val="20"/>
                <w:szCs w:val="20"/>
                <w:lang w:eastAsia="sk-SK"/>
              </w:rPr>
              <w:t xml:space="preserve"> dane  každého základného subjektu, </w:t>
            </w:r>
          </w:p>
          <w:p w:rsidR="005B0A08" w:rsidRPr="000B6EC3" w:rsidRDefault="005B0A08" w:rsidP="002E6F07">
            <w:pPr>
              <w:spacing w:after="0" w:line="20" w:lineRule="atLeast"/>
              <w:jc w:val="both"/>
              <w:rPr>
                <w:rFonts w:ascii="Times New Roman" w:eastAsia="Times New Roman" w:hAnsi="Times New Roman"/>
                <w:i/>
                <w:iCs/>
                <w:sz w:val="20"/>
                <w:szCs w:val="20"/>
                <w:lang w:eastAsia="sk-SK"/>
              </w:rPr>
            </w:pPr>
            <w:r w:rsidRPr="000B6EC3">
              <w:rPr>
                <w:rFonts w:ascii="Times New Roman" w:eastAsia="Times New Roman" w:hAnsi="Times New Roman"/>
                <w:i/>
                <w:iCs/>
                <w:sz w:val="20"/>
                <w:szCs w:val="20"/>
                <w:lang w:eastAsia="sk-SK"/>
              </w:rPr>
              <w:t>d)</w:t>
            </w:r>
            <w:r w:rsidRPr="000B6EC3">
              <w:rPr>
                <w:rFonts w:ascii="Times New Roman" w:eastAsia="Times New Roman" w:hAnsi="Times New Roman"/>
                <w:i/>
                <w:iCs/>
                <w:sz w:val="20"/>
                <w:szCs w:val="20"/>
                <w:lang w:eastAsia="sk-SK"/>
              </w:rPr>
              <w:tab/>
              <w:t xml:space="preserve"> potrebné na výpočet efektívnej sadzby dane v Slovenskej republike za skupinu spoločného podniku podľa § 21, ktoré sú súčasťou tej istej skupiny  a </w:t>
            </w:r>
            <w:proofErr w:type="spellStart"/>
            <w:r w:rsidRPr="000B6EC3">
              <w:rPr>
                <w:rFonts w:ascii="Times New Roman" w:eastAsia="Times New Roman" w:hAnsi="Times New Roman"/>
                <w:i/>
                <w:iCs/>
                <w:sz w:val="20"/>
                <w:szCs w:val="20"/>
                <w:lang w:eastAsia="sk-SK"/>
              </w:rPr>
              <w:t>dorovnávacej</w:t>
            </w:r>
            <w:proofErr w:type="spellEnd"/>
            <w:r w:rsidRPr="000B6EC3">
              <w:rPr>
                <w:rFonts w:ascii="Times New Roman" w:eastAsia="Times New Roman" w:hAnsi="Times New Roman"/>
                <w:i/>
                <w:iCs/>
                <w:sz w:val="20"/>
                <w:szCs w:val="20"/>
                <w:lang w:eastAsia="sk-SK"/>
              </w:rPr>
              <w:t xml:space="preserve"> dane  každého subjektu tejto skupiny,</w:t>
            </w:r>
          </w:p>
          <w:p w:rsidR="005B0A08" w:rsidRPr="00FC2B55" w:rsidRDefault="005B0A08" w:rsidP="002E6F07">
            <w:pPr>
              <w:spacing w:after="0" w:line="20" w:lineRule="atLeast"/>
              <w:jc w:val="both"/>
              <w:rPr>
                <w:rFonts w:ascii="Times New Roman" w:eastAsia="Times New Roman" w:hAnsi="Times New Roman"/>
                <w:i/>
                <w:iCs/>
                <w:sz w:val="24"/>
                <w:szCs w:val="24"/>
                <w:lang w:eastAsia="sk-SK"/>
              </w:rPr>
            </w:pPr>
            <w:r w:rsidRPr="000B6EC3">
              <w:rPr>
                <w:rFonts w:ascii="Times New Roman" w:eastAsia="Times New Roman" w:hAnsi="Times New Roman"/>
                <w:i/>
                <w:iCs/>
                <w:sz w:val="20"/>
                <w:szCs w:val="20"/>
                <w:lang w:eastAsia="sk-SK"/>
              </w:rPr>
              <w:t>e)</w:t>
            </w:r>
            <w:r w:rsidRPr="000B6EC3">
              <w:rPr>
                <w:rFonts w:ascii="Times New Roman" w:eastAsia="Times New Roman" w:hAnsi="Times New Roman"/>
                <w:i/>
                <w:iCs/>
                <w:sz w:val="20"/>
                <w:szCs w:val="20"/>
                <w:lang w:eastAsia="sk-SK"/>
              </w:rPr>
              <w:tab/>
              <w:t>o rozhodnutiach podávajúceho subjektu podľa tohto zákona.</w:t>
            </w:r>
          </w:p>
        </w:tc>
      </w:tr>
      <w:tr w:rsidR="005B0A08" w:rsidRPr="00FC2B55" w:rsidTr="002E6F07">
        <w:trPr>
          <w:trHeight w:val="20"/>
        </w:trPr>
        <w:tc>
          <w:tcPr>
            <w:tcW w:w="3956" w:type="dxa"/>
          </w:tcPr>
          <w:p w:rsidR="005B0A08" w:rsidRPr="00FC2B55" w:rsidRDefault="005B0A08" w:rsidP="002E6F07">
            <w:pPr>
              <w:spacing w:after="0" w:line="240" w:lineRule="auto"/>
              <w:jc w:val="both"/>
              <w:rPr>
                <w:rFonts w:ascii="Times New Roman" w:eastAsia="Times New Roman" w:hAnsi="Times New Roman"/>
                <w:b/>
                <w:sz w:val="20"/>
                <w:lang w:eastAsia="sk-SK"/>
              </w:rPr>
            </w:pPr>
            <w:r w:rsidRPr="00FC2B55">
              <w:rPr>
                <w:rFonts w:ascii="Times New Roman" w:eastAsia="Times New Roman" w:hAnsi="Times New Roman"/>
                <w:b/>
                <w:sz w:val="20"/>
                <w:lang w:eastAsia="sk-SK"/>
              </w:rPr>
              <w:lastRenderedPageBreak/>
              <w:t xml:space="preserve">6.5.2. </w:t>
            </w:r>
            <w:r w:rsidRPr="00FC2B55">
              <w:rPr>
                <w:rFonts w:ascii="Times New Roman" w:eastAsia="Times New Roman" w:hAnsi="Times New Roman"/>
                <w:bCs/>
                <w:sz w:val="20"/>
                <w:lang w:eastAsia="sk-SK"/>
              </w:rPr>
              <w:t>Predpokladá predložený návrh, aby sa predkladali údaje, ktoré sa nachádzajú v zákonom ustanovenej evidencii vedenej orgánom, ktorý konanie vedie alebo iným orgánom?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B0A08" w:rsidRPr="00FC2B55" w:rsidTr="002E6F07">
              <w:sdt>
                <w:sdtPr>
                  <w:rPr>
                    <w:rFonts w:ascii="Times New Roman" w:eastAsia="Times New Roman" w:hAnsi="Times New Roman"/>
                    <w:sz w:val="20"/>
                    <w:szCs w:val="20"/>
                    <w:lang w:eastAsia="sk-SK"/>
                  </w:rPr>
                  <w:id w:val="450372319"/>
                  <w14:checkbox>
                    <w14:checked w14:val="0"/>
                    <w14:checkedState w14:val="2612" w14:font="MS Gothic"/>
                    <w14:uncheckedState w14:val="2610" w14:font="MS Gothic"/>
                  </w14:checkbox>
                </w:sdtPr>
                <w:sdtEndPr/>
                <w:sdtContent>
                  <w:tc>
                    <w:tcPr>
                      <w:tcW w:w="436" w:type="dxa"/>
                    </w:tcPr>
                    <w:p w:rsidR="005B0A08" w:rsidRPr="00FC2B55" w:rsidRDefault="005B0A08" w:rsidP="002E6F07">
                      <w:pPr>
                        <w:jc w:val="center"/>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8545" w:type="dxa"/>
                </w:tcPr>
                <w:p w:rsidR="005B0A08" w:rsidRPr="00FC2B55" w:rsidRDefault="005B0A08" w:rsidP="002E6F07">
                  <w:pP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Áno</w:t>
                  </w:r>
                </w:p>
              </w:tc>
            </w:tr>
            <w:tr w:rsidR="005B0A08" w:rsidRPr="00FC2B55" w:rsidTr="002E6F07">
              <w:sdt>
                <w:sdtPr>
                  <w:rPr>
                    <w:rFonts w:ascii="Times New Roman" w:eastAsia="Times New Roman" w:hAnsi="Times New Roman"/>
                    <w:sz w:val="20"/>
                    <w:szCs w:val="20"/>
                    <w:lang w:eastAsia="sk-SK"/>
                  </w:rPr>
                  <w:id w:val="617261598"/>
                  <w14:checkbox>
                    <w14:checked w14:val="1"/>
                    <w14:checkedState w14:val="2612" w14:font="MS Gothic"/>
                    <w14:uncheckedState w14:val="2610" w14:font="MS Gothic"/>
                  </w14:checkbox>
                </w:sdtPr>
                <w:sdtEndPr/>
                <w:sdtContent>
                  <w:tc>
                    <w:tcPr>
                      <w:tcW w:w="436" w:type="dxa"/>
                    </w:tcPr>
                    <w:p w:rsidR="005B0A08" w:rsidRPr="00FC2B55" w:rsidRDefault="005B0A08" w:rsidP="002E6F07">
                      <w:pPr>
                        <w:jc w:val="center"/>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8545" w:type="dxa"/>
                </w:tcPr>
                <w:p w:rsidR="005B0A08" w:rsidRPr="00FC2B55" w:rsidRDefault="005B0A08" w:rsidP="002E6F07">
                  <w:pP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Nie</w:t>
                  </w:r>
                </w:p>
              </w:tc>
            </w:tr>
          </w:tbl>
          <w:p w:rsidR="005B0A08" w:rsidRPr="00FC2B55" w:rsidRDefault="005B0A08" w:rsidP="002E6F07">
            <w:pPr>
              <w:spacing w:after="0" w:line="240" w:lineRule="auto"/>
              <w:rPr>
                <w:rFonts w:ascii="Times New Roman" w:eastAsia="Times New Roman" w:hAnsi="Times New Roman"/>
                <w:sz w:val="24"/>
                <w:szCs w:val="24"/>
                <w:lang w:eastAsia="sk-SK"/>
              </w:rPr>
            </w:pPr>
          </w:p>
        </w:tc>
        <w:tc>
          <w:tcPr>
            <w:tcW w:w="3969" w:type="dxa"/>
            <w:gridSpan w:val="4"/>
          </w:tcPr>
          <w:p w:rsidR="005B0A08" w:rsidRPr="00FC2B55" w:rsidRDefault="005B0A08" w:rsidP="002E6F07">
            <w:pPr>
              <w:spacing w:after="0" w:line="240" w:lineRule="auto"/>
              <w:rPr>
                <w:rFonts w:ascii="Times New Roman" w:eastAsia="Times New Roman" w:hAnsi="Times New Roman"/>
                <w:i/>
                <w:iCs/>
                <w:sz w:val="24"/>
                <w:szCs w:val="24"/>
                <w:lang w:eastAsia="sk-SK"/>
              </w:rPr>
            </w:pPr>
            <w:r w:rsidRPr="00FC2B55">
              <w:rPr>
                <w:rFonts w:ascii="Times New Roman" w:eastAsia="Times New Roman" w:hAnsi="Times New Roman"/>
                <w:i/>
                <w:iCs/>
                <w:sz w:val="20"/>
                <w:lang w:eastAsia="sk-SK"/>
              </w:rPr>
              <w:t>(Uveďte, o akú evidenciu ide.)</w:t>
            </w:r>
          </w:p>
        </w:tc>
      </w:tr>
      <w:tr w:rsidR="005B0A08" w:rsidRPr="00FC2B55" w:rsidTr="002E6F07">
        <w:trPr>
          <w:trHeight w:val="20"/>
        </w:trPr>
        <w:tc>
          <w:tcPr>
            <w:tcW w:w="3956" w:type="dxa"/>
          </w:tcPr>
          <w:p w:rsidR="005B0A08" w:rsidRPr="00FC2B55" w:rsidRDefault="005B0A08" w:rsidP="002E6F07">
            <w:pPr>
              <w:spacing w:after="0" w:line="240" w:lineRule="auto"/>
              <w:jc w:val="both"/>
              <w:rPr>
                <w:rFonts w:ascii="Times New Roman" w:eastAsia="Times New Roman" w:hAnsi="Times New Roman"/>
                <w:b/>
                <w:sz w:val="20"/>
                <w:lang w:eastAsia="sk-SK"/>
              </w:rPr>
            </w:pPr>
            <w:r w:rsidRPr="00FC2B55">
              <w:rPr>
                <w:rFonts w:ascii="Times New Roman" w:eastAsia="Times New Roman" w:hAnsi="Times New Roman"/>
                <w:b/>
                <w:sz w:val="20"/>
                <w:lang w:eastAsia="sk-SK"/>
              </w:rPr>
              <w:t xml:space="preserve">6.5.3. </w:t>
            </w:r>
            <w:r w:rsidRPr="00FC2B55">
              <w:rPr>
                <w:rFonts w:ascii="Times New Roman" w:eastAsia="Times New Roman" w:hAnsi="Times New Roman"/>
                <w:sz w:val="20"/>
                <w:lang w:eastAsia="sk-SK"/>
              </w:rPr>
              <w:t xml:space="preserve">Budú údaje poskytované režimom podľa zákona č. 177/2018 </w:t>
            </w:r>
            <w:proofErr w:type="spellStart"/>
            <w:r w:rsidRPr="00FC2B55">
              <w:rPr>
                <w:rFonts w:ascii="Times New Roman" w:eastAsia="Times New Roman" w:hAnsi="Times New Roman"/>
                <w:sz w:val="20"/>
                <w:lang w:eastAsia="sk-SK"/>
              </w:rPr>
              <w:t>Z.z</w:t>
            </w:r>
            <w:proofErr w:type="spellEnd"/>
            <w:r w:rsidRPr="00FC2B55">
              <w:rPr>
                <w:rFonts w:ascii="Times New Roman" w:eastAsia="Times New Roman" w:hAnsi="Times New Roman"/>
                <w:sz w:val="20"/>
                <w:lang w:eastAsia="sk-SK"/>
              </w:rPr>
              <w:t xml:space="preserve">. v znení neskorších predpisov alebo iným obdobným spôsobom, ktorý zabezpečí, aby si údaje orgán, ktorý konanie vedie, získaval z úradnej moci a nemuseli mu byť predkladané </w:t>
            </w:r>
            <w:r w:rsidRPr="00FC2B55">
              <w:rPr>
                <w:rFonts w:ascii="Times New Roman" w:eastAsia="Times New Roman" w:hAnsi="Times New Roman"/>
                <w:bCs/>
                <w:sz w:val="20"/>
                <w:lang w:eastAsia="sk-SK"/>
              </w:rPr>
              <w:t>subjektom súkromného práva, navrhovateľom, žiadateľom, účastníkom konania (ďalej len „účastník konania“)</w:t>
            </w:r>
            <w:r w:rsidRPr="00FC2B55">
              <w:rPr>
                <w:rFonts w:ascii="Times New Roman" w:eastAsia="Times New Roman" w:hAnsi="Times New Roman"/>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B0A08" w:rsidRPr="00FC2B55" w:rsidTr="002E6F07">
              <w:sdt>
                <w:sdtPr>
                  <w:rPr>
                    <w:rFonts w:ascii="Times New Roman" w:eastAsia="Times New Roman" w:hAnsi="Times New Roman"/>
                    <w:sz w:val="20"/>
                    <w:szCs w:val="20"/>
                    <w:lang w:eastAsia="sk-SK"/>
                  </w:rPr>
                  <w:id w:val="-2115887386"/>
                  <w14:checkbox>
                    <w14:checked w14:val="0"/>
                    <w14:checkedState w14:val="2612" w14:font="MS Gothic"/>
                    <w14:uncheckedState w14:val="2610" w14:font="MS Gothic"/>
                  </w14:checkbox>
                </w:sdtPr>
                <w:sdtEndPr/>
                <w:sdtContent>
                  <w:tc>
                    <w:tcPr>
                      <w:tcW w:w="436" w:type="dxa"/>
                    </w:tcPr>
                    <w:p w:rsidR="005B0A08" w:rsidRPr="00FC2B55" w:rsidRDefault="005B0A08" w:rsidP="002E6F07">
                      <w:pPr>
                        <w:jc w:val="center"/>
                        <w:rPr>
                          <w:rFonts w:ascii="Times New Roman" w:eastAsia="Times New Roman" w:hAnsi="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5B0A08" w:rsidRPr="00FC2B55" w:rsidRDefault="005B0A08" w:rsidP="002E6F07">
                  <w:pP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Áno</w:t>
                  </w:r>
                </w:p>
              </w:tc>
            </w:tr>
            <w:tr w:rsidR="005B0A08" w:rsidRPr="00FC2B55" w:rsidTr="002E6F07">
              <w:sdt>
                <w:sdtPr>
                  <w:rPr>
                    <w:rFonts w:ascii="Times New Roman" w:eastAsia="Times New Roman" w:hAnsi="Times New Roman"/>
                    <w:sz w:val="20"/>
                    <w:szCs w:val="20"/>
                    <w:lang w:eastAsia="sk-SK"/>
                  </w:rPr>
                  <w:id w:val="-1730609562"/>
                  <w14:checkbox>
                    <w14:checked w14:val="1"/>
                    <w14:checkedState w14:val="2612" w14:font="MS Gothic"/>
                    <w14:uncheckedState w14:val="2610" w14:font="MS Gothic"/>
                  </w14:checkbox>
                </w:sdtPr>
                <w:sdtEndPr/>
                <w:sdtContent>
                  <w:tc>
                    <w:tcPr>
                      <w:tcW w:w="436" w:type="dxa"/>
                    </w:tcPr>
                    <w:p w:rsidR="005B0A08" w:rsidRPr="00FC2B55" w:rsidRDefault="005B0A08" w:rsidP="002E6F07">
                      <w:pPr>
                        <w:jc w:val="center"/>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8545" w:type="dxa"/>
                </w:tcPr>
                <w:p w:rsidR="005B0A08" w:rsidRPr="00FC2B55" w:rsidRDefault="005B0A08" w:rsidP="002E6F07">
                  <w:pP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Nie</w:t>
                  </w:r>
                </w:p>
              </w:tc>
            </w:tr>
          </w:tbl>
          <w:p w:rsidR="005B0A08" w:rsidRPr="00FC2B55" w:rsidRDefault="005B0A08" w:rsidP="002E6F07">
            <w:pPr>
              <w:spacing w:after="0" w:line="240" w:lineRule="auto"/>
              <w:rPr>
                <w:rFonts w:ascii="Times New Roman" w:eastAsia="Times New Roman" w:hAnsi="Times New Roman"/>
                <w:sz w:val="24"/>
                <w:szCs w:val="24"/>
                <w:lang w:eastAsia="sk-SK"/>
              </w:rPr>
            </w:pPr>
          </w:p>
        </w:tc>
        <w:tc>
          <w:tcPr>
            <w:tcW w:w="3969" w:type="dxa"/>
            <w:gridSpan w:val="4"/>
          </w:tcPr>
          <w:p w:rsidR="005B0A08" w:rsidRPr="00FC2B55" w:rsidRDefault="005B0A08" w:rsidP="002E6F07">
            <w:pPr>
              <w:spacing w:after="0" w:line="240" w:lineRule="auto"/>
              <w:rPr>
                <w:rFonts w:ascii="Times New Roman" w:eastAsia="Times New Roman" w:hAnsi="Times New Roman"/>
                <w:i/>
                <w:iCs/>
                <w:sz w:val="24"/>
                <w:szCs w:val="24"/>
                <w:lang w:eastAsia="sk-SK"/>
              </w:rPr>
            </w:pPr>
            <w:r w:rsidRPr="00FC2B55">
              <w:rPr>
                <w:rFonts w:ascii="Times New Roman" w:eastAsia="Times New Roman" w:hAnsi="Times New Roman"/>
                <w:i/>
                <w:iCs/>
                <w:sz w:val="20"/>
                <w:lang w:eastAsia="sk-SK"/>
              </w:rPr>
              <w:t>(Uveďte, akým spôsobom budú údaje v konaní predkladané/preukazované. Ak sa vyžaduje predloženie účastníkom konania, uveďte dôvod.)</w:t>
            </w:r>
          </w:p>
        </w:tc>
      </w:tr>
      <w:tr w:rsidR="005B0A08" w:rsidRPr="00FC2B55" w:rsidTr="002E6F07">
        <w:trPr>
          <w:trHeight w:val="20"/>
        </w:trPr>
        <w:tc>
          <w:tcPr>
            <w:tcW w:w="3956" w:type="dxa"/>
            <w:tcBorders>
              <w:bottom w:val="single" w:sz="4" w:space="0" w:color="auto"/>
            </w:tcBorders>
          </w:tcPr>
          <w:p w:rsidR="005B0A08" w:rsidRPr="00FC2B55" w:rsidRDefault="005B0A08" w:rsidP="002E6F07">
            <w:pPr>
              <w:spacing w:after="0" w:line="240" w:lineRule="auto"/>
              <w:jc w:val="both"/>
              <w:rPr>
                <w:rFonts w:ascii="Times New Roman" w:eastAsia="Times New Roman" w:hAnsi="Times New Roman"/>
                <w:b/>
                <w:sz w:val="20"/>
                <w:lang w:eastAsia="sk-SK"/>
              </w:rPr>
            </w:pPr>
            <w:r w:rsidRPr="00FC2B55">
              <w:rPr>
                <w:rFonts w:ascii="Times New Roman" w:eastAsia="Times New Roman" w:hAnsi="Times New Roman"/>
                <w:b/>
                <w:sz w:val="20"/>
                <w:lang w:eastAsia="sk-SK"/>
              </w:rPr>
              <w:t xml:space="preserve">6.5.4. </w:t>
            </w:r>
            <w:r w:rsidRPr="00FC2B55">
              <w:rPr>
                <w:rFonts w:ascii="Times New Roman" w:eastAsia="Times New Roman" w:hAnsi="Times New Roman"/>
                <w:sz w:val="20"/>
                <w:lang w:eastAsia="sk-SK"/>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446" w:type="dxa"/>
            <w:tcBorders>
              <w:bottom w:val="single" w:sz="4" w:space="0" w:color="auto"/>
            </w:tcBorders>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B0A08" w:rsidRPr="00FC2B55" w:rsidTr="002E6F07">
              <w:sdt>
                <w:sdtPr>
                  <w:rPr>
                    <w:rFonts w:ascii="Times New Roman" w:eastAsia="Times New Roman" w:hAnsi="Times New Roman"/>
                    <w:sz w:val="20"/>
                    <w:szCs w:val="20"/>
                    <w:lang w:eastAsia="sk-SK"/>
                  </w:rPr>
                  <w:id w:val="2088412960"/>
                  <w14:checkbox>
                    <w14:checked w14:val="0"/>
                    <w14:checkedState w14:val="2612" w14:font="MS Gothic"/>
                    <w14:uncheckedState w14:val="2610" w14:font="MS Gothic"/>
                  </w14:checkbox>
                </w:sdtPr>
                <w:sdtEndPr/>
                <w:sdtContent>
                  <w:tc>
                    <w:tcPr>
                      <w:tcW w:w="436" w:type="dxa"/>
                    </w:tcPr>
                    <w:p w:rsidR="005B0A08" w:rsidRPr="00FC2B55" w:rsidRDefault="005B0A08" w:rsidP="002E6F07">
                      <w:pPr>
                        <w:jc w:val="center"/>
                        <w:rPr>
                          <w:rFonts w:ascii="Times New Roman" w:eastAsia="Times New Roman" w:hAnsi="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5B0A08" w:rsidRPr="00FC2B55" w:rsidRDefault="005B0A08" w:rsidP="002E6F07">
                  <w:pP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Áno</w:t>
                  </w:r>
                </w:p>
              </w:tc>
            </w:tr>
            <w:tr w:rsidR="005B0A08" w:rsidRPr="00FC2B55" w:rsidTr="002E6F07">
              <w:sdt>
                <w:sdtPr>
                  <w:rPr>
                    <w:rFonts w:ascii="Times New Roman" w:eastAsia="Times New Roman" w:hAnsi="Times New Roman"/>
                    <w:sz w:val="20"/>
                    <w:szCs w:val="20"/>
                    <w:lang w:eastAsia="sk-SK"/>
                  </w:rPr>
                  <w:id w:val="-439767500"/>
                  <w14:checkbox>
                    <w14:checked w14:val="1"/>
                    <w14:checkedState w14:val="2612" w14:font="MS Gothic"/>
                    <w14:uncheckedState w14:val="2610" w14:font="MS Gothic"/>
                  </w14:checkbox>
                </w:sdtPr>
                <w:sdtEndPr/>
                <w:sdtContent>
                  <w:tc>
                    <w:tcPr>
                      <w:tcW w:w="436" w:type="dxa"/>
                    </w:tcPr>
                    <w:p w:rsidR="005B0A08" w:rsidRPr="00FC2B55" w:rsidRDefault="005B0A08" w:rsidP="002E6F07">
                      <w:pPr>
                        <w:jc w:val="center"/>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8545" w:type="dxa"/>
                </w:tcPr>
                <w:p w:rsidR="005B0A08" w:rsidRPr="00FC2B55" w:rsidRDefault="005B0A08" w:rsidP="002E6F07">
                  <w:pP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Nie</w:t>
                  </w:r>
                </w:p>
              </w:tc>
            </w:tr>
          </w:tbl>
          <w:p w:rsidR="005B0A08" w:rsidRPr="00FC2B55" w:rsidRDefault="005B0A08" w:rsidP="002E6F07">
            <w:pPr>
              <w:spacing w:after="0" w:line="240" w:lineRule="auto"/>
              <w:rPr>
                <w:rFonts w:ascii="Times New Roman" w:eastAsia="Times New Roman" w:hAnsi="Times New Roman"/>
                <w:sz w:val="24"/>
                <w:szCs w:val="24"/>
                <w:lang w:eastAsia="sk-SK"/>
              </w:rPr>
            </w:pPr>
          </w:p>
        </w:tc>
        <w:tc>
          <w:tcPr>
            <w:tcW w:w="3969" w:type="dxa"/>
            <w:gridSpan w:val="4"/>
            <w:tcBorders>
              <w:bottom w:val="single" w:sz="4" w:space="0" w:color="auto"/>
            </w:tcBorders>
          </w:tcPr>
          <w:p w:rsidR="005B0A08" w:rsidRPr="00FC2B55" w:rsidRDefault="005B0A08" w:rsidP="002E6F07">
            <w:pPr>
              <w:spacing w:after="0" w:line="240" w:lineRule="auto"/>
              <w:rPr>
                <w:rFonts w:ascii="Times New Roman" w:eastAsia="Times New Roman" w:hAnsi="Times New Roman"/>
                <w:i/>
                <w:iCs/>
                <w:sz w:val="24"/>
                <w:szCs w:val="24"/>
                <w:lang w:eastAsia="sk-SK"/>
              </w:rPr>
            </w:pPr>
            <w:r w:rsidRPr="00FC2B55">
              <w:rPr>
                <w:rFonts w:ascii="Times New Roman" w:eastAsia="Times New Roman" w:hAnsi="Times New Roman"/>
                <w:i/>
                <w:iCs/>
                <w:sz w:val="20"/>
                <w:lang w:eastAsia="sk-SK"/>
              </w:rPr>
              <w:t>(Uveďte, akým spôsobom budú údaje v konaní predkladané/preukazované v budúcnosti. Ak sa vyžaduje predloženie účastníkom konania, uveďte dôvod.)</w:t>
            </w:r>
          </w:p>
        </w:tc>
      </w:tr>
      <w:tr w:rsidR="005B0A08" w:rsidRPr="00FC2B55" w:rsidTr="002E6F07">
        <w:trPr>
          <w:trHeight w:val="20"/>
        </w:trPr>
        <w:tc>
          <w:tcPr>
            <w:tcW w:w="9371" w:type="dxa"/>
            <w:gridSpan w:val="6"/>
            <w:shd w:val="pct25" w:color="auto" w:fill="auto"/>
          </w:tcPr>
          <w:p w:rsidR="005B0A08" w:rsidRPr="00FC2B55" w:rsidRDefault="005B0A08" w:rsidP="002E6F07">
            <w:pPr>
              <w:spacing w:after="0" w:line="20" w:lineRule="atLeast"/>
              <w:jc w:val="center"/>
              <w:rPr>
                <w:rFonts w:ascii="Times New Roman" w:eastAsia="Times New Roman" w:hAnsi="Times New Roman"/>
                <w:i/>
                <w:iCs/>
                <w:sz w:val="20"/>
                <w:szCs w:val="20"/>
                <w:lang w:eastAsia="sk-SK"/>
              </w:rPr>
            </w:pPr>
            <w:r w:rsidRPr="00FC2B55">
              <w:rPr>
                <w:rFonts w:ascii="Times New Roman" w:eastAsia="Times New Roman" w:hAnsi="Times New Roman"/>
                <w:b/>
                <w:sz w:val="20"/>
                <w:szCs w:val="20"/>
                <w:lang w:eastAsia="sk-SK"/>
              </w:rPr>
              <w:t>Výmena údajov medzi orgánmi verejnej moci</w:t>
            </w:r>
          </w:p>
        </w:tc>
      </w:tr>
      <w:tr w:rsidR="005B0A08" w:rsidRPr="00FC2B55" w:rsidTr="002E6F07">
        <w:trPr>
          <w:trHeight w:val="20"/>
        </w:trPr>
        <w:tc>
          <w:tcPr>
            <w:tcW w:w="3956" w:type="dxa"/>
          </w:tcPr>
          <w:p w:rsidR="005B0A08" w:rsidRPr="00FC2B55" w:rsidRDefault="005B0A08" w:rsidP="002E6F07">
            <w:pPr>
              <w:spacing w:after="0" w:line="240" w:lineRule="auto"/>
              <w:jc w:val="both"/>
              <w:rPr>
                <w:rFonts w:ascii="Times New Roman" w:eastAsia="Times New Roman" w:hAnsi="Times New Roman"/>
                <w:b/>
                <w:sz w:val="20"/>
                <w:lang w:eastAsia="sk-SK"/>
              </w:rPr>
            </w:pPr>
            <w:r w:rsidRPr="00FC2B55">
              <w:rPr>
                <w:rFonts w:ascii="Times New Roman" w:eastAsia="Times New Roman" w:hAnsi="Times New Roman"/>
                <w:b/>
                <w:sz w:val="20"/>
                <w:lang w:eastAsia="sk-SK"/>
              </w:rPr>
              <w:t xml:space="preserve">6.6.1. </w:t>
            </w:r>
            <w:r w:rsidRPr="00FC2B55">
              <w:rPr>
                <w:rFonts w:ascii="Times New Roman" w:eastAsia="Times New Roman" w:hAnsi="Times New Roman"/>
                <w:sz w:val="20"/>
                <w:lang w:eastAsia="sk-SK"/>
              </w:rPr>
              <w:t>Predpokladá predložený návrh zriadenie novej evidencie údajov alebo upravuje vedenie evidencie údajov?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B0A08" w:rsidRPr="00FC2B55" w:rsidTr="002E6F07">
              <w:sdt>
                <w:sdtPr>
                  <w:rPr>
                    <w:rFonts w:ascii="Times New Roman" w:eastAsia="Times New Roman" w:hAnsi="Times New Roman"/>
                    <w:sz w:val="20"/>
                    <w:szCs w:val="20"/>
                    <w:lang w:eastAsia="sk-SK"/>
                  </w:rPr>
                  <w:id w:val="-581141114"/>
                  <w14:checkbox>
                    <w14:checked w14:val="1"/>
                    <w14:checkedState w14:val="2612" w14:font="MS Gothic"/>
                    <w14:uncheckedState w14:val="2610" w14:font="MS Gothic"/>
                  </w14:checkbox>
                </w:sdtPr>
                <w:sdtEndPr/>
                <w:sdtContent>
                  <w:tc>
                    <w:tcPr>
                      <w:tcW w:w="436" w:type="dxa"/>
                    </w:tcPr>
                    <w:p w:rsidR="005B0A08" w:rsidRPr="00FC2B55" w:rsidRDefault="005B0A08" w:rsidP="002E6F07">
                      <w:pPr>
                        <w:jc w:val="center"/>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8545" w:type="dxa"/>
                </w:tcPr>
                <w:p w:rsidR="005B0A08" w:rsidRPr="00FC2B55" w:rsidRDefault="005B0A08" w:rsidP="002E6F07">
                  <w:pP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Áno</w:t>
                  </w:r>
                </w:p>
              </w:tc>
            </w:tr>
            <w:tr w:rsidR="005B0A08" w:rsidRPr="00FC2B55" w:rsidTr="002E6F07">
              <w:sdt>
                <w:sdtPr>
                  <w:rPr>
                    <w:rFonts w:ascii="Times New Roman" w:eastAsia="Times New Roman" w:hAnsi="Times New Roman"/>
                    <w:sz w:val="20"/>
                    <w:szCs w:val="20"/>
                    <w:lang w:eastAsia="sk-SK"/>
                  </w:rPr>
                  <w:id w:val="-561481988"/>
                  <w14:checkbox>
                    <w14:checked w14:val="0"/>
                    <w14:checkedState w14:val="2612" w14:font="MS Gothic"/>
                    <w14:uncheckedState w14:val="2610" w14:font="MS Gothic"/>
                  </w14:checkbox>
                </w:sdtPr>
                <w:sdtEndPr/>
                <w:sdtContent>
                  <w:tc>
                    <w:tcPr>
                      <w:tcW w:w="436" w:type="dxa"/>
                    </w:tcPr>
                    <w:p w:rsidR="005B0A08" w:rsidRPr="00FC2B55" w:rsidRDefault="005B0A08" w:rsidP="002E6F07">
                      <w:pPr>
                        <w:jc w:val="center"/>
                        <w:rPr>
                          <w:rFonts w:ascii="Times New Roman" w:eastAsia="Times New Roman" w:hAnsi="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5B0A08" w:rsidRPr="00FC2B55" w:rsidRDefault="005B0A08" w:rsidP="002E6F07">
                  <w:pP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Nie</w:t>
                  </w:r>
                </w:p>
              </w:tc>
            </w:tr>
          </w:tbl>
          <w:p w:rsidR="005B0A08" w:rsidRPr="00FC2B55" w:rsidRDefault="005B0A08" w:rsidP="002E6F07">
            <w:pPr>
              <w:spacing w:after="0" w:line="240" w:lineRule="auto"/>
              <w:rPr>
                <w:rFonts w:ascii="Times New Roman" w:eastAsia="Times New Roman" w:hAnsi="Times New Roman"/>
                <w:sz w:val="24"/>
                <w:szCs w:val="24"/>
                <w:lang w:eastAsia="sk-SK"/>
              </w:rPr>
            </w:pPr>
          </w:p>
        </w:tc>
        <w:tc>
          <w:tcPr>
            <w:tcW w:w="3969" w:type="dxa"/>
            <w:gridSpan w:val="4"/>
          </w:tcPr>
          <w:p w:rsidR="005B0A08" w:rsidRPr="000B6EC3" w:rsidRDefault="005B0A08" w:rsidP="002E6F07">
            <w:pPr>
              <w:spacing w:after="0" w:line="20" w:lineRule="atLeast"/>
              <w:jc w:val="both"/>
              <w:rPr>
                <w:rFonts w:ascii="Times New Roman" w:eastAsia="Times New Roman" w:hAnsi="Times New Roman"/>
                <w:i/>
                <w:iCs/>
                <w:sz w:val="20"/>
                <w:szCs w:val="20"/>
                <w:lang w:eastAsia="sk-SK"/>
              </w:rPr>
            </w:pPr>
            <w:r w:rsidRPr="000B6EC3">
              <w:rPr>
                <w:rFonts w:ascii="Times New Roman" w:eastAsia="Times New Roman" w:hAnsi="Times New Roman"/>
                <w:i/>
                <w:iCs/>
                <w:sz w:val="20"/>
                <w:szCs w:val="20"/>
                <w:lang w:eastAsia="sk-SK"/>
              </w:rPr>
              <w:t>Daňovník v správnom konaní oznamuje za príslušné zdaňovacie obdobie (ďalej správcovi dane tieto informácie:</w:t>
            </w:r>
          </w:p>
          <w:p w:rsidR="005B0A08" w:rsidRPr="000B6EC3" w:rsidRDefault="005B0A08" w:rsidP="002E6F07">
            <w:pPr>
              <w:spacing w:after="0" w:line="20" w:lineRule="atLeast"/>
              <w:jc w:val="both"/>
              <w:rPr>
                <w:rFonts w:ascii="Times New Roman" w:eastAsia="Times New Roman" w:hAnsi="Times New Roman"/>
                <w:i/>
                <w:iCs/>
                <w:sz w:val="20"/>
                <w:szCs w:val="20"/>
                <w:lang w:eastAsia="sk-SK"/>
              </w:rPr>
            </w:pPr>
            <w:r w:rsidRPr="000B6EC3">
              <w:rPr>
                <w:rFonts w:ascii="Times New Roman" w:eastAsia="Times New Roman" w:hAnsi="Times New Roman"/>
                <w:i/>
                <w:iCs/>
                <w:sz w:val="20"/>
                <w:szCs w:val="20"/>
                <w:lang w:eastAsia="sk-SK"/>
              </w:rPr>
              <w:t>a)</w:t>
            </w:r>
            <w:r w:rsidRPr="000B6EC3">
              <w:rPr>
                <w:rFonts w:ascii="Times New Roman" w:eastAsia="Times New Roman" w:hAnsi="Times New Roman"/>
                <w:i/>
                <w:iCs/>
                <w:sz w:val="20"/>
                <w:szCs w:val="20"/>
                <w:lang w:eastAsia="sk-SK"/>
              </w:rPr>
              <w:tab/>
              <w:t>názov, adresu sídla, identifikačné číslo organizácie, daňové identifikačné číslo, ak boli pridelené, typ daňovníka a jeho postavenie v rámci nadnárodnej skupiny podnikov alebo veľkej vnútroštátnej skupiny,</w:t>
            </w:r>
          </w:p>
          <w:p w:rsidR="005B0A08" w:rsidRPr="000B6EC3" w:rsidRDefault="005B0A08" w:rsidP="002E6F07">
            <w:pPr>
              <w:spacing w:after="0" w:line="20" w:lineRule="atLeast"/>
              <w:jc w:val="both"/>
              <w:rPr>
                <w:rFonts w:ascii="Times New Roman" w:eastAsia="Times New Roman" w:hAnsi="Times New Roman"/>
                <w:i/>
                <w:iCs/>
                <w:sz w:val="20"/>
                <w:szCs w:val="20"/>
                <w:lang w:eastAsia="sk-SK"/>
              </w:rPr>
            </w:pPr>
            <w:r w:rsidRPr="000B6EC3">
              <w:rPr>
                <w:rFonts w:ascii="Times New Roman" w:eastAsia="Times New Roman" w:hAnsi="Times New Roman"/>
                <w:i/>
                <w:iCs/>
                <w:sz w:val="20"/>
                <w:szCs w:val="20"/>
                <w:lang w:eastAsia="sk-SK"/>
              </w:rPr>
              <w:t>b)</w:t>
            </w:r>
            <w:r w:rsidRPr="000B6EC3">
              <w:rPr>
                <w:rFonts w:ascii="Times New Roman" w:eastAsia="Times New Roman" w:hAnsi="Times New Roman"/>
                <w:i/>
                <w:iCs/>
                <w:sz w:val="20"/>
                <w:szCs w:val="20"/>
                <w:lang w:eastAsia="sk-SK"/>
              </w:rPr>
              <w:tab/>
              <w:t>o podnikovej štruktúre nadnárodnej skupiny podnikov alebo veľkej vnútroštátnej skupiny vrátane kontrolných podielov v základných subjektoch držaných ostatnými základnými subjektami,</w:t>
            </w:r>
          </w:p>
          <w:p w:rsidR="005B0A08" w:rsidRPr="000B6EC3" w:rsidRDefault="005B0A08" w:rsidP="002E6F07">
            <w:pPr>
              <w:spacing w:after="0" w:line="20" w:lineRule="atLeast"/>
              <w:jc w:val="both"/>
              <w:rPr>
                <w:rFonts w:ascii="Times New Roman" w:eastAsia="Times New Roman" w:hAnsi="Times New Roman"/>
                <w:i/>
                <w:iCs/>
                <w:sz w:val="20"/>
                <w:szCs w:val="20"/>
                <w:lang w:eastAsia="sk-SK"/>
              </w:rPr>
            </w:pPr>
            <w:r w:rsidRPr="000B6EC3">
              <w:rPr>
                <w:rFonts w:ascii="Times New Roman" w:eastAsia="Times New Roman" w:hAnsi="Times New Roman"/>
                <w:i/>
                <w:iCs/>
                <w:sz w:val="20"/>
                <w:szCs w:val="20"/>
                <w:lang w:eastAsia="sk-SK"/>
              </w:rPr>
              <w:t>c)</w:t>
            </w:r>
            <w:r w:rsidRPr="000B6EC3">
              <w:rPr>
                <w:rFonts w:ascii="Times New Roman" w:eastAsia="Times New Roman" w:hAnsi="Times New Roman"/>
                <w:i/>
                <w:iCs/>
                <w:sz w:val="20"/>
                <w:szCs w:val="20"/>
                <w:lang w:eastAsia="sk-SK"/>
              </w:rPr>
              <w:tab/>
              <w:t xml:space="preserve">potrebné na výpočet efektívnej sadzby dane v Slovenskej republike za všetky základné subjekty, ktoré sú súčasťou tej istej skupiny a </w:t>
            </w:r>
            <w:proofErr w:type="spellStart"/>
            <w:r w:rsidRPr="000B6EC3">
              <w:rPr>
                <w:rFonts w:ascii="Times New Roman" w:eastAsia="Times New Roman" w:hAnsi="Times New Roman"/>
                <w:i/>
                <w:iCs/>
                <w:sz w:val="20"/>
                <w:szCs w:val="20"/>
                <w:lang w:eastAsia="sk-SK"/>
              </w:rPr>
              <w:t>dorovnávacej</w:t>
            </w:r>
            <w:proofErr w:type="spellEnd"/>
            <w:r w:rsidRPr="000B6EC3">
              <w:rPr>
                <w:rFonts w:ascii="Times New Roman" w:eastAsia="Times New Roman" w:hAnsi="Times New Roman"/>
                <w:i/>
                <w:iCs/>
                <w:sz w:val="20"/>
                <w:szCs w:val="20"/>
                <w:lang w:eastAsia="sk-SK"/>
              </w:rPr>
              <w:t xml:space="preserve"> dane  každého základného subjektu, </w:t>
            </w:r>
          </w:p>
          <w:p w:rsidR="005B0A08" w:rsidRPr="000B6EC3" w:rsidRDefault="005B0A08" w:rsidP="002E6F07">
            <w:pPr>
              <w:spacing w:after="0" w:line="20" w:lineRule="atLeast"/>
              <w:jc w:val="both"/>
              <w:rPr>
                <w:rFonts w:ascii="Times New Roman" w:eastAsia="Times New Roman" w:hAnsi="Times New Roman"/>
                <w:i/>
                <w:iCs/>
                <w:sz w:val="20"/>
                <w:szCs w:val="20"/>
                <w:lang w:eastAsia="sk-SK"/>
              </w:rPr>
            </w:pPr>
            <w:r w:rsidRPr="000B6EC3">
              <w:rPr>
                <w:rFonts w:ascii="Times New Roman" w:eastAsia="Times New Roman" w:hAnsi="Times New Roman"/>
                <w:i/>
                <w:iCs/>
                <w:sz w:val="20"/>
                <w:szCs w:val="20"/>
                <w:lang w:eastAsia="sk-SK"/>
              </w:rPr>
              <w:lastRenderedPageBreak/>
              <w:t>d)</w:t>
            </w:r>
            <w:r w:rsidRPr="000B6EC3">
              <w:rPr>
                <w:rFonts w:ascii="Times New Roman" w:eastAsia="Times New Roman" w:hAnsi="Times New Roman"/>
                <w:i/>
                <w:iCs/>
                <w:sz w:val="20"/>
                <w:szCs w:val="20"/>
                <w:lang w:eastAsia="sk-SK"/>
              </w:rPr>
              <w:tab/>
              <w:t xml:space="preserve"> potrebné na výpočet efektívnej sadzby dane v Slovenskej republike za skupinu spoločného podniku podľa § 21, ktoré sú súčasťou tej istej skupiny  a </w:t>
            </w:r>
            <w:proofErr w:type="spellStart"/>
            <w:r w:rsidRPr="000B6EC3">
              <w:rPr>
                <w:rFonts w:ascii="Times New Roman" w:eastAsia="Times New Roman" w:hAnsi="Times New Roman"/>
                <w:i/>
                <w:iCs/>
                <w:sz w:val="20"/>
                <w:szCs w:val="20"/>
                <w:lang w:eastAsia="sk-SK"/>
              </w:rPr>
              <w:t>dorovnávacej</w:t>
            </w:r>
            <w:proofErr w:type="spellEnd"/>
            <w:r w:rsidRPr="000B6EC3">
              <w:rPr>
                <w:rFonts w:ascii="Times New Roman" w:eastAsia="Times New Roman" w:hAnsi="Times New Roman"/>
                <w:i/>
                <w:iCs/>
                <w:sz w:val="20"/>
                <w:szCs w:val="20"/>
                <w:lang w:eastAsia="sk-SK"/>
              </w:rPr>
              <w:t xml:space="preserve"> dane  každého subjektu tejto skupiny,</w:t>
            </w:r>
          </w:p>
          <w:p w:rsidR="005B0A08" w:rsidRPr="00FC2B55" w:rsidRDefault="005B0A08" w:rsidP="002E6F07">
            <w:pPr>
              <w:spacing w:after="0" w:line="240" w:lineRule="auto"/>
              <w:rPr>
                <w:rFonts w:ascii="Times New Roman" w:eastAsia="Times New Roman" w:hAnsi="Times New Roman"/>
                <w:i/>
                <w:iCs/>
                <w:sz w:val="24"/>
                <w:szCs w:val="24"/>
                <w:lang w:eastAsia="sk-SK"/>
              </w:rPr>
            </w:pPr>
            <w:r w:rsidRPr="000B6EC3">
              <w:rPr>
                <w:rFonts w:ascii="Times New Roman" w:eastAsia="Times New Roman" w:hAnsi="Times New Roman"/>
                <w:i/>
                <w:iCs/>
                <w:sz w:val="20"/>
                <w:szCs w:val="20"/>
                <w:lang w:eastAsia="sk-SK"/>
              </w:rPr>
              <w:t>e)</w:t>
            </w:r>
            <w:r w:rsidRPr="000B6EC3">
              <w:rPr>
                <w:rFonts w:ascii="Times New Roman" w:eastAsia="Times New Roman" w:hAnsi="Times New Roman"/>
                <w:i/>
                <w:iCs/>
                <w:sz w:val="20"/>
                <w:szCs w:val="20"/>
                <w:lang w:eastAsia="sk-SK"/>
              </w:rPr>
              <w:tab/>
              <w:t>o rozhodnutiach podávajúceho subjektu podľa tohto zákona.</w:t>
            </w:r>
          </w:p>
        </w:tc>
      </w:tr>
      <w:tr w:rsidR="005B0A08" w:rsidRPr="00FC2B55" w:rsidTr="002E6F07">
        <w:trPr>
          <w:trHeight w:val="20"/>
        </w:trPr>
        <w:tc>
          <w:tcPr>
            <w:tcW w:w="3956" w:type="dxa"/>
          </w:tcPr>
          <w:p w:rsidR="005B0A08" w:rsidRPr="00FC2B55" w:rsidRDefault="005B0A08" w:rsidP="002E6F07">
            <w:pPr>
              <w:spacing w:after="0" w:line="240" w:lineRule="auto"/>
              <w:jc w:val="both"/>
              <w:rPr>
                <w:rFonts w:ascii="Times New Roman" w:eastAsia="Times New Roman" w:hAnsi="Times New Roman"/>
                <w:b/>
                <w:sz w:val="20"/>
                <w:lang w:eastAsia="sk-SK"/>
              </w:rPr>
            </w:pPr>
            <w:r w:rsidRPr="00FC2B55">
              <w:rPr>
                <w:rFonts w:ascii="Times New Roman" w:eastAsia="Times New Roman" w:hAnsi="Times New Roman"/>
                <w:b/>
                <w:sz w:val="20"/>
                <w:lang w:eastAsia="sk-SK"/>
              </w:rPr>
              <w:lastRenderedPageBreak/>
              <w:t xml:space="preserve">6.6.2. </w:t>
            </w:r>
            <w:r w:rsidRPr="00FC2B55">
              <w:rPr>
                <w:rFonts w:ascii="Times New Roman" w:eastAsia="Times New Roman" w:hAnsi="Times New Roman"/>
                <w:sz w:val="20"/>
                <w:lang w:eastAsia="sk-SK"/>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B0A08" w:rsidRPr="00FC2B55" w:rsidTr="002E6F07">
              <w:sdt>
                <w:sdtPr>
                  <w:rPr>
                    <w:rFonts w:ascii="Times New Roman" w:eastAsia="Times New Roman" w:hAnsi="Times New Roman"/>
                    <w:sz w:val="20"/>
                    <w:szCs w:val="20"/>
                    <w:lang w:eastAsia="sk-SK"/>
                  </w:rPr>
                  <w:id w:val="1434169894"/>
                  <w14:checkbox>
                    <w14:checked w14:val="0"/>
                    <w14:checkedState w14:val="2612" w14:font="MS Gothic"/>
                    <w14:uncheckedState w14:val="2610" w14:font="MS Gothic"/>
                  </w14:checkbox>
                </w:sdtPr>
                <w:sdtEndPr/>
                <w:sdtContent>
                  <w:tc>
                    <w:tcPr>
                      <w:tcW w:w="436" w:type="dxa"/>
                    </w:tcPr>
                    <w:p w:rsidR="005B0A08" w:rsidRPr="00FC2B55" w:rsidRDefault="005B0A08" w:rsidP="002E6F07">
                      <w:pPr>
                        <w:jc w:val="center"/>
                        <w:rPr>
                          <w:rFonts w:ascii="Times New Roman" w:eastAsia="Times New Roman" w:hAnsi="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5B0A08" w:rsidRPr="00FC2B55" w:rsidRDefault="005B0A08" w:rsidP="002E6F07">
                  <w:pP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Áno</w:t>
                  </w:r>
                </w:p>
              </w:tc>
            </w:tr>
            <w:tr w:rsidR="005B0A08" w:rsidRPr="00FC2B55" w:rsidTr="002E6F07">
              <w:sdt>
                <w:sdtPr>
                  <w:rPr>
                    <w:rFonts w:ascii="Times New Roman" w:eastAsia="Times New Roman" w:hAnsi="Times New Roman"/>
                    <w:sz w:val="20"/>
                    <w:szCs w:val="20"/>
                    <w:lang w:eastAsia="sk-SK"/>
                  </w:rPr>
                  <w:id w:val="-1288507644"/>
                  <w14:checkbox>
                    <w14:checked w14:val="1"/>
                    <w14:checkedState w14:val="2612" w14:font="MS Gothic"/>
                    <w14:uncheckedState w14:val="2610" w14:font="MS Gothic"/>
                  </w14:checkbox>
                </w:sdtPr>
                <w:sdtEndPr/>
                <w:sdtContent>
                  <w:tc>
                    <w:tcPr>
                      <w:tcW w:w="436" w:type="dxa"/>
                    </w:tcPr>
                    <w:p w:rsidR="005B0A08" w:rsidRPr="00FC2B55" w:rsidRDefault="005B0A08" w:rsidP="002E6F07">
                      <w:pPr>
                        <w:jc w:val="center"/>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8545" w:type="dxa"/>
                </w:tcPr>
                <w:p w:rsidR="005B0A08" w:rsidRPr="00FC2B55" w:rsidRDefault="005B0A08" w:rsidP="002E6F07">
                  <w:pP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Nie</w:t>
                  </w:r>
                </w:p>
              </w:tc>
            </w:tr>
          </w:tbl>
          <w:p w:rsidR="005B0A08" w:rsidRPr="00FC2B55" w:rsidRDefault="005B0A08" w:rsidP="002E6F07">
            <w:pPr>
              <w:spacing w:after="0" w:line="240" w:lineRule="auto"/>
              <w:rPr>
                <w:rFonts w:ascii="Times New Roman" w:eastAsia="Times New Roman" w:hAnsi="Times New Roman"/>
                <w:sz w:val="24"/>
                <w:szCs w:val="24"/>
                <w:lang w:eastAsia="sk-SK"/>
              </w:rPr>
            </w:pPr>
          </w:p>
        </w:tc>
        <w:tc>
          <w:tcPr>
            <w:tcW w:w="3969" w:type="dxa"/>
            <w:gridSpan w:val="4"/>
          </w:tcPr>
          <w:p w:rsidR="005B0A08" w:rsidRPr="00FC2B55" w:rsidRDefault="005B0A08" w:rsidP="002E6F07">
            <w:pPr>
              <w:spacing w:after="0" w:line="240" w:lineRule="auto"/>
              <w:rPr>
                <w:rFonts w:ascii="Times New Roman" w:eastAsia="Times New Roman" w:hAnsi="Times New Roman"/>
                <w:i/>
                <w:iCs/>
                <w:sz w:val="24"/>
                <w:szCs w:val="24"/>
                <w:lang w:eastAsia="sk-SK"/>
              </w:rPr>
            </w:pPr>
            <w:r w:rsidRPr="00FC2B55">
              <w:rPr>
                <w:rFonts w:ascii="Times New Roman" w:eastAsia="Times New Roman" w:hAnsi="Times New Roman"/>
                <w:i/>
                <w:iCs/>
                <w:sz w:val="20"/>
                <w:lang w:eastAsia="sk-SK"/>
              </w:rPr>
              <w:t>(Uveďte, ktorým orgánom verejnej moci, resp. iným osobám nie je možné údaje z evidencie poskytnúť, aj ak ich na plnenie zákonných úloh potrebujú a z akého dôvodu.)</w:t>
            </w:r>
          </w:p>
        </w:tc>
      </w:tr>
      <w:tr w:rsidR="005B0A08" w:rsidRPr="00FC2B55" w:rsidTr="002E6F07">
        <w:trPr>
          <w:trHeight w:val="20"/>
        </w:trPr>
        <w:tc>
          <w:tcPr>
            <w:tcW w:w="3956" w:type="dxa"/>
          </w:tcPr>
          <w:p w:rsidR="005B0A08" w:rsidRPr="00FC2B55" w:rsidRDefault="005B0A08" w:rsidP="002E6F07">
            <w:pPr>
              <w:spacing w:after="0" w:line="240" w:lineRule="auto"/>
              <w:jc w:val="both"/>
              <w:rPr>
                <w:rFonts w:ascii="Times New Roman" w:eastAsia="Times New Roman" w:hAnsi="Times New Roman"/>
                <w:b/>
                <w:sz w:val="20"/>
                <w:lang w:eastAsia="sk-SK"/>
              </w:rPr>
            </w:pPr>
            <w:r w:rsidRPr="00FC2B55">
              <w:rPr>
                <w:rFonts w:ascii="Times New Roman" w:eastAsia="Times New Roman" w:hAnsi="Times New Roman"/>
                <w:b/>
                <w:sz w:val="20"/>
                <w:lang w:eastAsia="sk-SK"/>
              </w:rPr>
              <w:t xml:space="preserve">6.6.3. </w:t>
            </w:r>
            <w:r w:rsidRPr="00FC2B55">
              <w:rPr>
                <w:rFonts w:ascii="Times New Roman" w:eastAsia="Times New Roman" w:hAnsi="Times New Roman"/>
                <w:sz w:val="20"/>
                <w:lang w:eastAsia="sk-SK"/>
              </w:rPr>
              <w:t>Je zabezpečené poskytovanie údajov z evidencie elektronicky a automatizovaným spôsobom?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B0A08" w:rsidRPr="00FC2B55" w:rsidTr="002E6F07">
              <w:sdt>
                <w:sdtPr>
                  <w:rPr>
                    <w:rFonts w:ascii="Times New Roman" w:eastAsia="Times New Roman" w:hAnsi="Times New Roman"/>
                    <w:sz w:val="20"/>
                    <w:szCs w:val="20"/>
                    <w:lang w:eastAsia="sk-SK"/>
                  </w:rPr>
                  <w:id w:val="-1355335144"/>
                  <w14:checkbox>
                    <w14:checked w14:val="0"/>
                    <w14:checkedState w14:val="2612" w14:font="MS Gothic"/>
                    <w14:uncheckedState w14:val="2610" w14:font="MS Gothic"/>
                  </w14:checkbox>
                </w:sdtPr>
                <w:sdtEndPr/>
                <w:sdtContent>
                  <w:tc>
                    <w:tcPr>
                      <w:tcW w:w="436" w:type="dxa"/>
                    </w:tcPr>
                    <w:p w:rsidR="005B0A08" w:rsidRPr="00FC2B55" w:rsidRDefault="005B0A08" w:rsidP="002E6F07">
                      <w:pPr>
                        <w:jc w:val="center"/>
                        <w:rPr>
                          <w:rFonts w:ascii="Times New Roman" w:eastAsia="Times New Roman" w:hAnsi="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5B0A08" w:rsidRPr="00FC2B55" w:rsidRDefault="005B0A08" w:rsidP="002E6F07">
                  <w:pP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Áno</w:t>
                  </w:r>
                </w:p>
              </w:tc>
            </w:tr>
            <w:tr w:rsidR="005B0A08" w:rsidRPr="00FC2B55" w:rsidTr="002E6F07">
              <w:sdt>
                <w:sdtPr>
                  <w:rPr>
                    <w:rFonts w:ascii="Times New Roman" w:eastAsia="Times New Roman" w:hAnsi="Times New Roman"/>
                    <w:sz w:val="20"/>
                    <w:szCs w:val="20"/>
                    <w:lang w:eastAsia="sk-SK"/>
                  </w:rPr>
                  <w:id w:val="116884503"/>
                  <w14:checkbox>
                    <w14:checked w14:val="1"/>
                    <w14:checkedState w14:val="2612" w14:font="MS Gothic"/>
                    <w14:uncheckedState w14:val="2610" w14:font="MS Gothic"/>
                  </w14:checkbox>
                </w:sdtPr>
                <w:sdtEndPr/>
                <w:sdtContent>
                  <w:tc>
                    <w:tcPr>
                      <w:tcW w:w="436" w:type="dxa"/>
                    </w:tcPr>
                    <w:p w:rsidR="005B0A08" w:rsidRPr="00FC2B55" w:rsidRDefault="005B0A08" w:rsidP="002E6F07">
                      <w:pPr>
                        <w:jc w:val="center"/>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8545" w:type="dxa"/>
                </w:tcPr>
                <w:p w:rsidR="005B0A08" w:rsidRPr="00FC2B55" w:rsidRDefault="005B0A08" w:rsidP="002E6F07">
                  <w:pP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Nie</w:t>
                  </w:r>
                </w:p>
              </w:tc>
            </w:tr>
          </w:tbl>
          <w:p w:rsidR="005B0A08" w:rsidRPr="00FC2B55" w:rsidRDefault="005B0A08" w:rsidP="002E6F07">
            <w:pPr>
              <w:spacing w:after="0" w:line="240" w:lineRule="auto"/>
              <w:rPr>
                <w:rFonts w:ascii="Times New Roman" w:eastAsia="Times New Roman" w:hAnsi="Times New Roman"/>
                <w:sz w:val="24"/>
                <w:szCs w:val="24"/>
                <w:lang w:eastAsia="sk-SK"/>
              </w:rPr>
            </w:pPr>
          </w:p>
        </w:tc>
        <w:tc>
          <w:tcPr>
            <w:tcW w:w="3969" w:type="dxa"/>
            <w:gridSpan w:val="4"/>
          </w:tcPr>
          <w:p w:rsidR="005B0A08" w:rsidRPr="00FC2B55" w:rsidRDefault="005B0A08" w:rsidP="002E6F07">
            <w:pPr>
              <w:spacing w:after="0" w:line="240" w:lineRule="auto"/>
              <w:rPr>
                <w:rFonts w:ascii="Times New Roman" w:eastAsia="Times New Roman" w:hAnsi="Times New Roman"/>
                <w:i/>
                <w:iCs/>
                <w:sz w:val="24"/>
                <w:szCs w:val="24"/>
                <w:lang w:eastAsia="sk-SK"/>
              </w:rPr>
            </w:pPr>
            <w:r w:rsidRPr="00FC2B55">
              <w:rPr>
                <w:rFonts w:ascii="Times New Roman" w:eastAsia="Times New Roman" w:hAnsi="Times New Roman"/>
                <w:i/>
                <w:iCs/>
                <w:sz w:val="20"/>
                <w:lang w:eastAsia="sk-SK"/>
              </w:rPr>
              <w:t>(Uveďte, akým spôsobom je zabezpečené poskytovanie údajov z evidencie pre iné subjekty na plnenie ich zákonných úloh. Ak sa na poskytovanie údajov nepoužíva modul procesnej integrácie a integrácie údajov, uveďte dôvod. Ak je elektronické alebo automatizované poskytovanie vylúčené, uveďte dôvod.)</w:t>
            </w:r>
            <w:r w:rsidRPr="00FC2B55">
              <w:rPr>
                <w:rFonts w:ascii="Times New Roman" w:eastAsia="Times New Roman" w:hAnsi="Times New Roman"/>
                <w:sz w:val="20"/>
                <w:szCs w:val="20"/>
                <w:lang w:eastAsia="sk-SK"/>
              </w:rPr>
              <w:t xml:space="preserve"> </w:t>
            </w:r>
          </w:p>
        </w:tc>
      </w:tr>
      <w:tr w:rsidR="005B0A08" w:rsidRPr="00FC2B55" w:rsidTr="002E6F07">
        <w:trPr>
          <w:trHeight w:val="20"/>
        </w:trPr>
        <w:tc>
          <w:tcPr>
            <w:tcW w:w="3956" w:type="dxa"/>
          </w:tcPr>
          <w:p w:rsidR="005B0A08" w:rsidRPr="00FC2B55" w:rsidRDefault="005B0A08" w:rsidP="002E6F07">
            <w:pPr>
              <w:spacing w:after="0" w:line="240" w:lineRule="auto"/>
              <w:jc w:val="both"/>
              <w:rPr>
                <w:rFonts w:ascii="Times New Roman" w:eastAsia="Times New Roman" w:hAnsi="Times New Roman"/>
                <w:b/>
                <w:sz w:val="20"/>
                <w:lang w:eastAsia="sk-SK"/>
              </w:rPr>
            </w:pPr>
            <w:r w:rsidRPr="00FC2B55">
              <w:rPr>
                <w:rFonts w:ascii="Times New Roman" w:eastAsia="Times New Roman" w:hAnsi="Times New Roman"/>
                <w:b/>
                <w:sz w:val="20"/>
                <w:lang w:eastAsia="sk-SK"/>
              </w:rPr>
              <w:t xml:space="preserve">6.6.4. </w:t>
            </w:r>
            <w:r w:rsidRPr="00FC2B55">
              <w:rPr>
                <w:rFonts w:ascii="Times New Roman" w:eastAsia="Times New Roman" w:hAnsi="Times New Roman"/>
                <w:sz w:val="20"/>
                <w:lang w:eastAsia="sk-SK"/>
              </w:rPr>
              <w:t xml:space="preserve">Je na poskytovanie údajov z evidencie využitý režim podľa zákona č. 177/2018 </w:t>
            </w:r>
            <w:proofErr w:type="spellStart"/>
            <w:r w:rsidRPr="00FC2B55">
              <w:rPr>
                <w:rFonts w:ascii="Times New Roman" w:eastAsia="Times New Roman" w:hAnsi="Times New Roman"/>
                <w:sz w:val="20"/>
                <w:lang w:eastAsia="sk-SK"/>
              </w:rPr>
              <w:t>Z.z</w:t>
            </w:r>
            <w:proofErr w:type="spellEnd"/>
            <w:r w:rsidRPr="00FC2B55">
              <w:rPr>
                <w:rFonts w:ascii="Times New Roman" w:eastAsia="Times New Roman" w:hAnsi="Times New Roman"/>
                <w:sz w:val="20"/>
                <w:lang w:eastAsia="sk-SK"/>
              </w:rPr>
              <w:t>. v znení neskorších predpisov?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B0A08" w:rsidRPr="00FC2B55" w:rsidTr="002E6F07">
              <w:sdt>
                <w:sdtPr>
                  <w:rPr>
                    <w:rFonts w:ascii="Times New Roman" w:eastAsia="Times New Roman" w:hAnsi="Times New Roman"/>
                    <w:sz w:val="20"/>
                    <w:szCs w:val="20"/>
                    <w:lang w:eastAsia="sk-SK"/>
                  </w:rPr>
                  <w:id w:val="-295379826"/>
                  <w14:checkbox>
                    <w14:checked w14:val="0"/>
                    <w14:checkedState w14:val="2612" w14:font="MS Gothic"/>
                    <w14:uncheckedState w14:val="2610" w14:font="MS Gothic"/>
                  </w14:checkbox>
                </w:sdtPr>
                <w:sdtEndPr/>
                <w:sdtContent>
                  <w:tc>
                    <w:tcPr>
                      <w:tcW w:w="436" w:type="dxa"/>
                    </w:tcPr>
                    <w:p w:rsidR="005B0A08" w:rsidRPr="00FC2B55" w:rsidRDefault="005B0A08" w:rsidP="002E6F07">
                      <w:pPr>
                        <w:jc w:val="center"/>
                        <w:rPr>
                          <w:rFonts w:ascii="Times New Roman" w:eastAsia="Times New Roman" w:hAnsi="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5B0A08" w:rsidRPr="00FC2B55" w:rsidRDefault="005B0A08" w:rsidP="002E6F07">
                  <w:pP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Áno</w:t>
                  </w:r>
                </w:p>
              </w:tc>
            </w:tr>
            <w:tr w:rsidR="005B0A08" w:rsidRPr="00FC2B55" w:rsidTr="002E6F07">
              <w:sdt>
                <w:sdtPr>
                  <w:rPr>
                    <w:rFonts w:ascii="Times New Roman" w:eastAsia="Times New Roman" w:hAnsi="Times New Roman"/>
                    <w:sz w:val="20"/>
                    <w:szCs w:val="20"/>
                    <w:lang w:eastAsia="sk-SK"/>
                  </w:rPr>
                  <w:id w:val="-1689520971"/>
                  <w14:checkbox>
                    <w14:checked w14:val="1"/>
                    <w14:checkedState w14:val="2612" w14:font="MS Gothic"/>
                    <w14:uncheckedState w14:val="2610" w14:font="MS Gothic"/>
                  </w14:checkbox>
                </w:sdtPr>
                <w:sdtEndPr/>
                <w:sdtContent>
                  <w:tc>
                    <w:tcPr>
                      <w:tcW w:w="436" w:type="dxa"/>
                    </w:tcPr>
                    <w:p w:rsidR="005B0A08" w:rsidRPr="00FC2B55" w:rsidRDefault="005B0A08" w:rsidP="002E6F07">
                      <w:pPr>
                        <w:jc w:val="center"/>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8545" w:type="dxa"/>
                </w:tcPr>
                <w:p w:rsidR="005B0A08" w:rsidRPr="00FC2B55" w:rsidRDefault="005B0A08" w:rsidP="002E6F07">
                  <w:pP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Nie</w:t>
                  </w:r>
                </w:p>
              </w:tc>
            </w:tr>
          </w:tbl>
          <w:p w:rsidR="005B0A08" w:rsidRPr="00FC2B55" w:rsidRDefault="005B0A08" w:rsidP="002E6F07">
            <w:pPr>
              <w:spacing w:after="0" w:line="240" w:lineRule="auto"/>
              <w:rPr>
                <w:rFonts w:ascii="Times New Roman" w:eastAsia="Times New Roman" w:hAnsi="Times New Roman"/>
                <w:sz w:val="24"/>
                <w:szCs w:val="24"/>
                <w:lang w:eastAsia="sk-SK"/>
              </w:rPr>
            </w:pPr>
          </w:p>
        </w:tc>
        <w:tc>
          <w:tcPr>
            <w:tcW w:w="3969" w:type="dxa"/>
            <w:gridSpan w:val="4"/>
          </w:tcPr>
          <w:p w:rsidR="005B0A08" w:rsidRPr="00FC2B55" w:rsidRDefault="005B0A08" w:rsidP="002E6F07">
            <w:pPr>
              <w:spacing w:after="0" w:line="240" w:lineRule="auto"/>
              <w:rPr>
                <w:rFonts w:ascii="Times New Roman" w:eastAsia="Times New Roman" w:hAnsi="Times New Roman"/>
                <w:i/>
                <w:iCs/>
                <w:sz w:val="24"/>
                <w:szCs w:val="24"/>
                <w:lang w:eastAsia="sk-SK"/>
              </w:rPr>
            </w:pPr>
            <w:r w:rsidRPr="00FC2B55">
              <w:rPr>
                <w:rFonts w:ascii="Times New Roman" w:eastAsia="Times New Roman" w:hAnsi="Times New Roman"/>
                <w:i/>
                <w:iCs/>
                <w:sz w:val="20"/>
                <w:lang w:eastAsia="sk-SK"/>
              </w:rPr>
              <w:t xml:space="preserve">(Uveďte, ako je na zákonnej úrovni inštitucionalizované elektronické a automatizované poskytovanie údajov z evidencie, akým režimom sa riadi. Ak je použitie zákona č. 177/2018 </w:t>
            </w:r>
            <w:proofErr w:type="spellStart"/>
            <w:r w:rsidRPr="00FC2B55">
              <w:rPr>
                <w:rFonts w:ascii="Times New Roman" w:eastAsia="Times New Roman" w:hAnsi="Times New Roman"/>
                <w:i/>
                <w:iCs/>
                <w:sz w:val="20"/>
                <w:lang w:eastAsia="sk-SK"/>
              </w:rPr>
              <w:t>Z.z</w:t>
            </w:r>
            <w:proofErr w:type="spellEnd"/>
            <w:r w:rsidRPr="00FC2B55">
              <w:rPr>
                <w:rFonts w:ascii="Times New Roman" w:eastAsia="Times New Roman" w:hAnsi="Times New Roman"/>
                <w:i/>
                <w:iCs/>
                <w:sz w:val="20"/>
                <w:lang w:eastAsia="sk-SK"/>
              </w:rPr>
              <w:t>. v znení neskorších predpisov vylúčené, uveďte dôvod.)</w:t>
            </w:r>
          </w:p>
        </w:tc>
      </w:tr>
      <w:tr w:rsidR="005B0A08" w:rsidRPr="00FC2B55" w:rsidTr="002E6F07">
        <w:trPr>
          <w:trHeight w:val="20"/>
        </w:trPr>
        <w:tc>
          <w:tcPr>
            <w:tcW w:w="9371" w:type="dxa"/>
            <w:gridSpan w:val="6"/>
            <w:shd w:val="clear" w:color="auto" w:fill="A6A6A6"/>
          </w:tcPr>
          <w:p w:rsidR="005B0A08" w:rsidRPr="00FC2B55" w:rsidRDefault="005B0A08" w:rsidP="002E6F07">
            <w:pPr>
              <w:spacing w:after="0" w:line="20" w:lineRule="atLeast"/>
              <w:jc w:val="center"/>
              <w:rPr>
                <w:rFonts w:ascii="Times New Roman" w:eastAsia="Times New Roman" w:hAnsi="Times New Roman"/>
                <w:i/>
                <w:iCs/>
                <w:sz w:val="20"/>
                <w:lang w:eastAsia="sk-SK"/>
              </w:rPr>
            </w:pPr>
            <w:r w:rsidRPr="00FC2B55">
              <w:rPr>
                <w:rFonts w:ascii="Times New Roman" w:eastAsia="Times New Roman" w:hAnsi="Times New Roman"/>
                <w:b/>
                <w:sz w:val="20"/>
                <w:szCs w:val="20"/>
                <w:lang w:eastAsia="sk-SK"/>
              </w:rPr>
              <w:t>Referenčné údaje</w:t>
            </w:r>
          </w:p>
        </w:tc>
      </w:tr>
      <w:tr w:rsidR="005B0A08" w:rsidRPr="00FC2B55" w:rsidTr="002E6F07">
        <w:trPr>
          <w:trHeight w:val="20"/>
        </w:trPr>
        <w:tc>
          <w:tcPr>
            <w:tcW w:w="3956" w:type="dxa"/>
          </w:tcPr>
          <w:p w:rsidR="005B0A08" w:rsidRPr="00FC2B55" w:rsidRDefault="005B0A08" w:rsidP="002E6F07">
            <w:pPr>
              <w:spacing w:after="0" w:line="240" w:lineRule="auto"/>
              <w:jc w:val="both"/>
              <w:rPr>
                <w:rFonts w:ascii="Times New Roman" w:eastAsia="Times New Roman" w:hAnsi="Times New Roman"/>
                <w:sz w:val="20"/>
                <w:lang w:eastAsia="sk-SK"/>
              </w:rPr>
            </w:pPr>
            <w:r w:rsidRPr="00FC2B55">
              <w:rPr>
                <w:rFonts w:ascii="Times New Roman" w:eastAsia="Times New Roman" w:hAnsi="Times New Roman"/>
                <w:b/>
                <w:bCs/>
                <w:sz w:val="20"/>
                <w:lang w:eastAsia="sk-SK"/>
              </w:rPr>
              <w:t>6.7.1.</w:t>
            </w:r>
            <w:r w:rsidRPr="00FC2B55">
              <w:rPr>
                <w:rFonts w:ascii="Times New Roman" w:eastAsia="Times New Roman" w:hAnsi="Times New Roman"/>
                <w:sz w:val="20"/>
                <w:lang w:eastAsia="sk-SK"/>
              </w:rPr>
              <w:t xml:space="preserve"> Predpokladá predložený návrh zriadenie novej evidencie údajov alebo upravuje vedenie evidencie údajov, ktoré budú navrhnuté na zaradenie do zoznamu referenčných údajov podľa § 51 zákona č. 305/2013 </w:t>
            </w:r>
            <w:proofErr w:type="spellStart"/>
            <w:r w:rsidRPr="00FC2B55">
              <w:rPr>
                <w:rFonts w:ascii="Times New Roman" w:eastAsia="Times New Roman" w:hAnsi="Times New Roman"/>
                <w:sz w:val="20"/>
                <w:lang w:eastAsia="sk-SK"/>
              </w:rPr>
              <w:t>Z.z</w:t>
            </w:r>
            <w:proofErr w:type="spellEnd"/>
            <w:r w:rsidRPr="00FC2B55">
              <w:rPr>
                <w:rFonts w:ascii="Times New Roman" w:eastAsia="Times New Roman" w:hAnsi="Times New Roman"/>
                <w:sz w:val="20"/>
                <w:lang w:eastAsia="sk-SK"/>
              </w:rPr>
              <w:t>. o e-</w:t>
            </w:r>
            <w:proofErr w:type="spellStart"/>
            <w:r w:rsidRPr="00FC2B55">
              <w:rPr>
                <w:rFonts w:ascii="Times New Roman" w:eastAsia="Times New Roman" w:hAnsi="Times New Roman"/>
                <w:sz w:val="20"/>
                <w:lang w:eastAsia="sk-SK"/>
              </w:rPr>
              <w:t>Governmente</w:t>
            </w:r>
            <w:proofErr w:type="spellEnd"/>
            <w:r w:rsidRPr="00FC2B55">
              <w:rPr>
                <w:rFonts w:ascii="Times New Roman" w:eastAsia="Times New Roman" w:hAnsi="Times New Roman"/>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B0A08" w:rsidRPr="00FC2B55" w:rsidTr="002E6F07">
              <w:sdt>
                <w:sdtPr>
                  <w:rPr>
                    <w:rFonts w:ascii="Times New Roman" w:eastAsia="Times New Roman" w:hAnsi="Times New Roman"/>
                    <w:sz w:val="20"/>
                    <w:szCs w:val="20"/>
                    <w:lang w:eastAsia="sk-SK"/>
                  </w:rPr>
                  <w:id w:val="-677810283"/>
                  <w14:checkbox>
                    <w14:checked w14:val="0"/>
                    <w14:checkedState w14:val="2612" w14:font="MS Gothic"/>
                    <w14:uncheckedState w14:val="2610" w14:font="MS Gothic"/>
                  </w14:checkbox>
                </w:sdtPr>
                <w:sdtEndPr/>
                <w:sdtContent>
                  <w:tc>
                    <w:tcPr>
                      <w:tcW w:w="436" w:type="dxa"/>
                    </w:tcPr>
                    <w:p w:rsidR="005B0A08" w:rsidRPr="00FC2B55" w:rsidRDefault="005B0A08" w:rsidP="002E6F07">
                      <w:pPr>
                        <w:jc w:val="center"/>
                        <w:rPr>
                          <w:rFonts w:ascii="Times New Roman" w:eastAsia="Times New Roman" w:hAnsi="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5B0A08" w:rsidRPr="00FC2B55" w:rsidRDefault="005B0A08" w:rsidP="002E6F07">
                  <w:pP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Áno</w:t>
                  </w:r>
                </w:p>
              </w:tc>
            </w:tr>
            <w:tr w:rsidR="005B0A08" w:rsidRPr="00FC2B55" w:rsidTr="002E6F07">
              <w:sdt>
                <w:sdtPr>
                  <w:rPr>
                    <w:rFonts w:ascii="Times New Roman" w:eastAsia="Times New Roman" w:hAnsi="Times New Roman"/>
                    <w:sz w:val="20"/>
                    <w:szCs w:val="20"/>
                    <w:lang w:eastAsia="sk-SK"/>
                  </w:rPr>
                  <w:id w:val="-159857975"/>
                  <w14:checkbox>
                    <w14:checked w14:val="1"/>
                    <w14:checkedState w14:val="2612" w14:font="MS Gothic"/>
                    <w14:uncheckedState w14:val="2610" w14:font="MS Gothic"/>
                  </w14:checkbox>
                </w:sdtPr>
                <w:sdtEndPr/>
                <w:sdtContent>
                  <w:tc>
                    <w:tcPr>
                      <w:tcW w:w="436" w:type="dxa"/>
                    </w:tcPr>
                    <w:p w:rsidR="005B0A08" w:rsidRPr="00FC2B55" w:rsidRDefault="005B0A08" w:rsidP="002E6F07">
                      <w:pPr>
                        <w:jc w:val="center"/>
                        <w:rPr>
                          <w:rFonts w:ascii="Times New Roman" w:eastAsia="Times New Roman" w:hAnsi="Times New Roman"/>
                          <w:sz w:val="20"/>
                          <w:szCs w:val="20"/>
                          <w:lang w:eastAsia="sk-SK"/>
                        </w:rPr>
                      </w:pPr>
                      <w:r>
                        <w:rPr>
                          <w:rFonts w:ascii="MS Gothic" w:eastAsia="MS Gothic" w:hAnsi="MS Gothic" w:hint="eastAsia"/>
                          <w:sz w:val="20"/>
                          <w:szCs w:val="20"/>
                          <w:lang w:eastAsia="sk-SK"/>
                        </w:rPr>
                        <w:t>☒</w:t>
                      </w:r>
                    </w:p>
                  </w:tc>
                </w:sdtContent>
              </w:sdt>
              <w:tc>
                <w:tcPr>
                  <w:tcW w:w="8545" w:type="dxa"/>
                </w:tcPr>
                <w:p w:rsidR="005B0A08" w:rsidRPr="00FC2B55" w:rsidRDefault="005B0A08" w:rsidP="002E6F07">
                  <w:pPr>
                    <w:rPr>
                      <w:rFonts w:ascii="Times New Roman" w:eastAsia="Times New Roman" w:hAnsi="Times New Roman"/>
                      <w:b/>
                      <w:sz w:val="20"/>
                      <w:szCs w:val="20"/>
                      <w:lang w:eastAsia="sk-SK"/>
                    </w:rPr>
                  </w:pPr>
                  <w:r w:rsidRPr="00FC2B55">
                    <w:rPr>
                      <w:rFonts w:ascii="Times New Roman" w:eastAsia="Times New Roman" w:hAnsi="Times New Roman"/>
                      <w:b/>
                      <w:sz w:val="20"/>
                      <w:szCs w:val="20"/>
                      <w:lang w:eastAsia="sk-SK"/>
                    </w:rPr>
                    <w:t>Nie</w:t>
                  </w:r>
                </w:p>
              </w:tc>
            </w:tr>
          </w:tbl>
          <w:p w:rsidR="005B0A08" w:rsidRPr="00FC2B55" w:rsidRDefault="005B0A08" w:rsidP="002E6F07">
            <w:pPr>
              <w:spacing w:after="0" w:line="240" w:lineRule="auto"/>
              <w:jc w:val="center"/>
              <w:rPr>
                <w:rFonts w:ascii="Times New Roman" w:eastAsia="Times New Roman" w:hAnsi="Times New Roman"/>
                <w:sz w:val="20"/>
                <w:szCs w:val="20"/>
                <w:lang w:eastAsia="sk-SK"/>
              </w:rPr>
            </w:pPr>
          </w:p>
        </w:tc>
        <w:tc>
          <w:tcPr>
            <w:tcW w:w="3969" w:type="dxa"/>
            <w:gridSpan w:val="4"/>
          </w:tcPr>
          <w:p w:rsidR="005B0A08" w:rsidRPr="00FC2B55" w:rsidRDefault="005B0A08" w:rsidP="002E6F07">
            <w:pPr>
              <w:spacing w:after="0" w:line="240" w:lineRule="auto"/>
              <w:rPr>
                <w:rFonts w:ascii="Times New Roman" w:eastAsia="Times New Roman" w:hAnsi="Times New Roman"/>
                <w:i/>
                <w:iCs/>
                <w:sz w:val="20"/>
                <w:lang w:eastAsia="sk-SK"/>
              </w:rPr>
            </w:pPr>
            <w:r w:rsidRPr="00FC2B55">
              <w:rPr>
                <w:rFonts w:ascii="Times New Roman" w:eastAsia="Times New Roman" w:hAnsi="Times New Roman"/>
                <w:i/>
                <w:iCs/>
                <w:sz w:val="20"/>
                <w:lang w:eastAsia="sk-SK"/>
              </w:rPr>
              <w:t>(Uveďte, aká nová evidencia údajov sa zriaďuje, resp. akú evidenciu údajov návrh upravuje a ktoré údaje z nej budú navrhnuté na zaradenie do zoznamu referenčných údajov. Ak sa neplánuje zaradenie žiadnych údajov, uveďte dôvod)</w:t>
            </w:r>
          </w:p>
        </w:tc>
      </w:tr>
      <w:tr w:rsidR="005B0A08" w:rsidRPr="00FC2B55" w:rsidTr="002E6F07">
        <w:trPr>
          <w:trHeight w:val="20"/>
        </w:trPr>
        <w:tc>
          <w:tcPr>
            <w:tcW w:w="3956" w:type="dxa"/>
          </w:tcPr>
          <w:p w:rsidR="005B0A08" w:rsidRPr="00FC2B55" w:rsidRDefault="005B0A08" w:rsidP="002E6F07">
            <w:pPr>
              <w:spacing w:after="0" w:line="240" w:lineRule="auto"/>
              <w:jc w:val="both"/>
              <w:rPr>
                <w:rFonts w:ascii="Times New Roman" w:eastAsia="Times New Roman" w:hAnsi="Times New Roman"/>
                <w:sz w:val="20"/>
                <w:lang w:eastAsia="sk-SK"/>
              </w:rPr>
            </w:pPr>
            <w:r w:rsidRPr="00FC2B55">
              <w:rPr>
                <w:rFonts w:ascii="Times New Roman" w:eastAsia="Times New Roman" w:hAnsi="Times New Roman"/>
                <w:b/>
                <w:bCs/>
                <w:sz w:val="20"/>
                <w:lang w:eastAsia="sk-SK"/>
              </w:rPr>
              <w:t>6.7.2.</w:t>
            </w:r>
            <w:r w:rsidRPr="00FC2B55">
              <w:rPr>
                <w:rFonts w:ascii="Times New Roman" w:eastAsia="Times New Roman" w:hAnsi="Times New Roman"/>
                <w:sz w:val="20"/>
                <w:lang w:eastAsia="sk-SK"/>
              </w:rPr>
              <w:t xml:space="preserve"> Kedy je plánované zaradenie údajov z evidencie do zoznamu referenčných údajov podľa § 51 zákona č. 305/2013 </w:t>
            </w:r>
            <w:proofErr w:type="spellStart"/>
            <w:r w:rsidRPr="00FC2B55">
              <w:rPr>
                <w:rFonts w:ascii="Times New Roman" w:eastAsia="Times New Roman" w:hAnsi="Times New Roman"/>
                <w:sz w:val="20"/>
                <w:lang w:eastAsia="sk-SK"/>
              </w:rPr>
              <w:t>Z.z</w:t>
            </w:r>
            <w:proofErr w:type="spellEnd"/>
            <w:r w:rsidRPr="00FC2B55">
              <w:rPr>
                <w:rFonts w:ascii="Times New Roman" w:eastAsia="Times New Roman" w:hAnsi="Times New Roman"/>
                <w:sz w:val="20"/>
                <w:lang w:eastAsia="sk-SK"/>
              </w:rPr>
              <w:t>. o e-</w:t>
            </w:r>
            <w:proofErr w:type="spellStart"/>
            <w:r w:rsidRPr="00FC2B55">
              <w:rPr>
                <w:rFonts w:ascii="Times New Roman" w:eastAsia="Times New Roman" w:hAnsi="Times New Roman"/>
                <w:sz w:val="20"/>
                <w:lang w:eastAsia="sk-SK"/>
              </w:rPr>
              <w:t>Governmente</w:t>
            </w:r>
            <w:proofErr w:type="spellEnd"/>
            <w:r w:rsidRPr="00FC2B55">
              <w:rPr>
                <w:rFonts w:ascii="Times New Roman" w:eastAsia="Times New Roman" w:hAnsi="Times New Roman"/>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B0A08" w:rsidRPr="00FC2B55" w:rsidTr="002E6F07">
              <w:tc>
                <w:tcPr>
                  <w:tcW w:w="436" w:type="dxa"/>
                </w:tcPr>
                <w:p w:rsidR="005B0A08" w:rsidRPr="00FC2B55" w:rsidRDefault="005B0A08" w:rsidP="002E6F07">
                  <w:pPr>
                    <w:jc w:val="center"/>
                    <w:rPr>
                      <w:rFonts w:ascii="Times New Roman" w:eastAsia="Times New Roman" w:hAnsi="Times New Roman"/>
                      <w:sz w:val="20"/>
                      <w:szCs w:val="20"/>
                      <w:lang w:eastAsia="sk-SK"/>
                    </w:rPr>
                  </w:pPr>
                </w:p>
              </w:tc>
              <w:tc>
                <w:tcPr>
                  <w:tcW w:w="8545" w:type="dxa"/>
                </w:tcPr>
                <w:p w:rsidR="005B0A08" w:rsidRPr="00FC2B55" w:rsidRDefault="005B0A08" w:rsidP="002E6F07">
                  <w:pPr>
                    <w:rPr>
                      <w:rFonts w:ascii="Times New Roman" w:eastAsia="Times New Roman" w:hAnsi="Times New Roman"/>
                      <w:b/>
                      <w:sz w:val="20"/>
                      <w:szCs w:val="20"/>
                      <w:lang w:eastAsia="sk-SK"/>
                    </w:rPr>
                  </w:pPr>
                </w:p>
              </w:tc>
            </w:tr>
            <w:tr w:rsidR="005B0A08" w:rsidRPr="00FC2B55" w:rsidTr="002E6F07">
              <w:tc>
                <w:tcPr>
                  <w:tcW w:w="436" w:type="dxa"/>
                </w:tcPr>
                <w:p w:rsidR="005B0A08" w:rsidRPr="00FC2B55" w:rsidRDefault="005B0A08" w:rsidP="002E6F07">
                  <w:pPr>
                    <w:jc w:val="center"/>
                    <w:rPr>
                      <w:rFonts w:ascii="Times New Roman" w:eastAsia="Times New Roman" w:hAnsi="Times New Roman"/>
                      <w:sz w:val="20"/>
                      <w:szCs w:val="20"/>
                      <w:lang w:eastAsia="sk-SK"/>
                    </w:rPr>
                  </w:pPr>
                </w:p>
              </w:tc>
              <w:tc>
                <w:tcPr>
                  <w:tcW w:w="8545" w:type="dxa"/>
                </w:tcPr>
                <w:p w:rsidR="005B0A08" w:rsidRPr="00FC2B55" w:rsidRDefault="005B0A08" w:rsidP="002E6F07">
                  <w:pPr>
                    <w:rPr>
                      <w:rFonts w:ascii="Times New Roman" w:eastAsia="Times New Roman" w:hAnsi="Times New Roman"/>
                      <w:b/>
                      <w:sz w:val="20"/>
                      <w:szCs w:val="20"/>
                      <w:lang w:eastAsia="sk-SK"/>
                    </w:rPr>
                  </w:pPr>
                </w:p>
              </w:tc>
            </w:tr>
          </w:tbl>
          <w:p w:rsidR="005B0A08" w:rsidRPr="00FC2B55" w:rsidRDefault="005B0A08" w:rsidP="002E6F07">
            <w:pPr>
              <w:spacing w:after="0" w:line="240" w:lineRule="auto"/>
              <w:jc w:val="center"/>
              <w:rPr>
                <w:rFonts w:ascii="Times New Roman" w:eastAsia="Times New Roman" w:hAnsi="Times New Roman"/>
                <w:sz w:val="20"/>
                <w:szCs w:val="20"/>
                <w:lang w:eastAsia="sk-SK"/>
              </w:rPr>
            </w:pPr>
          </w:p>
        </w:tc>
        <w:tc>
          <w:tcPr>
            <w:tcW w:w="3969" w:type="dxa"/>
            <w:gridSpan w:val="4"/>
          </w:tcPr>
          <w:p w:rsidR="005B0A08" w:rsidRPr="00FC2B55" w:rsidRDefault="005B0A08" w:rsidP="002E6F07">
            <w:pPr>
              <w:spacing w:after="0" w:line="240" w:lineRule="auto"/>
              <w:rPr>
                <w:rFonts w:ascii="Times New Roman" w:eastAsia="Times New Roman" w:hAnsi="Times New Roman"/>
                <w:i/>
                <w:iCs/>
                <w:sz w:val="20"/>
                <w:lang w:eastAsia="sk-SK"/>
              </w:rPr>
            </w:pPr>
            <w:r w:rsidRPr="00FC2B55">
              <w:rPr>
                <w:rFonts w:ascii="Times New Roman" w:eastAsia="Times New Roman" w:hAnsi="Times New Roman"/>
                <w:i/>
                <w:iCs/>
                <w:sz w:val="20"/>
                <w:lang w:eastAsia="sk-SK"/>
              </w:rPr>
              <w:t>(Uveďte, kedy sa plánuje zaradenie vyššie uvedených údajov do zoznamu referenčných údajov.)</w:t>
            </w:r>
          </w:p>
        </w:tc>
      </w:tr>
    </w:tbl>
    <w:p w:rsidR="005B0A08" w:rsidRDefault="005B0A08" w:rsidP="005B0A08">
      <w:pPr>
        <w:autoSpaceDE w:val="0"/>
        <w:autoSpaceDN w:val="0"/>
        <w:adjustRightInd w:val="0"/>
        <w:spacing w:after="0" w:line="240" w:lineRule="auto"/>
      </w:pPr>
    </w:p>
    <w:p w:rsidR="005B0A08" w:rsidRDefault="005B0A08"/>
    <w:p w:rsidR="005B0A08" w:rsidRDefault="005B0A08"/>
    <w:p w:rsidR="005B0A08" w:rsidRDefault="005B0A08"/>
    <w:p w:rsidR="005B0A08" w:rsidRDefault="005B0A08"/>
    <w:p w:rsidR="005B0A08" w:rsidRDefault="005B0A08"/>
    <w:p w:rsidR="005B0A08" w:rsidRDefault="005B0A08"/>
    <w:p w:rsidR="005B0A08" w:rsidRDefault="005B0A08"/>
    <w:p w:rsidR="005B0A08" w:rsidRDefault="005B0A08"/>
    <w:p w:rsidR="005B0A08" w:rsidRDefault="005B0A08"/>
    <w:p w:rsidR="005B0A08" w:rsidRDefault="005B0A08"/>
    <w:p w:rsidR="005B0A08" w:rsidRPr="005B0A08" w:rsidRDefault="005B0A08" w:rsidP="005B0A08">
      <w:pPr>
        <w:jc w:val="center"/>
        <w:rPr>
          <w:rFonts w:ascii="Times New Roman" w:hAnsi="Times New Roman"/>
          <w:b/>
          <w:bCs/>
          <w:sz w:val="24"/>
          <w:szCs w:val="24"/>
        </w:rPr>
      </w:pPr>
      <w:r w:rsidRPr="005B0A08">
        <w:rPr>
          <w:rFonts w:ascii="Times New Roman" w:hAnsi="Times New Roman"/>
          <w:b/>
          <w:bCs/>
          <w:sz w:val="24"/>
          <w:szCs w:val="24"/>
        </w:rPr>
        <w:lastRenderedPageBreak/>
        <w:t>DOLOŽKA ZLUČITEĽNOSTI</w:t>
      </w:r>
    </w:p>
    <w:p w:rsidR="005B0A08" w:rsidRPr="005B0A08" w:rsidRDefault="005B0A08" w:rsidP="005B0A08">
      <w:pPr>
        <w:pBdr>
          <w:bottom w:val="single" w:sz="6" w:space="1" w:color="auto"/>
        </w:pBdr>
        <w:jc w:val="center"/>
        <w:rPr>
          <w:rFonts w:ascii="Times New Roman" w:hAnsi="Times New Roman"/>
          <w:b/>
          <w:bCs/>
          <w:sz w:val="24"/>
          <w:szCs w:val="24"/>
        </w:rPr>
      </w:pPr>
      <w:r w:rsidRPr="005B0A08">
        <w:rPr>
          <w:rFonts w:ascii="Times New Roman" w:hAnsi="Times New Roman"/>
          <w:b/>
          <w:bCs/>
          <w:sz w:val="24"/>
          <w:szCs w:val="24"/>
        </w:rPr>
        <w:t>k návrhu zákona</w:t>
      </w:r>
      <w:r w:rsidRPr="005B0A08">
        <w:rPr>
          <w:rFonts w:ascii="Times New Roman" w:hAnsi="Times New Roman"/>
          <w:sz w:val="24"/>
          <w:szCs w:val="24"/>
        </w:rPr>
        <w:t xml:space="preserve"> </w:t>
      </w:r>
      <w:r>
        <w:rPr>
          <w:rFonts w:ascii="Times New Roman" w:hAnsi="Times New Roman"/>
          <w:b/>
          <w:bCs/>
          <w:sz w:val="24"/>
          <w:szCs w:val="24"/>
        </w:rPr>
        <w:t>s právom Európskej únie</w:t>
      </w:r>
    </w:p>
    <w:p w:rsidR="005B0A08" w:rsidRPr="005B0A08" w:rsidRDefault="005B0A08" w:rsidP="005B0A08">
      <w:pPr>
        <w:numPr>
          <w:ilvl w:val="0"/>
          <w:numId w:val="7"/>
        </w:numPr>
        <w:spacing w:after="120" w:line="240" w:lineRule="auto"/>
        <w:jc w:val="both"/>
        <w:rPr>
          <w:rFonts w:ascii="Times New Roman" w:hAnsi="Times New Roman"/>
          <w:sz w:val="24"/>
          <w:szCs w:val="24"/>
        </w:rPr>
      </w:pPr>
      <w:r w:rsidRPr="005B0A08">
        <w:rPr>
          <w:rFonts w:ascii="Times New Roman" w:hAnsi="Times New Roman"/>
          <w:b/>
          <w:bCs/>
          <w:sz w:val="24"/>
          <w:szCs w:val="24"/>
        </w:rPr>
        <w:t>Navrhovateľ návrhu zákona:</w:t>
      </w:r>
    </w:p>
    <w:p w:rsidR="005B0A08" w:rsidRPr="005B0A08" w:rsidRDefault="005B0A08" w:rsidP="005B0A08">
      <w:pPr>
        <w:jc w:val="both"/>
        <w:rPr>
          <w:rFonts w:ascii="Times New Roman" w:hAnsi="Times New Roman"/>
          <w:b/>
          <w:bCs/>
          <w:sz w:val="24"/>
          <w:szCs w:val="24"/>
        </w:rPr>
      </w:pPr>
      <w:r w:rsidRPr="005B0A08">
        <w:rPr>
          <w:rFonts w:ascii="Times New Roman" w:hAnsi="Times New Roman"/>
          <w:sz w:val="24"/>
          <w:szCs w:val="24"/>
        </w:rPr>
        <w:t>Ministerstvo financií Slovenskej republiky.</w:t>
      </w:r>
    </w:p>
    <w:p w:rsidR="005B0A08" w:rsidRPr="005B0A08" w:rsidRDefault="005B0A08" w:rsidP="005B0A08">
      <w:pPr>
        <w:numPr>
          <w:ilvl w:val="0"/>
          <w:numId w:val="7"/>
        </w:numPr>
        <w:spacing w:after="120" w:line="240" w:lineRule="auto"/>
        <w:jc w:val="both"/>
        <w:rPr>
          <w:rFonts w:ascii="Times New Roman" w:hAnsi="Times New Roman"/>
          <w:b/>
          <w:bCs/>
          <w:sz w:val="24"/>
          <w:szCs w:val="24"/>
        </w:rPr>
      </w:pPr>
      <w:r w:rsidRPr="005B0A08">
        <w:rPr>
          <w:rFonts w:ascii="Times New Roman" w:hAnsi="Times New Roman"/>
          <w:b/>
          <w:bCs/>
          <w:sz w:val="24"/>
          <w:szCs w:val="24"/>
        </w:rPr>
        <w:t>Názov návrhu zákona:</w:t>
      </w:r>
    </w:p>
    <w:p w:rsidR="005B0A08" w:rsidRPr="005B0A08" w:rsidRDefault="005B0A08" w:rsidP="005B0A08">
      <w:pPr>
        <w:ind w:left="426"/>
        <w:jc w:val="both"/>
        <w:rPr>
          <w:rFonts w:ascii="Times New Roman" w:hAnsi="Times New Roman"/>
          <w:bCs/>
          <w:sz w:val="24"/>
          <w:szCs w:val="24"/>
        </w:rPr>
      </w:pPr>
      <w:r w:rsidRPr="005B0A08">
        <w:rPr>
          <w:rFonts w:ascii="Times New Roman" w:hAnsi="Times New Roman"/>
          <w:bCs/>
          <w:sz w:val="24"/>
          <w:szCs w:val="24"/>
        </w:rPr>
        <w:t xml:space="preserve">Návrh zákona o </w:t>
      </w:r>
      <w:proofErr w:type="spellStart"/>
      <w:r w:rsidRPr="005B0A08">
        <w:rPr>
          <w:rFonts w:ascii="Times New Roman" w:hAnsi="Times New Roman"/>
          <w:bCs/>
          <w:sz w:val="24"/>
          <w:szCs w:val="24"/>
        </w:rPr>
        <w:t>dorovnávacej</w:t>
      </w:r>
      <w:proofErr w:type="spellEnd"/>
      <w:r w:rsidRPr="005B0A08">
        <w:rPr>
          <w:rFonts w:ascii="Times New Roman" w:hAnsi="Times New Roman"/>
          <w:bCs/>
          <w:sz w:val="24"/>
          <w:szCs w:val="24"/>
        </w:rPr>
        <w:t xml:space="preserve"> dani na zabezpečenie minimálnej úrovne zdanenia nadnárodných skupín podnikov a veľkých vnútroštátnych skupín a o doplnení zákona č. 563/2009 Z. z. o správe daní (daňový poriadok) a o zmene a doplnení niektorých zákonov v znení neskorších predpisov.</w:t>
      </w:r>
    </w:p>
    <w:p w:rsidR="005B0A08" w:rsidRPr="005B0A08" w:rsidRDefault="005B0A08" w:rsidP="005B0A08">
      <w:pPr>
        <w:jc w:val="both"/>
        <w:rPr>
          <w:rFonts w:ascii="Times New Roman" w:hAnsi="Times New Roman"/>
          <w:bCs/>
          <w:sz w:val="24"/>
          <w:szCs w:val="24"/>
        </w:rPr>
      </w:pPr>
    </w:p>
    <w:p w:rsidR="005B0A08" w:rsidRPr="005B0A08" w:rsidRDefault="005B0A08" w:rsidP="005B0A08">
      <w:pPr>
        <w:numPr>
          <w:ilvl w:val="0"/>
          <w:numId w:val="7"/>
        </w:numPr>
        <w:spacing w:after="120" w:line="240" w:lineRule="auto"/>
        <w:jc w:val="both"/>
        <w:rPr>
          <w:rFonts w:ascii="Times New Roman" w:hAnsi="Times New Roman"/>
          <w:b/>
          <w:bCs/>
          <w:sz w:val="24"/>
          <w:szCs w:val="24"/>
        </w:rPr>
      </w:pPr>
      <w:r w:rsidRPr="005B0A08">
        <w:rPr>
          <w:rFonts w:ascii="Times New Roman" w:hAnsi="Times New Roman"/>
          <w:b/>
          <w:bCs/>
          <w:sz w:val="24"/>
          <w:szCs w:val="24"/>
        </w:rPr>
        <w:t xml:space="preserve">Predmet návrhu zákona </w:t>
      </w:r>
      <w:r w:rsidRPr="005B0A08">
        <w:rPr>
          <w:rFonts w:ascii="Times New Roman" w:hAnsi="Times New Roman"/>
          <w:b/>
          <w:sz w:val="24"/>
          <w:szCs w:val="24"/>
          <w:lang w:eastAsia="cs-CZ"/>
        </w:rPr>
        <w:t>je upravený v práve Európskej únie:</w:t>
      </w:r>
    </w:p>
    <w:p w:rsidR="005B0A08" w:rsidRPr="005B0A08" w:rsidRDefault="005B0A08" w:rsidP="005B0A08">
      <w:pPr>
        <w:pStyle w:val="Odsekzoznamu"/>
        <w:numPr>
          <w:ilvl w:val="1"/>
          <w:numId w:val="7"/>
        </w:numPr>
        <w:spacing w:after="120" w:line="276" w:lineRule="auto"/>
        <w:jc w:val="both"/>
        <w:rPr>
          <w:rFonts w:ascii="Times New Roman" w:hAnsi="Times New Roman" w:cs="Times New Roman"/>
          <w:b/>
          <w:bCs/>
          <w:iCs/>
          <w:sz w:val="24"/>
          <w:szCs w:val="24"/>
          <w:lang w:eastAsia="cs-CZ"/>
        </w:rPr>
      </w:pPr>
      <w:r w:rsidRPr="005B0A08">
        <w:rPr>
          <w:rFonts w:ascii="Times New Roman" w:hAnsi="Times New Roman" w:cs="Times New Roman"/>
          <w:b/>
          <w:bCs/>
          <w:iCs/>
          <w:sz w:val="24"/>
          <w:szCs w:val="24"/>
          <w:lang w:eastAsia="cs-CZ"/>
        </w:rPr>
        <w:t xml:space="preserve">Primárne právo: </w:t>
      </w:r>
    </w:p>
    <w:p w:rsidR="005B0A08" w:rsidRPr="005B0A08" w:rsidRDefault="005B0A08" w:rsidP="005B0A08">
      <w:pPr>
        <w:pStyle w:val="Odsekzoznamu"/>
        <w:numPr>
          <w:ilvl w:val="0"/>
          <w:numId w:val="8"/>
        </w:numPr>
        <w:tabs>
          <w:tab w:val="clear" w:pos="900"/>
        </w:tabs>
        <w:spacing w:after="200" w:line="276" w:lineRule="auto"/>
        <w:ind w:left="426" w:firstLine="0"/>
        <w:jc w:val="both"/>
        <w:rPr>
          <w:rFonts w:ascii="Times New Roman" w:hAnsi="Times New Roman" w:cs="Times New Roman"/>
          <w:sz w:val="24"/>
          <w:szCs w:val="24"/>
          <w:lang w:eastAsia="cs-CZ"/>
        </w:rPr>
      </w:pPr>
      <w:r w:rsidRPr="005B0A08">
        <w:rPr>
          <w:rFonts w:ascii="Times New Roman" w:hAnsi="Times New Roman" w:cs="Times New Roman"/>
          <w:sz w:val="24"/>
          <w:szCs w:val="24"/>
          <w:lang w:eastAsia="cs-CZ"/>
        </w:rPr>
        <w:t>čl. 110 až 112 a 115 Zmluvy o fungovaní Európskej únie (Ú. v. EÚ C 202, 7.6.2016) v platnom znení.</w:t>
      </w:r>
    </w:p>
    <w:p w:rsidR="005B0A08" w:rsidRPr="005B0A08" w:rsidRDefault="005B0A08" w:rsidP="005B0A08">
      <w:pPr>
        <w:pStyle w:val="Zarkazkladnhotextu"/>
        <w:numPr>
          <w:ilvl w:val="1"/>
          <w:numId w:val="7"/>
        </w:numPr>
        <w:spacing w:after="240"/>
        <w:jc w:val="both"/>
        <w:rPr>
          <w:b/>
          <w:bCs/>
          <w:i/>
          <w:iCs/>
        </w:rPr>
      </w:pPr>
      <w:r w:rsidRPr="005B0A08">
        <w:rPr>
          <w:b/>
          <w:bCs/>
          <w:iCs/>
        </w:rPr>
        <w:t>Sekundárne právo</w:t>
      </w:r>
      <w:r w:rsidRPr="005B0A08">
        <w:rPr>
          <w:b/>
          <w:bCs/>
          <w:i/>
          <w:iCs/>
        </w:rPr>
        <w:t>:</w:t>
      </w:r>
    </w:p>
    <w:p w:rsidR="005B0A08" w:rsidRPr="005B0A08" w:rsidRDefault="005B0A08" w:rsidP="005B0A08">
      <w:pPr>
        <w:pStyle w:val="Zarkazkladnhotextu"/>
        <w:spacing w:after="240" w:line="276" w:lineRule="auto"/>
        <w:ind w:left="425"/>
        <w:jc w:val="both"/>
        <w:rPr>
          <w:bCs/>
          <w:iCs/>
        </w:rPr>
      </w:pPr>
      <w:r w:rsidRPr="005B0A08">
        <w:rPr>
          <w:b/>
          <w:bCs/>
          <w:iCs/>
        </w:rPr>
        <w:t>-</w:t>
      </w:r>
      <w:r w:rsidRPr="005B0A08">
        <w:rPr>
          <w:b/>
          <w:bCs/>
          <w:i/>
          <w:iCs/>
        </w:rPr>
        <w:t xml:space="preserve"> </w:t>
      </w:r>
      <w:r w:rsidRPr="005B0A08">
        <w:rPr>
          <w:bCs/>
          <w:bdr w:val="none" w:sz="0" w:space="0" w:color="auto" w:frame="1"/>
          <w:shd w:val="clear" w:color="auto" w:fill="FFFFFF"/>
        </w:rPr>
        <w:t>smernica Rady (EÚ) 2022/2523 zo 15. decembra 2022 o zabezpečení globálnej minimálnej úrovne zdanenia nadnárodných skupín podnikov a veľkých vnútroštátnych skupín v Únii (</w:t>
      </w:r>
      <w:r w:rsidRPr="005B0A08">
        <w:rPr>
          <w:iCs/>
        </w:rPr>
        <w:t>Ú. v. EÚ L  328, 22.12.2022)</w:t>
      </w:r>
      <w:r w:rsidRPr="005B0A08">
        <w:rPr>
          <w:bCs/>
          <w:iCs/>
        </w:rPr>
        <w:t>, gestor: Ministerstvo financií Slovenskej republiky v informatívnom materiáli „</w:t>
      </w:r>
      <w:r w:rsidRPr="005B0A08">
        <w:rPr>
          <w:bCs/>
          <w:i/>
          <w:iCs/>
        </w:rPr>
        <w:t>Určenie gestorských ústredných orgánov štátnej správy a niektorých orgánov verejnej moci zodpovedných za prebratie a aplikáciu smerníc</w:t>
      </w:r>
      <w:r w:rsidRPr="005B0A08">
        <w:rPr>
          <w:bCs/>
          <w:iCs/>
        </w:rPr>
        <w:t>“ vzatom na vedomie na rokovaní vlády Slovenskej republiky dňa 12. apríla 2023 (č. m. UV-12711/2023).,</w:t>
      </w:r>
    </w:p>
    <w:p w:rsidR="005B0A08" w:rsidRPr="005B0A08" w:rsidRDefault="005B0A08" w:rsidP="005B0A08">
      <w:pPr>
        <w:ind w:left="426"/>
        <w:jc w:val="both"/>
        <w:rPr>
          <w:rFonts w:ascii="Times New Roman" w:hAnsi="Times New Roman"/>
          <w:sz w:val="24"/>
          <w:szCs w:val="24"/>
        </w:rPr>
      </w:pPr>
      <w:r w:rsidRPr="005B0A08">
        <w:rPr>
          <w:rFonts w:ascii="Times New Roman" w:hAnsi="Times New Roman"/>
          <w:b/>
          <w:bCs/>
          <w:iCs/>
          <w:sz w:val="24"/>
          <w:szCs w:val="24"/>
        </w:rPr>
        <w:t xml:space="preserve">- </w:t>
      </w:r>
      <w:r w:rsidRPr="005B0A08">
        <w:rPr>
          <w:rFonts w:ascii="Times New Roman" w:hAnsi="Times New Roman"/>
          <w:sz w:val="24"/>
          <w:szCs w:val="24"/>
        </w:rPr>
        <w:t>nariadenie</w:t>
      </w:r>
      <w:r w:rsidRPr="005B0A08">
        <w:rPr>
          <w:rFonts w:ascii="Times New Roman" w:hAnsi="Times New Roman"/>
          <w:spacing w:val="164"/>
          <w:sz w:val="24"/>
          <w:szCs w:val="24"/>
        </w:rPr>
        <w:t xml:space="preserve"> </w:t>
      </w:r>
      <w:r w:rsidRPr="005B0A08">
        <w:rPr>
          <w:rFonts w:ascii="Times New Roman" w:hAnsi="Times New Roman"/>
          <w:sz w:val="24"/>
          <w:szCs w:val="24"/>
        </w:rPr>
        <w:t>Európskeho</w:t>
      </w:r>
      <w:r w:rsidRPr="005B0A08">
        <w:rPr>
          <w:rFonts w:ascii="Times New Roman" w:hAnsi="Times New Roman"/>
          <w:spacing w:val="164"/>
          <w:sz w:val="24"/>
          <w:szCs w:val="24"/>
        </w:rPr>
        <w:t xml:space="preserve"> </w:t>
      </w:r>
      <w:r w:rsidRPr="005B0A08">
        <w:rPr>
          <w:rFonts w:ascii="Times New Roman" w:hAnsi="Times New Roman"/>
          <w:sz w:val="24"/>
          <w:szCs w:val="24"/>
        </w:rPr>
        <w:t>parlamentu</w:t>
      </w:r>
      <w:r w:rsidRPr="005B0A08">
        <w:rPr>
          <w:rFonts w:ascii="Times New Roman" w:hAnsi="Times New Roman"/>
          <w:spacing w:val="164"/>
          <w:sz w:val="24"/>
          <w:szCs w:val="24"/>
        </w:rPr>
        <w:t xml:space="preserve"> </w:t>
      </w:r>
      <w:r w:rsidRPr="005B0A08">
        <w:rPr>
          <w:rFonts w:ascii="Times New Roman" w:hAnsi="Times New Roman"/>
          <w:sz w:val="24"/>
          <w:szCs w:val="24"/>
        </w:rPr>
        <w:t>a Rady</w:t>
      </w:r>
      <w:r w:rsidRPr="005B0A08">
        <w:rPr>
          <w:rFonts w:ascii="Times New Roman" w:hAnsi="Times New Roman"/>
          <w:spacing w:val="164"/>
          <w:sz w:val="24"/>
          <w:szCs w:val="24"/>
        </w:rPr>
        <w:t xml:space="preserve"> </w:t>
      </w:r>
      <w:r w:rsidRPr="005B0A08">
        <w:rPr>
          <w:rFonts w:ascii="Times New Roman" w:hAnsi="Times New Roman"/>
          <w:sz w:val="24"/>
          <w:szCs w:val="24"/>
        </w:rPr>
        <w:t>(ES)</w:t>
      </w:r>
      <w:r w:rsidRPr="005B0A08">
        <w:rPr>
          <w:rFonts w:ascii="Times New Roman" w:hAnsi="Times New Roman"/>
          <w:spacing w:val="164"/>
          <w:sz w:val="24"/>
          <w:szCs w:val="24"/>
        </w:rPr>
        <w:t xml:space="preserve"> </w:t>
      </w:r>
      <w:r w:rsidRPr="005B0A08">
        <w:rPr>
          <w:rFonts w:ascii="Times New Roman" w:hAnsi="Times New Roman"/>
          <w:sz w:val="24"/>
          <w:szCs w:val="24"/>
        </w:rPr>
        <w:t>č. 1606/2002</w:t>
      </w:r>
      <w:r w:rsidRPr="005B0A08">
        <w:rPr>
          <w:rFonts w:ascii="Times New Roman" w:hAnsi="Times New Roman"/>
          <w:spacing w:val="164"/>
          <w:sz w:val="24"/>
          <w:szCs w:val="24"/>
        </w:rPr>
        <w:t xml:space="preserve"> </w:t>
      </w:r>
      <w:r w:rsidRPr="005B0A08">
        <w:rPr>
          <w:rFonts w:ascii="Times New Roman" w:hAnsi="Times New Roman"/>
          <w:sz w:val="24"/>
          <w:szCs w:val="24"/>
        </w:rPr>
        <w:t>z 19. júla 2002 o uplatňovaní medzinárodných účtovných noriem (Ú. v. ES L 243, 11.9.2002; Mimoriadne vydanie Ú. v. EÚ, kap. 13/zv. 29) v platnom znení, gestor: MF SR.</w:t>
      </w:r>
    </w:p>
    <w:p w:rsidR="005B0A08" w:rsidRPr="005B0A08" w:rsidRDefault="005B0A08" w:rsidP="005B0A08">
      <w:pPr>
        <w:ind w:left="426"/>
        <w:jc w:val="both"/>
        <w:rPr>
          <w:rFonts w:ascii="Times New Roman" w:hAnsi="Times New Roman"/>
          <w:sz w:val="24"/>
          <w:szCs w:val="24"/>
        </w:rPr>
      </w:pPr>
    </w:p>
    <w:p w:rsidR="005B0A08" w:rsidRPr="005B0A08" w:rsidRDefault="005B0A08" w:rsidP="005B0A08">
      <w:pPr>
        <w:pStyle w:val="Zarkazkladnhotextu"/>
        <w:numPr>
          <w:ilvl w:val="1"/>
          <w:numId w:val="7"/>
        </w:numPr>
        <w:spacing w:after="240"/>
        <w:jc w:val="both"/>
        <w:rPr>
          <w:b/>
          <w:bCs/>
          <w:i/>
          <w:iCs/>
        </w:rPr>
      </w:pPr>
      <w:r w:rsidRPr="005B0A08">
        <w:rPr>
          <w:lang w:eastAsia="cs-CZ"/>
        </w:rPr>
        <w:t>Nie je obsiahnutý v judikatúre Súdneho dvora Európskej únie.</w:t>
      </w:r>
    </w:p>
    <w:p w:rsidR="005B0A08" w:rsidRPr="005B0A08" w:rsidRDefault="005B0A08" w:rsidP="005B0A08">
      <w:pPr>
        <w:numPr>
          <w:ilvl w:val="0"/>
          <w:numId w:val="7"/>
        </w:numPr>
        <w:spacing w:after="120" w:line="240" w:lineRule="auto"/>
        <w:jc w:val="both"/>
        <w:rPr>
          <w:rFonts w:ascii="Times New Roman" w:hAnsi="Times New Roman"/>
          <w:b/>
          <w:bCs/>
          <w:sz w:val="24"/>
          <w:szCs w:val="24"/>
        </w:rPr>
      </w:pPr>
      <w:r w:rsidRPr="005B0A08">
        <w:rPr>
          <w:rFonts w:ascii="Times New Roman" w:hAnsi="Times New Roman"/>
          <w:b/>
          <w:bCs/>
          <w:sz w:val="24"/>
          <w:szCs w:val="24"/>
        </w:rPr>
        <w:t>Záväzky Slovenskej republiky vo vzťahu k Európskej únii:</w:t>
      </w:r>
    </w:p>
    <w:p w:rsidR="005B0A08" w:rsidRPr="005B0A08" w:rsidRDefault="005B0A08" w:rsidP="005B0A08">
      <w:pPr>
        <w:numPr>
          <w:ilvl w:val="0"/>
          <w:numId w:val="9"/>
        </w:numPr>
        <w:tabs>
          <w:tab w:val="num" w:pos="426"/>
        </w:tabs>
        <w:spacing w:after="120" w:line="240" w:lineRule="auto"/>
        <w:ind w:left="426" w:hanging="426"/>
        <w:jc w:val="both"/>
        <w:rPr>
          <w:rFonts w:ascii="Times New Roman" w:hAnsi="Times New Roman"/>
          <w:sz w:val="24"/>
          <w:szCs w:val="24"/>
          <w:lang w:eastAsia="cs-CZ"/>
        </w:rPr>
      </w:pPr>
      <w:r w:rsidRPr="005B0A08">
        <w:rPr>
          <w:rFonts w:ascii="Times New Roman" w:hAnsi="Times New Roman"/>
          <w:sz w:val="24"/>
          <w:szCs w:val="24"/>
          <w:lang w:eastAsia="cs-CZ"/>
        </w:rPr>
        <w:t xml:space="preserve">Lehota na prebratie smernice (EÚ) 2022/2523 bola stanovená do 31.12. 2023. </w:t>
      </w:r>
      <w:r w:rsidRPr="005B0A08">
        <w:rPr>
          <w:rFonts w:ascii="Times New Roman" w:hAnsi="Times New Roman"/>
          <w:sz w:val="24"/>
          <w:szCs w:val="24"/>
          <w:shd w:val="clear" w:color="auto" w:fill="FFFFFF"/>
        </w:rPr>
        <w:t>Opatrenia potrebné na dosiahnutie súladu s článkami 12, 13 a 14, s výnimkou mechanizmu stanoveného v článku 50 ods. 2, sa však uplatňujú v súvislosti s účtovnými obdobiami začínajúcimi od 31. 12. 2024.</w:t>
      </w:r>
    </w:p>
    <w:p w:rsidR="005B0A08" w:rsidRPr="005B0A08" w:rsidRDefault="005B0A08" w:rsidP="005B0A08">
      <w:pPr>
        <w:tabs>
          <w:tab w:val="left" w:pos="425"/>
        </w:tabs>
        <w:spacing w:after="120"/>
        <w:ind w:left="426"/>
        <w:jc w:val="both"/>
        <w:rPr>
          <w:rFonts w:ascii="Times New Roman" w:hAnsi="Times New Roman"/>
          <w:sz w:val="24"/>
          <w:szCs w:val="24"/>
          <w:lang w:eastAsia="cs-CZ"/>
        </w:rPr>
      </w:pPr>
      <w:r w:rsidRPr="005B0A08">
        <w:rPr>
          <w:rFonts w:ascii="Times New Roman" w:hAnsi="Times New Roman"/>
          <w:sz w:val="24"/>
          <w:szCs w:val="24"/>
          <w:lang w:eastAsia="cs-CZ"/>
        </w:rPr>
        <w:t xml:space="preserve">Slovenská republika pri prevzatí smernice (EÚ) 2022/2523 využila výnimku podľa čl. 50 ods. 1 smernice, na základe ktorej sa rozhodla neuplatňovať pravidlo zahrnutia príjmov a pravidlo pre nedostatočne zdanené zisky pre šesť po sebe nasledujúcich účtovných období začínajúcich sa od 31. decembra 2023. Slovenská republika splnila podmienku podľa čl. 50 ods. 1, keďže sa na území Slovenskej republiky nenachádza viac než dvanásť hlavných materských subjektov, ktoré patria do rozsahu cit. smernice. </w:t>
      </w:r>
    </w:p>
    <w:p w:rsidR="005B0A08" w:rsidRPr="005B0A08" w:rsidRDefault="005B0A08" w:rsidP="005B0A08">
      <w:pPr>
        <w:numPr>
          <w:ilvl w:val="0"/>
          <w:numId w:val="9"/>
        </w:numPr>
        <w:tabs>
          <w:tab w:val="left" w:pos="425"/>
          <w:tab w:val="num" w:pos="3196"/>
        </w:tabs>
        <w:spacing w:after="120" w:line="240" w:lineRule="auto"/>
        <w:ind w:left="425" w:hanging="425"/>
        <w:jc w:val="both"/>
        <w:rPr>
          <w:rFonts w:ascii="Times New Roman" w:hAnsi="Times New Roman"/>
          <w:sz w:val="24"/>
          <w:szCs w:val="24"/>
          <w:lang w:eastAsia="cs-CZ"/>
        </w:rPr>
      </w:pPr>
      <w:r w:rsidRPr="005B0A08">
        <w:rPr>
          <w:rFonts w:ascii="Times New Roman" w:hAnsi="Times New Roman"/>
          <w:sz w:val="24"/>
          <w:szCs w:val="24"/>
          <w:lang w:eastAsia="cs-CZ"/>
        </w:rPr>
        <w:lastRenderedPageBreak/>
        <w:t xml:space="preserve">Proti Slovenskej republike nebolo </w:t>
      </w:r>
      <w:r w:rsidRPr="005B0A08">
        <w:rPr>
          <w:rFonts w:ascii="Times New Roman" w:hAnsi="Times New Roman"/>
          <w:sz w:val="24"/>
          <w:szCs w:val="24"/>
        </w:rPr>
        <w:t xml:space="preserve">začaté konanie v rámci „EÚ Pilot“, ani nebol začatý postup EK a ani nebolo </w:t>
      </w:r>
      <w:r w:rsidRPr="005B0A08">
        <w:rPr>
          <w:rFonts w:ascii="Times New Roman" w:hAnsi="Times New Roman"/>
          <w:sz w:val="24"/>
          <w:szCs w:val="24"/>
          <w:lang w:eastAsia="cs-CZ"/>
        </w:rPr>
        <w:t>začaté konanie o porušení Zmluvy o fungovaní Európskej únie podľa čl. 258 až 260.</w:t>
      </w:r>
    </w:p>
    <w:p w:rsidR="005B0A08" w:rsidRPr="005B0A08" w:rsidRDefault="005B0A08" w:rsidP="005B0A08">
      <w:pPr>
        <w:numPr>
          <w:ilvl w:val="0"/>
          <w:numId w:val="9"/>
        </w:numPr>
        <w:tabs>
          <w:tab w:val="left" w:pos="425"/>
          <w:tab w:val="num" w:pos="3196"/>
        </w:tabs>
        <w:spacing w:after="120" w:line="240" w:lineRule="auto"/>
        <w:jc w:val="both"/>
        <w:rPr>
          <w:rFonts w:ascii="Times New Roman" w:hAnsi="Times New Roman"/>
          <w:sz w:val="24"/>
          <w:szCs w:val="24"/>
          <w:lang w:eastAsia="cs-CZ"/>
        </w:rPr>
      </w:pPr>
      <w:r w:rsidRPr="005B0A08">
        <w:rPr>
          <w:rFonts w:ascii="Times New Roman" w:hAnsi="Times New Roman"/>
          <w:sz w:val="24"/>
          <w:szCs w:val="24"/>
          <w:lang w:eastAsia="cs-CZ"/>
        </w:rPr>
        <w:t>Informácia o právnych predpisoch, v ktorých sú preberané smernice už prebrané spolu s uvedením rozsahu tohto prebratia: Predkladaným návrhom zákona dochádza k čiastočnej transpozícií smernice (EÚ) 2022/2523.</w:t>
      </w:r>
    </w:p>
    <w:p w:rsidR="005B0A08" w:rsidRPr="005B0A08" w:rsidRDefault="005B0A08" w:rsidP="005B0A08">
      <w:pPr>
        <w:tabs>
          <w:tab w:val="left" w:pos="425"/>
        </w:tabs>
        <w:spacing w:after="120"/>
        <w:contextualSpacing/>
        <w:jc w:val="both"/>
        <w:rPr>
          <w:rFonts w:ascii="Times New Roman" w:hAnsi="Times New Roman"/>
          <w:sz w:val="24"/>
          <w:szCs w:val="24"/>
          <w:lang w:eastAsia="cs-CZ"/>
        </w:rPr>
      </w:pPr>
    </w:p>
    <w:p w:rsidR="005B0A08" w:rsidRPr="005B0A08" w:rsidRDefault="005B0A08" w:rsidP="005B0A08">
      <w:pPr>
        <w:numPr>
          <w:ilvl w:val="0"/>
          <w:numId w:val="7"/>
        </w:numPr>
        <w:spacing w:after="120" w:line="240" w:lineRule="auto"/>
        <w:jc w:val="both"/>
        <w:rPr>
          <w:rFonts w:ascii="Times New Roman" w:hAnsi="Times New Roman"/>
          <w:b/>
          <w:bCs/>
          <w:sz w:val="24"/>
          <w:szCs w:val="24"/>
        </w:rPr>
      </w:pPr>
      <w:r w:rsidRPr="005B0A08">
        <w:rPr>
          <w:rFonts w:ascii="Times New Roman" w:hAnsi="Times New Roman"/>
          <w:b/>
          <w:bCs/>
          <w:sz w:val="24"/>
          <w:szCs w:val="24"/>
        </w:rPr>
        <w:t>Návrh zákona je zlučiteľný s právom Európskej únie:</w:t>
      </w:r>
    </w:p>
    <w:p w:rsidR="005B0A08" w:rsidRDefault="005B0A08" w:rsidP="005B0A08">
      <w:pPr>
        <w:pStyle w:val="Odsekzoznamu"/>
        <w:numPr>
          <w:ilvl w:val="1"/>
          <w:numId w:val="7"/>
        </w:numPr>
        <w:spacing w:after="120" w:line="276" w:lineRule="auto"/>
        <w:ind w:left="425"/>
        <w:jc w:val="both"/>
        <w:rPr>
          <w:rFonts w:ascii="Times New Roman" w:hAnsi="Times New Roman" w:cs="Times New Roman"/>
          <w:sz w:val="24"/>
          <w:szCs w:val="24"/>
        </w:rPr>
      </w:pPr>
      <w:r w:rsidRPr="005B0A08">
        <w:rPr>
          <w:rFonts w:ascii="Times New Roman" w:hAnsi="Times New Roman" w:cs="Times New Roman"/>
          <w:sz w:val="24"/>
          <w:szCs w:val="24"/>
        </w:rPr>
        <w:t>Úplne.</w:t>
      </w:r>
    </w:p>
    <w:p w:rsidR="0093026B" w:rsidRPr="0093026B" w:rsidRDefault="0093026B" w:rsidP="0093026B">
      <w:pPr>
        <w:spacing w:after="0" w:line="240" w:lineRule="auto"/>
        <w:jc w:val="both"/>
        <w:rPr>
          <w:rFonts w:ascii="Times New Roman" w:hAnsi="Times New Roman"/>
          <w:sz w:val="24"/>
          <w:szCs w:val="24"/>
          <w:lang w:eastAsia="cs-CZ"/>
        </w:rPr>
      </w:pPr>
      <w:r w:rsidRPr="0093026B">
        <w:rPr>
          <w:rFonts w:ascii="Times New Roman" w:hAnsi="Times New Roman"/>
          <w:sz w:val="24"/>
          <w:szCs w:val="24"/>
          <w:lang w:eastAsia="cs-CZ"/>
        </w:rPr>
        <w:t>Slovenská republika si v súlade s čl. 50 ods. 1 smernice uplatnila výnimku z transponovania čl. 5 až 14 smernice (EÚ) 2022/2523 týkajúcich sa pravidla zahrnutia príjmov a pravidla pre nedostatočne zdanené zisky, ako aj ďalších ustanovení smernice priamo naviazaných na uvedené pravidlá. Transpozícia čl. 5 až 14 smernice (EÚ) 2022/2523 týkajúcich sa pravidla zahrnutia príjmov a pravidla pre nedostatočne zdanené zisky, ako aj ďalších ustanovení smernice priamo naviazaných na uvedené pravidlá, bude predmetom osobitného legislatívneho procesu.</w:t>
      </w:r>
    </w:p>
    <w:p w:rsidR="005B0A08" w:rsidRDefault="005B0A08" w:rsidP="005B0A08">
      <w:pPr>
        <w:spacing w:after="120" w:line="276" w:lineRule="auto"/>
        <w:jc w:val="both"/>
        <w:rPr>
          <w:rFonts w:ascii="Times New Roman" w:hAnsi="Times New Roman"/>
          <w:sz w:val="24"/>
          <w:szCs w:val="24"/>
        </w:rPr>
      </w:pPr>
    </w:p>
    <w:p w:rsidR="005B0A08" w:rsidRDefault="005B0A08" w:rsidP="005B0A08">
      <w:pPr>
        <w:spacing w:after="120" w:line="276" w:lineRule="auto"/>
        <w:jc w:val="both"/>
        <w:rPr>
          <w:rFonts w:ascii="Times New Roman" w:hAnsi="Times New Roman"/>
          <w:sz w:val="24"/>
          <w:szCs w:val="24"/>
        </w:rPr>
      </w:pPr>
    </w:p>
    <w:p w:rsidR="005B0A08" w:rsidRDefault="005B0A08" w:rsidP="005B0A08">
      <w:pPr>
        <w:spacing w:after="120" w:line="276" w:lineRule="auto"/>
        <w:jc w:val="both"/>
        <w:rPr>
          <w:rFonts w:ascii="Times New Roman" w:hAnsi="Times New Roman"/>
          <w:sz w:val="24"/>
          <w:szCs w:val="24"/>
        </w:rPr>
      </w:pPr>
    </w:p>
    <w:p w:rsidR="005B0A08" w:rsidRDefault="005B0A08" w:rsidP="005B0A08">
      <w:pPr>
        <w:spacing w:after="120" w:line="276" w:lineRule="auto"/>
        <w:jc w:val="both"/>
        <w:rPr>
          <w:rFonts w:ascii="Times New Roman" w:hAnsi="Times New Roman"/>
          <w:sz w:val="24"/>
          <w:szCs w:val="24"/>
        </w:rPr>
      </w:pPr>
    </w:p>
    <w:p w:rsidR="005B0A08" w:rsidRDefault="005B0A08" w:rsidP="005B0A08">
      <w:pPr>
        <w:spacing w:after="120" w:line="276" w:lineRule="auto"/>
        <w:jc w:val="both"/>
        <w:rPr>
          <w:rFonts w:ascii="Times New Roman" w:hAnsi="Times New Roman"/>
          <w:sz w:val="24"/>
          <w:szCs w:val="24"/>
        </w:rPr>
      </w:pPr>
    </w:p>
    <w:p w:rsidR="005B0A08" w:rsidRDefault="005B0A08" w:rsidP="005B0A08">
      <w:pPr>
        <w:spacing w:after="120" w:line="276" w:lineRule="auto"/>
        <w:jc w:val="both"/>
        <w:rPr>
          <w:rFonts w:ascii="Times New Roman" w:hAnsi="Times New Roman"/>
          <w:sz w:val="24"/>
          <w:szCs w:val="24"/>
        </w:rPr>
      </w:pPr>
    </w:p>
    <w:p w:rsidR="005B0A08" w:rsidRDefault="005B0A08" w:rsidP="005B0A08">
      <w:pPr>
        <w:spacing w:after="120" w:line="276" w:lineRule="auto"/>
        <w:jc w:val="both"/>
        <w:rPr>
          <w:rFonts w:ascii="Times New Roman" w:hAnsi="Times New Roman"/>
          <w:sz w:val="24"/>
          <w:szCs w:val="24"/>
        </w:rPr>
      </w:pPr>
    </w:p>
    <w:p w:rsidR="005B0A08" w:rsidRDefault="005B0A08" w:rsidP="005B0A08">
      <w:pPr>
        <w:spacing w:after="120" w:line="276" w:lineRule="auto"/>
        <w:jc w:val="both"/>
        <w:rPr>
          <w:rFonts w:ascii="Times New Roman" w:hAnsi="Times New Roman"/>
          <w:sz w:val="24"/>
          <w:szCs w:val="24"/>
        </w:rPr>
      </w:pPr>
    </w:p>
    <w:p w:rsidR="005B0A08" w:rsidRDefault="005B0A08" w:rsidP="005B0A08">
      <w:pPr>
        <w:spacing w:after="120" w:line="276" w:lineRule="auto"/>
        <w:jc w:val="both"/>
        <w:rPr>
          <w:rFonts w:ascii="Times New Roman" w:hAnsi="Times New Roman"/>
          <w:sz w:val="24"/>
          <w:szCs w:val="24"/>
        </w:rPr>
      </w:pPr>
    </w:p>
    <w:p w:rsidR="005B0A08" w:rsidRDefault="005B0A08" w:rsidP="005B0A08">
      <w:pPr>
        <w:spacing w:after="120" w:line="276" w:lineRule="auto"/>
        <w:jc w:val="both"/>
        <w:rPr>
          <w:rFonts w:ascii="Times New Roman" w:hAnsi="Times New Roman"/>
          <w:sz w:val="24"/>
          <w:szCs w:val="24"/>
        </w:rPr>
      </w:pPr>
    </w:p>
    <w:p w:rsidR="005B0A08" w:rsidRDefault="005B0A08" w:rsidP="005B0A08">
      <w:pPr>
        <w:spacing w:after="120" w:line="276" w:lineRule="auto"/>
        <w:jc w:val="both"/>
        <w:rPr>
          <w:rFonts w:ascii="Times New Roman" w:hAnsi="Times New Roman"/>
          <w:sz w:val="24"/>
          <w:szCs w:val="24"/>
        </w:rPr>
      </w:pPr>
    </w:p>
    <w:p w:rsidR="005B0A08" w:rsidRDefault="005B0A08" w:rsidP="005B0A08">
      <w:pPr>
        <w:spacing w:after="120" w:line="276" w:lineRule="auto"/>
        <w:jc w:val="both"/>
        <w:rPr>
          <w:rFonts w:ascii="Times New Roman" w:hAnsi="Times New Roman"/>
          <w:sz w:val="24"/>
          <w:szCs w:val="24"/>
        </w:rPr>
      </w:pPr>
    </w:p>
    <w:p w:rsidR="005B0A08" w:rsidRDefault="005B0A08" w:rsidP="005B0A08">
      <w:pPr>
        <w:spacing w:after="120" w:line="276" w:lineRule="auto"/>
        <w:jc w:val="both"/>
        <w:rPr>
          <w:rFonts w:ascii="Times New Roman" w:hAnsi="Times New Roman"/>
          <w:sz w:val="24"/>
          <w:szCs w:val="24"/>
        </w:rPr>
      </w:pPr>
    </w:p>
    <w:p w:rsidR="005B0A08" w:rsidRDefault="005B0A08" w:rsidP="005B0A08">
      <w:pPr>
        <w:spacing w:after="120" w:line="276" w:lineRule="auto"/>
        <w:jc w:val="both"/>
        <w:rPr>
          <w:rFonts w:ascii="Times New Roman" w:hAnsi="Times New Roman"/>
          <w:sz w:val="24"/>
          <w:szCs w:val="24"/>
        </w:rPr>
      </w:pPr>
    </w:p>
    <w:p w:rsidR="005B0A08" w:rsidRDefault="005B0A08" w:rsidP="005B0A08">
      <w:pPr>
        <w:spacing w:after="120" w:line="276" w:lineRule="auto"/>
        <w:jc w:val="both"/>
        <w:rPr>
          <w:rFonts w:ascii="Times New Roman" w:hAnsi="Times New Roman"/>
          <w:sz w:val="24"/>
          <w:szCs w:val="24"/>
        </w:rPr>
      </w:pPr>
    </w:p>
    <w:p w:rsidR="005B0A08" w:rsidRDefault="005B0A08" w:rsidP="005B0A08">
      <w:pPr>
        <w:spacing w:after="120" w:line="276" w:lineRule="auto"/>
        <w:jc w:val="both"/>
        <w:rPr>
          <w:rFonts w:ascii="Times New Roman" w:hAnsi="Times New Roman"/>
          <w:sz w:val="24"/>
          <w:szCs w:val="24"/>
        </w:rPr>
      </w:pPr>
    </w:p>
    <w:p w:rsidR="005B0A08" w:rsidRDefault="005B0A08" w:rsidP="005B0A08">
      <w:pPr>
        <w:spacing w:after="120" w:line="276" w:lineRule="auto"/>
        <w:jc w:val="both"/>
        <w:rPr>
          <w:rFonts w:ascii="Times New Roman" w:hAnsi="Times New Roman"/>
          <w:sz w:val="24"/>
          <w:szCs w:val="24"/>
        </w:rPr>
      </w:pPr>
    </w:p>
    <w:p w:rsidR="005B0A08" w:rsidRDefault="005B0A08" w:rsidP="005B0A08">
      <w:pPr>
        <w:spacing w:after="120" w:line="276" w:lineRule="auto"/>
        <w:jc w:val="both"/>
        <w:rPr>
          <w:rFonts w:ascii="Times New Roman" w:hAnsi="Times New Roman"/>
          <w:sz w:val="24"/>
          <w:szCs w:val="24"/>
        </w:rPr>
      </w:pPr>
    </w:p>
    <w:p w:rsidR="005B0A08" w:rsidRDefault="005B0A08" w:rsidP="005B0A08">
      <w:pPr>
        <w:spacing w:after="120" w:line="276" w:lineRule="auto"/>
        <w:jc w:val="both"/>
        <w:rPr>
          <w:rFonts w:ascii="Times New Roman" w:hAnsi="Times New Roman"/>
          <w:sz w:val="24"/>
          <w:szCs w:val="24"/>
        </w:rPr>
      </w:pPr>
    </w:p>
    <w:p w:rsidR="005B0A08" w:rsidRDefault="005B0A08" w:rsidP="005B0A08">
      <w:pPr>
        <w:spacing w:after="120" w:line="276" w:lineRule="auto"/>
        <w:jc w:val="both"/>
        <w:rPr>
          <w:rFonts w:ascii="Times New Roman" w:hAnsi="Times New Roman"/>
          <w:sz w:val="24"/>
          <w:szCs w:val="24"/>
        </w:rPr>
      </w:pPr>
    </w:p>
    <w:p w:rsidR="005B0A08" w:rsidRDefault="005B0A08" w:rsidP="005B0A08">
      <w:pPr>
        <w:spacing w:after="120" w:line="276" w:lineRule="auto"/>
        <w:jc w:val="both"/>
        <w:rPr>
          <w:rFonts w:ascii="Times New Roman" w:hAnsi="Times New Roman"/>
          <w:sz w:val="24"/>
          <w:szCs w:val="24"/>
        </w:rPr>
      </w:pPr>
    </w:p>
    <w:p w:rsidR="005B0A08" w:rsidRDefault="005B0A08" w:rsidP="005B0A08">
      <w:pPr>
        <w:spacing w:after="120" w:line="276" w:lineRule="auto"/>
        <w:jc w:val="both"/>
        <w:rPr>
          <w:rFonts w:ascii="Times New Roman" w:hAnsi="Times New Roman"/>
          <w:sz w:val="24"/>
          <w:szCs w:val="24"/>
        </w:rPr>
      </w:pPr>
    </w:p>
    <w:p w:rsidR="005B0A08" w:rsidRDefault="005B0A08" w:rsidP="005B0A08">
      <w:pPr>
        <w:spacing w:after="120" w:line="276" w:lineRule="auto"/>
        <w:jc w:val="both"/>
        <w:rPr>
          <w:rFonts w:ascii="Times New Roman" w:hAnsi="Times New Roman"/>
          <w:sz w:val="24"/>
          <w:szCs w:val="24"/>
        </w:rPr>
      </w:pPr>
    </w:p>
    <w:p w:rsidR="005B0A08" w:rsidRPr="001D72D5" w:rsidRDefault="005B0A08" w:rsidP="005B0A08">
      <w:pPr>
        <w:spacing w:after="120" w:line="240" w:lineRule="auto"/>
        <w:jc w:val="both"/>
        <w:rPr>
          <w:rFonts w:ascii="Times New Roman" w:hAnsi="Times New Roman"/>
          <w:b/>
          <w:sz w:val="24"/>
          <w:szCs w:val="24"/>
        </w:rPr>
      </w:pPr>
      <w:r w:rsidRPr="001D72D5">
        <w:rPr>
          <w:rFonts w:ascii="Times New Roman" w:hAnsi="Times New Roman"/>
          <w:b/>
          <w:sz w:val="24"/>
          <w:szCs w:val="24"/>
        </w:rPr>
        <w:t xml:space="preserve">B. Osobitná časť </w:t>
      </w:r>
    </w:p>
    <w:p w:rsidR="005B0A08" w:rsidRPr="001D72D5" w:rsidRDefault="005B0A08" w:rsidP="005B0A08">
      <w:pPr>
        <w:spacing w:after="120" w:line="240" w:lineRule="auto"/>
        <w:jc w:val="both"/>
        <w:rPr>
          <w:rFonts w:ascii="Times New Roman" w:hAnsi="Times New Roman"/>
          <w:b/>
          <w:sz w:val="24"/>
          <w:szCs w:val="24"/>
        </w:rPr>
      </w:pPr>
    </w:p>
    <w:p w:rsidR="005B0A08" w:rsidRPr="001D72D5" w:rsidRDefault="005B0A08" w:rsidP="005B0A08">
      <w:pPr>
        <w:spacing w:after="0" w:line="240" w:lineRule="auto"/>
        <w:rPr>
          <w:rFonts w:ascii="Times New Roman" w:hAnsi="Times New Roman"/>
          <w:b/>
          <w:sz w:val="24"/>
          <w:szCs w:val="24"/>
        </w:rPr>
      </w:pPr>
      <w:r w:rsidRPr="001D72D5">
        <w:rPr>
          <w:rFonts w:ascii="Times New Roman" w:hAnsi="Times New Roman"/>
          <w:b/>
          <w:sz w:val="24"/>
          <w:szCs w:val="24"/>
        </w:rPr>
        <w:t xml:space="preserve">Čl. I </w:t>
      </w:r>
    </w:p>
    <w:p w:rsidR="005B0A08" w:rsidRPr="001D72D5" w:rsidRDefault="005B0A08" w:rsidP="005B0A08">
      <w:pPr>
        <w:spacing w:after="120" w:line="240" w:lineRule="auto"/>
        <w:jc w:val="both"/>
        <w:rPr>
          <w:rFonts w:ascii="Times New Roman" w:hAnsi="Times New Roman"/>
          <w:b/>
          <w:sz w:val="24"/>
          <w:szCs w:val="24"/>
        </w:rPr>
      </w:pPr>
    </w:p>
    <w:p w:rsidR="005B0A08" w:rsidRPr="001D72D5" w:rsidRDefault="005B0A08" w:rsidP="005B0A08">
      <w:pPr>
        <w:spacing w:after="120" w:line="240" w:lineRule="auto"/>
        <w:jc w:val="both"/>
        <w:rPr>
          <w:rFonts w:ascii="Times New Roman" w:hAnsi="Times New Roman"/>
          <w:b/>
          <w:sz w:val="24"/>
          <w:szCs w:val="24"/>
        </w:rPr>
      </w:pPr>
      <w:r w:rsidRPr="001D72D5">
        <w:rPr>
          <w:rFonts w:ascii="Times New Roman" w:hAnsi="Times New Roman"/>
          <w:b/>
          <w:sz w:val="24"/>
          <w:szCs w:val="24"/>
        </w:rPr>
        <w:t xml:space="preserve">Prvá časť </w:t>
      </w:r>
    </w:p>
    <w:p w:rsidR="005B0A08" w:rsidRPr="001D72D5" w:rsidRDefault="005B0A08" w:rsidP="005B0A08">
      <w:pPr>
        <w:spacing w:after="120" w:line="240" w:lineRule="auto"/>
        <w:jc w:val="both"/>
        <w:rPr>
          <w:rFonts w:ascii="Times New Roman" w:hAnsi="Times New Roman"/>
          <w:sz w:val="24"/>
          <w:szCs w:val="24"/>
        </w:rPr>
      </w:pPr>
      <w:r>
        <w:rPr>
          <w:rFonts w:ascii="Times New Roman" w:hAnsi="Times New Roman"/>
          <w:sz w:val="24"/>
          <w:szCs w:val="24"/>
        </w:rPr>
        <w:t>P</w:t>
      </w:r>
      <w:r w:rsidRPr="001D72D5">
        <w:rPr>
          <w:rFonts w:ascii="Times New Roman" w:hAnsi="Times New Roman"/>
          <w:sz w:val="24"/>
          <w:szCs w:val="24"/>
        </w:rPr>
        <w:t>rvá časť zákona vymedzuje</w:t>
      </w:r>
      <w:r>
        <w:rPr>
          <w:rFonts w:ascii="Times New Roman" w:hAnsi="Times New Roman"/>
          <w:sz w:val="24"/>
          <w:szCs w:val="24"/>
        </w:rPr>
        <w:t xml:space="preserve"> základné ustanovenia ako sú</w:t>
      </w:r>
      <w:r w:rsidRPr="001D72D5">
        <w:rPr>
          <w:rFonts w:ascii="Times New Roman" w:hAnsi="Times New Roman"/>
          <w:sz w:val="24"/>
          <w:szCs w:val="24"/>
        </w:rPr>
        <w:t xml:space="preserve"> predmet úpravy, definície pojmov používaných v zákone, rozsah pôsobnosti zákona a pravidlá pre určenie umiestnenia základných subjektov nadnárodnej skupiny podnikov a veľkej vnútroštátnej skupiny. </w:t>
      </w:r>
    </w:p>
    <w:p w:rsidR="005B0A08" w:rsidRPr="001D72D5" w:rsidRDefault="005B0A08" w:rsidP="005B0A08">
      <w:pPr>
        <w:spacing w:after="120" w:line="240" w:lineRule="auto"/>
        <w:jc w:val="both"/>
        <w:rPr>
          <w:rFonts w:ascii="Times New Roman" w:hAnsi="Times New Roman"/>
          <w:b/>
          <w:sz w:val="24"/>
          <w:szCs w:val="24"/>
        </w:rPr>
      </w:pPr>
    </w:p>
    <w:p w:rsidR="005B0A08" w:rsidRPr="001D72D5" w:rsidRDefault="005B0A08" w:rsidP="005B0A08">
      <w:pPr>
        <w:spacing w:after="120" w:line="240" w:lineRule="auto"/>
        <w:jc w:val="both"/>
        <w:rPr>
          <w:rFonts w:ascii="Times New Roman" w:hAnsi="Times New Roman"/>
          <w:b/>
          <w:sz w:val="24"/>
          <w:szCs w:val="24"/>
        </w:rPr>
      </w:pPr>
      <w:r w:rsidRPr="001D72D5">
        <w:rPr>
          <w:rFonts w:ascii="Times New Roman" w:hAnsi="Times New Roman"/>
          <w:b/>
          <w:sz w:val="24"/>
          <w:szCs w:val="24"/>
        </w:rPr>
        <w:t>K § 1</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Predmetom úpravy zákona je </w:t>
      </w:r>
      <w:proofErr w:type="spellStart"/>
      <w:r w:rsidRPr="001D72D5">
        <w:rPr>
          <w:rFonts w:ascii="Times New Roman" w:hAnsi="Times New Roman"/>
          <w:sz w:val="24"/>
          <w:szCs w:val="24"/>
        </w:rPr>
        <w:t>dorovnávacia</w:t>
      </w:r>
      <w:proofErr w:type="spellEnd"/>
      <w:r w:rsidRPr="001D72D5">
        <w:rPr>
          <w:rFonts w:ascii="Times New Roman" w:hAnsi="Times New Roman"/>
          <w:sz w:val="24"/>
          <w:szCs w:val="24"/>
        </w:rPr>
        <w:t xml:space="preserve"> daň na zabezpečenie minimálnej úrovne zdanenia základných subjektov nachádzajúcich sa na území Slovenskej republiky, ktoré sú členmi nadnárodných skupín podnikov a veľkých vnútroštátnych skupín. Predmetom zákona je aj </w:t>
      </w:r>
      <w:r w:rsidRPr="001D72D5">
        <w:rPr>
          <w:rFonts w:ascii="Times New Roman" w:eastAsia="Times New Roman" w:hAnsi="Times New Roman"/>
          <w:sz w:val="24"/>
          <w:szCs w:val="24"/>
          <w:lang w:eastAsia="sk-SK" w:bidi="sk-SK"/>
        </w:rPr>
        <w:t xml:space="preserve">spôsob platenia a vyberania </w:t>
      </w:r>
      <w:proofErr w:type="spellStart"/>
      <w:r w:rsidRPr="001D72D5">
        <w:rPr>
          <w:rFonts w:ascii="Times New Roman" w:eastAsia="Times New Roman" w:hAnsi="Times New Roman"/>
          <w:sz w:val="24"/>
          <w:szCs w:val="24"/>
          <w:lang w:eastAsia="sk-SK" w:bidi="sk-SK"/>
        </w:rPr>
        <w:t>dorovnávacej</w:t>
      </w:r>
      <w:proofErr w:type="spellEnd"/>
      <w:r w:rsidRPr="001D72D5">
        <w:rPr>
          <w:rFonts w:ascii="Times New Roman" w:eastAsia="Times New Roman" w:hAnsi="Times New Roman"/>
          <w:sz w:val="24"/>
          <w:szCs w:val="24"/>
          <w:lang w:eastAsia="sk-SK" w:bidi="sk-SK"/>
        </w:rPr>
        <w:t xml:space="preserve"> dane v Slovenskej republike.</w:t>
      </w:r>
    </w:p>
    <w:p w:rsidR="005B0A08" w:rsidRPr="001D72D5" w:rsidRDefault="005B0A08" w:rsidP="005B0A08">
      <w:pPr>
        <w:spacing w:after="120" w:line="240" w:lineRule="auto"/>
        <w:jc w:val="both"/>
        <w:rPr>
          <w:rFonts w:ascii="Times New Roman" w:hAnsi="Times New Roman"/>
          <w:b/>
          <w:sz w:val="24"/>
          <w:szCs w:val="24"/>
        </w:rPr>
      </w:pPr>
    </w:p>
    <w:p w:rsidR="005B0A08" w:rsidRPr="001D72D5" w:rsidRDefault="005B0A08" w:rsidP="005B0A08">
      <w:pPr>
        <w:spacing w:after="120" w:line="240" w:lineRule="auto"/>
        <w:jc w:val="both"/>
        <w:rPr>
          <w:rFonts w:ascii="Times New Roman" w:hAnsi="Times New Roman"/>
          <w:b/>
          <w:sz w:val="24"/>
          <w:szCs w:val="24"/>
        </w:rPr>
      </w:pPr>
      <w:r w:rsidRPr="001D72D5">
        <w:rPr>
          <w:rFonts w:ascii="Times New Roman" w:hAnsi="Times New Roman"/>
          <w:b/>
          <w:sz w:val="24"/>
          <w:szCs w:val="24"/>
        </w:rPr>
        <w:t>K § 2</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V § 2 sú uvedené definície pojmov používaných</w:t>
      </w:r>
      <w:r>
        <w:rPr>
          <w:rFonts w:ascii="Times New Roman" w:hAnsi="Times New Roman"/>
          <w:sz w:val="24"/>
          <w:szCs w:val="24"/>
        </w:rPr>
        <w:t xml:space="preserve"> na účely tohto </w:t>
      </w:r>
      <w:r w:rsidRPr="001D72D5">
        <w:rPr>
          <w:rFonts w:ascii="Times New Roman" w:hAnsi="Times New Roman"/>
          <w:sz w:val="24"/>
          <w:szCs w:val="24"/>
        </w:rPr>
        <w:t>zákon</w:t>
      </w:r>
      <w:r>
        <w:rPr>
          <w:rFonts w:ascii="Times New Roman" w:hAnsi="Times New Roman"/>
          <w:sz w:val="24"/>
          <w:szCs w:val="24"/>
        </w:rPr>
        <w:t>a</w:t>
      </w:r>
      <w:r w:rsidRPr="001D72D5">
        <w:rPr>
          <w:rFonts w:ascii="Times New Roman" w:hAnsi="Times New Roman"/>
          <w:sz w:val="24"/>
          <w:szCs w:val="24"/>
        </w:rPr>
        <w:t xml:space="preserve">.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Písm. a) stanovuje definíciu subjektu a písm. b), c) a d) definície základného subjektu, hlavného subjektu a hlavného materského subjektu.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Subjektom podľa písm. a) je právnická osoba alebo </w:t>
      </w:r>
      <w:r w:rsidRPr="001D72D5">
        <w:rPr>
          <w:rFonts w:ascii="Times New Roman" w:eastAsia="Times New Roman" w:hAnsi="Times New Roman"/>
          <w:sz w:val="24"/>
          <w:szCs w:val="24"/>
          <w:lang w:eastAsia="sk-SK" w:bidi="sk-SK"/>
        </w:rPr>
        <w:t>právne usporiadanie, ktoré vedie samostatnú účtovnú evidenciu.</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Základným subjektom podľa písm. b) je subjekt nadnárodnej skupiny podnikov alebo veľkej vnútroštátnej skupiny. Za samostatný základný subjekt sa na účely tohto zákona považuje aj stála prevádzkareň hlavného subjektu.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Hlavným subjektom podľa písm. c) je subjekt, ktorý do svojej účtovnej závierky zahŕňa účtovný zisk alebo účtovnú stratu stálej prevádzkarne. To znamená, že výnosy a náklady stálej prevádzkarne sú súčasťou výsledku hospodárenia hlavného subjektu.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Hlavným materským subjektom podľa písm. d) je subjekt s</w:t>
      </w:r>
      <w:r>
        <w:rPr>
          <w:rFonts w:ascii="Times New Roman" w:hAnsi="Times New Roman"/>
          <w:sz w:val="24"/>
          <w:szCs w:val="24"/>
        </w:rPr>
        <w:t> </w:t>
      </w:r>
      <w:r w:rsidRPr="001D72D5">
        <w:rPr>
          <w:rFonts w:ascii="Times New Roman" w:hAnsi="Times New Roman"/>
          <w:sz w:val="24"/>
          <w:szCs w:val="24"/>
        </w:rPr>
        <w:t>priamym alebo nepriamym kontrolným podielom v inom subjekte a nad ktorým</w:t>
      </w:r>
      <w:r>
        <w:rPr>
          <w:rFonts w:ascii="Times New Roman" w:hAnsi="Times New Roman"/>
          <w:sz w:val="24"/>
          <w:szCs w:val="24"/>
        </w:rPr>
        <w:t xml:space="preserve"> v štruktúre</w:t>
      </w:r>
      <w:r w:rsidRPr="001D72D5">
        <w:rPr>
          <w:rFonts w:ascii="Times New Roman" w:hAnsi="Times New Roman"/>
          <w:sz w:val="24"/>
          <w:szCs w:val="24"/>
        </w:rPr>
        <w:t xml:space="preserve"> už nie je iný subjekt, ktorý by </w:t>
      </w:r>
      <w:r>
        <w:rPr>
          <w:rFonts w:ascii="Times New Roman" w:hAnsi="Times New Roman"/>
          <w:sz w:val="24"/>
          <w:szCs w:val="24"/>
        </w:rPr>
        <w:t>v</w:t>
      </w:r>
      <w:r w:rsidRPr="001D72D5">
        <w:rPr>
          <w:rFonts w:ascii="Times New Roman" w:hAnsi="Times New Roman"/>
          <w:sz w:val="24"/>
          <w:szCs w:val="24"/>
        </w:rPr>
        <w:t xml:space="preserve"> ňom mal priamy alebo nepriamy kontrolný podiel. V prípade, že nadnárodnú skupinu podnikov tvorí len hlavný subjekt podľa písm. c) a stála prevádzkareň podľa písm. e), hlavný subjekt sa na účely tohto zákona považuje za hlavný materský subjekt.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Písm. e) definuje stálu prevádzkareň. Táto definícia sa použije len na účely tohto zákona, tzn. že neovplyvní interpretáciu tohto pojmu v medzinárodných zmluvách alebo </w:t>
      </w:r>
      <w:r>
        <w:rPr>
          <w:rFonts w:ascii="Times New Roman" w:hAnsi="Times New Roman"/>
          <w:sz w:val="24"/>
          <w:szCs w:val="24"/>
        </w:rPr>
        <w:t xml:space="preserve">iných </w:t>
      </w:r>
      <w:r w:rsidRPr="001D72D5">
        <w:rPr>
          <w:rFonts w:ascii="Times New Roman" w:hAnsi="Times New Roman"/>
          <w:sz w:val="24"/>
          <w:szCs w:val="24"/>
        </w:rPr>
        <w:t xml:space="preserve">vnútroštátnych zákonoch. Vznik stálej prevádzkarne sa posudzuje s ohľadom na vznik miesta podnikania alebo predpokladaného miesta podnikania. Predpokladaným miestom podnikania sa rozumie výkon činností, pri ktorých sa nevyžaduje zriadenie miesta podnikania, napríklad z dôvodu, že iná osoba koná v druhom štáte v zastúpení subjektu z prvého štátu (tzn. „agentská stála prevádzkareň“). Keďže hlavný subjekt a stála prevádzkareň sa považujú za samostatné základné subjekty, na základe podmienok uvedených v každom bode písm. e) je potrebné posúdiť, či v príslušnom účtovnom období zahraničný hlavný subjekt mal stálu prevádzkareň </w:t>
      </w:r>
      <w:r>
        <w:rPr>
          <w:rFonts w:ascii="Times New Roman" w:hAnsi="Times New Roman"/>
          <w:sz w:val="24"/>
          <w:szCs w:val="24"/>
        </w:rPr>
        <w:t xml:space="preserve">na území </w:t>
      </w:r>
      <w:r w:rsidRPr="001D72D5">
        <w:rPr>
          <w:rFonts w:ascii="Times New Roman" w:hAnsi="Times New Roman"/>
          <w:sz w:val="24"/>
          <w:szCs w:val="24"/>
        </w:rPr>
        <w:t> Slovenskej republik</w:t>
      </w:r>
      <w:r>
        <w:rPr>
          <w:rFonts w:ascii="Times New Roman" w:hAnsi="Times New Roman"/>
          <w:sz w:val="24"/>
          <w:szCs w:val="24"/>
        </w:rPr>
        <w:t>y</w:t>
      </w:r>
      <w:r w:rsidRPr="001D72D5">
        <w:rPr>
          <w:rFonts w:ascii="Times New Roman" w:hAnsi="Times New Roman"/>
          <w:sz w:val="24"/>
          <w:szCs w:val="24"/>
        </w:rPr>
        <w:t xml:space="preserve"> alebo naopak, či hlavný subjekt v Slovenskej republike mal stálu prevádzkareň v zahraničí.   </w:t>
      </w:r>
    </w:p>
    <w:p w:rsidR="005B0A08"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lastRenderedPageBreak/>
        <w:t xml:space="preserve">Prvý bod písm. e) sa týka situácie, keď Slovenská republika a druhý štát majú uzavretú </w:t>
      </w:r>
      <w:r w:rsidRPr="001D72D5">
        <w:rPr>
          <w:rFonts w:ascii="Times New Roman" w:eastAsia="Times New Roman" w:hAnsi="Times New Roman"/>
          <w:sz w:val="24"/>
          <w:szCs w:val="24"/>
          <w:lang w:eastAsia="sk-SK" w:bidi="sk-SK"/>
        </w:rPr>
        <w:t>platnú a účinnú medzinárodnú zmluvu o zamedzení dvojitého zdanenia (ďalej len „medzinárodná zmluva“). Zoznam týchto zmlúv je zverejnený na</w:t>
      </w:r>
      <w:r>
        <w:rPr>
          <w:rFonts w:ascii="Times New Roman" w:eastAsia="Times New Roman" w:hAnsi="Times New Roman"/>
          <w:sz w:val="24"/>
          <w:szCs w:val="24"/>
          <w:lang w:eastAsia="sk-SK" w:bidi="sk-SK"/>
        </w:rPr>
        <w:t xml:space="preserve"> webovom sídle</w:t>
      </w:r>
      <w:r w:rsidRPr="001D72D5">
        <w:rPr>
          <w:rFonts w:ascii="Times New Roman" w:eastAsia="Times New Roman" w:hAnsi="Times New Roman"/>
          <w:sz w:val="24"/>
          <w:szCs w:val="24"/>
          <w:lang w:eastAsia="sk-SK" w:bidi="sk-SK"/>
        </w:rPr>
        <w:t xml:space="preserve"> Ministerstva financií Slovenskej republiky</w:t>
      </w:r>
      <w:r>
        <w:rPr>
          <w:rFonts w:ascii="Times New Roman" w:eastAsia="Times New Roman" w:hAnsi="Times New Roman"/>
          <w:sz w:val="24"/>
          <w:szCs w:val="24"/>
          <w:lang w:eastAsia="sk-SK" w:bidi="sk-SK"/>
        </w:rPr>
        <w:t xml:space="preserve"> (ďalej len „Ministerstvo financií SR“)</w:t>
      </w:r>
      <w:r w:rsidRPr="001D72D5">
        <w:rPr>
          <w:rFonts w:ascii="Times New Roman" w:eastAsia="Times New Roman" w:hAnsi="Times New Roman"/>
          <w:sz w:val="24"/>
          <w:szCs w:val="24"/>
          <w:lang w:eastAsia="sk-SK" w:bidi="sk-SK"/>
        </w:rPr>
        <w:t xml:space="preserve">. </w:t>
      </w:r>
      <w:r w:rsidRPr="001D72D5">
        <w:rPr>
          <w:rFonts w:ascii="Times New Roman" w:hAnsi="Times New Roman"/>
          <w:sz w:val="24"/>
          <w:szCs w:val="24"/>
        </w:rPr>
        <w:t xml:space="preserve">Tieto zmluvy sa uzatvárajú podľa vzoru Modelovej daňovej zmluvy o príjmoch a majetku Organizácie pre hospodársku spoluprácu a rozvoj (ďalej len „modelová zmluva OECD“), respektíve podľa Modelovej zmluvy o zamedzení dvojitého zdanenia medzi rozvinutými a rozvojovými štátmi OSN (ďalej len „modelová zmluva OSN“). Vznik stálej prevádzkarne podľa tohto bodu sa bude posudzovať podľa ustanovení medzinárodnej zmluvy, ktoré zodpovedajú článku </w:t>
      </w:r>
      <w:r w:rsidRPr="005F2934">
        <w:rPr>
          <w:rFonts w:ascii="Times New Roman" w:hAnsi="Times New Roman"/>
          <w:sz w:val="24"/>
          <w:szCs w:val="24"/>
        </w:rPr>
        <w:t>5 modelovej zmluvy OECD alebo modelovej zmluvy OSN</w:t>
      </w:r>
      <w:r w:rsidRPr="001D72D5">
        <w:rPr>
          <w:rFonts w:ascii="Times New Roman" w:hAnsi="Times New Roman"/>
          <w:sz w:val="24"/>
          <w:szCs w:val="24"/>
        </w:rPr>
        <w:t>. Pri posúdení vzniku stálej prevádzkarne sa zohľadnia aj konečné rozsudky vnútroštátnych súdov a rozhodnutia príslušných orgánov pri riešení procedúry vzájomnej dohody podľa medzinárodnej zmluvy. Podmienkou vzniku stálej prevádzkarne podľa prvého bodu je aj to, že jej príjmy sú zdaniteľné podľa ustanovení medzinárodnej zmluvy, ktoré zodpovedajú článku 7 modelovej zmluvy OECD alebo OSN</w:t>
      </w:r>
      <w:r w:rsidRPr="005F2934">
        <w:rPr>
          <w:rFonts w:ascii="Times New Roman" w:hAnsi="Times New Roman"/>
          <w:sz w:val="24"/>
          <w:szCs w:val="24"/>
        </w:rPr>
        <w:t xml:space="preserve">. Ministerstvo financií SR uverejní na svojom webovom sídle znenie príslušných ustanovení modelovej zmluvy OECD a modelovej zmluvy OSN v slovenskom jazyku. </w:t>
      </w:r>
    </w:p>
    <w:p w:rsidR="005B0A08" w:rsidRPr="001D72D5" w:rsidRDefault="005B0A08" w:rsidP="005B0A08">
      <w:pPr>
        <w:spacing w:after="120" w:line="240" w:lineRule="auto"/>
        <w:jc w:val="both"/>
        <w:rPr>
          <w:rFonts w:ascii="Times New Roman" w:hAnsi="Times New Roman"/>
          <w:sz w:val="24"/>
          <w:szCs w:val="24"/>
        </w:rPr>
      </w:pPr>
      <w:r w:rsidRPr="005F2934">
        <w:rPr>
          <w:rFonts w:ascii="Times New Roman" w:hAnsi="Times New Roman"/>
          <w:sz w:val="24"/>
          <w:szCs w:val="24"/>
        </w:rPr>
        <w:t>Príklad: Slovenská republika</w:t>
      </w:r>
      <w:r w:rsidRPr="001D72D5">
        <w:rPr>
          <w:rFonts w:ascii="Times New Roman" w:hAnsi="Times New Roman"/>
          <w:sz w:val="24"/>
          <w:szCs w:val="24"/>
        </w:rPr>
        <w:t> a štát B majú uzavretú medzinárodnú zmluvu podľa vzoru modelovej zmluvy OECD. Spoločnosti A, ktorá v Slovenskej republike vykonáva podnikateľskú činnosť v medzinárodnej leteckej doprave, vznikne v štáte B podľa článku 5 medzinárodnej zmluvy stála prevádzkareň. Na základe ustanovení článku 7 ods. 4 a článku 8 medzinárodnej zmluvy však štát B nemá nárok na zdanenie príjmov stálej prevádzkarne. Takáto stála prevádzkareň</w:t>
      </w:r>
      <w:r>
        <w:rPr>
          <w:rFonts w:ascii="Times New Roman" w:hAnsi="Times New Roman"/>
          <w:sz w:val="24"/>
          <w:szCs w:val="24"/>
        </w:rPr>
        <w:t xml:space="preserve"> nespĺňa definíciu</w:t>
      </w:r>
      <w:r w:rsidRPr="001D72D5">
        <w:rPr>
          <w:rFonts w:ascii="Times New Roman" w:hAnsi="Times New Roman"/>
          <w:sz w:val="24"/>
          <w:szCs w:val="24"/>
        </w:rPr>
        <w:t xml:space="preserve"> stálej prevádzkarne podľa tohto zákona.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Druhý bod písm. e) sa týka situácie, keď Slovenská republika a druhý štát nemajú uzavretú medzinárodnú zmluvu. V</w:t>
      </w:r>
      <w:r>
        <w:rPr>
          <w:rFonts w:ascii="Times New Roman" w:hAnsi="Times New Roman"/>
          <w:sz w:val="24"/>
          <w:szCs w:val="24"/>
        </w:rPr>
        <w:t> </w:t>
      </w:r>
      <w:r w:rsidRPr="001D72D5">
        <w:rPr>
          <w:rFonts w:ascii="Times New Roman" w:hAnsi="Times New Roman"/>
          <w:sz w:val="24"/>
          <w:szCs w:val="24"/>
        </w:rPr>
        <w:t>tom</w:t>
      </w:r>
      <w:r>
        <w:rPr>
          <w:rFonts w:ascii="Times New Roman" w:hAnsi="Times New Roman"/>
          <w:sz w:val="24"/>
          <w:szCs w:val="24"/>
        </w:rPr>
        <w:t xml:space="preserve"> </w:t>
      </w:r>
      <w:r w:rsidRPr="001D72D5">
        <w:rPr>
          <w:rFonts w:ascii="Times New Roman" w:hAnsi="Times New Roman"/>
          <w:sz w:val="24"/>
          <w:szCs w:val="24"/>
        </w:rPr>
        <w:t xml:space="preserve">prípade sa vznik stálej prevádzkarne posudzuje podľa vnútroštátneho práva v štáte zdroja príjmu. Vznik stálej prevádzkarne na území Slovenskej republiky sa posúdi podľa § 16 zákona č. 595/2003 Z. z. o dani z príjmov v znení neskorších predpisov (ďalej len „zákon o dani z príjmov“). Z aplikácie druhého bodu sú vylúčené situácie, v ktorých by stála prevádzkareň bola v štáte zdroja príjmu zdanená iba z hrubého príjmu (napr. daň vyberaná zrážkou). </w:t>
      </w:r>
    </w:p>
    <w:p w:rsidR="005B0A08"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Podstatou tretieho bodu písm. e) je hypotetická analýza vzniku stálej prevádzkarne v štáte, ktorý nemá systém dane z príjmov právnických osôb (štát zdroja príjmu). Podstatou tejto analýzy je posúdenie vzniku stálej prevádzkarne podľa ustanovení modelovej zmluvy OECD. Na tento účel by sa vznik stálej prevádzkarne posúdil podľa článku 5 modelovej zmluvy OECD a možnosť zdanenia príjmov </w:t>
      </w:r>
      <w:proofErr w:type="spellStart"/>
      <w:r w:rsidRPr="001D72D5">
        <w:rPr>
          <w:rFonts w:ascii="Times New Roman" w:hAnsi="Times New Roman"/>
          <w:sz w:val="24"/>
          <w:szCs w:val="24"/>
        </w:rPr>
        <w:t>prisúditeľných</w:t>
      </w:r>
      <w:proofErr w:type="spellEnd"/>
      <w:r w:rsidRPr="001D72D5">
        <w:rPr>
          <w:rFonts w:ascii="Times New Roman" w:hAnsi="Times New Roman"/>
          <w:sz w:val="24"/>
          <w:szCs w:val="24"/>
        </w:rPr>
        <w:t xml:space="preserve"> stálej prevádzkarni podľa článku 7 modelovej </w:t>
      </w:r>
      <w:r w:rsidRPr="005F2934">
        <w:rPr>
          <w:rFonts w:ascii="Times New Roman" w:hAnsi="Times New Roman"/>
          <w:sz w:val="24"/>
          <w:szCs w:val="24"/>
        </w:rPr>
        <w:t>zmluvy OECD. Pri posúdení vzniku stálej prevádzkarne sa vychádza z verzie modelovej zmluvy platnej v období, za ktoré sa vznik stálej prevádzkarne posudzuje. Ministerstvo financií SR uverejní na svojom webovom sídle znenie príslušných ustanovení modelovej zmluvy OECD v slovenskom jazyku.</w:t>
      </w:r>
      <w:r w:rsidRPr="001D72D5">
        <w:rPr>
          <w:rFonts w:ascii="Times New Roman" w:hAnsi="Times New Roman"/>
          <w:sz w:val="24"/>
          <w:szCs w:val="24"/>
        </w:rPr>
        <w:t xml:space="preserve">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Príklad: V roku 5 dochádza k zmene verzie modelovej zmluvy OECD, ktorá bola v platnosti v rokoch 1 až 4. Základnému subjektu v Slovenskej republike počas rokov 1 až 4 nevznikla v druhom štáte stála prevádzkareň podľa tohto zákona, ale v roku 5 v dôsledku zmeny ustanovení modelovej zmluvy OECD mu v druhom štáte na účely tohto zákona vzniká stála prevádzkareň.  </w:t>
      </w:r>
    </w:p>
    <w:p w:rsidR="005B0A08"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Štvrtý bod písm. e) sa týka situácie, keď štát, v ktorom sa nachádza základný subjekt, oslobodzuje príjem </w:t>
      </w:r>
      <w:proofErr w:type="spellStart"/>
      <w:r w:rsidRPr="001D72D5">
        <w:rPr>
          <w:rFonts w:ascii="Times New Roman" w:hAnsi="Times New Roman"/>
          <w:sz w:val="24"/>
          <w:szCs w:val="24"/>
        </w:rPr>
        <w:t>prisúditeľný</w:t>
      </w:r>
      <w:proofErr w:type="spellEnd"/>
      <w:r w:rsidRPr="001D72D5">
        <w:rPr>
          <w:rFonts w:ascii="Times New Roman" w:hAnsi="Times New Roman"/>
          <w:sz w:val="24"/>
          <w:szCs w:val="24"/>
        </w:rPr>
        <w:t xml:space="preserve"> činnostiam vykonávaným mimo tohto štátu od zdanenia. Tento bod sa aplikuje len v prípade, ak stála prevádzkareň nevznikne podľa bodov 1 až 3. Stála prevádzkareň, ktorá vznikne podľa tohto bodu, sa bude považovať za subjekt bez štátnej príslušnosti, tzn. efektívna sadzba dane podľa § 21 a </w:t>
      </w:r>
      <w:proofErr w:type="spellStart"/>
      <w:r w:rsidRPr="001D72D5">
        <w:rPr>
          <w:rFonts w:ascii="Times New Roman" w:hAnsi="Times New Roman"/>
          <w:sz w:val="24"/>
          <w:szCs w:val="24"/>
        </w:rPr>
        <w:t>dorovnávacia</w:t>
      </w:r>
      <w:proofErr w:type="spellEnd"/>
      <w:r w:rsidRPr="001D72D5">
        <w:rPr>
          <w:rFonts w:ascii="Times New Roman" w:hAnsi="Times New Roman"/>
          <w:sz w:val="24"/>
          <w:szCs w:val="24"/>
        </w:rPr>
        <w:t xml:space="preserve"> daň podľa § 22 sa za takýto subjekt vypočítajú oddelene od ostatných základných subjektov skupiny nachádzajúcich sa v Slovenskej republike.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lastRenderedPageBreak/>
        <w:t xml:space="preserve">Príklad: Slovenská republika a štát B nemajú uzavretú medzinárodnú zmluvu. Spoločnosť A založená v Slovenskej republike vykonáva v štáte B činnosť cez osobu, ktorá v mene spoločnosti A sústavne alebo opakovane uzatvára zmluvy (ďalej len „agent“). Štát B má vo vnútroštátnom práve zavedenú definíciu stálej prevádzkarne, ktorá zodpovedá článku 5 ods. 5 a 6 modelovej zmluvy OECD a príjem </w:t>
      </w:r>
      <w:proofErr w:type="spellStart"/>
      <w:r w:rsidRPr="001D72D5">
        <w:rPr>
          <w:rFonts w:ascii="Times New Roman" w:hAnsi="Times New Roman"/>
          <w:sz w:val="24"/>
          <w:szCs w:val="24"/>
        </w:rPr>
        <w:t>prisúditeľný</w:t>
      </w:r>
      <w:proofErr w:type="spellEnd"/>
      <w:r w:rsidRPr="001D72D5">
        <w:rPr>
          <w:rFonts w:ascii="Times New Roman" w:hAnsi="Times New Roman"/>
          <w:sz w:val="24"/>
          <w:szCs w:val="24"/>
        </w:rPr>
        <w:t xml:space="preserve"> stálej prevádzkarni podlieha v štáte B zdaneniu. V tomto prípade sú splnené podmienky vzniku stálej prevádzkarne podľa druhého aj štvrtého bodu. Stála prevádzkareň vzniká podľa druhého bodu. Ak by však činnosť agenta podľa vnútroštátneho práva štátu B nezakladala vznik stálej prevádzkarne v štáte B, stála prevádzkareň by vznikla len podľa štvrtého bodu, a tým pádom by sa považovala sa subjekt bez štátnej príslušnosti.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Písm. f) definuje pojem skupina a nasledujúce písm. g) a h) stanovujú definíciu nadnárodnej skupiny podnikov a veľkej vnútroštátnej skupiny, ktoré sa používajú na vymedzenie základného subjektu v písm. b). </w:t>
      </w:r>
    </w:p>
    <w:p w:rsidR="005B0A08" w:rsidRPr="001D72D5" w:rsidRDefault="005B0A08" w:rsidP="005B0A08">
      <w:pPr>
        <w:spacing w:after="120" w:line="240" w:lineRule="auto"/>
        <w:jc w:val="both"/>
        <w:rPr>
          <w:rFonts w:ascii="Times New Roman" w:eastAsia="Times New Roman" w:hAnsi="Times New Roman"/>
          <w:sz w:val="24"/>
          <w:szCs w:val="24"/>
          <w:lang w:eastAsia="sk-SK" w:bidi="sk-SK"/>
        </w:rPr>
      </w:pPr>
      <w:r w:rsidRPr="001D72D5">
        <w:rPr>
          <w:rFonts w:ascii="Times New Roman" w:hAnsi="Times New Roman"/>
          <w:sz w:val="24"/>
          <w:szCs w:val="24"/>
        </w:rPr>
        <w:t xml:space="preserve">Skupinu podľa prvého bodu písm. f) tvoria subjekty, ktorých </w:t>
      </w:r>
      <w:r w:rsidRPr="001D72D5">
        <w:rPr>
          <w:rFonts w:ascii="Times New Roman" w:eastAsia="Times New Roman" w:hAnsi="Times New Roman"/>
          <w:sz w:val="24"/>
          <w:szCs w:val="24"/>
          <w:lang w:eastAsia="sk-SK" w:bidi="sk-SK"/>
        </w:rPr>
        <w:t xml:space="preserve">majetok, záväzky, výnosy, náklady a peňažné toky sú zahrnuté v konsolidovanej účtovnej závierke hlavného materského subjektu, ako aj subjekty, ktoré nie sú zahrnuté v konsolidovanej účtovnej závierke hlavného materského subjektu len na základe veľkosti, významnosti alebo z dôvodu, že sú určené na predaj. Za samostatnú skupinu sa podľa druhého bodu písm. f) považuje aj subjekt, ktorý nie je členom žiadnej skupiny, ale v druhom štáte má jednu alebo viac stálych prevádzkarní. </w:t>
      </w:r>
    </w:p>
    <w:p w:rsidR="005B0A08" w:rsidRPr="001D72D5" w:rsidRDefault="005B0A08" w:rsidP="005B0A08">
      <w:pPr>
        <w:spacing w:after="120" w:line="240" w:lineRule="auto"/>
        <w:jc w:val="both"/>
        <w:rPr>
          <w:rFonts w:ascii="Times New Roman" w:eastAsia="Times New Roman" w:hAnsi="Times New Roman"/>
          <w:sz w:val="24"/>
          <w:szCs w:val="24"/>
          <w:lang w:eastAsia="sk-SK" w:bidi="sk-SK"/>
        </w:rPr>
      </w:pPr>
      <w:r w:rsidRPr="001D72D5">
        <w:rPr>
          <w:rFonts w:ascii="Times New Roman" w:eastAsia="Times New Roman" w:hAnsi="Times New Roman"/>
          <w:sz w:val="24"/>
          <w:szCs w:val="24"/>
          <w:lang w:eastAsia="sk-SK" w:bidi="sk-SK"/>
        </w:rPr>
        <w:t xml:space="preserve">Nadnárodnou skupinou podľa písm. g) je skupina, ktorá vykonáva činnosť vo viacerých štátoch. </w:t>
      </w:r>
    </w:p>
    <w:p w:rsidR="005B0A08" w:rsidRPr="001D72D5" w:rsidRDefault="005B0A08" w:rsidP="005B0A08">
      <w:pPr>
        <w:spacing w:after="120" w:line="240" w:lineRule="auto"/>
        <w:jc w:val="both"/>
        <w:rPr>
          <w:rFonts w:ascii="Times New Roman" w:eastAsia="Times New Roman" w:hAnsi="Times New Roman"/>
          <w:sz w:val="24"/>
          <w:szCs w:val="24"/>
          <w:lang w:eastAsia="sk-SK" w:bidi="sk-SK"/>
        </w:rPr>
      </w:pPr>
      <w:r w:rsidRPr="001D72D5">
        <w:rPr>
          <w:rFonts w:ascii="Times New Roman" w:eastAsia="Times New Roman" w:hAnsi="Times New Roman"/>
          <w:sz w:val="24"/>
          <w:szCs w:val="24"/>
          <w:lang w:eastAsia="sk-SK" w:bidi="sk-SK"/>
        </w:rPr>
        <w:t xml:space="preserve">Vnútroštátnu skupinu podľa písm. h) tvoria len základné subjekty nachádzajúce sa v Slovenskej republike.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Písm. i) definuje štyri typy účtovných závierok, ktoré sa na účely toho zákona považujú sa konsolidovanú účtovnú závierku.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Konsolidovanou účtovnou závierkou sa podľa prvého bodu písm. i) rozumie účtovná závierka zostavená subjektom podľa prijateľného štandardu finančného účtovníctva, ktorý je zadefinovaný v písm. o).</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Ak skupinu tvorí len hlavný subjekt s jednou alebo viacerými stálymi prevádzkarňami, za konsolidovanú účtovnú závierku sa podľa druhého bodu písm. i) považuje účtovná závierka zostavená hlavným subjektom podľa prijateľného štandardu finančného účtovníctva.</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Ak hlavný materský subjekt podľa prvého alebo druhého bodu zostavil konsolidovanú účtovnú závierku podľa iného štandardu ako je prijateľný štandard finančného účtovníctva, táto účtovná závierka sa podľa tretieho bodu písm. i) bude považovať za konsolidovanú účtovnú závierku na účely tohto zákona, ak sa upraví tak, aby sa predišlo podstatnému narušeniu hospodárskej súťaže.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Ak konsolidovaná účtovná závierka nebola zostavená podľa prvého, druhého ani tretieho bodu písm. i), na účely tohto zákona sa podľa štvrtého bodu písm. i) za konsolidovanú účtovnú závierku považuje aj účtovná závierka, ktorú by hlavný materský subjekt za svoje subjekty zostavil, ak by sa od neho zostavenie takejto účtovnej závierky vyžadovalo podľa prijateľného štandardu finančného účtovníctva alebo iného štandardu finančného  účtovníctva, pričom v tom prípade by účtovná závierka musela byť upravená tak, aby sa predišlo podstatnému narušeniu hospodárskej súťaže. Štvrtý bod písm. i) sa týka situácie, keď hlavný materský subjekt </w:t>
      </w:r>
      <w:r w:rsidRPr="001364B2">
        <w:rPr>
          <w:rFonts w:ascii="Times New Roman" w:hAnsi="Times New Roman"/>
          <w:sz w:val="24"/>
          <w:szCs w:val="24"/>
        </w:rPr>
        <w:t>nezostavuje konsolidovanú účtovnú závierku, pretože to od neho vnútroštátny zákon nevyžaduje.</w:t>
      </w:r>
      <w:r w:rsidRPr="001D72D5">
        <w:rPr>
          <w:rFonts w:ascii="Times New Roman" w:hAnsi="Times New Roman"/>
          <w:sz w:val="24"/>
          <w:szCs w:val="24"/>
        </w:rPr>
        <w:t xml:space="preserve"> V t</w:t>
      </w:r>
      <w:r>
        <w:rPr>
          <w:rFonts w:ascii="Times New Roman" w:hAnsi="Times New Roman"/>
          <w:sz w:val="24"/>
          <w:szCs w:val="24"/>
        </w:rPr>
        <w:t>akom</w:t>
      </w:r>
      <w:r w:rsidRPr="001D72D5">
        <w:rPr>
          <w:rFonts w:ascii="Times New Roman" w:hAnsi="Times New Roman"/>
          <w:sz w:val="24"/>
          <w:szCs w:val="24"/>
        </w:rPr>
        <w:t xml:space="preserve"> prípade je potrebné uskutočniť test hypotetickej konsolidácie, tzn. skúmať, či by materský subjekt bol povinný zostaviť konsolidovanú účtovnú závierku, ak by sa naň vzťahovali účtovné štandardy platné v štáte, kde sa nachádza, za predpokladu, že príslušné štandardy spadajú do štandardov vymedzených v tomto bode.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Písm. j) definuje podstatné narušenie hospodárskej súťaže, ktoré vznikne, ak použitím účtovného štandardu iného ako prijateľný štandard finančného účtovníctva dochádza v porovnaní </w:t>
      </w:r>
      <w:r w:rsidRPr="001D72D5">
        <w:rPr>
          <w:rFonts w:ascii="Times New Roman" w:hAnsi="Times New Roman"/>
          <w:sz w:val="24"/>
          <w:szCs w:val="24"/>
        </w:rPr>
        <w:lastRenderedPageBreak/>
        <w:t xml:space="preserve">s výsledkami, ktoré by sa dosiahli použitím medzinárodných štandardov finančného vykazovania (IFRS alebo IFRS prijaté Úniou podľa Nariadenia (ES) č. 1602/2002) k úhrnnej odchýlke výnosov alebo nákladov vyššej ako 75 miliónov eur. Konsolidovaná účtovná závierka, ktorá sa upraví o vzniknuté odchýlky, sa na účely tohto zákona bude podľa písm. i) považovať za konsolidovanú účtovnú závierku.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Vlastníckym podielom podľa písm. k) sa rozumie podiel na vlastnom imaní, na základe ktorého má jeden subjekt právo na zisk, fondy alebo </w:t>
      </w:r>
      <w:r w:rsidRPr="00A91CFB">
        <w:rPr>
          <w:rFonts w:ascii="Times New Roman" w:eastAsia="Times New Roman" w:hAnsi="Times New Roman"/>
          <w:sz w:val="24"/>
          <w:szCs w:val="24"/>
          <w:lang w:eastAsia="sk-SK" w:bidi="sk-SK"/>
        </w:rPr>
        <w:t xml:space="preserve">iné časti vlastného imania </w:t>
      </w:r>
      <w:r w:rsidRPr="001D72D5">
        <w:rPr>
          <w:rFonts w:ascii="Times New Roman" w:hAnsi="Times New Roman"/>
          <w:sz w:val="24"/>
          <w:szCs w:val="24"/>
        </w:rPr>
        <w:t>druhého subjektu. Napriek tomu, že hlavný subjekt a stála prevádzkareň sú právne jeden subjekt, na účely tohto zákona sa považujú za samostatné subjekty. V tomto prípade sa vytvára fikcia, že hlavný subjekt má 100%-</w:t>
      </w:r>
      <w:proofErr w:type="spellStart"/>
      <w:r w:rsidRPr="001D72D5">
        <w:rPr>
          <w:rFonts w:ascii="Times New Roman" w:hAnsi="Times New Roman"/>
          <w:sz w:val="24"/>
          <w:szCs w:val="24"/>
        </w:rPr>
        <w:t>ný</w:t>
      </w:r>
      <w:proofErr w:type="spellEnd"/>
      <w:r w:rsidRPr="001D72D5">
        <w:rPr>
          <w:rFonts w:ascii="Times New Roman" w:hAnsi="Times New Roman"/>
          <w:sz w:val="24"/>
          <w:szCs w:val="24"/>
        </w:rPr>
        <w:t xml:space="preserve"> vlastnícky podiel na svojej stálej prevádzkarni. </w:t>
      </w:r>
    </w:p>
    <w:p w:rsidR="005B0A08" w:rsidRPr="001D72D5" w:rsidRDefault="005B0A08" w:rsidP="005B0A08">
      <w:pPr>
        <w:spacing w:after="120" w:line="240" w:lineRule="auto"/>
        <w:jc w:val="both"/>
        <w:rPr>
          <w:rFonts w:ascii="Times New Roman" w:eastAsia="Times New Roman" w:hAnsi="Times New Roman"/>
          <w:sz w:val="24"/>
          <w:szCs w:val="24"/>
          <w:lang w:eastAsia="sk-SK" w:bidi="sk-SK"/>
        </w:rPr>
      </w:pPr>
      <w:r w:rsidRPr="001D72D5">
        <w:rPr>
          <w:rFonts w:ascii="Times New Roman" w:hAnsi="Times New Roman"/>
          <w:sz w:val="24"/>
          <w:szCs w:val="24"/>
        </w:rPr>
        <w:t xml:space="preserve">Kontrolným podielom podľa písm. l) sa rozumie </w:t>
      </w:r>
      <w:r w:rsidRPr="001D72D5">
        <w:rPr>
          <w:rFonts w:ascii="Times New Roman" w:eastAsia="Times New Roman" w:hAnsi="Times New Roman"/>
          <w:sz w:val="24"/>
          <w:szCs w:val="24"/>
          <w:lang w:eastAsia="sk-SK" w:bidi="sk-SK"/>
        </w:rPr>
        <w:t>vlastnícky podiel v subjekte, na základe ktorého sa od držiteľa podielu vyžaduje, aby konsolidoval</w:t>
      </w:r>
      <w:r w:rsidRPr="001D72D5">
        <w:rPr>
          <w:rFonts w:ascii="Times New Roman" w:hAnsi="Times New Roman"/>
          <w:sz w:val="24"/>
          <w:szCs w:val="24"/>
        </w:rPr>
        <w:t xml:space="preserve"> </w:t>
      </w:r>
      <w:r w:rsidRPr="001D72D5">
        <w:rPr>
          <w:rFonts w:ascii="Times New Roman" w:eastAsia="Times New Roman" w:hAnsi="Times New Roman"/>
          <w:sz w:val="24"/>
          <w:szCs w:val="24"/>
          <w:lang w:eastAsia="sk-SK" w:bidi="sk-SK"/>
        </w:rPr>
        <w:t xml:space="preserve">majetok, záväzky, výnosy, náklady a peňažné toky iných subjektov podľa prijateľného štandardu finančného účtovníctva. Pri kontrolnom podiele sa podobne ako v prípade štvrtého bodu písm. i) vykonáva aj test hypotetickej konsolidácie. Definícia sa vzťahuje aj na hlavný subjekt a jeho stálu prevádzkareň napriek tomu, že právne ide o ten istý subjekt, pretože na účely tohto zákona sa považujú za samostatné základné subjekty. </w:t>
      </w:r>
    </w:p>
    <w:p w:rsidR="005B0A08" w:rsidRPr="001D72D5" w:rsidRDefault="005B0A08" w:rsidP="005B0A08">
      <w:pPr>
        <w:spacing w:after="120" w:line="240" w:lineRule="auto"/>
        <w:jc w:val="both"/>
        <w:rPr>
          <w:rFonts w:ascii="Times New Roman" w:eastAsia="Times New Roman" w:hAnsi="Times New Roman"/>
          <w:sz w:val="24"/>
          <w:szCs w:val="24"/>
          <w:lang w:eastAsia="sk-SK" w:bidi="sk-SK"/>
        </w:rPr>
      </w:pPr>
      <w:r w:rsidRPr="001D72D5">
        <w:rPr>
          <w:rFonts w:ascii="Times New Roman" w:eastAsia="Times New Roman" w:hAnsi="Times New Roman"/>
          <w:sz w:val="24"/>
          <w:szCs w:val="24"/>
          <w:lang w:eastAsia="sk-SK" w:bidi="sk-SK"/>
        </w:rPr>
        <w:t xml:space="preserve">Písm. m) definuje portfóliový podiel, ktorým je na účely aplikácie ustanovení v § 6 tohto zákona </w:t>
      </w:r>
      <w:r>
        <w:rPr>
          <w:rFonts w:ascii="Times New Roman" w:eastAsia="Times New Roman" w:hAnsi="Times New Roman"/>
          <w:sz w:val="24"/>
          <w:szCs w:val="24"/>
          <w:lang w:eastAsia="sk-SK" w:bidi="sk-SK"/>
        </w:rPr>
        <w:t>menej ako</w:t>
      </w:r>
      <w:r w:rsidRPr="001D72D5">
        <w:rPr>
          <w:rFonts w:ascii="Times New Roman" w:eastAsia="Times New Roman" w:hAnsi="Times New Roman"/>
          <w:sz w:val="24"/>
          <w:szCs w:val="24"/>
          <w:lang w:eastAsia="sk-SK" w:bidi="sk-SK"/>
        </w:rPr>
        <w:t xml:space="preserve"> 10%-</w:t>
      </w:r>
      <w:proofErr w:type="spellStart"/>
      <w:r w:rsidRPr="001D72D5">
        <w:rPr>
          <w:rFonts w:ascii="Times New Roman" w:eastAsia="Times New Roman" w:hAnsi="Times New Roman"/>
          <w:sz w:val="24"/>
          <w:szCs w:val="24"/>
          <w:lang w:eastAsia="sk-SK" w:bidi="sk-SK"/>
        </w:rPr>
        <w:t>ný</w:t>
      </w:r>
      <w:proofErr w:type="spellEnd"/>
      <w:r w:rsidRPr="001D72D5">
        <w:rPr>
          <w:rFonts w:ascii="Times New Roman" w:eastAsia="Times New Roman" w:hAnsi="Times New Roman"/>
          <w:sz w:val="24"/>
          <w:szCs w:val="24"/>
          <w:lang w:eastAsia="sk-SK" w:bidi="sk-SK"/>
        </w:rPr>
        <w:t xml:space="preserve"> podiel na vlastnom imaní alebo na hlasovacích právach druhého základného subjektu, a to ku dňu rozdelenia zisku alebo predaja podielu.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Účtovným obdobím sa podľa písm. n) rozumie účtovné obdobie, za ktoré hlavný materský subjekt skupiny zostavuje konsolidovanú účtovnú závierku. V prípade hypotetickej konsolidovanej účtovnej závierky podľa štvrtého bodu písm. i) sa za účtovné obdobie považuje kalendárny rok.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Písm. o) vymedzuje prijateľný štandard finančného účtovníctva, ktorým sú </w:t>
      </w:r>
      <w:r w:rsidRPr="001D72D5">
        <w:rPr>
          <w:rFonts w:ascii="Times New Roman" w:eastAsia="Times New Roman" w:hAnsi="Times New Roman"/>
          <w:sz w:val="24"/>
          <w:szCs w:val="24"/>
          <w:lang w:eastAsia="sk-SK" w:bidi="sk-SK"/>
        </w:rPr>
        <w:t>medzinárodné štandardy finančného vykazovania (</w:t>
      </w:r>
      <w:r w:rsidRPr="001D72D5">
        <w:rPr>
          <w:rFonts w:ascii="Times New Roman" w:hAnsi="Times New Roman"/>
          <w:sz w:val="24"/>
          <w:szCs w:val="24"/>
        </w:rPr>
        <w:t xml:space="preserve">IFRS alebo IFRS prijaté Úniou podľa nariadenia Európskeho parlamentu a Rady (ES) č. 1606/2002) a vymedzený zoznam všeobecne uznávaných postupov účtovania. Keďže Slovenská republika je členským štátom Európskej únie, prijateľným štandardom finančného účtovníctva v Slovenskej republike je zákon č. 431/2002 </w:t>
      </w:r>
      <w:proofErr w:type="spellStart"/>
      <w:r w:rsidRPr="001D72D5">
        <w:rPr>
          <w:rFonts w:ascii="Times New Roman" w:hAnsi="Times New Roman"/>
          <w:sz w:val="24"/>
          <w:szCs w:val="24"/>
        </w:rPr>
        <w:t>Z.z</w:t>
      </w:r>
      <w:proofErr w:type="spellEnd"/>
      <w:r w:rsidRPr="001D72D5">
        <w:rPr>
          <w:rFonts w:ascii="Times New Roman" w:hAnsi="Times New Roman"/>
          <w:sz w:val="24"/>
          <w:szCs w:val="24"/>
        </w:rPr>
        <w:t xml:space="preserve">. o účtovníctve v znení neskorších predpisov (ďalej len „zákon o účtovníctve“).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Schváleným štandardom finančného účtovníctva podľa písm. p) sú postupy účtovania schválené orgánom so zákonnou právomocou nariaďovať, ustanovovať alebo prijímať účtovné štandardy na účely finančného vykazovania v štáte, v ktorom sa nachádza základný subjekt. Ak hlavný materský subjekt zostavuje konsolidovanú účtovnú závierku podľa schváleného štandardu finančného účtovníctva, ktorý nie je prijateľným štandardom finančného účtovníctva, aby táto konsolidovaná účtovná závierka spĺňala definíciu uvedenú v písm. i), </w:t>
      </w:r>
      <w:r>
        <w:rPr>
          <w:rFonts w:ascii="Times New Roman" w:hAnsi="Times New Roman"/>
          <w:sz w:val="24"/>
          <w:szCs w:val="24"/>
        </w:rPr>
        <w:t>je</w:t>
      </w:r>
      <w:r w:rsidRPr="001D72D5">
        <w:rPr>
          <w:rFonts w:ascii="Times New Roman" w:hAnsi="Times New Roman"/>
          <w:sz w:val="24"/>
          <w:szCs w:val="24"/>
        </w:rPr>
        <w:t xml:space="preserve"> potrebné zhodnotiť, či v porovnaní s IFRS vznikajú významné odchýlky, tzn. podstatné narušenie hospodárskej súťaže podľa písm. j) a ak áno, upraviť ju tak, aby sa tieto rozdiely eliminovali. V Slovenskej republike je schváleným účtovným orgánom Ministerstvo financií Slovenskej republiky.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Písm. r) až y) stanovujú definície subjektov, na ktoré sa za podmienok uvedených v § 3 ods. 3 a 4 nebudú vzťahovať ustanovenia tohto zákona. Medzi tieto subjekty sa zaraďuje verejnoprávny subjekt, medzinárodná organizácia, nezisková organizácia, dôchodkový fond, investičný fond alebo investičný subjekt v oblasti nehnuteľností.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Písm. z) definuje poisťovací investičný subjekt, na ktorý sa vzťahujú osobité pravidlá § 28 až 30.</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Písm. </w:t>
      </w:r>
      <w:proofErr w:type="spellStart"/>
      <w:r w:rsidRPr="001D72D5">
        <w:rPr>
          <w:rFonts w:ascii="Times New Roman" w:hAnsi="Times New Roman"/>
          <w:sz w:val="24"/>
          <w:szCs w:val="24"/>
        </w:rPr>
        <w:t>aa</w:t>
      </w:r>
      <w:proofErr w:type="spellEnd"/>
      <w:r w:rsidRPr="001D72D5">
        <w:rPr>
          <w:rFonts w:ascii="Times New Roman" w:hAnsi="Times New Roman"/>
          <w:sz w:val="24"/>
          <w:szCs w:val="24"/>
        </w:rPr>
        <w:t xml:space="preserve">) vymedzuje subjekt s prvkom daňovej transparentnosti. Ide o subjekt v rozsahu, v akom sa podľa vnútroštátnych pravidiel štátu, v ktorom bol založený, považuje za daňovo transparentný subjekt, tzn. príjmy, výdavky, zisk alebo strata tohto subjektu sa priraďujú jeho </w:t>
      </w:r>
      <w:r w:rsidRPr="001D72D5">
        <w:rPr>
          <w:rFonts w:ascii="Times New Roman" w:hAnsi="Times New Roman"/>
          <w:sz w:val="24"/>
          <w:szCs w:val="24"/>
        </w:rPr>
        <w:lastRenderedPageBreak/>
        <w:t xml:space="preserve">vlastníkovi alebo vlastníkom. Podmienkou je, že tento subjekt nie je daňovým rezidentom a nepodlieha zahrnutej dani zo svojich príjmov alebo zisku v inom štáte. Subjektom s prvkom daňovej transparentnosti v Slovenskej republike je napríklad verejná obchodná spoločnosť alebo komanditná spoločnosť, ktorých príjmy (výnosy) sú zdaňované až na úrovni spoločníkov verejnej obchodnej spoločnosti alebo komplementárov komanditnej spoločnosti.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Transparentným subjektom podľa písm. </w:t>
      </w:r>
      <w:proofErr w:type="spellStart"/>
      <w:r w:rsidRPr="001D72D5">
        <w:rPr>
          <w:rFonts w:ascii="Times New Roman" w:hAnsi="Times New Roman"/>
          <w:sz w:val="24"/>
          <w:szCs w:val="24"/>
        </w:rPr>
        <w:t>ab</w:t>
      </w:r>
      <w:proofErr w:type="spellEnd"/>
      <w:r w:rsidRPr="001D72D5">
        <w:rPr>
          <w:rFonts w:ascii="Times New Roman" w:hAnsi="Times New Roman"/>
          <w:sz w:val="24"/>
          <w:szCs w:val="24"/>
        </w:rPr>
        <w:t xml:space="preserve">) je subjekt, ktorý sa považuje za daňovo transparentný subjekt podľa vnútroštátnych pravidiel štátu, v ktorom bol založený, ako aj podľa vnútroštátnych pravidiel štátu, v ktorom sa nachádzajú jeho vlastníci.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Reverzným hybridným subjektom podľa písm. </w:t>
      </w:r>
      <w:proofErr w:type="spellStart"/>
      <w:r w:rsidRPr="001D72D5">
        <w:rPr>
          <w:rFonts w:ascii="Times New Roman" w:hAnsi="Times New Roman"/>
          <w:sz w:val="24"/>
          <w:szCs w:val="24"/>
        </w:rPr>
        <w:t>ac</w:t>
      </w:r>
      <w:proofErr w:type="spellEnd"/>
      <w:r w:rsidRPr="001D72D5">
        <w:rPr>
          <w:rFonts w:ascii="Times New Roman" w:hAnsi="Times New Roman"/>
          <w:sz w:val="24"/>
          <w:szCs w:val="24"/>
        </w:rPr>
        <w:t xml:space="preserve">) je subjekt, ktorý sa považuje za daňovo transparentný subjekt podľa vnútroštátnych pravidiel štátu, v ktorom bol založený, ale podľa vnútroštátnych pravidiel štátu, v ktorom sa nachádzajú jeho vlastníci, sa nepovažuje sa daňovo transparentný subjekt.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Definícia daňovo transparentného subjektu v písm. ad) vymedzuje, za akých okolností sa subjekt bude na účely tohto zákona považovať za daňovo transparentný, tzn. ak príjmy, výdavky, zisk alebo strata tohto subjektu sa podľa právnych predpisov daného štátu priraďujú jeho vlastníkovi alebo vlastníkom.</w:t>
      </w:r>
    </w:p>
    <w:p w:rsidR="005B0A08" w:rsidRPr="001D72D5" w:rsidRDefault="005B0A08" w:rsidP="005B0A08">
      <w:pPr>
        <w:spacing w:after="120" w:line="240" w:lineRule="auto"/>
        <w:jc w:val="both"/>
        <w:rPr>
          <w:rFonts w:ascii="Times New Roman" w:eastAsia="Times New Roman" w:hAnsi="Times New Roman"/>
          <w:sz w:val="24"/>
          <w:szCs w:val="24"/>
          <w:lang w:eastAsia="sk-SK" w:bidi="sk-SK"/>
        </w:rPr>
      </w:pPr>
      <w:r w:rsidRPr="001D72D5">
        <w:rPr>
          <w:rFonts w:ascii="Times New Roman" w:hAnsi="Times New Roman"/>
          <w:sz w:val="24"/>
          <w:szCs w:val="24"/>
        </w:rPr>
        <w:t xml:space="preserve">Písm. </w:t>
      </w:r>
      <w:proofErr w:type="spellStart"/>
      <w:r w:rsidRPr="001D72D5">
        <w:rPr>
          <w:rFonts w:ascii="Times New Roman" w:hAnsi="Times New Roman"/>
          <w:sz w:val="24"/>
          <w:szCs w:val="24"/>
        </w:rPr>
        <w:t>ae</w:t>
      </w:r>
      <w:proofErr w:type="spellEnd"/>
      <w:r w:rsidRPr="001D72D5">
        <w:rPr>
          <w:rFonts w:ascii="Times New Roman" w:hAnsi="Times New Roman"/>
          <w:sz w:val="24"/>
          <w:szCs w:val="24"/>
        </w:rPr>
        <w:t xml:space="preserve">) definuje </w:t>
      </w:r>
      <w:r w:rsidRPr="001D72D5">
        <w:rPr>
          <w:rFonts w:ascii="Times New Roman" w:eastAsia="Times New Roman" w:hAnsi="Times New Roman"/>
          <w:sz w:val="24"/>
          <w:szCs w:val="24"/>
          <w:lang w:eastAsia="sk-SK" w:bidi="sk-SK"/>
        </w:rPr>
        <w:t xml:space="preserve">vlastnícky podiel držaný prostredníctvom transparentnej štruktúry, ktorým sa rozumie vlastnícky podiel v základnom subjekte držaný nepriamo prostredníctvom viacerých transparentných subjektov.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Základným subjektom, ktorý je vlastníkom, je podľa písm. </w:t>
      </w:r>
      <w:proofErr w:type="spellStart"/>
      <w:r w:rsidRPr="001D72D5">
        <w:rPr>
          <w:rFonts w:ascii="Times New Roman" w:hAnsi="Times New Roman"/>
          <w:sz w:val="24"/>
          <w:szCs w:val="24"/>
        </w:rPr>
        <w:t>af</w:t>
      </w:r>
      <w:proofErr w:type="spellEnd"/>
      <w:r w:rsidRPr="001D72D5">
        <w:rPr>
          <w:rFonts w:ascii="Times New Roman" w:hAnsi="Times New Roman"/>
          <w:sz w:val="24"/>
          <w:szCs w:val="24"/>
        </w:rPr>
        <w:t xml:space="preserve">) základný subjekt, ktorý priamo alebo nepriamo vlastní vlastnícky podiel v inom základnom subjekte za predpokladu, že oba </w:t>
      </w:r>
      <w:r>
        <w:rPr>
          <w:rFonts w:ascii="Times New Roman" w:hAnsi="Times New Roman"/>
          <w:sz w:val="24"/>
          <w:szCs w:val="24"/>
        </w:rPr>
        <w:t xml:space="preserve">základne subjekty </w:t>
      </w:r>
      <w:r w:rsidRPr="001D72D5">
        <w:rPr>
          <w:rFonts w:ascii="Times New Roman" w:hAnsi="Times New Roman"/>
          <w:sz w:val="24"/>
          <w:szCs w:val="24"/>
        </w:rPr>
        <w:t xml:space="preserve">patria do tej istej skupiny.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Podávajúcim subjektom  podľa písm. </w:t>
      </w:r>
      <w:proofErr w:type="spellStart"/>
      <w:r w:rsidRPr="001D72D5">
        <w:rPr>
          <w:rFonts w:ascii="Times New Roman" w:hAnsi="Times New Roman"/>
          <w:sz w:val="24"/>
          <w:szCs w:val="24"/>
        </w:rPr>
        <w:t>ag</w:t>
      </w:r>
      <w:proofErr w:type="spellEnd"/>
      <w:r w:rsidRPr="001D72D5">
        <w:rPr>
          <w:rFonts w:ascii="Times New Roman" w:hAnsi="Times New Roman"/>
          <w:sz w:val="24"/>
          <w:szCs w:val="24"/>
        </w:rPr>
        <w:t xml:space="preserve">) je subjekt (základný subjekt, hlavný subjekt, spoločný podnik alebo subjekt pridružený k spoločnému podniku), </w:t>
      </w:r>
      <w:r>
        <w:rPr>
          <w:rFonts w:ascii="Times New Roman" w:hAnsi="Times New Roman"/>
          <w:sz w:val="24"/>
          <w:szCs w:val="24"/>
        </w:rPr>
        <w:t>ktorý</w:t>
      </w:r>
      <w:r w:rsidRPr="001D72D5">
        <w:rPr>
          <w:rFonts w:ascii="Times New Roman" w:hAnsi="Times New Roman"/>
          <w:sz w:val="24"/>
          <w:szCs w:val="24"/>
        </w:rPr>
        <w:t xml:space="preserve"> podáva oznámenie s informáciami na určenie </w:t>
      </w:r>
      <w:proofErr w:type="spellStart"/>
      <w:r w:rsidRPr="001D72D5">
        <w:rPr>
          <w:rFonts w:ascii="Times New Roman" w:hAnsi="Times New Roman"/>
          <w:sz w:val="24"/>
          <w:szCs w:val="24"/>
        </w:rPr>
        <w:t>dorovnávacej</w:t>
      </w:r>
      <w:proofErr w:type="spellEnd"/>
      <w:r w:rsidRPr="001D72D5">
        <w:rPr>
          <w:rFonts w:ascii="Times New Roman" w:hAnsi="Times New Roman"/>
          <w:sz w:val="24"/>
          <w:szCs w:val="24"/>
        </w:rPr>
        <w:t xml:space="preserve"> dane podľa § 39. Podávajúci subjekt tiež prijíma rozhodnutia podľa § 42.</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Písm. ah) definuje nízko zdanený základný subjekt, ktorým je subjekt skupiny nachádzajúci sa v štáte s nízkou úrovňou zdanenia, tzn. v štáte, v ktorom základné subjekty vykázali efektívnu sadzbu dane nižšiu ako je minimálna sadzba dane 15 %. Nízko zdaneným základným subjektom je aj subjekt bez štátnej príslušnosti podľa § 4 ods. 3 písm. b) alebo ods. 4 písm. d), ak efektívna sadzba dane takéhoto subjektu je nižšia ako minimálna sadzba dane 15 %.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Štátom s nízkou úrovňou zdanenia je v štát, v ktorom základné subjekty skupiny vykázali efektívnu sadzbu dane nižšiu ako je minimálna sadzba dane 15 %.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Písm. aj) stanovuje, že minimálnou sadzbou dane </w:t>
      </w:r>
      <w:r>
        <w:rPr>
          <w:rFonts w:ascii="Times New Roman" w:hAnsi="Times New Roman"/>
          <w:sz w:val="24"/>
          <w:szCs w:val="24"/>
        </w:rPr>
        <w:t xml:space="preserve">podľa tohto zákona </w:t>
      </w:r>
      <w:r w:rsidRPr="001D72D5">
        <w:rPr>
          <w:rFonts w:ascii="Times New Roman" w:hAnsi="Times New Roman"/>
          <w:sz w:val="24"/>
          <w:szCs w:val="24"/>
        </w:rPr>
        <w:t xml:space="preserve">je sadzba dane 15 %.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Písm. ak) definuje zahrnutú daň, ktorou sa rozumie daň zaúčtovaná v účtovníctve v súvislosti s príjmom alebo ziskom základného subjektu. To znamená, že zahrnutou daňou je napríklad splatná alebo odložená daň z príjmov právnických osôb, dane vyberané zrážkou z úrokov, licenčných poplatkov, dividend</w:t>
      </w:r>
      <w:r>
        <w:rPr>
          <w:rFonts w:ascii="Times New Roman" w:hAnsi="Times New Roman"/>
          <w:sz w:val="24"/>
          <w:szCs w:val="24"/>
        </w:rPr>
        <w:t xml:space="preserve">, </w:t>
      </w:r>
      <w:r w:rsidRPr="001D72D5">
        <w:rPr>
          <w:rFonts w:ascii="Times New Roman" w:hAnsi="Times New Roman"/>
          <w:sz w:val="24"/>
          <w:szCs w:val="24"/>
        </w:rPr>
        <w:t>osobitný odvod z podnikania v regulovaných odvetviach</w:t>
      </w:r>
      <w:r>
        <w:rPr>
          <w:rFonts w:ascii="Times New Roman" w:hAnsi="Times New Roman"/>
          <w:sz w:val="24"/>
          <w:szCs w:val="24"/>
        </w:rPr>
        <w:t xml:space="preserve"> podľa zákona č. 235/2012 Z. z. alebo solidárny príspevok </w:t>
      </w:r>
      <w:r w:rsidRPr="00F7106D">
        <w:rPr>
          <w:rFonts w:ascii="Times New Roman" w:hAnsi="Times New Roman"/>
          <w:sz w:val="24"/>
          <w:szCs w:val="24"/>
        </w:rPr>
        <w:t>z činností v odvetviach ropy, zemného plynu, uhlia a rafinérií a o doplnení niektorých zákonov</w:t>
      </w:r>
      <w:r>
        <w:rPr>
          <w:rFonts w:ascii="Times New Roman" w:hAnsi="Times New Roman"/>
          <w:sz w:val="24"/>
          <w:szCs w:val="24"/>
        </w:rPr>
        <w:t xml:space="preserve"> podľa zákona č. </w:t>
      </w:r>
      <w:r w:rsidRPr="00F7106D">
        <w:rPr>
          <w:rFonts w:ascii="Times New Roman" w:hAnsi="Times New Roman"/>
          <w:sz w:val="24"/>
          <w:szCs w:val="24"/>
        </w:rPr>
        <w:t>519/2022  Z. z.</w:t>
      </w:r>
      <w:r>
        <w:rPr>
          <w:rFonts w:ascii="Times New Roman" w:hAnsi="Times New Roman"/>
          <w:sz w:val="24"/>
          <w:szCs w:val="24"/>
        </w:rPr>
        <w:t xml:space="preserve"> </w:t>
      </w:r>
      <w:r w:rsidRPr="001D72D5">
        <w:rPr>
          <w:rFonts w:ascii="Times New Roman" w:hAnsi="Times New Roman"/>
          <w:sz w:val="24"/>
          <w:szCs w:val="24"/>
        </w:rPr>
        <w:t xml:space="preserve">Zahrnutou daňou naopak nie sú spotrebné dane, daň z pridanej hodnoty, clo, dane z majetku (daň z nehnuteľnosti, daň z motorových vozidiel a i.), daň zo závislej činnosti, daň z poistenia. Za zahrnutú daň sa </w:t>
      </w:r>
      <w:r>
        <w:rPr>
          <w:rFonts w:ascii="Times New Roman" w:hAnsi="Times New Roman"/>
          <w:sz w:val="24"/>
          <w:szCs w:val="24"/>
        </w:rPr>
        <w:t xml:space="preserve">v nadväznosti na § 11 ods. 3 </w:t>
      </w:r>
      <w:r w:rsidRPr="001D72D5">
        <w:rPr>
          <w:rFonts w:ascii="Times New Roman" w:hAnsi="Times New Roman"/>
          <w:sz w:val="24"/>
          <w:szCs w:val="24"/>
        </w:rPr>
        <w:t>nepovažuje daň z príjmu zaplatená poisťovňou v súvislosti s</w:t>
      </w:r>
      <w:r>
        <w:rPr>
          <w:rFonts w:ascii="Times New Roman" w:hAnsi="Times New Roman"/>
          <w:sz w:val="24"/>
          <w:szCs w:val="24"/>
        </w:rPr>
        <w:t xml:space="preserve"> výnosmi vyplatenými poistencom. Zahrnutou daňou nie je </w:t>
      </w:r>
      <w:r w:rsidRPr="001D72D5">
        <w:rPr>
          <w:rFonts w:ascii="Times New Roman" w:hAnsi="Times New Roman"/>
          <w:sz w:val="24"/>
          <w:szCs w:val="24"/>
        </w:rPr>
        <w:t xml:space="preserve">ani </w:t>
      </w:r>
      <w:proofErr w:type="spellStart"/>
      <w:r w:rsidRPr="001D72D5">
        <w:rPr>
          <w:rFonts w:ascii="Times New Roman" w:hAnsi="Times New Roman"/>
          <w:sz w:val="24"/>
          <w:szCs w:val="24"/>
        </w:rPr>
        <w:t>dorovnávacia</w:t>
      </w:r>
      <w:proofErr w:type="spellEnd"/>
      <w:r w:rsidRPr="001D72D5">
        <w:rPr>
          <w:rFonts w:ascii="Times New Roman" w:hAnsi="Times New Roman"/>
          <w:sz w:val="24"/>
          <w:szCs w:val="24"/>
        </w:rPr>
        <w:t xml:space="preserve"> daň vypočítaná podľa tohto zákona, ak ovplyvnil</w:t>
      </w:r>
      <w:r>
        <w:rPr>
          <w:rFonts w:ascii="Times New Roman" w:hAnsi="Times New Roman"/>
          <w:sz w:val="24"/>
          <w:szCs w:val="24"/>
        </w:rPr>
        <w:t>a</w:t>
      </w:r>
      <w:r w:rsidRPr="001D72D5">
        <w:rPr>
          <w:rFonts w:ascii="Times New Roman" w:hAnsi="Times New Roman"/>
          <w:sz w:val="24"/>
          <w:szCs w:val="24"/>
        </w:rPr>
        <w:t xml:space="preserve"> v príslušnom účtovnom období výsledok hospodárenia základného subjektu.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lastRenderedPageBreak/>
        <w:t xml:space="preserve">Písm. </w:t>
      </w:r>
      <w:proofErr w:type="spellStart"/>
      <w:r w:rsidRPr="001D72D5">
        <w:rPr>
          <w:rFonts w:ascii="Times New Roman" w:hAnsi="Times New Roman"/>
          <w:sz w:val="24"/>
          <w:szCs w:val="24"/>
        </w:rPr>
        <w:t>al</w:t>
      </w:r>
      <w:proofErr w:type="spellEnd"/>
      <w:r w:rsidRPr="001D72D5">
        <w:rPr>
          <w:rFonts w:ascii="Times New Roman" w:hAnsi="Times New Roman"/>
          <w:sz w:val="24"/>
          <w:szCs w:val="24"/>
        </w:rPr>
        <w:t xml:space="preserve">) vymedzuje daňový režim pre kontrolovanú zahraničnú spoločnosť. Týmto režimom sa rozumejú pravidlá pre kontrolované zahraničné spoločnosti podľa § 17h zákona o dani z príjmov alebo obdobné pravidlá v inom štáte. </w:t>
      </w:r>
    </w:p>
    <w:p w:rsidR="005B0A08" w:rsidRPr="001D72D5" w:rsidRDefault="005B0A08" w:rsidP="005B0A08">
      <w:pPr>
        <w:spacing w:after="120" w:line="240" w:lineRule="auto"/>
        <w:jc w:val="both"/>
        <w:rPr>
          <w:rFonts w:ascii="Times New Roman" w:eastAsia="Times New Roman" w:hAnsi="Times New Roman"/>
          <w:sz w:val="24"/>
          <w:szCs w:val="24"/>
          <w:lang w:eastAsia="sk-SK" w:bidi="sk-SK"/>
        </w:rPr>
      </w:pPr>
      <w:r w:rsidRPr="001D72D5">
        <w:rPr>
          <w:rFonts w:ascii="Times New Roman" w:hAnsi="Times New Roman"/>
          <w:sz w:val="24"/>
          <w:szCs w:val="24"/>
        </w:rPr>
        <w:t xml:space="preserve">Písm. </w:t>
      </w:r>
      <w:proofErr w:type="spellStart"/>
      <w:r w:rsidRPr="001D72D5">
        <w:rPr>
          <w:rFonts w:ascii="Times New Roman" w:hAnsi="Times New Roman"/>
          <w:sz w:val="24"/>
          <w:szCs w:val="24"/>
        </w:rPr>
        <w:t>am</w:t>
      </w:r>
      <w:proofErr w:type="spellEnd"/>
      <w:r w:rsidRPr="001D72D5">
        <w:rPr>
          <w:rFonts w:ascii="Times New Roman" w:hAnsi="Times New Roman"/>
          <w:sz w:val="24"/>
          <w:szCs w:val="24"/>
        </w:rPr>
        <w:t>) definuje iný úplný výsledok ako súhrn účtovných položiek</w:t>
      </w:r>
      <w:r w:rsidRPr="001D72D5">
        <w:rPr>
          <w:rFonts w:ascii="Times New Roman" w:eastAsia="Times New Roman" w:hAnsi="Times New Roman"/>
          <w:sz w:val="24"/>
          <w:szCs w:val="24"/>
          <w:lang w:eastAsia="sk-SK" w:bidi="sk-SK"/>
        </w:rPr>
        <w:t xml:space="preserve"> nákladov a výnosov, ktoré menia vlastné imanie, ale nevykazujú sa vo výkaze ziskov a</w:t>
      </w:r>
      <w:r>
        <w:rPr>
          <w:rFonts w:ascii="Times New Roman" w:eastAsia="Times New Roman" w:hAnsi="Times New Roman"/>
          <w:sz w:val="24"/>
          <w:szCs w:val="24"/>
          <w:lang w:eastAsia="sk-SK" w:bidi="sk-SK"/>
        </w:rPr>
        <w:t> </w:t>
      </w:r>
      <w:r w:rsidRPr="001D72D5">
        <w:rPr>
          <w:rFonts w:ascii="Times New Roman" w:eastAsia="Times New Roman" w:hAnsi="Times New Roman"/>
          <w:sz w:val="24"/>
          <w:szCs w:val="24"/>
          <w:lang w:eastAsia="sk-SK" w:bidi="sk-SK"/>
        </w:rPr>
        <w:t>strát</w:t>
      </w:r>
      <w:r>
        <w:rPr>
          <w:rFonts w:ascii="Times New Roman" w:eastAsia="Times New Roman" w:hAnsi="Times New Roman"/>
          <w:sz w:val="24"/>
          <w:szCs w:val="24"/>
          <w:lang w:eastAsia="sk-SK" w:bidi="sk-SK"/>
        </w:rPr>
        <w:t>.</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Písm. </w:t>
      </w:r>
      <w:proofErr w:type="spellStart"/>
      <w:r w:rsidRPr="001D72D5">
        <w:rPr>
          <w:rFonts w:ascii="Times New Roman" w:hAnsi="Times New Roman"/>
          <w:sz w:val="24"/>
          <w:szCs w:val="24"/>
        </w:rPr>
        <w:t>an</w:t>
      </w:r>
      <w:proofErr w:type="spellEnd"/>
      <w:r w:rsidRPr="001D72D5">
        <w:rPr>
          <w:rFonts w:ascii="Times New Roman" w:hAnsi="Times New Roman"/>
          <w:sz w:val="24"/>
          <w:szCs w:val="24"/>
        </w:rPr>
        <w:t xml:space="preserve">) vymedzuje daňovú funkčnú menu ako funkčnú menu, ktorá sa používa na určenie zdaniteľného príjmu alebo straty základného subjektu.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Účtovnou funkčnou menou podľa písm. </w:t>
      </w:r>
      <w:proofErr w:type="spellStart"/>
      <w:r w:rsidRPr="001D72D5">
        <w:rPr>
          <w:rFonts w:ascii="Times New Roman" w:hAnsi="Times New Roman"/>
          <w:sz w:val="24"/>
          <w:szCs w:val="24"/>
        </w:rPr>
        <w:t>ao</w:t>
      </w:r>
      <w:proofErr w:type="spellEnd"/>
      <w:r w:rsidRPr="001D72D5">
        <w:rPr>
          <w:rFonts w:ascii="Times New Roman" w:hAnsi="Times New Roman"/>
          <w:sz w:val="24"/>
          <w:szCs w:val="24"/>
        </w:rPr>
        <w:t xml:space="preserve">) je funkčná mena, ktorá sa používa pri výpočte účtovného zisku alebo straty základného subjektu.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Písm. </w:t>
      </w:r>
      <w:proofErr w:type="spellStart"/>
      <w:r w:rsidRPr="001D72D5">
        <w:rPr>
          <w:rFonts w:ascii="Times New Roman" w:hAnsi="Times New Roman"/>
          <w:sz w:val="24"/>
          <w:szCs w:val="24"/>
        </w:rPr>
        <w:t>ap</w:t>
      </w:r>
      <w:proofErr w:type="spellEnd"/>
      <w:r w:rsidRPr="001D72D5">
        <w:rPr>
          <w:rFonts w:ascii="Times New Roman" w:hAnsi="Times New Roman"/>
          <w:sz w:val="24"/>
          <w:szCs w:val="24"/>
        </w:rPr>
        <w:t xml:space="preserve">) definuje tretiu cudziu menu, ktorou je funkčná mena, ktorá nie daňovou funkčnou menou ani účtovnou funkčnou menou základného subjektu. Ak by napríklad daňovou funkčnou menou základného subjektu bolo euro, účtovnou funkčnou menou doláre, každá iná funkčná mena (napríklad česká koruna) by sa posúdila ako tretia cudzia mena.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Písm. </w:t>
      </w:r>
      <w:proofErr w:type="spellStart"/>
      <w:r w:rsidRPr="001D72D5">
        <w:rPr>
          <w:rFonts w:ascii="Times New Roman" w:hAnsi="Times New Roman"/>
          <w:sz w:val="24"/>
          <w:szCs w:val="24"/>
        </w:rPr>
        <w:t>ar</w:t>
      </w:r>
      <w:proofErr w:type="spellEnd"/>
      <w:r w:rsidRPr="001D72D5">
        <w:rPr>
          <w:rFonts w:ascii="Times New Roman" w:hAnsi="Times New Roman"/>
          <w:sz w:val="24"/>
          <w:szCs w:val="24"/>
        </w:rPr>
        <w:t>) a as) definujú na účely § 39 tohto zákona určený podávajúci subjekt a kvalifikovanú dohodu príslušných orgánov.</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Písm. at) vymedzuje na účely § 39</w:t>
      </w:r>
      <w:r>
        <w:rPr>
          <w:rFonts w:ascii="Times New Roman" w:hAnsi="Times New Roman"/>
          <w:sz w:val="24"/>
          <w:szCs w:val="24"/>
        </w:rPr>
        <w:t>, § 40</w:t>
      </w:r>
      <w:r w:rsidRPr="001D72D5">
        <w:rPr>
          <w:rFonts w:ascii="Times New Roman" w:hAnsi="Times New Roman"/>
          <w:sz w:val="24"/>
          <w:szCs w:val="24"/>
        </w:rPr>
        <w:t xml:space="preserve"> a § 44 prechodný rok, ktorým sa rozumie prvé účtovné obdobie, v ktorom nadnárodná skupina podnikov alebo veľká vnútroštátna skupina patrí do rozsahu pôsobnosti tohto zákona.</w:t>
      </w:r>
    </w:p>
    <w:p w:rsidR="005B0A08" w:rsidRPr="001D72D5" w:rsidRDefault="005B0A08" w:rsidP="005B0A08">
      <w:pPr>
        <w:spacing w:after="120" w:line="240" w:lineRule="auto"/>
        <w:jc w:val="both"/>
        <w:rPr>
          <w:rFonts w:ascii="Times New Roman" w:hAnsi="Times New Roman"/>
          <w:sz w:val="24"/>
          <w:szCs w:val="24"/>
        </w:rPr>
      </w:pPr>
    </w:p>
    <w:p w:rsidR="005B0A08" w:rsidRPr="001D72D5" w:rsidRDefault="005B0A08" w:rsidP="005B0A08">
      <w:pPr>
        <w:spacing w:after="120" w:line="240" w:lineRule="auto"/>
        <w:jc w:val="both"/>
        <w:rPr>
          <w:rFonts w:ascii="Times New Roman" w:hAnsi="Times New Roman"/>
          <w:b/>
          <w:sz w:val="24"/>
          <w:szCs w:val="24"/>
        </w:rPr>
      </w:pPr>
      <w:r w:rsidRPr="001D72D5">
        <w:rPr>
          <w:rFonts w:ascii="Times New Roman" w:hAnsi="Times New Roman"/>
          <w:b/>
          <w:sz w:val="24"/>
          <w:szCs w:val="24"/>
        </w:rPr>
        <w:t xml:space="preserve">K § 3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Odsek 1 stanovuje rozsah pôsobnosti tohto zákona.</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Podľa písm. a) sa tento zákon vzťahuje na základné subjekty nadnárodnej skupiny podnikov alebo veľkej vnútroštátnej skupiny nachádzajúce sa v Slovenskej republike, ak konsolidované výnosy takejto skupiny dosahujú alebo prevyšujú sumu 750 miliónov eur </w:t>
      </w:r>
      <w:r w:rsidRPr="001D72D5">
        <w:rPr>
          <w:rFonts w:ascii="Times New Roman" w:eastAsia="Times New Roman" w:hAnsi="Times New Roman"/>
          <w:sz w:val="24"/>
          <w:szCs w:val="24"/>
          <w:lang w:eastAsia="sk-SK" w:bidi="sk-SK"/>
        </w:rPr>
        <w:t xml:space="preserve">v najmenej dvoch zo štyroch účtovných období bezprostredne predchádzajúcich analyzovanému </w:t>
      </w:r>
      <w:r w:rsidRPr="001D72D5">
        <w:rPr>
          <w:rFonts w:ascii="Times New Roman" w:hAnsi="Times New Roman"/>
          <w:sz w:val="24"/>
          <w:szCs w:val="24"/>
        </w:rPr>
        <w:t xml:space="preserve">účtovnému obdobiu. Uvedená prahová hodnota sa používa aj pre určenie povinností týkajúcich sa podávania správ podľa jednotlivých štátov upravených zákonom č. 442/2012 Z. z. o medzinárodnej pomoci a spolupráci pri správe daní v znení neskorších predpisov v súlade s podmienkami stanovenými v smernici Rady (EÚ) 2016/881 z 25. mája 2016, ktorou sa mení smernica 2011/16/EÚ, pokiaľ ide o povinnú automatickú výmenu informácií v oblasti daní. Do prahovej sumy výnosov skupiny sa započítavajú aj výnosy subjektov, ktoré podľa tretieho odseku nebudú spadať do rozsahu pôsobnosti tohto zákona.  </w:t>
      </w:r>
    </w:p>
    <w:p w:rsidR="005B0A08"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Pri testovaní splnenia prahu konsolidovaných výnosov skupiny nie je podmienkou, aby skupina podliehala konsolidácii a zostavovala konsolidovanú účtovnú závierku za všetky štyri predchádzajúce účtovné obdobia. Ak napríklad skupina existuje 3 roky, rozhodujúce bude, či konsolidované výnosy skupiny dosiahli stanovený prah v dvoch predchádzajúcich účtovných obdobiach.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Príklad: Skupina AB zostavuje od roku 1 konsolidovanú účtovnú závierku. Konsolidované výnosy skupiny presiahli v roku 1 sumu 750 miliónov eur. V roku 2 (analyzované účtovné obdobie) skupina nespadne do rozsahu pôsobnosti tohto zákona</w:t>
      </w:r>
      <w:r>
        <w:rPr>
          <w:rFonts w:ascii="Times New Roman" w:hAnsi="Times New Roman"/>
          <w:sz w:val="24"/>
          <w:szCs w:val="24"/>
        </w:rPr>
        <w:t>, pretože</w:t>
      </w:r>
      <w:r w:rsidRPr="001D72D5">
        <w:rPr>
          <w:rFonts w:ascii="Times New Roman" w:hAnsi="Times New Roman"/>
          <w:sz w:val="24"/>
          <w:szCs w:val="24"/>
        </w:rPr>
        <w:t xml:space="preserve"> nie je splnená podmienka dosiahnutia prahovej hodnoty výnosov v najmenej dvoch zo štyroch bezprostredne predchádzajúcich účtovných období. V roku 2 sú konsolidované výnosy skupiny opäť vyššie ako stanovený prah 750 miliónov eur. To znamená, že v roku 3 (analyzované účtovné obdobie) prahová hodnota výnosov dosiahne za dve predchádzajúce účtovné obdobia stanovenú sumu a na skupinu AB sa budú vzťahovať ustanovenia tohto zákona bez ohľadu na to, že skupina nezostavila konsolidovanú účtovnú závierku za štyri predchádzajúce účtovné obdobia.</w:t>
      </w:r>
    </w:p>
    <w:p w:rsidR="005B0A08" w:rsidRDefault="005B0A08" w:rsidP="005B0A08">
      <w:pPr>
        <w:spacing w:after="120" w:line="240" w:lineRule="auto"/>
        <w:jc w:val="both"/>
        <w:rPr>
          <w:rFonts w:ascii="Times New Roman" w:hAnsi="Times New Roman"/>
          <w:color w:val="FF0000"/>
          <w:sz w:val="24"/>
          <w:szCs w:val="24"/>
        </w:rPr>
      </w:pPr>
      <w:r w:rsidRPr="001D72D5">
        <w:rPr>
          <w:rFonts w:ascii="Times New Roman" w:hAnsi="Times New Roman"/>
          <w:sz w:val="24"/>
          <w:szCs w:val="24"/>
        </w:rPr>
        <w:lastRenderedPageBreak/>
        <w:t xml:space="preserve">Podmienky testovania prahu konsolidovaných výnosov v prípade zlúčenia alebo rozdelenia skupín sú vymedzené v § 33 tohto zákona. </w:t>
      </w:r>
      <w:r w:rsidRPr="001D72D5">
        <w:rPr>
          <w:rFonts w:ascii="Times New Roman" w:hAnsi="Times New Roman"/>
          <w:color w:val="FF0000"/>
          <w:sz w:val="24"/>
          <w:szCs w:val="24"/>
        </w:rPr>
        <w:t xml:space="preserve"> </w:t>
      </w:r>
    </w:p>
    <w:p w:rsidR="005B0A08" w:rsidRPr="0054026E" w:rsidRDefault="005B0A08" w:rsidP="005B0A08">
      <w:pPr>
        <w:spacing w:after="120" w:line="240" w:lineRule="auto"/>
        <w:jc w:val="both"/>
        <w:rPr>
          <w:rFonts w:ascii="Times New Roman" w:hAnsi="Times New Roman"/>
          <w:sz w:val="24"/>
          <w:szCs w:val="24"/>
        </w:rPr>
      </w:pPr>
      <w:r>
        <w:rPr>
          <w:rFonts w:ascii="Times New Roman" w:hAnsi="Times New Roman"/>
          <w:sz w:val="24"/>
          <w:szCs w:val="24"/>
        </w:rPr>
        <w:t>V prípade, že vykazovanou menou (tzn. menou</w:t>
      </w:r>
      <w:r w:rsidRPr="0054026E">
        <w:rPr>
          <w:rFonts w:ascii="Times New Roman" w:hAnsi="Times New Roman"/>
          <w:sz w:val="24"/>
          <w:szCs w:val="24"/>
        </w:rPr>
        <w:t>, ktorá sa používa pri zostavení konsolidovanej účtovnej závierky</w:t>
      </w:r>
      <w:r>
        <w:rPr>
          <w:rFonts w:ascii="Times New Roman" w:hAnsi="Times New Roman"/>
          <w:sz w:val="24"/>
          <w:szCs w:val="24"/>
        </w:rPr>
        <w:t>) je cudzia mena, suma konsolidovaných výnosov sa prepočíta na eurá podľa postupu uvedenom v § 45.</w:t>
      </w:r>
    </w:p>
    <w:p w:rsidR="005B0A08" w:rsidRDefault="005B0A08" w:rsidP="005B0A08">
      <w:pPr>
        <w:spacing w:after="120" w:line="240" w:lineRule="auto"/>
        <w:jc w:val="both"/>
        <w:rPr>
          <w:rFonts w:ascii="Times New Roman" w:eastAsia="Times New Roman" w:hAnsi="Times New Roman"/>
          <w:sz w:val="24"/>
          <w:szCs w:val="24"/>
          <w:lang w:eastAsia="sk-SK" w:bidi="sk-SK"/>
        </w:rPr>
      </w:pPr>
      <w:r w:rsidRPr="001D72D5">
        <w:rPr>
          <w:rFonts w:ascii="Times New Roman" w:hAnsi="Times New Roman"/>
          <w:sz w:val="24"/>
          <w:szCs w:val="24"/>
        </w:rPr>
        <w:t xml:space="preserve">Podľa písm. b) sa tento zákon vzťahuje aj na </w:t>
      </w:r>
      <w:r w:rsidRPr="001D72D5">
        <w:rPr>
          <w:rFonts w:ascii="Times New Roman" w:eastAsia="Times New Roman" w:hAnsi="Times New Roman"/>
          <w:sz w:val="24"/>
          <w:szCs w:val="24"/>
          <w:lang w:eastAsia="sk-SK" w:bidi="sk-SK"/>
        </w:rPr>
        <w:t>spoločné podniky a subjekty pridružené k spoločnému podniku. Spoločné podniky a subjekty pridružené k spoločnému podniku nie sú základnými subjektmi, ale v zmysle § 26 sa aj za tieto subjekty bude počítať efektívna sadzba dane a </w:t>
      </w:r>
      <w:proofErr w:type="spellStart"/>
      <w:r w:rsidRPr="001D72D5">
        <w:rPr>
          <w:rFonts w:ascii="Times New Roman" w:eastAsia="Times New Roman" w:hAnsi="Times New Roman"/>
          <w:sz w:val="24"/>
          <w:szCs w:val="24"/>
          <w:lang w:eastAsia="sk-SK" w:bidi="sk-SK"/>
        </w:rPr>
        <w:t>dorovnávacia</w:t>
      </w:r>
      <w:proofErr w:type="spellEnd"/>
      <w:r w:rsidRPr="001D72D5">
        <w:rPr>
          <w:rFonts w:ascii="Times New Roman" w:eastAsia="Times New Roman" w:hAnsi="Times New Roman"/>
          <w:sz w:val="24"/>
          <w:szCs w:val="24"/>
          <w:lang w:eastAsia="sk-SK" w:bidi="sk-SK"/>
        </w:rPr>
        <w:t xml:space="preserve"> daň, ako keby boli základnými subjektmi samostatnej nadnárodnej skupiny podnikov alebo veľkej vnútroštátnej skupiny. Spoločným podnikom podľa definície uvedenej v § 26 je na účely tohto zákona subjekt, ktorého finančné výsledky sa vykazujú podľa metódy vlastného imania v konsolidovanej účtovnej závierke hlavného materského subjektu, pričom hlavný materský subjekt má v tomto subjekte priamy alebo nepriamy vlastnícky podiel vo výške aspoň 50 %.</w:t>
      </w:r>
    </w:p>
    <w:p w:rsidR="005B0A08"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Odsek 2 vymedzuje postup prepočtu prahu konsolidovaných výnosov v prípade, že účtovné obdobie skupiny v testovanom období </w:t>
      </w:r>
      <w:r>
        <w:rPr>
          <w:rFonts w:ascii="Times New Roman" w:hAnsi="Times New Roman"/>
          <w:sz w:val="24"/>
          <w:szCs w:val="24"/>
        </w:rPr>
        <w:t>bolo dlhšie alebo kratšie ako 12 mesiacov</w:t>
      </w:r>
      <w:r w:rsidRPr="001D72D5">
        <w:rPr>
          <w:rFonts w:ascii="Times New Roman" w:hAnsi="Times New Roman"/>
          <w:sz w:val="24"/>
          <w:szCs w:val="24"/>
        </w:rPr>
        <w:t xml:space="preserve">. </w:t>
      </w:r>
      <w:r>
        <w:rPr>
          <w:rFonts w:ascii="Times New Roman" w:hAnsi="Times New Roman"/>
          <w:sz w:val="24"/>
          <w:szCs w:val="24"/>
        </w:rPr>
        <w:t>Prahová hodnota</w:t>
      </w:r>
      <w:r w:rsidRPr="001D72D5">
        <w:rPr>
          <w:rFonts w:ascii="Times New Roman" w:hAnsi="Times New Roman"/>
          <w:sz w:val="24"/>
          <w:szCs w:val="24"/>
        </w:rPr>
        <w:t xml:space="preserve"> konsolidovaných výnosov skupiny sa</w:t>
      </w:r>
      <w:r>
        <w:rPr>
          <w:rFonts w:ascii="Times New Roman" w:hAnsi="Times New Roman"/>
          <w:sz w:val="24"/>
          <w:szCs w:val="24"/>
        </w:rPr>
        <w:t xml:space="preserve"> v tomto prípade</w:t>
      </w:r>
      <w:r w:rsidRPr="001D72D5">
        <w:rPr>
          <w:rFonts w:ascii="Times New Roman" w:hAnsi="Times New Roman"/>
          <w:sz w:val="24"/>
          <w:szCs w:val="24"/>
        </w:rPr>
        <w:t xml:space="preserve"> za príslušné účtovné obdobie </w:t>
      </w:r>
      <w:r>
        <w:rPr>
          <w:rFonts w:ascii="Times New Roman" w:hAnsi="Times New Roman"/>
          <w:sz w:val="24"/>
          <w:szCs w:val="24"/>
        </w:rPr>
        <w:t xml:space="preserve">pomerne </w:t>
      </w:r>
      <w:r w:rsidRPr="001D72D5">
        <w:rPr>
          <w:rFonts w:ascii="Times New Roman" w:hAnsi="Times New Roman"/>
          <w:sz w:val="24"/>
          <w:szCs w:val="24"/>
        </w:rPr>
        <w:t>p</w:t>
      </w:r>
      <w:r>
        <w:rPr>
          <w:rFonts w:ascii="Times New Roman" w:hAnsi="Times New Roman"/>
          <w:sz w:val="24"/>
          <w:szCs w:val="24"/>
        </w:rPr>
        <w:t>repočíta.</w:t>
      </w:r>
    </w:p>
    <w:p w:rsidR="005B0A08"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Príklad: Skupina AB vznikla v roku 1</w:t>
      </w:r>
      <w:r>
        <w:rPr>
          <w:rFonts w:ascii="Times New Roman" w:hAnsi="Times New Roman"/>
          <w:sz w:val="24"/>
          <w:szCs w:val="24"/>
        </w:rPr>
        <w:t xml:space="preserve"> a jej prvé účtovné obdobie trvalo 9 mesiacov. </w:t>
      </w:r>
      <w:r w:rsidRPr="001D72D5">
        <w:rPr>
          <w:rFonts w:ascii="Times New Roman" w:hAnsi="Times New Roman"/>
          <w:sz w:val="24"/>
          <w:szCs w:val="24"/>
        </w:rPr>
        <w:t>Skupina AB vykázala v roku 1 konsolidované výnosy v sum</w:t>
      </w:r>
      <w:r>
        <w:rPr>
          <w:rFonts w:ascii="Times New Roman" w:hAnsi="Times New Roman"/>
          <w:sz w:val="24"/>
          <w:szCs w:val="24"/>
        </w:rPr>
        <w:t xml:space="preserve">e 600 miliónov eur. </w:t>
      </w:r>
      <w:r w:rsidRPr="001D72D5">
        <w:rPr>
          <w:rFonts w:ascii="Times New Roman" w:hAnsi="Times New Roman"/>
          <w:sz w:val="24"/>
          <w:szCs w:val="24"/>
        </w:rPr>
        <w:t>Táto suma je nižšia ako prah konsolidovaných výnosov</w:t>
      </w:r>
      <w:r>
        <w:rPr>
          <w:rFonts w:ascii="Times New Roman" w:hAnsi="Times New Roman"/>
          <w:sz w:val="24"/>
          <w:szCs w:val="24"/>
        </w:rPr>
        <w:t xml:space="preserve"> podľa § 3 ods. 1 písm. a), tzn. </w:t>
      </w:r>
      <w:r w:rsidRPr="001D72D5">
        <w:rPr>
          <w:rFonts w:ascii="Times New Roman" w:hAnsi="Times New Roman"/>
          <w:sz w:val="24"/>
          <w:szCs w:val="24"/>
        </w:rPr>
        <w:t>750 miliónov eur, avšak</w:t>
      </w:r>
      <w:r>
        <w:rPr>
          <w:rFonts w:ascii="Times New Roman" w:hAnsi="Times New Roman"/>
          <w:sz w:val="24"/>
          <w:szCs w:val="24"/>
        </w:rPr>
        <w:t xml:space="preserve"> v prepočte na obdobie 9 mesiacov podľa § 3 ods. 1 písm. b) je prah konsolidovaných výnosov na úrovni 562,5 mil. eur (750/(</w:t>
      </w:r>
      <w:r w:rsidRPr="001D72D5">
        <w:rPr>
          <w:rFonts w:ascii="Times New Roman" w:hAnsi="Times New Roman"/>
          <w:sz w:val="24"/>
          <w:szCs w:val="24"/>
        </w:rPr>
        <w:t>12</w:t>
      </w:r>
      <w:r>
        <w:rPr>
          <w:rFonts w:ascii="Times New Roman" w:hAnsi="Times New Roman"/>
          <w:sz w:val="24"/>
          <w:szCs w:val="24"/>
        </w:rPr>
        <w:t>x9)</w:t>
      </w:r>
      <w:r w:rsidRPr="001D72D5">
        <w:rPr>
          <w:rFonts w:ascii="Times New Roman" w:hAnsi="Times New Roman"/>
          <w:sz w:val="24"/>
          <w:szCs w:val="24"/>
        </w:rPr>
        <w:t>).</w:t>
      </w:r>
      <w:r>
        <w:rPr>
          <w:rFonts w:ascii="Times New Roman" w:hAnsi="Times New Roman"/>
          <w:sz w:val="24"/>
          <w:szCs w:val="24"/>
        </w:rPr>
        <w:t xml:space="preserve"> </w:t>
      </w:r>
      <w:r w:rsidRPr="001D72D5">
        <w:rPr>
          <w:rFonts w:ascii="Times New Roman" w:hAnsi="Times New Roman"/>
          <w:sz w:val="24"/>
          <w:szCs w:val="24"/>
        </w:rPr>
        <w:t>Za uvedených okolností sa prah konsolidovaných výnosov považuje v roku 1 za dosiahnutý.</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Odsek 3</w:t>
      </w:r>
      <w:r w:rsidRPr="001D72D5">
        <w:rPr>
          <w:rFonts w:ascii="Times New Roman" w:hAnsi="Times New Roman"/>
          <w:b/>
          <w:sz w:val="24"/>
          <w:szCs w:val="24"/>
        </w:rPr>
        <w:t xml:space="preserve"> </w:t>
      </w:r>
      <w:r w:rsidRPr="001D72D5">
        <w:rPr>
          <w:rFonts w:ascii="Times New Roman" w:hAnsi="Times New Roman"/>
          <w:sz w:val="24"/>
          <w:szCs w:val="24"/>
        </w:rPr>
        <w:t xml:space="preserve">vymedzuje subjekty, na ktoré sa nebudú vzťahovať ustanovenia tohto zákona. Takýmito subjektmi sú vo všeobecnosti najmä tie subjekty, ktoré vykonávajú činnosti vo verejnom záujme a nevykonávajú obchodnú alebo podnikateľskú činnosť.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Podľa písm. a) sú z rozsahu pôsobnosti tohto zákona vylúčené verejnoprávne subjekty, medzinárodné organizácie, neziskové organizácie a dôchodkové fondy. Investičné fondy a investičné subjekty v oblasti nehnuteľností sú vylúčenými subjektmi, ak sú hlavnými materskými subjektmi. Ak investičný fond alebo investičný nástroj v oblasti nehnuteľností sú základnými subjektmi, ale nie sú hlavnými materskými subjektmi, budú sa nich vzťahovať osobitné ustanovenia platné pre investičné subjekty, tzn. § 28 až 30</w:t>
      </w:r>
      <w:r>
        <w:rPr>
          <w:rFonts w:ascii="Times New Roman" w:hAnsi="Times New Roman"/>
          <w:sz w:val="24"/>
          <w:szCs w:val="24"/>
        </w:rPr>
        <w:t xml:space="preserve"> tohto zákona</w:t>
      </w:r>
      <w:r w:rsidRPr="001D72D5">
        <w:rPr>
          <w:rFonts w:ascii="Times New Roman" w:hAnsi="Times New Roman"/>
          <w:sz w:val="24"/>
          <w:szCs w:val="24"/>
        </w:rPr>
        <w:t xml:space="preserve">. </w:t>
      </w:r>
    </w:p>
    <w:p w:rsidR="005B0A08"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Písm. b) rozširuje definíciu vylúčeného subjektu aj na subjekty, ktoré sú vo vlastníctve subjektov vymedzených v písm. a) s výnimkou subjektov dôchodkových služieb. Toto ustanovenie sa uplatní, ak jeden vylúčený subjekt alebo viacero vylúčených subjektov podľa písm. a) vlastnia priamo alebo aj nepriamo cez ďalšie vylúčené subjekty najmenej 95 % hodnoty príslušného subjektu.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Príklad: Subjekt A </w:t>
      </w:r>
      <w:proofErr w:type="spellStart"/>
      <w:r w:rsidRPr="001D72D5">
        <w:rPr>
          <w:rFonts w:ascii="Times New Roman" w:hAnsi="Times New Roman"/>
          <w:sz w:val="24"/>
          <w:szCs w:val="24"/>
        </w:rPr>
        <w:t>a</w:t>
      </w:r>
      <w:proofErr w:type="spellEnd"/>
      <w:r w:rsidRPr="001D72D5">
        <w:rPr>
          <w:rFonts w:ascii="Times New Roman" w:hAnsi="Times New Roman"/>
          <w:sz w:val="24"/>
          <w:szCs w:val="24"/>
        </w:rPr>
        <w:t xml:space="preserve"> subjekt B sú podľa </w:t>
      </w:r>
      <w:r>
        <w:rPr>
          <w:rFonts w:ascii="Times New Roman" w:hAnsi="Times New Roman"/>
          <w:sz w:val="24"/>
          <w:szCs w:val="24"/>
        </w:rPr>
        <w:t xml:space="preserve">§ 3 ods. 3 </w:t>
      </w:r>
      <w:r w:rsidRPr="001D72D5">
        <w:rPr>
          <w:rFonts w:ascii="Times New Roman" w:hAnsi="Times New Roman"/>
          <w:sz w:val="24"/>
          <w:szCs w:val="24"/>
        </w:rPr>
        <w:t>písm. a) vylúčenými subjektmi. Subjekt B je v úplnom vlastníctve subjektu A. Subjekt B vlastní 95 % hodnoty subjektu C. V tomto prípade subjekt C spĺňa test vlastníctva podľa písm. b), pretože 95 % jeho hodnoty je nepriamo vlastnených subjektom A. Ak by subjekt A vlastnil 95 % hodnoty subjektu B, test vlastníctva nie je vo vzťahu k subjektu C splnený, pretože hodnota vlastníctva subjektu A na subjekte C sa znížila na 90 % (95 % x 95 %).</w:t>
      </w:r>
    </w:p>
    <w:p w:rsidR="005B0A08"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Hodnota subjektu sa vzťahuje na celkovú hodnotu vlastníckych podielov vydaných subjektom. V prípade akcií ide o hodnotu vydaných a nesplatených akcií v držbe akcionárov. </w:t>
      </w:r>
    </w:p>
    <w:p w:rsidR="005B0A08"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lastRenderedPageBreak/>
        <w:t xml:space="preserve">Príklad: Novovytvorený subjekt A vydá 200 kmeňových akcií v hodnote 1 euro za akciu a 100 prioritných akcií v hodnote 2 eur za akciu. Akcionár (vylúčený subjekt) získa všetky kmeňové akcie a 90 prioritných akcií. V tejto situácii by hodnota subjektu bola 400 a akcionár (vylúčený subjekt) by vlastnil 95 % (380/400) hodnoty subjektu. Podiel vylúčeného subjektu na hodnote subjektu sa meria k dátumu poslednej zmeny v pomere vlastníckych podielov vylúčeného subjektu na subjekte. Napríklad, ak subjekt ako súčasť balíka odmien vydáva nové akcie pre menšinových akcionárov/zamestnancov, vylúčené subjekty ihneď po vydaní akcií určia, či stále vlastnia 95 % hodnoty vlastníckych podielov subjektu. Nerealizované pohyby v porovnateľnej hodnote medzi rôznymi triedami akcií nemajú vplyv na aplikáciu testu podľa písm. b), ak nedôjde k zmene v pomere vlastníckych podielov vylúčeného subjektu na subjekte.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Príklad: Akcionár vo vyššie uvedenom príklade naďalej vlastní 200 kmeňových a 90 prioritných akcií subjektu A. Subjekt A nevydal žiadne nové akcie. Hodnota vlastníckych podielov subjektu A vo vyššie uvedenom príklade však klesla na 300, pretože kmeňové akcie majú aktuálne len hodnotu 100. Vylúčený subjekt by sa mal považovať za vlastniaceho 95 % hodnoty subjektu napriek skutočnosti, že celková trhová hodnota jeho akcií predstavuje 93 % (280/300).</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Prvý bod písm. b) vyžaduje, aby subjekt pôsobil výlučne alebo takmer výlučne s cieľom držby aktív alebo investovania finančných prostriedkov, tzn.</w:t>
      </w:r>
      <w:r>
        <w:rPr>
          <w:rFonts w:ascii="Times New Roman" w:hAnsi="Times New Roman"/>
          <w:sz w:val="24"/>
          <w:szCs w:val="24"/>
        </w:rPr>
        <w:t>,</w:t>
      </w:r>
      <w:r w:rsidRPr="001D72D5">
        <w:rPr>
          <w:rFonts w:ascii="Times New Roman" w:hAnsi="Times New Roman"/>
          <w:sz w:val="24"/>
          <w:szCs w:val="24"/>
        </w:rPr>
        <w:t xml:space="preserve"> aby subjekt aktívne nevykonával iné činnosti. To, či sú uvedené podmienky splnené, sa posúdi na základe skúmania faktov a okolností konkrétneho prípadu. Napríklad uvedený bod by sa nevzťahoval na leteckú spoločnosť vo vlastníctve štátu, pretože činnosť takejto spoločnosti presahuje držbu aktív a investovanie finančných prostriedkov.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Druhý bod písm. b) je alternatívne ustanovenie</w:t>
      </w:r>
      <w:r>
        <w:rPr>
          <w:rFonts w:ascii="Times New Roman" w:hAnsi="Times New Roman"/>
          <w:sz w:val="24"/>
          <w:szCs w:val="24"/>
        </w:rPr>
        <w:t>,</w:t>
      </w:r>
      <w:r w:rsidRPr="001D72D5">
        <w:rPr>
          <w:rFonts w:ascii="Times New Roman" w:hAnsi="Times New Roman"/>
          <w:sz w:val="24"/>
          <w:szCs w:val="24"/>
        </w:rPr>
        <w:t xml:space="preserve"> podľa ktorého sa subjekt bude považovať za vylúčený subjekt, ak vykonáva len činnosti, ktoré sú doplnkové k činnostiam vykonávaným vylúčeným subjektom podľa písm. a). Tento alternatívny test zahŕňa situácie, keď činnosti, ktoré by inak vykonával vylúčený subjekt podľa písm. a)</w:t>
      </w:r>
      <w:r>
        <w:rPr>
          <w:rFonts w:ascii="Times New Roman" w:hAnsi="Times New Roman"/>
          <w:sz w:val="24"/>
          <w:szCs w:val="24"/>
        </w:rPr>
        <w:t>,</w:t>
      </w:r>
      <w:r w:rsidRPr="001D72D5">
        <w:rPr>
          <w:rFonts w:ascii="Times New Roman" w:hAnsi="Times New Roman"/>
          <w:sz w:val="24"/>
          <w:szCs w:val="24"/>
        </w:rPr>
        <w:t xml:space="preserve"> sú </w:t>
      </w:r>
      <w:proofErr w:type="spellStart"/>
      <w:r w:rsidRPr="001D72D5">
        <w:rPr>
          <w:rFonts w:ascii="Times New Roman" w:hAnsi="Times New Roman"/>
          <w:sz w:val="24"/>
          <w:szCs w:val="24"/>
        </w:rPr>
        <w:t>outsourcované</w:t>
      </w:r>
      <w:proofErr w:type="spellEnd"/>
      <w:r w:rsidRPr="001D72D5">
        <w:rPr>
          <w:rFonts w:ascii="Times New Roman" w:hAnsi="Times New Roman"/>
          <w:sz w:val="24"/>
          <w:szCs w:val="24"/>
        </w:rPr>
        <w:t xml:space="preserve"> iným subjektom vo vlastníctve vylúčeného subjektu. Ak napríklad vylúčený subjekt založí spoločnosť poskytujúcu služby v oblasti informačných technológií, ktorá poskytuje služby výhradne vylúčenému subjektu, potom takáto spoločnosť spĺňa požiadavku podľa druhého bodu. </w:t>
      </w:r>
    </w:p>
    <w:p w:rsidR="005B0A08" w:rsidRPr="001D72D5" w:rsidRDefault="005B0A08" w:rsidP="005B0A08">
      <w:pPr>
        <w:spacing w:after="120" w:line="240" w:lineRule="auto"/>
        <w:jc w:val="both"/>
        <w:rPr>
          <w:rFonts w:ascii="Times New Roman" w:hAnsi="Times New Roman"/>
          <w:i/>
          <w:sz w:val="24"/>
          <w:szCs w:val="24"/>
        </w:rPr>
      </w:pPr>
      <w:r w:rsidRPr="001D72D5">
        <w:rPr>
          <w:rFonts w:ascii="Times New Roman" w:hAnsi="Times New Roman"/>
          <w:sz w:val="24"/>
          <w:szCs w:val="24"/>
        </w:rPr>
        <w:t>Písm. c) sa vzťahuje na prípady, keď jeden vylúčený subjekt alebo viacero vylúčených subjektov podľa písm. a), s výnimkou subjektov dôchodkových služieb, vlastnia priamo alebo aj nepriamo cez ďalšie vylúčené subjekty najmenej 85 % hodnoty príslušného subjektu a takmer celý príjem tohto subjektu tvoria podiely</w:t>
      </w:r>
      <w:r>
        <w:rPr>
          <w:rFonts w:ascii="Times New Roman" w:hAnsi="Times New Roman"/>
          <w:sz w:val="24"/>
          <w:szCs w:val="24"/>
        </w:rPr>
        <w:t xml:space="preserve"> na zisku</w:t>
      </w:r>
      <w:r w:rsidRPr="001D72D5">
        <w:rPr>
          <w:rFonts w:ascii="Times New Roman" w:hAnsi="Times New Roman"/>
          <w:sz w:val="24"/>
          <w:szCs w:val="24"/>
        </w:rPr>
        <w:t xml:space="preserve"> (dividendy) alebo zisky alebo straty vzniknuté v súvislosti s vlastníckym podielom, ktoré sú vylúčené z výpočtu oprávneného príjmu alebo oprávnenej straty podľa § 6. Hodnota subjektu je</w:t>
      </w:r>
      <w:r>
        <w:rPr>
          <w:rFonts w:ascii="Times New Roman" w:hAnsi="Times New Roman"/>
          <w:sz w:val="24"/>
          <w:szCs w:val="24"/>
        </w:rPr>
        <w:t xml:space="preserve"> vysvetlená v komentári k písm. </w:t>
      </w:r>
      <w:r w:rsidRPr="001D72D5">
        <w:rPr>
          <w:rFonts w:ascii="Times New Roman" w:hAnsi="Times New Roman"/>
          <w:sz w:val="24"/>
          <w:szCs w:val="24"/>
        </w:rPr>
        <w:t xml:space="preserve">b). Odvolávka na takmer celý príjem subjektu má predísť situáciám, v ktorých by sa subjekt nepovažoval za vylúčený subjekt len preto, že malú časť jeho príjmu tvoria aj iné druhy príjmu. Napríklad pripísanie úrokových výnosov na bankový účet subjektu by nemalo brániť tomu, aby sa subjekt kvalifikoval ako vylúčený subjekt za predpokladu, že takýto úrokový výnos nepredstavuje významnú sumu celkového príjmu subjektu. </w:t>
      </w:r>
    </w:p>
    <w:p w:rsidR="005B0A08"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Odsek 4 vymedzuje, že podávajúci subjekt sa na základe § 42 ods. 2 môže rozhodnúť, že subjekty vymedzené v ods. 3 písm. b) a c) sa nebudú počas piatich účtovných období</w:t>
      </w:r>
      <w:r>
        <w:rPr>
          <w:rFonts w:ascii="Times New Roman" w:hAnsi="Times New Roman"/>
          <w:sz w:val="24"/>
          <w:szCs w:val="24"/>
        </w:rPr>
        <w:t xml:space="preserve"> </w:t>
      </w:r>
      <w:r w:rsidRPr="001D72D5">
        <w:rPr>
          <w:rFonts w:ascii="Times New Roman" w:hAnsi="Times New Roman"/>
          <w:sz w:val="24"/>
          <w:szCs w:val="24"/>
        </w:rPr>
        <w:t xml:space="preserve">považovať za vylúčené subjekty, tzn. na príslušné subjekty sa budú vzťahovať ustanovenia tohto zákona. Platnosť rozhodnutia sa predlžuje o ďalších päť účtovných období, </w:t>
      </w:r>
      <w:r w:rsidRPr="00AE07FF">
        <w:rPr>
          <w:rFonts w:ascii="Times New Roman" w:hAnsi="Times New Roman"/>
          <w:sz w:val="24"/>
          <w:szCs w:val="24"/>
        </w:rPr>
        <w:t xml:space="preserve">ak podávajúci subjekt v oznámení s informáciami na určenie </w:t>
      </w:r>
      <w:proofErr w:type="spellStart"/>
      <w:r w:rsidRPr="00AE07FF">
        <w:rPr>
          <w:rFonts w:ascii="Times New Roman" w:hAnsi="Times New Roman"/>
          <w:sz w:val="24"/>
          <w:szCs w:val="24"/>
        </w:rPr>
        <w:t>dorovnávacej</w:t>
      </w:r>
      <w:proofErr w:type="spellEnd"/>
      <w:r w:rsidRPr="00AE07FF">
        <w:rPr>
          <w:rFonts w:ascii="Times New Roman" w:hAnsi="Times New Roman"/>
          <w:sz w:val="24"/>
          <w:szCs w:val="24"/>
        </w:rPr>
        <w:t xml:space="preserve"> dane podľa § 39 za piate účtovné obdobie neoznámi ukončenie jeho uplatňovania</w:t>
      </w:r>
      <w:r>
        <w:rPr>
          <w:rFonts w:ascii="Times New Roman" w:hAnsi="Times New Roman"/>
          <w:sz w:val="24"/>
          <w:szCs w:val="24"/>
        </w:rPr>
        <w:t>. Oznámenie</w:t>
      </w:r>
      <w:r w:rsidRPr="00AE07FF">
        <w:rPr>
          <w:rFonts w:ascii="Times New Roman" w:hAnsi="Times New Roman"/>
          <w:sz w:val="24"/>
          <w:szCs w:val="24"/>
        </w:rPr>
        <w:t xml:space="preserve"> o ukončení uplatňovania rozhodnutia je platné</w:t>
      </w:r>
      <w:r>
        <w:rPr>
          <w:rFonts w:ascii="Times New Roman" w:hAnsi="Times New Roman"/>
          <w:sz w:val="24"/>
          <w:szCs w:val="24"/>
        </w:rPr>
        <w:t xml:space="preserve"> nasledujúcich</w:t>
      </w:r>
      <w:r w:rsidRPr="00AE07FF">
        <w:rPr>
          <w:rFonts w:ascii="Times New Roman" w:hAnsi="Times New Roman"/>
          <w:sz w:val="24"/>
          <w:szCs w:val="24"/>
        </w:rPr>
        <w:t xml:space="preserve"> päť účtovných období.</w:t>
      </w:r>
    </w:p>
    <w:p w:rsidR="005B0A08" w:rsidRPr="001D72D5" w:rsidRDefault="005B0A08" w:rsidP="005B0A08">
      <w:pPr>
        <w:spacing w:after="120" w:line="240" w:lineRule="auto"/>
        <w:jc w:val="both"/>
        <w:rPr>
          <w:rFonts w:ascii="Times New Roman" w:hAnsi="Times New Roman"/>
          <w:sz w:val="24"/>
          <w:szCs w:val="24"/>
        </w:rPr>
      </w:pPr>
    </w:p>
    <w:p w:rsidR="005B0A08" w:rsidRPr="001D72D5" w:rsidRDefault="005B0A08" w:rsidP="005B0A08">
      <w:pPr>
        <w:spacing w:after="120" w:line="240" w:lineRule="auto"/>
        <w:jc w:val="both"/>
        <w:rPr>
          <w:rFonts w:ascii="Times New Roman" w:hAnsi="Times New Roman"/>
          <w:sz w:val="24"/>
          <w:szCs w:val="24"/>
        </w:rPr>
      </w:pPr>
    </w:p>
    <w:p w:rsidR="005B0A08" w:rsidRPr="001D72D5" w:rsidRDefault="005B0A08" w:rsidP="005B0A08">
      <w:pPr>
        <w:spacing w:after="120" w:line="240" w:lineRule="auto"/>
        <w:jc w:val="both"/>
        <w:rPr>
          <w:rFonts w:ascii="Times New Roman" w:hAnsi="Times New Roman"/>
          <w:b/>
          <w:sz w:val="24"/>
          <w:szCs w:val="24"/>
        </w:rPr>
      </w:pPr>
      <w:r w:rsidRPr="001D72D5">
        <w:rPr>
          <w:rFonts w:ascii="Times New Roman" w:hAnsi="Times New Roman"/>
          <w:b/>
          <w:sz w:val="24"/>
          <w:szCs w:val="24"/>
        </w:rPr>
        <w:lastRenderedPageBreak/>
        <w:t>K § 4</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Podľa odseku 1 sa subjekt, ktorý nie je subjektom s prvkom daňovej transparentnosti, nachádza v štáte, v ktorom má daňovú rezidenciu. </w:t>
      </w:r>
      <w:r>
        <w:rPr>
          <w:rFonts w:ascii="Times New Roman" w:hAnsi="Times New Roman"/>
          <w:sz w:val="24"/>
          <w:szCs w:val="24"/>
        </w:rPr>
        <w:t xml:space="preserve">Subjekt s prvkom daňovej transparentnosti je definovaný v § 2 písm. </w:t>
      </w:r>
      <w:proofErr w:type="spellStart"/>
      <w:r>
        <w:rPr>
          <w:rFonts w:ascii="Times New Roman" w:hAnsi="Times New Roman"/>
          <w:sz w:val="24"/>
          <w:szCs w:val="24"/>
        </w:rPr>
        <w:t>aa</w:t>
      </w:r>
      <w:proofErr w:type="spellEnd"/>
      <w:r>
        <w:rPr>
          <w:rFonts w:ascii="Times New Roman" w:hAnsi="Times New Roman"/>
          <w:sz w:val="24"/>
          <w:szCs w:val="24"/>
        </w:rPr>
        <w:t>) tohto zákona. Rezidencia na daňové účely podľa § 4 ods. 1</w:t>
      </w:r>
      <w:r w:rsidRPr="001D72D5">
        <w:rPr>
          <w:rFonts w:ascii="Times New Roman" w:hAnsi="Times New Roman"/>
          <w:sz w:val="24"/>
          <w:szCs w:val="24"/>
        </w:rPr>
        <w:t xml:space="preserve"> sa určuje podľa vnútroštátnych pravidiel daného štátu. V Slovenskej republike budú mať daňovú rezidenciu subjekty, ktoré sa podľa druhého bodu § 2 písm. d) zákona o dani z príjmov budú považovať za daňovníkov s neobmedzenou daňovou povinnosťou, tzn. právnická osoba, ktorá má na území Slovenskej republiky sídlo alebo miesto skutočného vedenia. </w:t>
      </w:r>
    </w:p>
    <w:p w:rsidR="005B0A08" w:rsidRPr="001D72D5" w:rsidRDefault="005B0A08" w:rsidP="005B0A08">
      <w:pPr>
        <w:spacing w:after="120" w:line="240" w:lineRule="auto"/>
        <w:jc w:val="both"/>
        <w:rPr>
          <w:rFonts w:ascii="Times New Roman" w:hAnsi="Times New Roman"/>
          <w:sz w:val="24"/>
          <w:szCs w:val="24"/>
        </w:rPr>
      </w:pPr>
      <w:r>
        <w:rPr>
          <w:rFonts w:ascii="Times New Roman" w:hAnsi="Times New Roman"/>
          <w:sz w:val="24"/>
          <w:szCs w:val="24"/>
        </w:rPr>
        <w:t>A</w:t>
      </w:r>
      <w:r w:rsidRPr="001D72D5">
        <w:rPr>
          <w:rFonts w:ascii="Times New Roman" w:hAnsi="Times New Roman"/>
          <w:sz w:val="24"/>
          <w:szCs w:val="24"/>
        </w:rPr>
        <w:t xml:space="preserve">k nie je možné určiť umiestnenie subjektu podľa odseku 1, takýto subjekt sa </w:t>
      </w:r>
      <w:r>
        <w:rPr>
          <w:rFonts w:ascii="Times New Roman" w:hAnsi="Times New Roman"/>
          <w:sz w:val="24"/>
          <w:szCs w:val="24"/>
        </w:rPr>
        <w:t>podľa odseku 2 nachádza</w:t>
      </w:r>
      <w:r w:rsidRPr="001D72D5">
        <w:rPr>
          <w:rFonts w:ascii="Times New Roman" w:hAnsi="Times New Roman"/>
          <w:sz w:val="24"/>
          <w:szCs w:val="24"/>
        </w:rPr>
        <w:t xml:space="preserve"> v štáte, v ktorom bol založený. Odsek 2 sa bude týkať napríklad subjektov v štátoch, ktoré nemajú systém dane z príjmov právnických osôb.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Odsek 3 vymedzuje umiestnenie subjektu s prvkom daňovej transparentnosti. Ak je subjekt s prvkom daňovej transparentnosti hlavným materským subjektom skup</w:t>
      </w:r>
      <w:r>
        <w:rPr>
          <w:rFonts w:ascii="Times New Roman" w:hAnsi="Times New Roman"/>
          <w:sz w:val="24"/>
          <w:szCs w:val="24"/>
        </w:rPr>
        <w:t xml:space="preserve">iny, nachádza sa v štáte, </w:t>
      </w:r>
      <w:r w:rsidRPr="001D72D5">
        <w:rPr>
          <w:rFonts w:ascii="Times New Roman" w:hAnsi="Times New Roman"/>
          <w:sz w:val="24"/>
          <w:szCs w:val="24"/>
        </w:rPr>
        <w:t>v ktorom bol založený. V opačnom prípade sa subjekt s prvkom daňovej transparentnosti bude považovať za subjekt bez štátnej príslušnosti, tzn. efektívna sadzba dane podľa § 21 a </w:t>
      </w:r>
      <w:proofErr w:type="spellStart"/>
      <w:r w:rsidRPr="001D72D5">
        <w:rPr>
          <w:rFonts w:ascii="Times New Roman" w:hAnsi="Times New Roman"/>
          <w:sz w:val="24"/>
          <w:szCs w:val="24"/>
        </w:rPr>
        <w:t>dorovnávacia</w:t>
      </w:r>
      <w:proofErr w:type="spellEnd"/>
      <w:r w:rsidRPr="001D72D5">
        <w:rPr>
          <w:rFonts w:ascii="Times New Roman" w:hAnsi="Times New Roman"/>
          <w:sz w:val="24"/>
          <w:szCs w:val="24"/>
        </w:rPr>
        <w:t xml:space="preserve"> daň podľa § 22 tohto zákona sa za takýto subjekt budú počítať oddelene od ostatných základných subjektov skupiny nachádzajúcich sa v Slovenskej republike.</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Odsek 4 vymedzuje</w:t>
      </w:r>
      <w:r>
        <w:rPr>
          <w:rFonts w:ascii="Times New Roman" w:hAnsi="Times New Roman"/>
          <w:sz w:val="24"/>
          <w:szCs w:val="24"/>
        </w:rPr>
        <w:t xml:space="preserve"> v písm. a) až d)</w:t>
      </w:r>
      <w:r w:rsidRPr="001D72D5">
        <w:rPr>
          <w:rFonts w:ascii="Times New Roman" w:hAnsi="Times New Roman"/>
          <w:sz w:val="24"/>
          <w:szCs w:val="24"/>
        </w:rPr>
        <w:t xml:space="preserve"> umiestnenie stálej prevádzkarne </w:t>
      </w:r>
      <w:r>
        <w:rPr>
          <w:rFonts w:ascii="Times New Roman" w:hAnsi="Times New Roman"/>
          <w:sz w:val="24"/>
          <w:szCs w:val="24"/>
        </w:rPr>
        <w:t>v nadväznosti na definíciu</w:t>
      </w:r>
      <w:r w:rsidRPr="001D72D5">
        <w:rPr>
          <w:rFonts w:ascii="Times New Roman" w:hAnsi="Times New Roman"/>
          <w:sz w:val="24"/>
          <w:szCs w:val="24"/>
        </w:rPr>
        <w:t xml:space="preserve"> stálej prevádzkarne</w:t>
      </w:r>
      <w:r>
        <w:rPr>
          <w:rFonts w:ascii="Times New Roman" w:hAnsi="Times New Roman"/>
          <w:sz w:val="24"/>
          <w:szCs w:val="24"/>
        </w:rPr>
        <w:t xml:space="preserve">, ktorá je bližšie vysvetlená v dôvodovej správe k </w:t>
      </w:r>
      <w:r w:rsidRPr="001D72D5">
        <w:rPr>
          <w:rFonts w:ascii="Times New Roman" w:hAnsi="Times New Roman"/>
          <w:sz w:val="24"/>
          <w:szCs w:val="24"/>
        </w:rPr>
        <w:t>§ 2 písm. e</w:t>
      </w:r>
      <w:r>
        <w:rPr>
          <w:rFonts w:ascii="Times New Roman" w:hAnsi="Times New Roman"/>
          <w:sz w:val="24"/>
          <w:szCs w:val="24"/>
        </w:rPr>
        <w:t>) tohto zákona.</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Odsek 5 stanovuje rozhraničovacie kritéria, na základe ktorých sa určí umiestnenie základného subjektu v prípade, ak sa tento subjekt podľa</w:t>
      </w:r>
      <w:r>
        <w:rPr>
          <w:rFonts w:ascii="Times New Roman" w:hAnsi="Times New Roman"/>
          <w:sz w:val="24"/>
          <w:szCs w:val="24"/>
        </w:rPr>
        <w:t xml:space="preserve"> § 4</w:t>
      </w:r>
      <w:r w:rsidRPr="001D72D5">
        <w:rPr>
          <w:rFonts w:ascii="Times New Roman" w:hAnsi="Times New Roman"/>
          <w:sz w:val="24"/>
          <w:szCs w:val="24"/>
        </w:rPr>
        <w:t xml:space="preserve"> prvého alebo druhého odseku nachádza v Slovenskej republike a</w:t>
      </w:r>
      <w:r>
        <w:rPr>
          <w:rFonts w:ascii="Times New Roman" w:hAnsi="Times New Roman"/>
          <w:sz w:val="24"/>
          <w:szCs w:val="24"/>
        </w:rPr>
        <w:t> </w:t>
      </w:r>
      <w:r w:rsidRPr="001D72D5">
        <w:rPr>
          <w:rFonts w:ascii="Times New Roman" w:hAnsi="Times New Roman"/>
          <w:sz w:val="24"/>
          <w:szCs w:val="24"/>
        </w:rPr>
        <w:t>zároveň</w:t>
      </w:r>
      <w:r>
        <w:rPr>
          <w:rFonts w:ascii="Times New Roman" w:hAnsi="Times New Roman"/>
          <w:sz w:val="24"/>
          <w:szCs w:val="24"/>
        </w:rPr>
        <w:t xml:space="preserve"> aj</w:t>
      </w:r>
      <w:r w:rsidRPr="001D72D5">
        <w:rPr>
          <w:rFonts w:ascii="Times New Roman" w:hAnsi="Times New Roman"/>
          <w:sz w:val="24"/>
          <w:szCs w:val="24"/>
        </w:rPr>
        <w:t xml:space="preserve"> v inom štáte. Odsek 5 upravuje podmienky umiestnenia základného subjektu v dvoch situáciách.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Písm. a) vymedzuje umiestnenie základného subjektu v prípade, že Slovenská republika má s druhým štátom uzavretú medzinárodnú zmluvu. Prvý bod písm. a) sa týka situácie, keď sa konflikt dvojitej rezidencie vyriešil cez ustanovenia medzinárodnej zmluvy, napríklad dosiahnutím dohody cez procedúru vzájomnej dohody. Druhý a tretí bod písm. a) sa týka situácie, keď dvojitá rezidencia nebola aplikáciou ustanovení medzinárodnej zmluvy vyriešená. V tom prípade sa umiestnenie základného subjektu určí podľa písm. b).</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Písm. b) vymedzuje umiestnenie základného subjektu v prípade, že Slovenská republika nemá s druhým štátom uzavretú medzinárodnú zmluvu alebo v prípade, že dvojitá rezidenciu nebola aplikáciou ustanovení medzinárodnej zmluvy vyriešená. Podľa prvého bodu písm. b) sa základný subjekt nachádza v štáte, v ktorom mu bola vyrubená vyššia sum</w:t>
      </w:r>
      <w:r>
        <w:rPr>
          <w:rFonts w:ascii="Times New Roman" w:hAnsi="Times New Roman"/>
          <w:sz w:val="24"/>
          <w:szCs w:val="24"/>
        </w:rPr>
        <w:t>a</w:t>
      </w:r>
      <w:r w:rsidRPr="001D72D5">
        <w:rPr>
          <w:rFonts w:ascii="Times New Roman" w:hAnsi="Times New Roman"/>
          <w:sz w:val="24"/>
          <w:szCs w:val="24"/>
        </w:rPr>
        <w:t xml:space="preserve"> zahrnutých daní. Na tento účel sa do úvahy berú len zahrnuté dane vyrubené v príslušnom štáte, t</w:t>
      </w:r>
      <w:r>
        <w:rPr>
          <w:rFonts w:ascii="Times New Roman" w:hAnsi="Times New Roman"/>
          <w:sz w:val="24"/>
          <w:szCs w:val="24"/>
        </w:rPr>
        <w:t>zn.</w:t>
      </w:r>
      <w:r w:rsidRPr="001D72D5">
        <w:rPr>
          <w:rFonts w:ascii="Times New Roman" w:hAnsi="Times New Roman"/>
          <w:sz w:val="24"/>
          <w:szCs w:val="24"/>
        </w:rPr>
        <w:t xml:space="preserve">, že pri uplatnení prvého bodu písm. b) sa nezohľadnia napríklad </w:t>
      </w:r>
      <w:r>
        <w:rPr>
          <w:rFonts w:ascii="Times New Roman" w:hAnsi="Times New Roman"/>
          <w:sz w:val="24"/>
          <w:szCs w:val="24"/>
        </w:rPr>
        <w:t>dane vyberané</w:t>
      </w:r>
      <w:r w:rsidRPr="001D72D5">
        <w:rPr>
          <w:rFonts w:ascii="Times New Roman" w:hAnsi="Times New Roman"/>
          <w:sz w:val="24"/>
          <w:szCs w:val="24"/>
        </w:rPr>
        <w:t xml:space="preserve"> zrážkou v inom štáte. </w:t>
      </w:r>
      <w:r>
        <w:rPr>
          <w:rFonts w:ascii="Times New Roman" w:hAnsi="Times New Roman"/>
          <w:sz w:val="24"/>
          <w:szCs w:val="24"/>
        </w:rPr>
        <w:t>Medzi z</w:t>
      </w:r>
      <w:r w:rsidRPr="001D72D5">
        <w:rPr>
          <w:rFonts w:ascii="Times New Roman" w:hAnsi="Times New Roman"/>
          <w:sz w:val="24"/>
          <w:szCs w:val="24"/>
        </w:rPr>
        <w:t xml:space="preserve">ahrnuté dane </w:t>
      </w:r>
      <w:r>
        <w:rPr>
          <w:rFonts w:ascii="Times New Roman" w:hAnsi="Times New Roman"/>
          <w:sz w:val="24"/>
          <w:szCs w:val="24"/>
        </w:rPr>
        <w:t xml:space="preserve">sa </w:t>
      </w:r>
      <w:r w:rsidRPr="001D72D5">
        <w:rPr>
          <w:rFonts w:ascii="Times New Roman" w:hAnsi="Times New Roman"/>
          <w:sz w:val="24"/>
          <w:szCs w:val="24"/>
        </w:rPr>
        <w:t xml:space="preserve">v tomto prípade nezahŕňajú ani dane zaplatené v súlade s daňovým režimom pre kontrolovanú zahraničnú spoločnosť. Ak je suma zahrnutých daní v oboch štátoch rovnaká, základný subjekt sa podľa druhého bodu písm. b) nachádza v štáte, v ktorom dosahuje vyššiu sumu príjmov vylúčených na základe ekonomickej podstaty vypočítanej podľa § 23.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Ak sa umiestnenie základného subjektu neurčí podľa prvého ani druhého bodu písm. b), základný subjekt, ktorý je hlavným materským subjektom, sa bude nachádzať v štáte, v ktorom bol založený a základný subjekt, ktorý nie je hlavným materským subjektom, sa bude považovať za subjekt bez štátnej príslušnosti.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Ak základný subjekt počas účtovného obdobia zmení svoje umiestnenie, na účely tohto zákona sa podľa odseku 6 bude nachádzať v štáte, v ktorom sa nachádzal na začiatku účtovného obdobia. </w:t>
      </w:r>
    </w:p>
    <w:p w:rsidR="005B0A08" w:rsidRPr="001D72D5" w:rsidRDefault="005B0A08" w:rsidP="005B0A08">
      <w:pPr>
        <w:spacing w:after="120" w:line="240" w:lineRule="auto"/>
        <w:jc w:val="both"/>
        <w:rPr>
          <w:rFonts w:ascii="Times New Roman" w:hAnsi="Times New Roman"/>
          <w:sz w:val="24"/>
          <w:szCs w:val="24"/>
        </w:rPr>
      </w:pPr>
    </w:p>
    <w:p w:rsidR="005B0A08" w:rsidRPr="001D72D5" w:rsidRDefault="005B0A08" w:rsidP="005B0A08">
      <w:pPr>
        <w:spacing w:after="120" w:line="240" w:lineRule="auto"/>
        <w:jc w:val="both"/>
        <w:rPr>
          <w:rFonts w:ascii="Times New Roman" w:hAnsi="Times New Roman"/>
          <w:b/>
          <w:sz w:val="24"/>
          <w:szCs w:val="24"/>
        </w:rPr>
      </w:pPr>
      <w:r w:rsidRPr="001D72D5">
        <w:rPr>
          <w:rFonts w:ascii="Times New Roman" w:hAnsi="Times New Roman"/>
          <w:b/>
          <w:sz w:val="24"/>
          <w:szCs w:val="24"/>
        </w:rPr>
        <w:lastRenderedPageBreak/>
        <w:t xml:space="preserve">Druhá časť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Druhá časť zákona vymedzuje spôsob výpočtu sumy oprávneného príjmu alebo oprávnenej straty základných subjektov. Úhrnná suma oprávneného príjmu alebo oprávnenej straty základných subjektov sa použije pre následné vyčíslenie efektívnej sadzby dane a </w:t>
      </w:r>
      <w:proofErr w:type="spellStart"/>
      <w:r w:rsidRPr="001D72D5">
        <w:rPr>
          <w:rFonts w:ascii="Times New Roman" w:hAnsi="Times New Roman"/>
          <w:sz w:val="24"/>
          <w:szCs w:val="24"/>
        </w:rPr>
        <w:t>dorovnávacej</w:t>
      </w:r>
      <w:proofErr w:type="spellEnd"/>
      <w:r w:rsidRPr="001D72D5">
        <w:rPr>
          <w:rFonts w:ascii="Times New Roman" w:hAnsi="Times New Roman"/>
          <w:sz w:val="24"/>
          <w:szCs w:val="24"/>
        </w:rPr>
        <w:t xml:space="preserve"> dane základných subjektov </w:t>
      </w:r>
      <w:r>
        <w:rPr>
          <w:rFonts w:ascii="Times New Roman" w:hAnsi="Times New Roman"/>
          <w:sz w:val="24"/>
          <w:szCs w:val="24"/>
        </w:rPr>
        <w:t>nachádzajúcich sa</w:t>
      </w:r>
      <w:r w:rsidRPr="001D72D5">
        <w:rPr>
          <w:rFonts w:ascii="Times New Roman" w:hAnsi="Times New Roman"/>
          <w:sz w:val="24"/>
          <w:szCs w:val="24"/>
        </w:rPr>
        <w:t xml:space="preserve"> v Slovenskej republike. </w:t>
      </w:r>
    </w:p>
    <w:p w:rsidR="005B0A08" w:rsidRPr="001D72D5" w:rsidRDefault="005B0A08" w:rsidP="005B0A08">
      <w:pPr>
        <w:spacing w:after="120" w:line="240" w:lineRule="auto"/>
        <w:jc w:val="both"/>
        <w:rPr>
          <w:rFonts w:ascii="Times New Roman" w:hAnsi="Times New Roman"/>
          <w:b/>
          <w:sz w:val="24"/>
          <w:szCs w:val="24"/>
        </w:rPr>
      </w:pP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b/>
          <w:sz w:val="24"/>
          <w:szCs w:val="24"/>
        </w:rPr>
        <w:t>K § 5</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Vzhľadom na to, že efektívna sadza dane a </w:t>
      </w:r>
      <w:proofErr w:type="spellStart"/>
      <w:r w:rsidRPr="001D72D5">
        <w:rPr>
          <w:rFonts w:ascii="Times New Roman" w:hAnsi="Times New Roman"/>
          <w:sz w:val="24"/>
          <w:szCs w:val="24"/>
        </w:rPr>
        <w:t>dorovnávacia</w:t>
      </w:r>
      <w:proofErr w:type="spellEnd"/>
      <w:r w:rsidRPr="001D72D5">
        <w:rPr>
          <w:rFonts w:ascii="Times New Roman" w:hAnsi="Times New Roman"/>
          <w:sz w:val="24"/>
          <w:szCs w:val="24"/>
        </w:rPr>
        <w:t xml:space="preserve"> daň</w:t>
      </w:r>
      <w:r>
        <w:rPr>
          <w:rFonts w:ascii="Times New Roman" w:hAnsi="Times New Roman"/>
          <w:sz w:val="24"/>
          <w:szCs w:val="24"/>
        </w:rPr>
        <w:t xml:space="preserve"> podľa tohto zákona sa vyčísľujú</w:t>
      </w:r>
      <w:r w:rsidRPr="001D72D5">
        <w:rPr>
          <w:rFonts w:ascii="Times New Roman" w:hAnsi="Times New Roman"/>
          <w:sz w:val="24"/>
          <w:szCs w:val="24"/>
        </w:rPr>
        <w:t xml:space="preserve"> na úrovni štátu, tzn. za všetky základné subjekty, ktoré sú súčasťou tej istej skupiny,</w:t>
      </w:r>
      <w:r>
        <w:rPr>
          <w:rFonts w:ascii="Times New Roman" w:hAnsi="Times New Roman"/>
          <w:sz w:val="24"/>
          <w:szCs w:val="24"/>
        </w:rPr>
        <w:t xml:space="preserve"> všetky</w:t>
      </w:r>
      <w:r w:rsidRPr="001D72D5">
        <w:rPr>
          <w:rFonts w:ascii="Times New Roman" w:hAnsi="Times New Roman"/>
          <w:sz w:val="24"/>
          <w:szCs w:val="24"/>
        </w:rPr>
        <w:t xml:space="preserve"> základné subjekty sú povinné prijať rovnaký postup podľa § 5, tzn. pri určení východiska pre výpočet ich oprávneného príjmu alebo oprávnenej straty sa nemôžu rozhodovať individuálne.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Ustanovenie v § 5 vymedzuje, že východiskom pre výpočet oprávneného príjmu alebo oprávnenej straty základných subjektov nadnárodnej skupiny podnikov alebo veľkej vnútroštátnej skupiny, ktoré sa podľa § 4 nachádzajú v Slovenskej republike</w:t>
      </w:r>
      <w:r>
        <w:rPr>
          <w:rFonts w:ascii="Times New Roman" w:hAnsi="Times New Roman"/>
          <w:sz w:val="24"/>
          <w:szCs w:val="24"/>
        </w:rPr>
        <w:t>,</w:t>
      </w:r>
      <w:r w:rsidRPr="001D72D5">
        <w:rPr>
          <w:rFonts w:ascii="Times New Roman" w:hAnsi="Times New Roman"/>
          <w:sz w:val="24"/>
          <w:szCs w:val="24"/>
        </w:rPr>
        <w:t xml:space="preserve"> je za príslušné účtovné obdobie zisk alebo strata týchto základných subjektov z finančného účtovníctva </w:t>
      </w:r>
      <w:r>
        <w:rPr>
          <w:rFonts w:ascii="Times New Roman" w:hAnsi="Times New Roman"/>
          <w:sz w:val="24"/>
          <w:szCs w:val="24"/>
        </w:rPr>
        <w:t xml:space="preserve">(výsledok hospodárenia po zdanení daňou z príjmu) </w:t>
      </w:r>
      <w:r w:rsidRPr="001D72D5">
        <w:rPr>
          <w:rFonts w:ascii="Times New Roman" w:hAnsi="Times New Roman"/>
          <w:sz w:val="24"/>
          <w:szCs w:val="24"/>
        </w:rPr>
        <w:t>stanovené podľa účtovného štandardu použitého pri zostavení konsolidovanej účtovnej závierky hlavného materského subjektu</w:t>
      </w:r>
      <w:r>
        <w:rPr>
          <w:rFonts w:ascii="Times New Roman" w:hAnsi="Times New Roman"/>
          <w:sz w:val="24"/>
          <w:szCs w:val="24"/>
        </w:rPr>
        <w:t xml:space="preserve"> </w:t>
      </w:r>
      <w:r w:rsidRPr="001D72D5">
        <w:rPr>
          <w:rFonts w:ascii="Times New Roman" w:hAnsi="Times New Roman"/>
          <w:sz w:val="24"/>
          <w:szCs w:val="24"/>
        </w:rPr>
        <w:t xml:space="preserve">pred konsolidačnými úpravami o </w:t>
      </w:r>
      <w:proofErr w:type="spellStart"/>
      <w:r w:rsidRPr="001D72D5">
        <w:rPr>
          <w:rFonts w:ascii="Times New Roman" w:hAnsi="Times New Roman"/>
          <w:sz w:val="24"/>
          <w:szCs w:val="24"/>
        </w:rPr>
        <w:t>vnútroskupinové</w:t>
      </w:r>
      <w:proofErr w:type="spellEnd"/>
      <w:r w:rsidRPr="001D72D5">
        <w:rPr>
          <w:rFonts w:ascii="Times New Roman" w:hAnsi="Times New Roman"/>
          <w:sz w:val="24"/>
          <w:szCs w:val="24"/>
        </w:rPr>
        <w:t xml:space="preserve"> transakcie, pričom konsolidovaná účtovná závierka je definovaná v § 2 písm. i) tohto zákona. Alternatívne sa základné subjekty môžu spoločne rozhodnúť, že východiskom pre výpočet sumy ich oprávneného príjmu alebo oprávnenej straty bude zisk alebo strata týchto základných subjektov </w:t>
      </w:r>
      <w:r>
        <w:rPr>
          <w:rFonts w:ascii="Times New Roman" w:hAnsi="Times New Roman"/>
          <w:sz w:val="24"/>
          <w:szCs w:val="24"/>
        </w:rPr>
        <w:t xml:space="preserve">(výsledok hospodárenia po zdanení daňou z príjmu) </w:t>
      </w:r>
      <w:r w:rsidRPr="001D72D5">
        <w:rPr>
          <w:rFonts w:ascii="Times New Roman" w:hAnsi="Times New Roman"/>
          <w:sz w:val="24"/>
          <w:szCs w:val="24"/>
        </w:rPr>
        <w:t xml:space="preserve">vykázané podľa zákona o účtovníctve v ich individuálnej účtovnej závierke. Zisk alebo strata základného subjektu </w:t>
      </w:r>
      <w:r>
        <w:rPr>
          <w:rFonts w:ascii="Times New Roman" w:hAnsi="Times New Roman"/>
          <w:sz w:val="24"/>
          <w:szCs w:val="24"/>
        </w:rPr>
        <w:t xml:space="preserve">z finančného účtovníctva </w:t>
      </w:r>
      <w:r w:rsidRPr="001D72D5">
        <w:rPr>
          <w:rFonts w:ascii="Times New Roman" w:hAnsi="Times New Roman"/>
          <w:sz w:val="24"/>
          <w:szCs w:val="24"/>
        </w:rPr>
        <w:t xml:space="preserve">(ďalej len „účtovný zisk alebo účtovná strata základného subjektu“) sa v nadväznosti na výber východiska pre výpočet oprávneného príjmu alebo oprávnenej straty podľa </w:t>
      </w:r>
      <w:r>
        <w:rPr>
          <w:rFonts w:ascii="Times New Roman" w:hAnsi="Times New Roman"/>
          <w:sz w:val="24"/>
          <w:szCs w:val="24"/>
        </w:rPr>
        <w:t xml:space="preserve">§ 5 </w:t>
      </w:r>
      <w:r w:rsidRPr="001D72D5">
        <w:rPr>
          <w:rFonts w:ascii="Times New Roman" w:hAnsi="Times New Roman"/>
          <w:sz w:val="24"/>
          <w:szCs w:val="24"/>
        </w:rPr>
        <w:t>písm. a) alebo b) primerane upravia podľa § 6 až 15 o sumy, ktoré sú súčasťou účtovného zisku alebo účtovnej straty základného subjektu, ale podľa tohto zákona sa nezahrnú do výpočtu oprávneného príjmu alebo oprávnenej straty základného subjektu a</w:t>
      </w:r>
      <w:r>
        <w:rPr>
          <w:rFonts w:ascii="Times New Roman" w:hAnsi="Times New Roman"/>
          <w:sz w:val="24"/>
          <w:szCs w:val="24"/>
        </w:rPr>
        <w:t> </w:t>
      </w:r>
      <w:r w:rsidRPr="001D72D5">
        <w:rPr>
          <w:rFonts w:ascii="Times New Roman" w:hAnsi="Times New Roman"/>
          <w:sz w:val="24"/>
          <w:szCs w:val="24"/>
        </w:rPr>
        <w:t>rovnako</w:t>
      </w:r>
      <w:r>
        <w:rPr>
          <w:rFonts w:ascii="Times New Roman" w:hAnsi="Times New Roman"/>
          <w:sz w:val="24"/>
          <w:szCs w:val="24"/>
        </w:rPr>
        <w:t xml:space="preserve"> sa</w:t>
      </w:r>
      <w:r w:rsidRPr="001D72D5">
        <w:rPr>
          <w:rFonts w:ascii="Times New Roman" w:hAnsi="Times New Roman"/>
          <w:sz w:val="24"/>
          <w:szCs w:val="24"/>
        </w:rPr>
        <w:t xml:space="preserve"> upravia o sumy, ktoré nie sú súčasťou účtovného zisku alebo účtovnej straty základného subjektu, ale podľa tohto zákona sa zahrnú do výpočtu oprávneného príjmu alebo oprávnenej straty základného subjektu.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Tieto úpravy môžu byť kladné aj záporné. Kladná úprava sa prejaví ako zvýšenie účtovného zisku alebo zníženie účtovnej straty základného subjektu. Záporná úprava zníži účtovný zisk a zvýši účtovnú stratu základného subjektu.  </w:t>
      </w:r>
    </w:p>
    <w:p w:rsidR="005B0A08"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Oprávnený príjem alebo oprávnená strata sa vypočíta zvlášť za každý základný subjekt a úhrnn</w:t>
      </w:r>
      <w:r>
        <w:rPr>
          <w:rFonts w:ascii="Times New Roman" w:hAnsi="Times New Roman"/>
          <w:sz w:val="24"/>
          <w:szCs w:val="24"/>
        </w:rPr>
        <w:t>é sumy</w:t>
      </w:r>
      <w:r w:rsidRPr="001D72D5">
        <w:rPr>
          <w:rFonts w:ascii="Times New Roman" w:hAnsi="Times New Roman"/>
          <w:sz w:val="24"/>
          <w:szCs w:val="24"/>
        </w:rPr>
        <w:t xml:space="preserve"> oprávneného príjmu </w:t>
      </w:r>
      <w:r>
        <w:rPr>
          <w:rFonts w:ascii="Times New Roman" w:hAnsi="Times New Roman"/>
          <w:sz w:val="24"/>
          <w:szCs w:val="24"/>
        </w:rPr>
        <w:t>a</w:t>
      </w:r>
      <w:r w:rsidRPr="001D72D5">
        <w:rPr>
          <w:rFonts w:ascii="Times New Roman" w:hAnsi="Times New Roman"/>
          <w:sz w:val="24"/>
          <w:szCs w:val="24"/>
        </w:rPr>
        <w:t xml:space="preserve"> oprávnenej straty základných subjektov patriacich do tej istej skupiny sa následne na účely výpočtu efektívnej sadzby da</w:t>
      </w:r>
      <w:r>
        <w:rPr>
          <w:rFonts w:ascii="Times New Roman" w:hAnsi="Times New Roman"/>
          <w:sz w:val="24"/>
          <w:szCs w:val="24"/>
        </w:rPr>
        <w:t>ne základných subjektov zohľadnia</w:t>
      </w:r>
      <w:r w:rsidRPr="001D72D5">
        <w:rPr>
          <w:rFonts w:ascii="Times New Roman" w:hAnsi="Times New Roman"/>
          <w:sz w:val="24"/>
          <w:szCs w:val="24"/>
        </w:rPr>
        <w:t xml:space="preserve"> pri výpočte čistého oprávneného príjmu základných subjektov podľa § 21. </w:t>
      </w:r>
    </w:p>
    <w:p w:rsidR="005B0A08" w:rsidRDefault="005B0A08" w:rsidP="005B0A08">
      <w:pPr>
        <w:spacing w:after="120" w:line="240" w:lineRule="auto"/>
        <w:jc w:val="both"/>
        <w:rPr>
          <w:rFonts w:ascii="Times New Roman" w:hAnsi="Times New Roman"/>
          <w:sz w:val="24"/>
          <w:szCs w:val="24"/>
        </w:rPr>
      </w:pPr>
    </w:p>
    <w:p w:rsidR="005B0A08" w:rsidRPr="001D72D5" w:rsidRDefault="005B0A08" w:rsidP="005B0A08">
      <w:pPr>
        <w:spacing w:after="120" w:line="240" w:lineRule="auto"/>
        <w:jc w:val="both"/>
        <w:rPr>
          <w:rFonts w:ascii="Times New Roman" w:hAnsi="Times New Roman"/>
          <w:b/>
          <w:sz w:val="24"/>
          <w:szCs w:val="24"/>
        </w:rPr>
      </w:pPr>
      <w:r w:rsidRPr="001D72D5">
        <w:rPr>
          <w:rFonts w:ascii="Times New Roman" w:hAnsi="Times New Roman"/>
          <w:b/>
          <w:sz w:val="24"/>
          <w:szCs w:val="24"/>
        </w:rPr>
        <w:t>K § 6</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Odsek 1 na účely aplikácie úprav účtovného zisku alebo účtovnej straty základného subjektu podľa odseku 2 definuje náklad na daň, vylúčenú dividendu, vylúčený zisk alebo stratu vzniknuté v súvislosti s vlastníckym podielom, zahrnutý zisk alebo stratu z metódy precenenia, asymetrický kurzový zisk alebo stratu, zákonom neuznaný náklad, chybu predchádzajúceho obdobia a zmenu v účtovných zásadách a dôchodkový náklad.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Na základe ods. 1 písm. a) a ods. 2 písm. a) sa k účtovnému zisku alebo účtovnej strate základného subjektu</w:t>
      </w:r>
      <w:r>
        <w:rPr>
          <w:rFonts w:ascii="Times New Roman" w:hAnsi="Times New Roman"/>
          <w:sz w:val="24"/>
          <w:szCs w:val="24"/>
        </w:rPr>
        <w:t xml:space="preserve"> </w:t>
      </w:r>
      <w:r w:rsidRPr="001D72D5">
        <w:rPr>
          <w:rFonts w:ascii="Times New Roman" w:hAnsi="Times New Roman"/>
          <w:sz w:val="24"/>
          <w:szCs w:val="24"/>
        </w:rPr>
        <w:t xml:space="preserve">spätne pripočíta suma nákladov na daň. Suma nákladov na daň pozostáva </w:t>
      </w:r>
      <w:r>
        <w:rPr>
          <w:rFonts w:ascii="Times New Roman" w:hAnsi="Times New Roman"/>
          <w:sz w:val="24"/>
          <w:szCs w:val="24"/>
        </w:rPr>
        <w:lastRenderedPageBreak/>
        <w:t xml:space="preserve">podľa prvého bodu </w:t>
      </w:r>
      <w:r w:rsidRPr="001D72D5">
        <w:rPr>
          <w:rFonts w:ascii="Times New Roman" w:hAnsi="Times New Roman"/>
          <w:sz w:val="24"/>
          <w:szCs w:val="24"/>
        </w:rPr>
        <w:t xml:space="preserve">zo zahrnutej dane zaúčtovanej ako náklad základného subjektu (napr. osobitný odvod z podnikania v regulovaných odvetviach), splatnej a odloženej zahrnutej dane zaúčtovanej ako náklad na daň z príjmov základného subjektu </w:t>
      </w:r>
      <w:r>
        <w:rPr>
          <w:rFonts w:ascii="Times New Roman" w:hAnsi="Times New Roman"/>
          <w:sz w:val="24"/>
          <w:szCs w:val="24"/>
        </w:rPr>
        <w:t xml:space="preserve">(splatná a odložená daň z príjmov) </w:t>
      </w:r>
      <w:r w:rsidRPr="001D72D5">
        <w:rPr>
          <w:rFonts w:ascii="Times New Roman" w:hAnsi="Times New Roman"/>
          <w:sz w:val="24"/>
          <w:szCs w:val="24"/>
        </w:rPr>
        <w:t xml:space="preserve">a zahrnutých daní súvisiacich s príjmom základného subjektu, ktorý </w:t>
      </w:r>
      <w:r>
        <w:rPr>
          <w:rFonts w:ascii="Times New Roman" w:hAnsi="Times New Roman"/>
          <w:sz w:val="24"/>
          <w:szCs w:val="24"/>
        </w:rPr>
        <w:t xml:space="preserve">je </w:t>
      </w:r>
      <w:r w:rsidRPr="001D72D5">
        <w:rPr>
          <w:rFonts w:ascii="Times New Roman" w:hAnsi="Times New Roman"/>
          <w:sz w:val="24"/>
          <w:szCs w:val="24"/>
        </w:rPr>
        <w:t xml:space="preserve">podľa </w:t>
      </w:r>
      <w:r>
        <w:rPr>
          <w:rFonts w:ascii="Times New Roman" w:hAnsi="Times New Roman"/>
          <w:sz w:val="24"/>
          <w:szCs w:val="24"/>
        </w:rPr>
        <w:t>tohto zákona vylúčený</w:t>
      </w:r>
      <w:r w:rsidRPr="001D72D5">
        <w:rPr>
          <w:rFonts w:ascii="Times New Roman" w:hAnsi="Times New Roman"/>
          <w:sz w:val="24"/>
          <w:szCs w:val="24"/>
        </w:rPr>
        <w:t xml:space="preserve"> z výpočtu oprávneného príjmu alebo oprávnenej straty základného subjektu. </w:t>
      </w:r>
      <w:r>
        <w:rPr>
          <w:rFonts w:ascii="Times New Roman" w:hAnsi="Times New Roman"/>
          <w:sz w:val="24"/>
          <w:szCs w:val="24"/>
        </w:rPr>
        <w:t xml:space="preserve">Nákladom na daň podľa druhého bodu je </w:t>
      </w:r>
      <w:r w:rsidRPr="001D72D5">
        <w:rPr>
          <w:rFonts w:ascii="Times New Roman" w:hAnsi="Times New Roman"/>
          <w:sz w:val="24"/>
          <w:szCs w:val="24"/>
        </w:rPr>
        <w:t xml:space="preserve">odložená daňová pohľadávka </w:t>
      </w:r>
      <w:proofErr w:type="spellStart"/>
      <w:r w:rsidRPr="001D72D5">
        <w:rPr>
          <w:rFonts w:ascii="Times New Roman" w:hAnsi="Times New Roman"/>
          <w:sz w:val="24"/>
          <w:szCs w:val="24"/>
        </w:rPr>
        <w:t>prisúditeľná</w:t>
      </w:r>
      <w:proofErr w:type="spellEnd"/>
      <w:r w:rsidRPr="001D72D5">
        <w:rPr>
          <w:rFonts w:ascii="Times New Roman" w:hAnsi="Times New Roman"/>
          <w:sz w:val="24"/>
          <w:szCs w:val="24"/>
        </w:rPr>
        <w:t xml:space="preserve"> strate, ak nebola zohľadnená v zahrnutých daniach podľa</w:t>
      </w:r>
      <w:r>
        <w:rPr>
          <w:rFonts w:ascii="Times New Roman" w:hAnsi="Times New Roman"/>
          <w:sz w:val="24"/>
          <w:szCs w:val="24"/>
        </w:rPr>
        <w:t xml:space="preserve"> prvého bodu. </w:t>
      </w:r>
      <w:r w:rsidRPr="001D72D5">
        <w:rPr>
          <w:rFonts w:ascii="Times New Roman" w:hAnsi="Times New Roman"/>
          <w:sz w:val="24"/>
          <w:szCs w:val="24"/>
        </w:rPr>
        <w:t xml:space="preserve">Nákladom na daň </w:t>
      </w:r>
      <w:r>
        <w:rPr>
          <w:rFonts w:ascii="Times New Roman" w:hAnsi="Times New Roman"/>
          <w:sz w:val="24"/>
          <w:szCs w:val="24"/>
        </w:rPr>
        <w:t xml:space="preserve">podľa tretieho bodu </w:t>
      </w:r>
      <w:r w:rsidRPr="001D72D5">
        <w:rPr>
          <w:rFonts w:ascii="Times New Roman" w:hAnsi="Times New Roman"/>
          <w:sz w:val="24"/>
          <w:szCs w:val="24"/>
        </w:rPr>
        <w:t xml:space="preserve">je </w:t>
      </w:r>
      <w:proofErr w:type="spellStart"/>
      <w:r w:rsidRPr="001D72D5">
        <w:rPr>
          <w:rFonts w:ascii="Times New Roman" w:hAnsi="Times New Roman"/>
          <w:sz w:val="24"/>
          <w:szCs w:val="24"/>
        </w:rPr>
        <w:t>dorovnávacia</w:t>
      </w:r>
      <w:proofErr w:type="spellEnd"/>
      <w:r w:rsidRPr="001D72D5">
        <w:rPr>
          <w:rFonts w:ascii="Times New Roman" w:hAnsi="Times New Roman"/>
          <w:sz w:val="24"/>
          <w:szCs w:val="24"/>
        </w:rPr>
        <w:t xml:space="preserve"> daň základného subjektu</w:t>
      </w:r>
      <w:r>
        <w:rPr>
          <w:rFonts w:ascii="Times New Roman" w:hAnsi="Times New Roman"/>
          <w:sz w:val="24"/>
          <w:szCs w:val="24"/>
        </w:rPr>
        <w:t xml:space="preserve"> podľa tohto zákona</w:t>
      </w:r>
      <w:r w:rsidRPr="001D72D5">
        <w:rPr>
          <w:rFonts w:ascii="Times New Roman" w:hAnsi="Times New Roman"/>
          <w:sz w:val="24"/>
          <w:szCs w:val="24"/>
        </w:rPr>
        <w:t>, ak bola v príslušnom účtovnom období zaúčtovaná v nákladoch základného subjektu</w:t>
      </w:r>
      <w:r>
        <w:rPr>
          <w:rFonts w:ascii="Times New Roman" w:hAnsi="Times New Roman"/>
          <w:sz w:val="24"/>
          <w:szCs w:val="24"/>
        </w:rPr>
        <w:t>.</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Na základe ods. 1 písm. b) a ods. 2 písm. b) sa z výsledku hospodárenia základného subjektu  vylúčia podiely na zisku (dividendy) a iné formy rozdelenia zisku zaúčtované v účtovnom období ako výnosy základného subjektu s výnimkou podielu na zisku (dividendy) a iných foriem rozdelenia zisku zaúčtovaných v súvislosti s</w:t>
      </w:r>
      <w:r>
        <w:rPr>
          <w:rFonts w:ascii="Times New Roman" w:hAnsi="Times New Roman"/>
          <w:sz w:val="24"/>
          <w:szCs w:val="24"/>
        </w:rPr>
        <w:t xml:space="preserve"> krátkodobým </w:t>
      </w:r>
      <w:r w:rsidRPr="001D72D5">
        <w:rPr>
          <w:rFonts w:ascii="Times New Roman" w:hAnsi="Times New Roman"/>
          <w:sz w:val="24"/>
          <w:szCs w:val="24"/>
        </w:rPr>
        <w:t>portfóliovým podielom</w:t>
      </w:r>
      <w:r>
        <w:rPr>
          <w:rFonts w:ascii="Times New Roman" w:hAnsi="Times New Roman"/>
          <w:sz w:val="24"/>
          <w:szCs w:val="24"/>
        </w:rPr>
        <w:t xml:space="preserve"> (portfóliový podiel</w:t>
      </w:r>
      <w:r w:rsidRPr="001D72D5">
        <w:rPr>
          <w:rFonts w:ascii="Times New Roman" w:hAnsi="Times New Roman"/>
          <w:sz w:val="24"/>
          <w:szCs w:val="24"/>
        </w:rPr>
        <w:t xml:space="preserve"> je definovaný § 2 písm. m) tohto zákona</w:t>
      </w:r>
      <w:r>
        <w:rPr>
          <w:rFonts w:ascii="Times New Roman" w:hAnsi="Times New Roman"/>
          <w:sz w:val="24"/>
          <w:szCs w:val="24"/>
        </w:rPr>
        <w:t>)</w:t>
      </w:r>
      <w:r w:rsidRPr="001D72D5">
        <w:rPr>
          <w:rFonts w:ascii="Times New Roman" w:hAnsi="Times New Roman"/>
          <w:sz w:val="24"/>
          <w:szCs w:val="24"/>
        </w:rPr>
        <w:t xml:space="preserve"> a s výnimkou podielov na zisku (dividendy) a rozdelení zisku v súvislosti s vlastníckym podielom v investičnom subjekte, ktorý podlieha rozhodnutiu podľa § 30. </w:t>
      </w:r>
      <w:r>
        <w:rPr>
          <w:rFonts w:ascii="Times New Roman" w:hAnsi="Times New Roman"/>
          <w:sz w:val="24"/>
          <w:szCs w:val="24"/>
        </w:rPr>
        <w:t>V prípade podielov na zisku (dividend</w:t>
      </w:r>
      <w:r w:rsidRPr="0016012B">
        <w:rPr>
          <w:rFonts w:ascii="Times New Roman" w:hAnsi="Times New Roman"/>
          <w:sz w:val="24"/>
          <w:szCs w:val="24"/>
        </w:rPr>
        <w:t xml:space="preserve">) a iných foriem rozdelenia zisku </w:t>
      </w:r>
      <w:r>
        <w:rPr>
          <w:rFonts w:ascii="Times New Roman" w:hAnsi="Times New Roman"/>
          <w:sz w:val="24"/>
          <w:szCs w:val="24"/>
        </w:rPr>
        <w:t>z krátkodobého portfóliového podielu sa však podávajúci subjekt môže rozhodnúť postupovať podľa § 6 ods. 3 tohto zákona.</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Podľa ods. 1 písm. c) a ods. 2 písm. c) sa z účtovného zisku alebo účtovnej straty základného subjektu vylúči zisk alebo strata základného subjektu vzniknuté v súvislosti s vlastníckym podielom, </w:t>
      </w:r>
      <w:r>
        <w:rPr>
          <w:rFonts w:ascii="Times New Roman" w:hAnsi="Times New Roman"/>
          <w:sz w:val="24"/>
          <w:szCs w:val="24"/>
        </w:rPr>
        <w:t>a to</w:t>
      </w:r>
      <w:r w:rsidRPr="001D72D5">
        <w:rPr>
          <w:rFonts w:ascii="Times New Roman" w:hAnsi="Times New Roman"/>
          <w:sz w:val="24"/>
          <w:szCs w:val="24"/>
        </w:rPr>
        <w:t xml:space="preserve"> v troch situáciách vymedzených v ods. 1 písm. c) bode 1 až 3. Podľa prvého bodu sa z účtovného zisku alebo účtovnej straty základného subjektu vylúčia zisky alebo straty (oceňovanie rozdiely) z precenenia vlastníckych podielov základného subjektu na reálnu hodnotu s výnimkou portfóliových podielov. Ak sa zisky alebo straty z precenenia vlastníckych podielov nevykazujú vo výkaze ziskov a strát, nie je potrebné vykonať žiadnu úpravu. Úprava podľa druhého bodu sa týka ziskov alebo strát z oceňovania vlastníckych podielov metódou vlastného imania. Oceňovanie vlastníckych podielov metódou vlastného imania sa obvykle vzťahuje na spoločné podniky a subjekty pridružené k spoločnému podniku, ktoré podľa definície v § 2  písm. b) nie sú základnými subjektmi skupiny. Ak vlastník spoločného podniku alebo subjektu pridruženého k spoločnému podniku zahrnie do výpočtu svojho účtovného zisku alebo účtovnej straty pomerný podiel na zisku alebo strate týchto subjektov, na účely výpočtu oprávneného príjmu alebo oprávnenej straty vylúči takýto zisk alebo stratu zo svojho účtovného zisku alebo účtovnej straty. Podľa tretieho bodu sa z účtovného zisku alebo účtovnej straty základného subjektu vylúči zisk alebo strata z predaja vlastníckych podielov s výnimkou zisku alebo straty z predaja portfóliového podielu.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Ods. 1 písm. d) a ods. 2 písm. d) sa vzťahujú na prípady, keď použitý štandard finančného účtovníctva umožňuje základnému subjektu preceňovať účtovnú hodnotu nehnuteľností, strojov a zariadení na reálnu hodnotu (model precenenia). Zvýšenie precenenia sa vo všeobecnosti vykazuje skôr v inom úplnom výsledku ako v účtovnom zisku alebo účtovnej strate subjektu. Na druhej strane zníženie precenenia sa už </w:t>
      </w:r>
      <w:r>
        <w:rPr>
          <w:rFonts w:ascii="Times New Roman" w:hAnsi="Times New Roman"/>
          <w:sz w:val="24"/>
          <w:szCs w:val="24"/>
        </w:rPr>
        <w:t>vo väčšej miere</w:t>
      </w:r>
      <w:r w:rsidRPr="001D72D5">
        <w:rPr>
          <w:rFonts w:ascii="Times New Roman" w:hAnsi="Times New Roman"/>
          <w:sz w:val="24"/>
          <w:szCs w:val="24"/>
        </w:rPr>
        <w:t xml:space="preserve"> vykazuje v účtovnom zisku alebo účtovnej strate subjektu. Odpisy tohto majetku sa v prípade precenenia určujú na základe precenenej sumy. Ak sa oceňovacie rozdiely vykazujú len v inom úplnom výsledku bez vplyvu na účtovný zisk alebo účtovnú stratu základného subjektu, zisky alebo straty vyplývajúce z uplatnenia modelu precenenia sa zahrnú do účtovného zisku alebo účtovnej straty základného subjektu. Ak sa v inom úplnom výsledku základného subjektu vykazuje aj splatná alebo odložená daň z príjmov z precenenia nehnuteľností, strojov a zariadení, suma dane z príjmov sa tiež zahrnie do účtovného zisku alebo účtovnej straty základného subjektu a o túto sumu sa podľa § 16 ods. 1 písm. c) upravia aj zahrnuté dane základného subjektu.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lastRenderedPageBreak/>
        <w:t xml:space="preserve">Podľa ods. 2 písm. e) sa z účtovného zisku alebo účtovnej straty základného subjektu vylúčia zisky alebo straty z prevodu majetku a záväzkov vylúčených z výpočtu oprávneného príjmu alebo oprávnenej straty základného subjektu podľa § 35.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Na základe ods. 1 písm. e) a ods. 2 písm. f) sa účtovný zisk alebo účtovná strata základného subjektu upraví o asymetrické kurzové rozdiely vzniknuté z dôvodu rozdielov medzi funkčnou menou používanou na účtovné účely a funkčnou menou používanou na daňové účely. V prípade, že účtovná</w:t>
      </w:r>
      <w:r>
        <w:rPr>
          <w:rFonts w:ascii="Times New Roman" w:hAnsi="Times New Roman"/>
          <w:sz w:val="24"/>
          <w:szCs w:val="24"/>
        </w:rPr>
        <w:t xml:space="preserve"> funkčná mena</w:t>
      </w:r>
      <w:r w:rsidRPr="001D72D5">
        <w:rPr>
          <w:rFonts w:ascii="Times New Roman" w:hAnsi="Times New Roman"/>
          <w:sz w:val="24"/>
          <w:szCs w:val="24"/>
        </w:rPr>
        <w:t xml:space="preserve"> a daňová funkčná mena sú rovnaké, nevykonajú sa žiadne úpravy. Asymetrický kurzový zisk alebo strata môžu vniknúť aj v prípade rozdielov medzi účtovnou funkčnou menou a treťou cudzou menou alebo daňovou funkčnou menou a treťou cudzou menou.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Prvý bod ods. 1 písm. e) sa týka situácie, keď kurzový rozdiel vzniká len na daňové účely z dôvodu rozdielu medzi účtovnou funkčnou menou a daňovou funkčnou menou (napríklad, ak by daňovou funkčnou menou bolo euro a účtovnou funkčnou menou americký dolár). Na základe ods. 2 písm. f) sa účtovný zisk základného subjektu zvýši o daňový kurzový zisk a zníži o daňovú kurzovú stratu, respektíve účtovná strata základného subjektu sa zníži o daňový kurzový zisk a zvýši o daňovú kurzovú stratu.</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Druhý bod ods. 1 písm. e) sa týka situácie, keď kurzový rozdiel vzniká len na účtovné účely z dôvodu rozdielu medzi účtovnou funkčnou menou a daňovou funkčnou menou (napríklad, ak by daňovou funkčnou menou bolo euro a účtovnou funkčnou menou americký dolár). Na základe ods. 2 písm. f) sa z účtovného zisku alebo účtovnej straty základného subjektu vylúči účtovný kurzový zisk a účtovná kurzová strata.</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Tretí bod ods. 1 písm. e) sa týka situácie, keď kurzový rozdiel vzniká na účtovné účely z dôvodu rozdielu medzi účtovnou funkčnou menou a treťou cudzou menou (napríklad, ak by daňovou funkčnou menou bolo euro, účtovnou funkčnou menou americký dolár a treťou cudzou menou by bola česká koruna). Na základe ods. 2 písm. f) sa z účtovného zisku alebo účtovnej straty základného subjektu vylúči účtovný kurzový zisk a účtovná kurzová strata.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Štvrtý bod ods. 1 písm. e) sa týka situácie, keď kurzový rozdiel vzniká na daňové účely z dôvodu rozdielu medzi daňovou funkčnou menou a treťou cudzou menou (napríklad, ak by daňovou funkčnou menou bolo euro, účtovnou funkčnou menou americký dolár a treťou cudzou menou by bola česká koruna). Na základe ods. 2 písm. f) sa účtovný zisk základného subjektu zvýši o daňový kurzový zisk a zníži o daňovú kurzovú stratu, respektíve účtovná strata základného subjektu sa zníži o daňový kurzový zisk a zvýši o daňovú kurzovú stratu. Tieto úpravy sa vykonajú bez ohľadu na to, či sa kurzové rozdiely zohľadnia pri výpočte základu dane z príjmov podľa zákona o dani z príjmov.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Podľa ods. 1 písm. f) a ods. 2 písm. g), ak súčasťou účtovného zisku alebo účtovnej straty základného subjektu sú náklady na nezákonné platby, vrátane úplatkov alebo iných neoprávnených výhod alebo náklady na penále a pokuty v sume rovnej alebo vyššej ako 50 000 eur, tieto náklady sa pri výpočte oprávneného príjmu alebo oprávnenej straty základného subjektu vylúčia z účtovného zisku alebo účtovnej straty tohto základného subjektu. </w:t>
      </w:r>
      <w:r w:rsidRPr="005F2934">
        <w:rPr>
          <w:rFonts w:ascii="Times New Roman" w:hAnsi="Times New Roman"/>
          <w:sz w:val="24"/>
          <w:szCs w:val="24"/>
        </w:rPr>
        <w:t>Znenie § 6 ods. 1 písm. f) druhého bodu sa nevzťahuje na zmluvné pokuty.</w:t>
      </w:r>
      <w:r>
        <w:rPr>
          <w:rFonts w:ascii="Times New Roman" w:hAnsi="Times New Roman"/>
          <w:sz w:val="24"/>
          <w:szCs w:val="24"/>
        </w:rPr>
        <w:t xml:space="preserve"> </w:t>
      </w:r>
      <w:r w:rsidRPr="001D72D5">
        <w:rPr>
          <w:rFonts w:ascii="Times New Roman" w:hAnsi="Times New Roman"/>
          <w:sz w:val="24"/>
          <w:szCs w:val="24"/>
        </w:rPr>
        <w:t xml:space="preserve">Úprava v súvislosti s nákladmi na penále a pokuty sa vzťahuje len na penále a pokuty uložené </w:t>
      </w:r>
      <w:r>
        <w:rPr>
          <w:rFonts w:ascii="Times New Roman" w:hAnsi="Times New Roman"/>
          <w:sz w:val="24"/>
          <w:szCs w:val="24"/>
        </w:rPr>
        <w:t xml:space="preserve">napríklad </w:t>
      </w:r>
      <w:r w:rsidRPr="001D72D5">
        <w:rPr>
          <w:rFonts w:ascii="Times New Roman" w:hAnsi="Times New Roman"/>
          <w:sz w:val="24"/>
          <w:szCs w:val="24"/>
        </w:rPr>
        <w:t xml:space="preserve">pri porušení právnych predpisov.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Na základe ods. 1 písm. g) a ods. 2 písm. h), ak sa na začiatku účtovného obdobia zmení začiatočný stav vlastného imania základného subjektu z dôvodu opravy chyby výpočtu jeho účtovného zisku alebo účtovnej straty v predchádzajúcom účtovnom období a oprava tejto chyby viedla k zmene sumy výnosov alebo nákladov zohľadnených pri výpočte oprávneného príjmu alebo oprávnenej straty tohto základného subjektu v uvedenom pre</w:t>
      </w:r>
      <w:r>
        <w:rPr>
          <w:rFonts w:ascii="Times New Roman" w:hAnsi="Times New Roman"/>
          <w:sz w:val="24"/>
          <w:szCs w:val="24"/>
        </w:rPr>
        <w:t>d</w:t>
      </w:r>
      <w:r w:rsidRPr="001D72D5">
        <w:rPr>
          <w:rFonts w:ascii="Times New Roman" w:hAnsi="Times New Roman"/>
          <w:sz w:val="24"/>
          <w:szCs w:val="24"/>
        </w:rPr>
        <w:t xml:space="preserve">chádzajúcom účtovnom období alebo ak sa zmení začiatočný stav vlastného imania z dôvodu zmeny účtovnej zásady </w:t>
      </w:r>
      <w:r w:rsidRPr="001D72D5">
        <w:rPr>
          <w:rFonts w:ascii="Times New Roman" w:hAnsi="Times New Roman"/>
          <w:sz w:val="24"/>
          <w:szCs w:val="24"/>
        </w:rPr>
        <w:lastRenderedPageBreak/>
        <w:t xml:space="preserve">alebo politiky, príslušná zmena (zvýšenie alebo zníženie začiatočného stavu vlastného imania) sa zohľadní v úprave účtovného zisku alebo straty základného subjektu za aktuálne analyzované účtovné obdobie. Ods. 1 písm. g) a ods. 2 písm. h) sa vzťahujú na opravy chýb, ktorých výsledkom v predchádzajúcom účtovnom období bolo nepodstatné zníženie zahrnutých daní, tzn. zníženie zahrnutých daní o menej ako 1 milión eur. Pri podstatnom zvýšení zahrnutých daní sa postupuje podľa § 20. Ak sa oprava chyby výpočtu účtovného zisku alebo účtovnej straty vzťahuje na účtovné obdobie, v ktorom sa tento zákon ešte neuplatňoval, úprava stavu vlastného imania na začiatku účtovného obdobia nepovedie k úprave podľa ods. 2 písm. h).   </w:t>
      </w:r>
    </w:p>
    <w:p w:rsidR="005B0A08"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Na základe ods. 1 písm. h) a ods. 2 písm. i) sa v oprávnenom príjme alebo oprávnenej strate základného subjektu zohľadní len suma dôchodkových nákladov, ktorá zodpovedá sume dôchodkových príspevkov uhradených počas</w:t>
      </w:r>
      <w:r>
        <w:rPr>
          <w:rFonts w:ascii="Times New Roman" w:hAnsi="Times New Roman"/>
          <w:sz w:val="24"/>
          <w:szCs w:val="24"/>
        </w:rPr>
        <w:t xml:space="preserve"> príslušného</w:t>
      </w:r>
      <w:r w:rsidRPr="001D72D5">
        <w:rPr>
          <w:rFonts w:ascii="Times New Roman" w:hAnsi="Times New Roman"/>
          <w:sz w:val="24"/>
          <w:szCs w:val="24"/>
        </w:rPr>
        <w:t xml:space="preserve"> účtovného obdobia. Požadovaná úprava sa rovná rozdielu medzi sumou vykázanou ako náklad pri výpočte účtovného zisku alebo účtovnej straty základného subjektu a sumou uhradených dôchodkových príspevkov. Ak sa ročné dôchodkové náklady v podnikových dôchodkových schémach rovnajú sume ročného príspevku, nevykoná sa žiadna úprava.</w:t>
      </w:r>
    </w:p>
    <w:p w:rsidR="005B0A08" w:rsidRDefault="005B0A08" w:rsidP="005B0A08">
      <w:pPr>
        <w:spacing w:after="120" w:line="240" w:lineRule="auto"/>
        <w:jc w:val="both"/>
        <w:rPr>
          <w:rFonts w:ascii="Times New Roman" w:hAnsi="Times New Roman"/>
          <w:sz w:val="24"/>
          <w:szCs w:val="24"/>
        </w:rPr>
      </w:pPr>
      <w:r>
        <w:rPr>
          <w:rFonts w:ascii="Times New Roman" w:hAnsi="Times New Roman"/>
          <w:sz w:val="24"/>
          <w:szCs w:val="24"/>
        </w:rPr>
        <w:t xml:space="preserve">Odsek 3 poskytuje podávajúcemu subjektu možnosť vylúčiť z účtovného zisku alebo účtovnej straty základného subjektu aj </w:t>
      </w:r>
      <w:r w:rsidRPr="00023173">
        <w:rPr>
          <w:rFonts w:ascii="Times New Roman" w:hAnsi="Times New Roman"/>
          <w:sz w:val="24"/>
          <w:szCs w:val="24"/>
        </w:rPr>
        <w:t>podiely na zisku (dividendy) alebo iné formy rozdelenia zisku</w:t>
      </w:r>
      <w:r>
        <w:rPr>
          <w:rFonts w:ascii="Times New Roman" w:hAnsi="Times New Roman"/>
          <w:sz w:val="24"/>
          <w:szCs w:val="24"/>
        </w:rPr>
        <w:t xml:space="preserve"> prijaté alebo vzniknuté v súvislosti s krátkodobým portfóliovým podielom napriek tomu, že takéto </w:t>
      </w:r>
      <w:r w:rsidRPr="00023173">
        <w:rPr>
          <w:rFonts w:ascii="Times New Roman" w:hAnsi="Times New Roman"/>
          <w:sz w:val="24"/>
          <w:szCs w:val="24"/>
        </w:rPr>
        <w:t>podiely na zisku (dividendy) alebo iné formy rozdelenia</w:t>
      </w:r>
      <w:r>
        <w:rPr>
          <w:rFonts w:ascii="Times New Roman" w:hAnsi="Times New Roman"/>
          <w:sz w:val="24"/>
          <w:szCs w:val="24"/>
        </w:rPr>
        <w:t xml:space="preserve"> nespadajú podľa § 6 ods. 1 písm. b) prvého bodu do definície vylúčenej dividendy. Toto rozhodnutie sa podľa § 42 ods. 2 uplatňuje počas piatich účtovných období.  </w:t>
      </w:r>
    </w:p>
    <w:p w:rsidR="005B0A08" w:rsidRPr="001D72D5" w:rsidRDefault="005B0A08" w:rsidP="005B0A08">
      <w:pPr>
        <w:spacing w:after="120" w:line="240" w:lineRule="auto"/>
        <w:jc w:val="both"/>
        <w:rPr>
          <w:rFonts w:ascii="Times New Roman" w:hAnsi="Times New Roman"/>
          <w:sz w:val="24"/>
          <w:szCs w:val="24"/>
        </w:rPr>
      </w:pPr>
    </w:p>
    <w:p w:rsidR="005B0A08" w:rsidRPr="001D72D5" w:rsidRDefault="005B0A08" w:rsidP="005B0A08">
      <w:pPr>
        <w:spacing w:after="120" w:line="240" w:lineRule="auto"/>
        <w:jc w:val="both"/>
        <w:rPr>
          <w:rFonts w:ascii="Times New Roman" w:hAnsi="Times New Roman"/>
          <w:b/>
          <w:sz w:val="24"/>
          <w:szCs w:val="24"/>
        </w:rPr>
      </w:pPr>
      <w:r w:rsidRPr="001D72D5">
        <w:rPr>
          <w:rFonts w:ascii="Times New Roman" w:hAnsi="Times New Roman"/>
          <w:b/>
          <w:sz w:val="24"/>
          <w:szCs w:val="24"/>
        </w:rPr>
        <w:t>K § 7</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Ods. 1 ustanovuje, že transakcie medzi základnými subjektmi sa musia stanoviť na základe princípu nezávislého vzťahu. Odseky 2 a 3 uvádzajú potrebné úpravy, ak tieto transakcie neprebehli v súlade s princípom nezávislého vzťahu.   </w:t>
      </w:r>
    </w:p>
    <w:p w:rsidR="005B0A08" w:rsidRPr="001D72D5" w:rsidRDefault="005B0A08" w:rsidP="005B0A08">
      <w:pPr>
        <w:spacing w:after="120" w:line="240" w:lineRule="auto"/>
        <w:jc w:val="both"/>
        <w:rPr>
          <w:rFonts w:ascii="Times New Roman" w:hAnsi="Times New Roman"/>
          <w:sz w:val="24"/>
          <w:szCs w:val="24"/>
        </w:rPr>
      </w:pPr>
    </w:p>
    <w:p w:rsidR="005B0A08" w:rsidRPr="001D72D5" w:rsidRDefault="005B0A08" w:rsidP="005B0A08">
      <w:pPr>
        <w:spacing w:after="120" w:line="240" w:lineRule="auto"/>
        <w:jc w:val="both"/>
        <w:rPr>
          <w:rFonts w:ascii="Times New Roman" w:hAnsi="Times New Roman"/>
          <w:b/>
          <w:sz w:val="24"/>
          <w:szCs w:val="24"/>
        </w:rPr>
      </w:pPr>
      <w:r w:rsidRPr="001D72D5">
        <w:rPr>
          <w:rFonts w:ascii="Times New Roman" w:hAnsi="Times New Roman"/>
          <w:b/>
          <w:sz w:val="24"/>
          <w:szCs w:val="24"/>
        </w:rPr>
        <w:t>K § 8</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V prípade, že majetok a záväzky základného subjektu sú oceňované reálnou hodnotou, podávajúci subjekt môže na základe ustanovení § 8 a v nadväznosti na § 42 ods. 2 rozhodnúť, </w:t>
      </w:r>
      <w:r>
        <w:rPr>
          <w:rFonts w:ascii="Times New Roman" w:hAnsi="Times New Roman"/>
          <w:sz w:val="24"/>
          <w:szCs w:val="24"/>
        </w:rPr>
        <w:t xml:space="preserve">že </w:t>
      </w:r>
      <w:r w:rsidRPr="001D72D5">
        <w:rPr>
          <w:rFonts w:ascii="Times New Roman" w:hAnsi="Times New Roman"/>
          <w:sz w:val="24"/>
          <w:szCs w:val="24"/>
        </w:rPr>
        <w:t>pri výpočte oprávneného príjmu alebo oprávnenej straty základného subjektu</w:t>
      </w:r>
      <w:r>
        <w:rPr>
          <w:rFonts w:ascii="Times New Roman" w:hAnsi="Times New Roman"/>
          <w:sz w:val="24"/>
          <w:szCs w:val="24"/>
        </w:rPr>
        <w:t xml:space="preserve"> sa</w:t>
      </w:r>
      <w:r w:rsidRPr="001D72D5">
        <w:rPr>
          <w:rFonts w:ascii="Times New Roman" w:hAnsi="Times New Roman"/>
          <w:sz w:val="24"/>
          <w:szCs w:val="24"/>
        </w:rPr>
        <w:t xml:space="preserve"> z účtovného zisku alebo účtovnej straty základného subjektu </w:t>
      </w:r>
      <w:r>
        <w:rPr>
          <w:rFonts w:ascii="Times New Roman" w:hAnsi="Times New Roman"/>
          <w:sz w:val="24"/>
          <w:szCs w:val="24"/>
        </w:rPr>
        <w:t>vylúčia</w:t>
      </w:r>
      <w:r w:rsidRPr="001D72D5">
        <w:rPr>
          <w:rFonts w:ascii="Times New Roman" w:hAnsi="Times New Roman"/>
          <w:sz w:val="24"/>
          <w:szCs w:val="24"/>
        </w:rPr>
        <w:t xml:space="preserve"> zisky alebo straty z precenenia majetku a záväzkov vrátane znížení hodnoty, pričom v tom prípade sa pri výpočte oprávneného príjmu alebo </w:t>
      </w:r>
      <w:r>
        <w:rPr>
          <w:rFonts w:ascii="Times New Roman" w:hAnsi="Times New Roman"/>
          <w:sz w:val="24"/>
          <w:szCs w:val="24"/>
        </w:rPr>
        <w:t xml:space="preserve">oprávnenej </w:t>
      </w:r>
      <w:r w:rsidRPr="001D72D5">
        <w:rPr>
          <w:rFonts w:ascii="Times New Roman" w:hAnsi="Times New Roman"/>
          <w:sz w:val="24"/>
          <w:szCs w:val="24"/>
        </w:rPr>
        <w:t xml:space="preserve">straty základného subjektu zohľadnia až zisky alebo straty, ktoré by základnému subjektu vznikli, ak by majetok a záväzky oceňoval na základe realizačného princípu (napr. v okamihu predaja). Zisky alebo straty z uplatnenia realizačného princípu sa určia na základe účtovnej hodnoty majetku v čase jeho obstarania alebo účtovnej hodnoty v čase vzniku záväzku, alebo na základe účtovnej hodnoty majetku alebo záväzku na začiatku účtovného obdobia, v ktorom sa prijalo rozhodnutie (podľa toho, ktorý deň nastal </w:t>
      </w:r>
      <w:r>
        <w:rPr>
          <w:rFonts w:ascii="Times New Roman" w:hAnsi="Times New Roman"/>
          <w:sz w:val="24"/>
          <w:szCs w:val="24"/>
        </w:rPr>
        <w:t>ne</w:t>
      </w:r>
      <w:r w:rsidRPr="001D72D5">
        <w:rPr>
          <w:rFonts w:ascii="Times New Roman" w:hAnsi="Times New Roman"/>
          <w:sz w:val="24"/>
          <w:szCs w:val="24"/>
        </w:rPr>
        <w:t xml:space="preserve">skôr). </w:t>
      </w:r>
      <w:r>
        <w:rPr>
          <w:rFonts w:ascii="Times New Roman" w:hAnsi="Times New Roman"/>
          <w:sz w:val="24"/>
          <w:szCs w:val="24"/>
        </w:rPr>
        <w:t xml:space="preserve">Účtovnou hodnotou sa rozumie účtovná hodnota po zohľadnení odpisov. </w:t>
      </w:r>
      <w:r w:rsidRPr="001D72D5">
        <w:rPr>
          <w:rFonts w:ascii="Times New Roman" w:hAnsi="Times New Roman"/>
          <w:sz w:val="24"/>
          <w:szCs w:val="24"/>
        </w:rPr>
        <w:t xml:space="preserve">Prijatie rozhodnutia sa musí aplikovať pri výpočte oprávneného príjmu alebo </w:t>
      </w:r>
      <w:r>
        <w:rPr>
          <w:rFonts w:ascii="Times New Roman" w:hAnsi="Times New Roman"/>
          <w:sz w:val="24"/>
          <w:szCs w:val="24"/>
        </w:rPr>
        <w:t xml:space="preserve">oprávnenej </w:t>
      </w:r>
      <w:r w:rsidRPr="001D72D5">
        <w:rPr>
          <w:rFonts w:ascii="Times New Roman" w:hAnsi="Times New Roman"/>
          <w:sz w:val="24"/>
          <w:szCs w:val="24"/>
        </w:rPr>
        <w:t xml:space="preserve">straty všetkých základných subjektov skupiny v Slovenskej republike s výnimkou prípadov, keď sa podávajúci subjekt rozhodne obmedziť toto rozhodnutie len na hmotný majetok základných subjektov alebo na majetok a záväzky investičných subjektov. Uvedené rozhodnutie sa prijíma na päť účtovných období a jeho platnosť sa predlžuje o ďalších päť účtovných období, ak podávajúci  subjekt v oznámení s informáciami na určenie </w:t>
      </w:r>
      <w:proofErr w:type="spellStart"/>
      <w:r w:rsidRPr="001D72D5">
        <w:rPr>
          <w:rFonts w:ascii="Times New Roman" w:hAnsi="Times New Roman"/>
          <w:sz w:val="24"/>
          <w:szCs w:val="24"/>
        </w:rPr>
        <w:t>dorovnávacej</w:t>
      </w:r>
      <w:proofErr w:type="spellEnd"/>
      <w:r w:rsidRPr="001D72D5">
        <w:rPr>
          <w:rFonts w:ascii="Times New Roman" w:hAnsi="Times New Roman"/>
          <w:sz w:val="24"/>
          <w:szCs w:val="24"/>
        </w:rPr>
        <w:t xml:space="preserve"> dane podľa § 39 za piate účtovné obdobie neoznámi ukončenie jeho platnosti. V tom prípade sa rozhodnutie podľa § 8 bude môcť opätovne prijať až po uplynutí piatich účtovných období. </w:t>
      </w:r>
    </w:p>
    <w:p w:rsidR="005B0A08" w:rsidRPr="001D72D5" w:rsidRDefault="005B0A08" w:rsidP="005B0A08">
      <w:pPr>
        <w:spacing w:after="120" w:line="240" w:lineRule="auto"/>
        <w:jc w:val="both"/>
        <w:rPr>
          <w:rFonts w:ascii="Times New Roman" w:hAnsi="Times New Roman"/>
          <w:b/>
          <w:sz w:val="24"/>
          <w:szCs w:val="24"/>
        </w:rPr>
      </w:pPr>
      <w:r w:rsidRPr="001D72D5">
        <w:rPr>
          <w:rFonts w:ascii="Times New Roman" w:hAnsi="Times New Roman"/>
          <w:b/>
          <w:sz w:val="24"/>
          <w:szCs w:val="24"/>
        </w:rPr>
        <w:lastRenderedPageBreak/>
        <w:t xml:space="preserve">K § 9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Ak základné subjekty skupiny vykázali v účtovnom období zisk z predaja nehnuteľného majetku, podávajúci subjekt môže na základe ustanovení § 9 a v nadväznosti na § 42 ods. 3 rozhodnúť, že pri výpočte oprávneného zisku alebo oprávnenej straty základných subjektov sa úhrnná suma týchto ziskov započíta s úhrnnou stratou základných subjektov z predaja </w:t>
      </w:r>
      <w:r w:rsidRPr="002A720C">
        <w:rPr>
          <w:rFonts w:ascii="Times New Roman" w:hAnsi="Times New Roman"/>
          <w:sz w:val="24"/>
          <w:szCs w:val="24"/>
        </w:rPr>
        <w:t>nehnuteľného majetku, a to v účtovnom období,  za ktoré sa prijme toto rozhodnutie (ďalej len „prvé účtovné obdobie“).</w:t>
      </w:r>
      <w:r>
        <w:rPr>
          <w:rFonts w:ascii="Times New Roman" w:hAnsi="Times New Roman"/>
          <w:sz w:val="24"/>
          <w:szCs w:val="24"/>
        </w:rPr>
        <w:t xml:space="preserve"> </w:t>
      </w:r>
      <w:r w:rsidRPr="002A720C">
        <w:rPr>
          <w:rFonts w:ascii="Times New Roman" w:hAnsi="Times New Roman"/>
          <w:sz w:val="24"/>
          <w:szCs w:val="24"/>
        </w:rPr>
        <w:t>Z</w:t>
      </w:r>
      <w:r>
        <w:rPr>
          <w:rFonts w:ascii="Times New Roman" w:hAnsi="Times New Roman"/>
          <w:sz w:val="24"/>
          <w:szCs w:val="24"/>
        </w:rPr>
        <w:t>ostávajúca</w:t>
      </w:r>
      <w:r w:rsidRPr="002A720C">
        <w:rPr>
          <w:rFonts w:ascii="Times New Roman" w:hAnsi="Times New Roman"/>
          <w:sz w:val="24"/>
          <w:szCs w:val="24"/>
        </w:rPr>
        <w:t xml:space="preserve"> suma zisku, ktorá zvýši po tomto prvom zápočte</w:t>
      </w:r>
      <w:r>
        <w:rPr>
          <w:rFonts w:ascii="Times New Roman" w:hAnsi="Times New Roman"/>
          <w:sz w:val="24"/>
          <w:szCs w:val="24"/>
        </w:rPr>
        <w:t>,</w:t>
      </w:r>
      <w:r w:rsidRPr="002A720C">
        <w:rPr>
          <w:rFonts w:ascii="Times New Roman" w:hAnsi="Times New Roman"/>
          <w:sz w:val="24"/>
          <w:szCs w:val="24"/>
        </w:rPr>
        <w:t xml:space="preserve"> sa započíta voči stratám základných subjektov z predaja nehnuteľného </w:t>
      </w:r>
      <w:r w:rsidRPr="0075539C">
        <w:rPr>
          <w:rFonts w:ascii="Times New Roman" w:hAnsi="Times New Roman"/>
          <w:sz w:val="24"/>
          <w:szCs w:val="24"/>
        </w:rPr>
        <w:t xml:space="preserve">majetku v tých </w:t>
      </w:r>
      <w:r>
        <w:rPr>
          <w:rFonts w:ascii="Times New Roman" w:hAnsi="Times New Roman"/>
          <w:sz w:val="24"/>
          <w:szCs w:val="24"/>
        </w:rPr>
        <w:t>predchádzajúcich</w:t>
      </w:r>
      <w:r w:rsidRPr="0075539C">
        <w:rPr>
          <w:rFonts w:ascii="Times New Roman" w:hAnsi="Times New Roman"/>
          <w:sz w:val="24"/>
          <w:szCs w:val="24"/>
        </w:rPr>
        <w:t xml:space="preserve"> účtovných obdobiach, v ktorých úhrnná suma ziskov základných subjektov z predaja nehnuteľného majetku prevýšila úhrnnú sumu strát základných subjektov z predaja nehnuteľného majetku. Takýto zápočet je možné urobiť v štyroch účtovných obdobiach predchádzajúcich prvému účtovnému obdobiu. V prípade, že suma ziskov použitá</w:t>
      </w:r>
      <w:r w:rsidRPr="002A720C">
        <w:rPr>
          <w:rFonts w:ascii="Times New Roman" w:hAnsi="Times New Roman"/>
          <w:sz w:val="24"/>
          <w:szCs w:val="24"/>
        </w:rPr>
        <w:t xml:space="preserve"> na zápočet podľa ods. 2 prevýši sumu strát, suma zisku, ktorá zostane po uplatnení ods. 2, sa rovnakým dielom rozdelí</w:t>
      </w:r>
      <w:r w:rsidRPr="001D72D5">
        <w:rPr>
          <w:rFonts w:ascii="Times New Roman" w:hAnsi="Times New Roman"/>
          <w:sz w:val="24"/>
          <w:szCs w:val="24"/>
        </w:rPr>
        <w:t xml:space="preserve"> na príslušné päťročné obdobie a priradí sa len tým základným subjektom, ktoré v prvom účtovnom období dosiahli zisk z predaja nehnuteľného majetku. Zisk sa medzi tieto základné subjekty rozdelí v pomere, ktorý sa určí na základe výpočtu uvedenom v ods. 3. Ak základnému subjektu, ktorý v prvom účtovnom období dosiahol zisk z predaja nehnuteľného majetku, nie je možné v niektorom predchádzajúcom účtovnom období </w:t>
      </w:r>
      <w:r>
        <w:rPr>
          <w:rFonts w:ascii="Times New Roman" w:hAnsi="Times New Roman"/>
          <w:sz w:val="24"/>
          <w:szCs w:val="24"/>
        </w:rPr>
        <w:t>prideliť zisk podľa ods. </w:t>
      </w:r>
      <w:r w:rsidRPr="001D72D5">
        <w:rPr>
          <w:rFonts w:ascii="Times New Roman" w:hAnsi="Times New Roman"/>
          <w:sz w:val="24"/>
          <w:szCs w:val="24"/>
        </w:rPr>
        <w:t>3 (napr. z dôvodu, že v tomto účtovnom období ešte neexistoval), zisk z predaja nehnuteľného majetku sa v príslušnom účtovnom období rovným dielom priradí ostatným základným subjektom. Ustanovenia § 9 sa vzťahujú len na predaj nehnuteľného majetku, ktorý sa nachádza v Slovenskej republike, pričom do úvahy sa berie len predaj nehnuteľného majetku voči tretím stranám, tzn. subjektom, ktor</w:t>
      </w:r>
      <w:r>
        <w:rPr>
          <w:rFonts w:ascii="Times New Roman" w:hAnsi="Times New Roman"/>
          <w:sz w:val="24"/>
          <w:szCs w:val="24"/>
        </w:rPr>
        <w:t>é</w:t>
      </w:r>
      <w:r w:rsidRPr="001D72D5">
        <w:rPr>
          <w:rFonts w:ascii="Times New Roman" w:hAnsi="Times New Roman"/>
          <w:sz w:val="24"/>
          <w:szCs w:val="24"/>
        </w:rPr>
        <w:t xml:space="preserve"> nie sú členmi skupiny. Pri prijatí rozhodnutia podľa § 9 sa efek</w:t>
      </w:r>
      <w:r>
        <w:rPr>
          <w:rFonts w:ascii="Times New Roman" w:hAnsi="Times New Roman"/>
          <w:sz w:val="24"/>
          <w:szCs w:val="24"/>
        </w:rPr>
        <w:t>tívna sadzba dane a </w:t>
      </w:r>
      <w:proofErr w:type="spellStart"/>
      <w:r>
        <w:rPr>
          <w:rFonts w:ascii="Times New Roman" w:hAnsi="Times New Roman"/>
          <w:sz w:val="24"/>
          <w:szCs w:val="24"/>
        </w:rPr>
        <w:t>dorovnávacia</w:t>
      </w:r>
      <w:proofErr w:type="spellEnd"/>
      <w:r w:rsidRPr="001D72D5">
        <w:rPr>
          <w:rFonts w:ascii="Times New Roman" w:hAnsi="Times New Roman"/>
          <w:sz w:val="24"/>
          <w:szCs w:val="24"/>
        </w:rPr>
        <w:t xml:space="preserve"> daň za štyri účtovné obdobia predchádzajúce prvému účtovnému obdobiu upravia podľa § 24 ods. 1. Toto rozhodnutie je platné počas jedného účtovného obdobia a jeho platnosť sa predlžuje na ďalšie účtovné obdobie, ak ho podávajúci subjekt nezruší.</w:t>
      </w:r>
    </w:p>
    <w:p w:rsidR="005B0A08"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Príklad: Spoločnosť A je jediným základným subjektom nadnárodnej skupiny podnikov nachádzajúcim sa v Slovenskej republike. Spoločnosť A vlastní v Slovenskej republike niekoľko nehnuteľností. Účtovným obdobím, za ktoré spoločnosť počíta </w:t>
      </w:r>
      <w:proofErr w:type="spellStart"/>
      <w:r w:rsidRPr="001D72D5">
        <w:rPr>
          <w:rFonts w:ascii="Times New Roman" w:hAnsi="Times New Roman"/>
          <w:sz w:val="24"/>
          <w:szCs w:val="24"/>
        </w:rPr>
        <w:t>dorovnávaciu</w:t>
      </w:r>
      <w:proofErr w:type="spellEnd"/>
      <w:r w:rsidRPr="001D72D5">
        <w:rPr>
          <w:rFonts w:ascii="Times New Roman" w:hAnsi="Times New Roman"/>
          <w:sz w:val="24"/>
          <w:szCs w:val="24"/>
        </w:rPr>
        <w:t xml:space="preserve"> daň, je kalendárny rok. Spoločnosť vykázala v posledných piatich rokoch stratu aj zisk z predaja nehnuteľného majetku. V roku 3 dosiahla</w:t>
      </w:r>
      <w:r>
        <w:rPr>
          <w:rFonts w:ascii="Times New Roman" w:hAnsi="Times New Roman"/>
          <w:sz w:val="24"/>
          <w:szCs w:val="24"/>
        </w:rPr>
        <w:t xml:space="preserve"> spoločnosť A</w:t>
      </w:r>
      <w:r w:rsidRPr="001D72D5">
        <w:rPr>
          <w:rFonts w:ascii="Times New Roman" w:hAnsi="Times New Roman"/>
          <w:sz w:val="24"/>
          <w:szCs w:val="24"/>
        </w:rPr>
        <w:t xml:space="preserve"> stratu z predaja nehnuteľného majetku (-25) a v roku 5 zisk z predaja </w:t>
      </w:r>
      <w:r>
        <w:rPr>
          <w:rFonts w:ascii="Times New Roman" w:hAnsi="Times New Roman"/>
          <w:sz w:val="24"/>
          <w:szCs w:val="24"/>
        </w:rPr>
        <w:t xml:space="preserve">nehnuteľného majetku v sume </w:t>
      </w:r>
      <w:r w:rsidRPr="001D72D5">
        <w:rPr>
          <w:rFonts w:ascii="Times New Roman" w:hAnsi="Times New Roman"/>
          <w:sz w:val="24"/>
          <w:szCs w:val="24"/>
        </w:rPr>
        <w:t>2</w:t>
      </w:r>
      <w:r>
        <w:rPr>
          <w:rFonts w:ascii="Times New Roman" w:hAnsi="Times New Roman"/>
          <w:sz w:val="24"/>
          <w:szCs w:val="24"/>
        </w:rPr>
        <w:t>00</w:t>
      </w:r>
      <w:r w:rsidRPr="001D72D5">
        <w:rPr>
          <w:rFonts w:ascii="Times New Roman" w:hAnsi="Times New Roman"/>
          <w:sz w:val="24"/>
          <w:szCs w:val="24"/>
        </w:rPr>
        <w:t xml:space="preserve">. Ak sa </w:t>
      </w:r>
      <w:r>
        <w:rPr>
          <w:rFonts w:ascii="Times New Roman" w:hAnsi="Times New Roman"/>
          <w:sz w:val="24"/>
          <w:szCs w:val="24"/>
        </w:rPr>
        <w:t>za rok</w:t>
      </w:r>
      <w:r w:rsidRPr="001D72D5">
        <w:rPr>
          <w:rFonts w:ascii="Times New Roman" w:hAnsi="Times New Roman"/>
          <w:sz w:val="24"/>
          <w:szCs w:val="24"/>
        </w:rPr>
        <w:t xml:space="preserve"> 5 prijme rozhodnutie podľa § 9 ods. 1, </w:t>
      </w:r>
      <w:r>
        <w:rPr>
          <w:rFonts w:ascii="Times New Roman" w:hAnsi="Times New Roman"/>
          <w:sz w:val="24"/>
          <w:szCs w:val="24"/>
        </w:rPr>
        <w:t xml:space="preserve">časť </w:t>
      </w:r>
      <w:r w:rsidRPr="001D72D5">
        <w:rPr>
          <w:rFonts w:ascii="Times New Roman" w:hAnsi="Times New Roman"/>
          <w:sz w:val="24"/>
          <w:szCs w:val="24"/>
        </w:rPr>
        <w:t>zisk</w:t>
      </w:r>
      <w:r>
        <w:rPr>
          <w:rFonts w:ascii="Times New Roman" w:hAnsi="Times New Roman"/>
          <w:sz w:val="24"/>
          <w:szCs w:val="24"/>
        </w:rPr>
        <w:t>u</w:t>
      </w:r>
      <w:r w:rsidRPr="001D72D5">
        <w:rPr>
          <w:rFonts w:ascii="Times New Roman" w:hAnsi="Times New Roman"/>
          <w:sz w:val="24"/>
          <w:szCs w:val="24"/>
        </w:rPr>
        <w:t xml:space="preserve"> z predaja nehnuteľného majetku v sume 25 z roku 5 (prvé účtovné obdobie podľa § 9 ods. 2) sa započíta </w:t>
      </w:r>
      <w:r>
        <w:rPr>
          <w:rFonts w:ascii="Times New Roman" w:hAnsi="Times New Roman"/>
          <w:sz w:val="24"/>
          <w:szCs w:val="24"/>
        </w:rPr>
        <w:t xml:space="preserve">najskôr </w:t>
      </w:r>
      <w:r w:rsidRPr="001D72D5">
        <w:rPr>
          <w:rFonts w:ascii="Times New Roman" w:hAnsi="Times New Roman"/>
          <w:sz w:val="24"/>
          <w:szCs w:val="24"/>
        </w:rPr>
        <w:t xml:space="preserve">voči strate z predaja nehnuteľného majetku </w:t>
      </w:r>
      <w:r>
        <w:rPr>
          <w:rFonts w:ascii="Times New Roman" w:hAnsi="Times New Roman"/>
          <w:sz w:val="24"/>
          <w:szCs w:val="24"/>
        </w:rPr>
        <w:t xml:space="preserve">dosiahnutej </w:t>
      </w:r>
      <w:r w:rsidRPr="001D72D5">
        <w:rPr>
          <w:rFonts w:ascii="Times New Roman" w:hAnsi="Times New Roman"/>
          <w:sz w:val="24"/>
          <w:szCs w:val="24"/>
        </w:rPr>
        <w:t>v roku 3. Keďže v päťročnom analyzovanom účtovnom období spoločnosť A nevykázala inú stratu z predaja nehnuteľného majetku, zostatok zisku v sume 175</w:t>
      </w:r>
      <w:r>
        <w:rPr>
          <w:rFonts w:ascii="Times New Roman" w:hAnsi="Times New Roman"/>
          <w:sz w:val="24"/>
          <w:szCs w:val="24"/>
        </w:rPr>
        <w:t xml:space="preserve"> (200-25)</w:t>
      </w:r>
      <w:r w:rsidRPr="001D72D5">
        <w:rPr>
          <w:rFonts w:ascii="Times New Roman" w:hAnsi="Times New Roman"/>
          <w:sz w:val="24"/>
          <w:szCs w:val="24"/>
        </w:rPr>
        <w:t xml:space="preserve"> sa podľa § 9 ods. 3 pomerne rozdelí na päťročné obdobie (175/5) a priradí sa spoločnosti A. Efektívna sadzba dane a </w:t>
      </w:r>
      <w:proofErr w:type="spellStart"/>
      <w:r w:rsidRPr="001D72D5">
        <w:rPr>
          <w:rFonts w:ascii="Times New Roman" w:hAnsi="Times New Roman"/>
          <w:sz w:val="24"/>
          <w:szCs w:val="24"/>
        </w:rPr>
        <w:t>dorovnávacia</w:t>
      </w:r>
      <w:proofErr w:type="spellEnd"/>
      <w:r w:rsidRPr="001D72D5">
        <w:rPr>
          <w:rFonts w:ascii="Times New Roman" w:hAnsi="Times New Roman"/>
          <w:sz w:val="24"/>
          <w:szCs w:val="24"/>
        </w:rPr>
        <w:t xml:space="preserve"> daň spoločnosti A sa v </w:t>
      </w:r>
      <w:r>
        <w:rPr>
          <w:rFonts w:ascii="Times New Roman" w:hAnsi="Times New Roman"/>
          <w:sz w:val="24"/>
          <w:szCs w:val="24"/>
        </w:rPr>
        <w:t>roku 1 až 4 prepočítajú podľa § </w:t>
      </w:r>
      <w:r w:rsidRPr="001D72D5">
        <w:rPr>
          <w:rFonts w:ascii="Times New Roman" w:hAnsi="Times New Roman"/>
          <w:sz w:val="24"/>
          <w:szCs w:val="24"/>
        </w:rPr>
        <w:t>24 ods. 1.</w:t>
      </w:r>
    </w:p>
    <w:tbl>
      <w:tblPr>
        <w:tblW w:w="5000" w:type="pct"/>
        <w:tblLayout w:type="fixed"/>
        <w:tblCellMar>
          <w:left w:w="70" w:type="dxa"/>
          <w:right w:w="70" w:type="dxa"/>
        </w:tblCellMar>
        <w:tblLook w:val="04A0" w:firstRow="1" w:lastRow="0" w:firstColumn="1" w:lastColumn="0" w:noHBand="0" w:noVBand="1"/>
      </w:tblPr>
      <w:tblGrid>
        <w:gridCol w:w="3016"/>
        <w:gridCol w:w="1151"/>
        <w:gridCol w:w="1296"/>
        <w:gridCol w:w="1151"/>
        <w:gridCol w:w="1152"/>
        <w:gridCol w:w="1438"/>
      </w:tblGrid>
      <w:tr w:rsidR="005B0A08" w:rsidRPr="001D72D5" w:rsidTr="002E6F07">
        <w:trPr>
          <w:trHeight w:val="375"/>
        </w:trPr>
        <w:tc>
          <w:tcPr>
            <w:tcW w:w="16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0A08" w:rsidRPr="001D72D5" w:rsidRDefault="005B0A08" w:rsidP="002E6F07">
            <w:pPr>
              <w:spacing w:after="120" w:line="240" w:lineRule="auto"/>
              <w:jc w:val="both"/>
              <w:rPr>
                <w:rFonts w:ascii="Times New Roman" w:eastAsia="Times New Roman" w:hAnsi="Times New Roman"/>
                <w:b/>
                <w:bCs/>
                <w:color w:val="000000"/>
                <w:sz w:val="24"/>
                <w:szCs w:val="24"/>
                <w:lang w:eastAsia="sk-SK"/>
              </w:rPr>
            </w:pPr>
            <w:r w:rsidRPr="001D72D5">
              <w:rPr>
                <w:rFonts w:ascii="Times New Roman" w:eastAsia="Times New Roman" w:hAnsi="Times New Roman"/>
                <w:b/>
                <w:bCs/>
                <w:color w:val="000000"/>
                <w:sz w:val="24"/>
                <w:szCs w:val="24"/>
                <w:lang w:eastAsia="sk-SK"/>
              </w:rPr>
              <w:t> </w:t>
            </w:r>
          </w:p>
        </w:tc>
        <w:tc>
          <w:tcPr>
            <w:tcW w:w="3361" w:type="pct"/>
            <w:gridSpan w:val="5"/>
            <w:tcBorders>
              <w:top w:val="single" w:sz="4" w:space="0" w:color="auto"/>
              <w:left w:val="nil"/>
              <w:bottom w:val="single" w:sz="4" w:space="0" w:color="auto"/>
              <w:right w:val="single" w:sz="4" w:space="0" w:color="000000"/>
            </w:tcBorders>
            <w:shd w:val="clear" w:color="auto" w:fill="auto"/>
            <w:noWrap/>
            <w:vAlign w:val="bottom"/>
            <w:hideMark/>
          </w:tcPr>
          <w:p w:rsidR="005B0A08" w:rsidRPr="001D72D5" w:rsidRDefault="005B0A08" w:rsidP="002E6F07">
            <w:pPr>
              <w:spacing w:after="120" w:line="240" w:lineRule="auto"/>
              <w:jc w:val="both"/>
              <w:rPr>
                <w:rFonts w:ascii="Times New Roman" w:eastAsia="Times New Roman" w:hAnsi="Times New Roman"/>
                <w:b/>
                <w:bCs/>
                <w:color w:val="000000"/>
                <w:sz w:val="24"/>
                <w:szCs w:val="24"/>
                <w:lang w:eastAsia="sk-SK"/>
              </w:rPr>
            </w:pPr>
            <w:r w:rsidRPr="001D72D5">
              <w:rPr>
                <w:rFonts w:ascii="Times New Roman" w:eastAsia="Times New Roman" w:hAnsi="Times New Roman"/>
                <w:b/>
                <w:bCs/>
                <w:color w:val="000000"/>
                <w:sz w:val="24"/>
                <w:szCs w:val="24"/>
                <w:lang w:eastAsia="sk-SK"/>
              </w:rPr>
              <w:t>Priradenie zisku z predaja nehnuteľného majetku</w:t>
            </w:r>
          </w:p>
        </w:tc>
      </w:tr>
      <w:tr w:rsidR="005B0A08" w:rsidRPr="001D72D5" w:rsidTr="002E6F07">
        <w:trPr>
          <w:trHeight w:val="375"/>
        </w:trPr>
        <w:tc>
          <w:tcPr>
            <w:tcW w:w="1639" w:type="pct"/>
            <w:tcBorders>
              <w:top w:val="nil"/>
              <w:left w:val="single" w:sz="4" w:space="0" w:color="auto"/>
              <w:bottom w:val="single" w:sz="4" w:space="0" w:color="auto"/>
              <w:right w:val="single" w:sz="4" w:space="0" w:color="auto"/>
            </w:tcBorders>
            <w:shd w:val="clear" w:color="auto" w:fill="auto"/>
            <w:noWrap/>
            <w:vAlign w:val="bottom"/>
            <w:hideMark/>
          </w:tcPr>
          <w:p w:rsidR="005B0A08" w:rsidRPr="001D72D5" w:rsidRDefault="005B0A08" w:rsidP="002E6F07">
            <w:pPr>
              <w:spacing w:after="120" w:line="240" w:lineRule="auto"/>
              <w:jc w:val="both"/>
              <w:rPr>
                <w:rFonts w:ascii="Times New Roman" w:eastAsia="Times New Roman" w:hAnsi="Times New Roman"/>
                <w:b/>
                <w:bCs/>
                <w:color w:val="000000"/>
                <w:sz w:val="24"/>
                <w:szCs w:val="24"/>
                <w:lang w:eastAsia="sk-SK"/>
              </w:rPr>
            </w:pPr>
            <w:r w:rsidRPr="001D72D5">
              <w:rPr>
                <w:rFonts w:ascii="Times New Roman" w:eastAsia="Times New Roman" w:hAnsi="Times New Roman"/>
                <w:b/>
                <w:bCs/>
                <w:color w:val="000000"/>
                <w:sz w:val="24"/>
                <w:szCs w:val="24"/>
                <w:lang w:eastAsia="sk-SK"/>
              </w:rPr>
              <w:t>Účtovné obdobie</w:t>
            </w:r>
          </w:p>
        </w:tc>
        <w:tc>
          <w:tcPr>
            <w:tcW w:w="625" w:type="pct"/>
            <w:tcBorders>
              <w:top w:val="nil"/>
              <w:left w:val="nil"/>
              <w:bottom w:val="single" w:sz="4" w:space="0" w:color="auto"/>
              <w:right w:val="single" w:sz="4" w:space="0" w:color="auto"/>
            </w:tcBorders>
            <w:shd w:val="clear" w:color="auto" w:fill="auto"/>
            <w:noWrap/>
            <w:vAlign w:val="bottom"/>
            <w:hideMark/>
          </w:tcPr>
          <w:p w:rsidR="005B0A08" w:rsidRPr="001D72D5" w:rsidRDefault="005B0A08" w:rsidP="002E6F07">
            <w:pPr>
              <w:spacing w:after="120" w:line="240" w:lineRule="auto"/>
              <w:jc w:val="center"/>
              <w:rPr>
                <w:rFonts w:ascii="Times New Roman" w:eastAsia="Times New Roman" w:hAnsi="Times New Roman"/>
                <w:b/>
                <w:bCs/>
                <w:color w:val="000000"/>
                <w:sz w:val="24"/>
                <w:szCs w:val="24"/>
                <w:lang w:eastAsia="sk-SK"/>
              </w:rPr>
            </w:pPr>
            <w:r w:rsidRPr="001D72D5">
              <w:rPr>
                <w:rFonts w:ascii="Times New Roman" w:eastAsia="Times New Roman" w:hAnsi="Times New Roman"/>
                <w:b/>
                <w:bCs/>
                <w:color w:val="000000"/>
                <w:sz w:val="24"/>
                <w:szCs w:val="24"/>
                <w:lang w:eastAsia="sk-SK"/>
              </w:rPr>
              <w:t>1</w:t>
            </w:r>
          </w:p>
        </w:tc>
        <w:tc>
          <w:tcPr>
            <w:tcW w:w="704" w:type="pct"/>
            <w:tcBorders>
              <w:top w:val="nil"/>
              <w:left w:val="nil"/>
              <w:bottom w:val="single" w:sz="4" w:space="0" w:color="auto"/>
              <w:right w:val="single" w:sz="4" w:space="0" w:color="auto"/>
            </w:tcBorders>
            <w:shd w:val="clear" w:color="auto" w:fill="auto"/>
            <w:noWrap/>
            <w:vAlign w:val="bottom"/>
            <w:hideMark/>
          </w:tcPr>
          <w:p w:rsidR="005B0A08" w:rsidRPr="001D72D5" w:rsidRDefault="005B0A08" w:rsidP="002E6F07">
            <w:pPr>
              <w:spacing w:after="120" w:line="240" w:lineRule="auto"/>
              <w:jc w:val="center"/>
              <w:rPr>
                <w:rFonts w:ascii="Times New Roman" w:eastAsia="Times New Roman" w:hAnsi="Times New Roman"/>
                <w:b/>
                <w:bCs/>
                <w:color w:val="000000"/>
                <w:sz w:val="24"/>
                <w:szCs w:val="24"/>
                <w:lang w:eastAsia="sk-SK"/>
              </w:rPr>
            </w:pPr>
            <w:r w:rsidRPr="001D72D5">
              <w:rPr>
                <w:rFonts w:ascii="Times New Roman" w:eastAsia="Times New Roman" w:hAnsi="Times New Roman"/>
                <w:b/>
                <w:bCs/>
                <w:color w:val="000000"/>
                <w:sz w:val="24"/>
                <w:szCs w:val="24"/>
                <w:lang w:eastAsia="sk-SK"/>
              </w:rPr>
              <w:t>2</w:t>
            </w:r>
          </w:p>
        </w:tc>
        <w:tc>
          <w:tcPr>
            <w:tcW w:w="625" w:type="pct"/>
            <w:tcBorders>
              <w:top w:val="nil"/>
              <w:left w:val="nil"/>
              <w:bottom w:val="single" w:sz="4" w:space="0" w:color="auto"/>
              <w:right w:val="single" w:sz="4" w:space="0" w:color="auto"/>
            </w:tcBorders>
            <w:shd w:val="clear" w:color="auto" w:fill="auto"/>
            <w:noWrap/>
            <w:vAlign w:val="bottom"/>
            <w:hideMark/>
          </w:tcPr>
          <w:p w:rsidR="005B0A08" w:rsidRPr="001D72D5" w:rsidRDefault="005B0A08" w:rsidP="002E6F07">
            <w:pPr>
              <w:spacing w:after="120" w:line="240" w:lineRule="auto"/>
              <w:jc w:val="center"/>
              <w:rPr>
                <w:rFonts w:ascii="Times New Roman" w:eastAsia="Times New Roman" w:hAnsi="Times New Roman"/>
                <w:b/>
                <w:bCs/>
                <w:color w:val="000000"/>
                <w:sz w:val="24"/>
                <w:szCs w:val="24"/>
                <w:lang w:eastAsia="sk-SK"/>
              </w:rPr>
            </w:pPr>
            <w:r w:rsidRPr="001D72D5">
              <w:rPr>
                <w:rFonts w:ascii="Times New Roman" w:eastAsia="Times New Roman" w:hAnsi="Times New Roman"/>
                <w:b/>
                <w:bCs/>
                <w:color w:val="000000"/>
                <w:sz w:val="24"/>
                <w:szCs w:val="24"/>
                <w:lang w:eastAsia="sk-SK"/>
              </w:rPr>
              <w:t>3</w:t>
            </w:r>
          </w:p>
        </w:tc>
        <w:tc>
          <w:tcPr>
            <w:tcW w:w="626" w:type="pct"/>
            <w:tcBorders>
              <w:top w:val="nil"/>
              <w:left w:val="nil"/>
              <w:bottom w:val="single" w:sz="4" w:space="0" w:color="auto"/>
              <w:right w:val="single" w:sz="4" w:space="0" w:color="auto"/>
            </w:tcBorders>
            <w:shd w:val="clear" w:color="auto" w:fill="auto"/>
            <w:noWrap/>
            <w:vAlign w:val="bottom"/>
            <w:hideMark/>
          </w:tcPr>
          <w:p w:rsidR="005B0A08" w:rsidRPr="001D72D5" w:rsidRDefault="005B0A08" w:rsidP="002E6F07">
            <w:pPr>
              <w:spacing w:after="120" w:line="240" w:lineRule="auto"/>
              <w:jc w:val="center"/>
              <w:rPr>
                <w:rFonts w:ascii="Times New Roman" w:eastAsia="Times New Roman" w:hAnsi="Times New Roman"/>
                <w:b/>
                <w:bCs/>
                <w:color w:val="000000"/>
                <w:sz w:val="24"/>
                <w:szCs w:val="24"/>
                <w:lang w:eastAsia="sk-SK"/>
              </w:rPr>
            </w:pPr>
            <w:r w:rsidRPr="001D72D5">
              <w:rPr>
                <w:rFonts w:ascii="Times New Roman" w:eastAsia="Times New Roman" w:hAnsi="Times New Roman"/>
                <w:b/>
                <w:bCs/>
                <w:color w:val="000000"/>
                <w:sz w:val="24"/>
                <w:szCs w:val="24"/>
                <w:lang w:eastAsia="sk-SK"/>
              </w:rPr>
              <w:t>4</w:t>
            </w:r>
          </w:p>
        </w:tc>
        <w:tc>
          <w:tcPr>
            <w:tcW w:w="780" w:type="pct"/>
            <w:tcBorders>
              <w:top w:val="nil"/>
              <w:left w:val="nil"/>
              <w:bottom w:val="single" w:sz="4" w:space="0" w:color="auto"/>
              <w:right w:val="single" w:sz="4" w:space="0" w:color="auto"/>
            </w:tcBorders>
            <w:shd w:val="clear" w:color="auto" w:fill="auto"/>
            <w:noWrap/>
            <w:vAlign w:val="bottom"/>
            <w:hideMark/>
          </w:tcPr>
          <w:p w:rsidR="005B0A08" w:rsidRPr="001D72D5" w:rsidRDefault="005B0A08" w:rsidP="002E6F07">
            <w:pPr>
              <w:spacing w:after="120" w:line="240" w:lineRule="auto"/>
              <w:jc w:val="center"/>
              <w:rPr>
                <w:rFonts w:ascii="Times New Roman" w:eastAsia="Times New Roman" w:hAnsi="Times New Roman"/>
                <w:b/>
                <w:bCs/>
                <w:color w:val="000000"/>
                <w:sz w:val="24"/>
                <w:szCs w:val="24"/>
                <w:lang w:eastAsia="sk-SK"/>
              </w:rPr>
            </w:pPr>
            <w:r w:rsidRPr="001D72D5">
              <w:rPr>
                <w:rFonts w:ascii="Times New Roman" w:eastAsia="Times New Roman" w:hAnsi="Times New Roman"/>
                <w:b/>
                <w:bCs/>
                <w:color w:val="000000"/>
                <w:sz w:val="24"/>
                <w:szCs w:val="24"/>
                <w:lang w:eastAsia="sk-SK"/>
              </w:rPr>
              <w:t>5</w:t>
            </w:r>
          </w:p>
        </w:tc>
      </w:tr>
      <w:tr w:rsidR="005B0A08" w:rsidRPr="001D72D5" w:rsidTr="002E6F07">
        <w:trPr>
          <w:trHeight w:val="375"/>
        </w:trPr>
        <w:tc>
          <w:tcPr>
            <w:tcW w:w="1639" w:type="pct"/>
            <w:tcBorders>
              <w:top w:val="nil"/>
              <w:left w:val="single" w:sz="4" w:space="0" w:color="auto"/>
              <w:bottom w:val="single" w:sz="4" w:space="0" w:color="auto"/>
              <w:right w:val="single" w:sz="4" w:space="0" w:color="auto"/>
            </w:tcBorders>
            <w:shd w:val="clear" w:color="auto" w:fill="auto"/>
            <w:noWrap/>
            <w:vAlign w:val="bottom"/>
            <w:hideMark/>
          </w:tcPr>
          <w:p w:rsidR="005B0A08" w:rsidRPr="001D72D5" w:rsidRDefault="005B0A08" w:rsidP="002E6F07">
            <w:pPr>
              <w:spacing w:after="120" w:line="240" w:lineRule="auto"/>
              <w:jc w:val="both"/>
              <w:rPr>
                <w:rFonts w:ascii="Times New Roman" w:eastAsia="Times New Roman" w:hAnsi="Times New Roman"/>
                <w:color w:val="000000"/>
                <w:sz w:val="24"/>
                <w:szCs w:val="24"/>
                <w:lang w:eastAsia="sk-SK"/>
              </w:rPr>
            </w:pPr>
            <w:r w:rsidRPr="001D72D5">
              <w:rPr>
                <w:rFonts w:ascii="Times New Roman" w:eastAsia="Times New Roman" w:hAnsi="Times New Roman"/>
                <w:color w:val="000000"/>
                <w:sz w:val="24"/>
                <w:szCs w:val="24"/>
                <w:lang w:eastAsia="sk-SK"/>
              </w:rPr>
              <w:t>Zisk/strata spoločnosti A</w:t>
            </w:r>
          </w:p>
        </w:tc>
        <w:tc>
          <w:tcPr>
            <w:tcW w:w="625" w:type="pct"/>
            <w:tcBorders>
              <w:top w:val="nil"/>
              <w:left w:val="nil"/>
              <w:bottom w:val="single" w:sz="4" w:space="0" w:color="auto"/>
              <w:right w:val="single" w:sz="4" w:space="0" w:color="auto"/>
            </w:tcBorders>
            <w:shd w:val="clear" w:color="auto" w:fill="auto"/>
            <w:noWrap/>
            <w:vAlign w:val="bottom"/>
            <w:hideMark/>
          </w:tcPr>
          <w:p w:rsidR="005B0A08" w:rsidRPr="001D72D5" w:rsidRDefault="005B0A08" w:rsidP="002E6F07">
            <w:pPr>
              <w:spacing w:after="120" w:line="240" w:lineRule="auto"/>
              <w:jc w:val="right"/>
              <w:rPr>
                <w:rFonts w:ascii="Times New Roman" w:eastAsia="Times New Roman" w:hAnsi="Times New Roman"/>
                <w:color w:val="000000"/>
                <w:sz w:val="24"/>
                <w:szCs w:val="24"/>
                <w:lang w:eastAsia="sk-SK"/>
              </w:rPr>
            </w:pPr>
            <w:r w:rsidRPr="001D72D5">
              <w:rPr>
                <w:rFonts w:ascii="Times New Roman" w:eastAsia="Times New Roman" w:hAnsi="Times New Roman"/>
                <w:color w:val="000000"/>
                <w:sz w:val="24"/>
                <w:szCs w:val="24"/>
                <w:lang w:eastAsia="sk-SK"/>
              </w:rPr>
              <w:t> </w:t>
            </w:r>
          </w:p>
        </w:tc>
        <w:tc>
          <w:tcPr>
            <w:tcW w:w="704" w:type="pct"/>
            <w:tcBorders>
              <w:top w:val="nil"/>
              <w:left w:val="nil"/>
              <w:bottom w:val="single" w:sz="4" w:space="0" w:color="auto"/>
              <w:right w:val="single" w:sz="4" w:space="0" w:color="auto"/>
            </w:tcBorders>
            <w:shd w:val="clear" w:color="auto" w:fill="auto"/>
            <w:noWrap/>
            <w:vAlign w:val="bottom"/>
            <w:hideMark/>
          </w:tcPr>
          <w:p w:rsidR="005B0A08" w:rsidRPr="001D72D5" w:rsidRDefault="005B0A08" w:rsidP="002E6F07">
            <w:pPr>
              <w:spacing w:after="120" w:line="240" w:lineRule="auto"/>
              <w:jc w:val="right"/>
              <w:rPr>
                <w:rFonts w:ascii="Times New Roman" w:eastAsia="Times New Roman" w:hAnsi="Times New Roman"/>
                <w:color w:val="000000"/>
                <w:sz w:val="24"/>
                <w:szCs w:val="24"/>
                <w:lang w:eastAsia="sk-SK"/>
              </w:rPr>
            </w:pPr>
            <w:r w:rsidRPr="001D72D5">
              <w:rPr>
                <w:rFonts w:ascii="Times New Roman" w:eastAsia="Times New Roman" w:hAnsi="Times New Roman"/>
                <w:color w:val="000000"/>
                <w:sz w:val="24"/>
                <w:szCs w:val="24"/>
                <w:lang w:eastAsia="sk-SK"/>
              </w:rPr>
              <w:t> </w:t>
            </w:r>
          </w:p>
        </w:tc>
        <w:tc>
          <w:tcPr>
            <w:tcW w:w="625" w:type="pct"/>
            <w:tcBorders>
              <w:top w:val="nil"/>
              <w:left w:val="nil"/>
              <w:bottom w:val="single" w:sz="4" w:space="0" w:color="auto"/>
              <w:right w:val="single" w:sz="4" w:space="0" w:color="auto"/>
            </w:tcBorders>
            <w:shd w:val="clear" w:color="auto" w:fill="auto"/>
            <w:noWrap/>
            <w:vAlign w:val="bottom"/>
            <w:hideMark/>
          </w:tcPr>
          <w:p w:rsidR="005B0A08" w:rsidRPr="001D72D5" w:rsidRDefault="005B0A08" w:rsidP="002E6F07">
            <w:pPr>
              <w:spacing w:after="120" w:line="240" w:lineRule="auto"/>
              <w:jc w:val="right"/>
              <w:rPr>
                <w:rFonts w:ascii="Times New Roman" w:eastAsia="Times New Roman" w:hAnsi="Times New Roman"/>
                <w:color w:val="000000"/>
                <w:sz w:val="24"/>
                <w:szCs w:val="24"/>
                <w:lang w:eastAsia="sk-SK"/>
              </w:rPr>
            </w:pPr>
            <w:r w:rsidRPr="001D72D5">
              <w:rPr>
                <w:rFonts w:ascii="Times New Roman" w:eastAsia="Times New Roman" w:hAnsi="Times New Roman"/>
                <w:color w:val="000000"/>
                <w:sz w:val="24"/>
                <w:szCs w:val="24"/>
                <w:lang w:eastAsia="sk-SK"/>
              </w:rPr>
              <w:t>-25</w:t>
            </w:r>
          </w:p>
        </w:tc>
        <w:tc>
          <w:tcPr>
            <w:tcW w:w="626" w:type="pct"/>
            <w:tcBorders>
              <w:top w:val="nil"/>
              <w:left w:val="nil"/>
              <w:bottom w:val="single" w:sz="4" w:space="0" w:color="auto"/>
              <w:right w:val="single" w:sz="4" w:space="0" w:color="auto"/>
            </w:tcBorders>
            <w:shd w:val="clear" w:color="auto" w:fill="auto"/>
            <w:noWrap/>
            <w:vAlign w:val="bottom"/>
            <w:hideMark/>
          </w:tcPr>
          <w:p w:rsidR="005B0A08" w:rsidRPr="001D72D5" w:rsidRDefault="005B0A08" w:rsidP="002E6F07">
            <w:pPr>
              <w:spacing w:after="120" w:line="240" w:lineRule="auto"/>
              <w:jc w:val="right"/>
              <w:rPr>
                <w:rFonts w:ascii="Times New Roman" w:eastAsia="Times New Roman" w:hAnsi="Times New Roman"/>
                <w:color w:val="000000"/>
                <w:sz w:val="24"/>
                <w:szCs w:val="24"/>
                <w:lang w:eastAsia="sk-SK"/>
              </w:rPr>
            </w:pPr>
            <w:r w:rsidRPr="001D72D5">
              <w:rPr>
                <w:rFonts w:ascii="Times New Roman" w:eastAsia="Times New Roman" w:hAnsi="Times New Roman"/>
                <w:color w:val="000000"/>
                <w:sz w:val="24"/>
                <w:szCs w:val="24"/>
                <w:lang w:eastAsia="sk-SK"/>
              </w:rPr>
              <w:t> </w:t>
            </w:r>
          </w:p>
        </w:tc>
        <w:tc>
          <w:tcPr>
            <w:tcW w:w="780" w:type="pct"/>
            <w:tcBorders>
              <w:top w:val="nil"/>
              <w:left w:val="nil"/>
              <w:bottom w:val="single" w:sz="4" w:space="0" w:color="auto"/>
              <w:right w:val="single" w:sz="4" w:space="0" w:color="auto"/>
            </w:tcBorders>
            <w:shd w:val="clear" w:color="auto" w:fill="auto"/>
            <w:noWrap/>
            <w:vAlign w:val="bottom"/>
            <w:hideMark/>
          </w:tcPr>
          <w:p w:rsidR="005B0A08" w:rsidRPr="001D72D5" w:rsidRDefault="005B0A08" w:rsidP="002E6F07">
            <w:pPr>
              <w:spacing w:after="120" w:line="240" w:lineRule="auto"/>
              <w:jc w:val="right"/>
              <w:rPr>
                <w:rFonts w:ascii="Times New Roman" w:eastAsia="Times New Roman" w:hAnsi="Times New Roman"/>
                <w:color w:val="000000"/>
                <w:sz w:val="24"/>
                <w:szCs w:val="24"/>
                <w:lang w:eastAsia="sk-SK"/>
              </w:rPr>
            </w:pPr>
            <w:r w:rsidRPr="001D72D5">
              <w:rPr>
                <w:rFonts w:ascii="Times New Roman" w:eastAsia="Times New Roman" w:hAnsi="Times New Roman"/>
                <w:color w:val="000000"/>
                <w:sz w:val="24"/>
                <w:szCs w:val="24"/>
                <w:lang w:eastAsia="sk-SK"/>
              </w:rPr>
              <w:t>200</w:t>
            </w:r>
          </w:p>
        </w:tc>
      </w:tr>
      <w:tr w:rsidR="005B0A08" w:rsidRPr="001D72D5" w:rsidTr="002E6F07">
        <w:trPr>
          <w:trHeight w:val="300"/>
        </w:trPr>
        <w:tc>
          <w:tcPr>
            <w:tcW w:w="1639" w:type="pct"/>
            <w:tcBorders>
              <w:top w:val="nil"/>
              <w:left w:val="single" w:sz="4" w:space="0" w:color="auto"/>
              <w:bottom w:val="single" w:sz="4" w:space="0" w:color="auto"/>
              <w:right w:val="single" w:sz="4" w:space="0" w:color="auto"/>
            </w:tcBorders>
            <w:shd w:val="clear" w:color="auto" w:fill="auto"/>
            <w:noWrap/>
            <w:vAlign w:val="bottom"/>
            <w:hideMark/>
          </w:tcPr>
          <w:p w:rsidR="005B0A08" w:rsidRPr="001D72D5" w:rsidRDefault="005B0A08" w:rsidP="002E6F07">
            <w:pPr>
              <w:spacing w:after="120" w:line="240" w:lineRule="auto"/>
              <w:jc w:val="both"/>
              <w:rPr>
                <w:rFonts w:ascii="Times New Roman" w:eastAsia="Times New Roman" w:hAnsi="Times New Roman"/>
                <w:color w:val="000000"/>
                <w:sz w:val="24"/>
                <w:szCs w:val="24"/>
                <w:lang w:eastAsia="sk-SK"/>
              </w:rPr>
            </w:pPr>
            <w:r w:rsidRPr="001D72D5">
              <w:rPr>
                <w:rFonts w:ascii="Times New Roman" w:eastAsia="Times New Roman" w:hAnsi="Times New Roman"/>
                <w:color w:val="000000"/>
                <w:sz w:val="24"/>
                <w:szCs w:val="24"/>
                <w:lang w:eastAsia="sk-SK"/>
              </w:rPr>
              <w:t>Priradenie podľa § 9 ods. 2</w:t>
            </w:r>
          </w:p>
        </w:tc>
        <w:tc>
          <w:tcPr>
            <w:tcW w:w="625" w:type="pct"/>
            <w:tcBorders>
              <w:top w:val="nil"/>
              <w:left w:val="nil"/>
              <w:bottom w:val="single" w:sz="4" w:space="0" w:color="auto"/>
              <w:right w:val="single" w:sz="4" w:space="0" w:color="auto"/>
            </w:tcBorders>
            <w:shd w:val="clear" w:color="auto" w:fill="auto"/>
            <w:noWrap/>
            <w:vAlign w:val="bottom"/>
            <w:hideMark/>
          </w:tcPr>
          <w:p w:rsidR="005B0A08" w:rsidRPr="001D72D5" w:rsidRDefault="005B0A08" w:rsidP="002E6F07">
            <w:pPr>
              <w:spacing w:after="120" w:line="240" w:lineRule="auto"/>
              <w:jc w:val="right"/>
              <w:rPr>
                <w:rFonts w:ascii="Times New Roman" w:eastAsia="Times New Roman" w:hAnsi="Times New Roman"/>
                <w:color w:val="000000"/>
                <w:sz w:val="24"/>
                <w:szCs w:val="24"/>
                <w:lang w:eastAsia="sk-SK"/>
              </w:rPr>
            </w:pPr>
            <w:r w:rsidRPr="001D72D5">
              <w:rPr>
                <w:rFonts w:ascii="Times New Roman" w:eastAsia="Times New Roman" w:hAnsi="Times New Roman"/>
                <w:color w:val="000000"/>
                <w:sz w:val="24"/>
                <w:szCs w:val="24"/>
                <w:lang w:eastAsia="sk-SK"/>
              </w:rPr>
              <w:t> </w:t>
            </w:r>
          </w:p>
        </w:tc>
        <w:tc>
          <w:tcPr>
            <w:tcW w:w="704" w:type="pct"/>
            <w:tcBorders>
              <w:top w:val="nil"/>
              <w:left w:val="nil"/>
              <w:bottom w:val="single" w:sz="4" w:space="0" w:color="auto"/>
              <w:right w:val="single" w:sz="4" w:space="0" w:color="auto"/>
            </w:tcBorders>
            <w:shd w:val="clear" w:color="auto" w:fill="auto"/>
            <w:noWrap/>
            <w:vAlign w:val="bottom"/>
            <w:hideMark/>
          </w:tcPr>
          <w:p w:rsidR="005B0A08" w:rsidRPr="001D72D5" w:rsidRDefault="005B0A08" w:rsidP="002E6F07">
            <w:pPr>
              <w:spacing w:after="120" w:line="240" w:lineRule="auto"/>
              <w:jc w:val="right"/>
              <w:rPr>
                <w:rFonts w:ascii="Times New Roman" w:eastAsia="Times New Roman" w:hAnsi="Times New Roman"/>
                <w:color w:val="000000"/>
                <w:sz w:val="24"/>
                <w:szCs w:val="24"/>
                <w:lang w:eastAsia="sk-SK"/>
              </w:rPr>
            </w:pPr>
            <w:r w:rsidRPr="001D72D5">
              <w:rPr>
                <w:rFonts w:ascii="Times New Roman" w:eastAsia="Times New Roman" w:hAnsi="Times New Roman"/>
                <w:color w:val="000000"/>
                <w:sz w:val="24"/>
                <w:szCs w:val="24"/>
                <w:lang w:eastAsia="sk-SK"/>
              </w:rPr>
              <w:t> </w:t>
            </w:r>
          </w:p>
        </w:tc>
        <w:tc>
          <w:tcPr>
            <w:tcW w:w="625" w:type="pct"/>
            <w:tcBorders>
              <w:top w:val="nil"/>
              <w:left w:val="nil"/>
              <w:bottom w:val="single" w:sz="4" w:space="0" w:color="auto"/>
              <w:right w:val="single" w:sz="4" w:space="0" w:color="auto"/>
            </w:tcBorders>
            <w:shd w:val="clear" w:color="auto" w:fill="auto"/>
            <w:noWrap/>
            <w:vAlign w:val="bottom"/>
            <w:hideMark/>
          </w:tcPr>
          <w:p w:rsidR="005B0A08" w:rsidRPr="001D72D5" w:rsidRDefault="005B0A08" w:rsidP="002E6F07">
            <w:pPr>
              <w:spacing w:after="120" w:line="240" w:lineRule="auto"/>
              <w:jc w:val="right"/>
              <w:rPr>
                <w:rFonts w:ascii="Times New Roman" w:eastAsia="Times New Roman" w:hAnsi="Times New Roman"/>
                <w:color w:val="000000"/>
                <w:sz w:val="24"/>
                <w:szCs w:val="24"/>
                <w:lang w:eastAsia="sk-SK"/>
              </w:rPr>
            </w:pPr>
            <w:r w:rsidRPr="001D72D5">
              <w:rPr>
                <w:rFonts w:ascii="Times New Roman" w:eastAsia="Times New Roman" w:hAnsi="Times New Roman"/>
                <w:color w:val="000000"/>
                <w:sz w:val="24"/>
                <w:szCs w:val="24"/>
                <w:lang w:eastAsia="sk-SK"/>
              </w:rPr>
              <w:t>25</w:t>
            </w:r>
          </w:p>
        </w:tc>
        <w:tc>
          <w:tcPr>
            <w:tcW w:w="626" w:type="pct"/>
            <w:tcBorders>
              <w:top w:val="nil"/>
              <w:left w:val="nil"/>
              <w:bottom w:val="single" w:sz="4" w:space="0" w:color="auto"/>
              <w:right w:val="single" w:sz="4" w:space="0" w:color="auto"/>
            </w:tcBorders>
            <w:shd w:val="clear" w:color="auto" w:fill="auto"/>
            <w:noWrap/>
            <w:vAlign w:val="bottom"/>
            <w:hideMark/>
          </w:tcPr>
          <w:p w:rsidR="005B0A08" w:rsidRPr="001D72D5" w:rsidRDefault="005B0A08" w:rsidP="002E6F07">
            <w:pPr>
              <w:spacing w:after="120" w:line="240" w:lineRule="auto"/>
              <w:jc w:val="right"/>
              <w:rPr>
                <w:rFonts w:ascii="Times New Roman" w:eastAsia="Times New Roman" w:hAnsi="Times New Roman"/>
                <w:color w:val="000000"/>
                <w:sz w:val="24"/>
                <w:szCs w:val="24"/>
                <w:lang w:eastAsia="sk-SK"/>
              </w:rPr>
            </w:pPr>
            <w:r w:rsidRPr="001D72D5">
              <w:rPr>
                <w:rFonts w:ascii="Times New Roman" w:eastAsia="Times New Roman" w:hAnsi="Times New Roman"/>
                <w:color w:val="000000"/>
                <w:sz w:val="24"/>
                <w:szCs w:val="24"/>
                <w:lang w:eastAsia="sk-SK"/>
              </w:rPr>
              <w:t> </w:t>
            </w:r>
          </w:p>
        </w:tc>
        <w:tc>
          <w:tcPr>
            <w:tcW w:w="780" w:type="pct"/>
            <w:tcBorders>
              <w:top w:val="nil"/>
              <w:left w:val="nil"/>
              <w:bottom w:val="single" w:sz="4" w:space="0" w:color="auto"/>
              <w:right w:val="single" w:sz="4" w:space="0" w:color="auto"/>
            </w:tcBorders>
            <w:shd w:val="clear" w:color="auto" w:fill="auto"/>
            <w:noWrap/>
            <w:vAlign w:val="bottom"/>
            <w:hideMark/>
          </w:tcPr>
          <w:p w:rsidR="005B0A08" w:rsidRPr="001D72D5" w:rsidRDefault="005B0A08" w:rsidP="002E6F07">
            <w:pPr>
              <w:spacing w:after="120" w:line="240" w:lineRule="auto"/>
              <w:jc w:val="right"/>
              <w:rPr>
                <w:rFonts w:ascii="Times New Roman" w:eastAsia="Times New Roman" w:hAnsi="Times New Roman"/>
                <w:color w:val="000000"/>
                <w:sz w:val="24"/>
                <w:szCs w:val="24"/>
                <w:lang w:eastAsia="sk-SK"/>
              </w:rPr>
            </w:pPr>
            <w:r w:rsidRPr="001D72D5">
              <w:rPr>
                <w:rFonts w:ascii="Times New Roman" w:eastAsia="Times New Roman" w:hAnsi="Times New Roman"/>
                <w:color w:val="000000"/>
                <w:sz w:val="24"/>
                <w:szCs w:val="24"/>
                <w:lang w:eastAsia="sk-SK"/>
              </w:rPr>
              <w:t>-25</w:t>
            </w:r>
          </w:p>
        </w:tc>
      </w:tr>
      <w:tr w:rsidR="005B0A08" w:rsidRPr="001D72D5" w:rsidTr="002E6F07">
        <w:trPr>
          <w:trHeight w:val="300"/>
        </w:trPr>
        <w:tc>
          <w:tcPr>
            <w:tcW w:w="1639" w:type="pct"/>
            <w:tcBorders>
              <w:top w:val="nil"/>
              <w:left w:val="single" w:sz="4" w:space="0" w:color="auto"/>
              <w:bottom w:val="single" w:sz="4" w:space="0" w:color="auto"/>
              <w:right w:val="single" w:sz="4" w:space="0" w:color="auto"/>
            </w:tcBorders>
            <w:shd w:val="clear" w:color="auto" w:fill="auto"/>
            <w:noWrap/>
            <w:vAlign w:val="bottom"/>
            <w:hideMark/>
          </w:tcPr>
          <w:p w:rsidR="005B0A08" w:rsidRPr="001D72D5" w:rsidRDefault="005B0A08" w:rsidP="002E6F07">
            <w:pPr>
              <w:spacing w:after="120" w:line="240" w:lineRule="auto"/>
              <w:jc w:val="both"/>
              <w:rPr>
                <w:rFonts w:ascii="Times New Roman" w:eastAsia="Times New Roman" w:hAnsi="Times New Roman"/>
                <w:color w:val="000000"/>
                <w:sz w:val="24"/>
                <w:szCs w:val="24"/>
                <w:lang w:eastAsia="sk-SK"/>
              </w:rPr>
            </w:pPr>
            <w:r w:rsidRPr="001D72D5">
              <w:rPr>
                <w:rFonts w:ascii="Times New Roman" w:eastAsia="Times New Roman" w:hAnsi="Times New Roman"/>
                <w:color w:val="000000"/>
                <w:sz w:val="24"/>
                <w:szCs w:val="24"/>
                <w:lang w:eastAsia="sk-SK"/>
              </w:rPr>
              <w:t>Priradenie podľa § 9 ods. 3</w:t>
            </w:r>
          </w:p>
        </w:tc>
        <w:tc>
          <w:tcPr>
            <w:tcW w:w="625" w:type="pct"/>
            <w:tcBorders>
              <w:top w:val="nil"/>
              <w:left w:val="nil"/>
              <w:bottom w:val="single" w:sz="4" w:space="0" w:color="auto"/>
              <w:right w:val="single" w:sz="4" w:space="0" w:color="auto"/>
            </w:tcBorders>
            <w:shd w:val="clear" w:color="auto" w:fill="auto"/>
            <w:noWrap/>
            <w:vAlign w:val="bottom"/>
            <w:hideMark/>
          </w:tcPr>
          <w:p w:rsidR="005B0A08" w:rsidRPr="001D72D5" w:rsidRDefault="005B0A08" w:rsidP="002E6F07">
            <w:pPr>
              <w:spacing w:after="120" w:line="240" w:lineRule="auto"/>
              <w:jc w:val="right"/>
              <w:rPr>
                <w:rFonts w:ascii="Times New Roman" w:eastAsia="Times New Roman" w:hAnsi="Times New Roman"/>
                <w:color w:val="000000"/>
                <w:sz w:val="24"/>
                <w:szCs w:val="24"/>
                <w:lang w:eastAsia="sk-SK"/>
              </w:rPr>
            </w:pPr>
            <w:r w:rsidRPr="001D72D5">
              <w:rPr>
                <w:rFonts w:ascii="Times New Roman" w:eastAsia="Times New Roman" w:hAnsi="Times New Roman"/>
                <w:color w:val="000000"/>
                <w:sz w:val="24"/>
                <w:szCs w:val="24"/>
                <w:lang w:eastAsia="sk-SK"/>
              </w:rPr>
              <w:t>35</w:t>
            </w:r>
          </w:p>
        </w:tc>
        <w:tc>
          <w:tcPr>
            <w:tcW w:w="704" w:type="pct"/>
            <w:tcBorders>
              <w:top w:val="nil"/>
              <w:left w:val="nil"/>
              <w:bottom w:val="single" w:sz="4" w:space="0" w:color="auto"/>
              <w:right w:val="single" w:sz="4" w:space="0" w:color="auto"/>
            </w:tcBorders>
            <w:shd w:val="clear" w:color="auto" w:fill="auto"/>
            <w:noWrap/>
            <w:vAlign w:val="bottom"/>
            <w:hideMark/>
          </w:tcPr>
          <w:p w:rsidR="005B0A08" w:rsidRPr="001D72D5" w:rsidRDefault="005B0A08" w:rsidP="002E6F07">
            <w:pPr>
              <w:spacing w:after="120" w:line="240" w:lineRule="auto"/>
              <w:jc w:val="right"/>
              <w:rPr>
                <w:rFonts w:ascii="Times New Roman" w:eastAsia="Times New Roman" w:hAnsi="Times New Roman"/>
                <w:color w:val="000000"/>
                <w:sz w:val="24"/>
                <w:szCs w:val="24"/>
                <w:lang w:eastAsia="sk-SK"/>
              </w:rPr>
            </w:pPr>
            <w:r w:rsidRPr="001D72D5">
              <w:rPr>
                <w:rFonts w:ascii="Times New Roman" w:eastAsia="Times New Roman" w:hAnsi="Times New Roman"/>
                <w:color w:val="000000"/>
                <w:sz w:val="24"/>
                <w:szCs w:val="24"/>
                <w:lang w:eastAsia="sk-SK"/>
              </w:rPr>
              <w:t>35</w:t>
            </w:r>
          </w:p>
        </w:tc>
        <w:tc>
          <w:tcPr>
            <w:tcW w:w="625" w:type="pct"/>
            <w:tcBorders>
              <w:top w:val="nil"/>
              <w:left w:val="nil"/>
              <w:bottom w:val="single" w:sz="4" w:space="0" w:color="auto"/>
              <w:right w:val="single" w:sz="4" w:space="0" w:color="auto"/>
            </w:tcBorders>
            <w:shd w:val="clear" w:color="auto" w:fill="auto"/>
            <w:noWrap/>
            <w:vAlign w:val="bottom"/>
            <w:hideMark/>
          </w:tcPr>
          <w:p w:rsidR="005B0A08" w:rsidRPr="001D72D5" w:rsidRDefault="005B0A08" w:rsidP="002E6F07">
            <w:pPr>
              <w:spacing w:after="120" w:line="240" w:lineRule="auto"/>
              <w:jc w:val="right"/>
              <w:rPr>
                <w:rFonts w:ascii="Times New Roman" w:eastAsia="Times New Roman" w:hAnsi="Times New Roman"/>
                <w:color w:val="000000"/>
                <w:sz w:val="24"/>
                <w:szCs w:val="24"/>
                <w:lang w:eastAsia="sk-SK"/>
              </w:rPr>
            </w:pPr>
            <w:r w:rsidRPr="001D72D5">
              <w:rPr>
                <w:rFonts w:ascii="Times New Roman" w:eastAsia="Times New Roman" w:hAnsi="Times New Roman"/>
                <w:color w:val="000000"/>
                <w:sz w:val="24"/>
                <w:szCs w:val="24"/>
                <w:lang w:eastAsia="sk-SK"/>
              </w:rPr>
              <w:t>35</w:t>
            </w:r>
          </w:p>
        </w:tc>
        <w:tc>
          <w:tcPr>
            <w:tcW w:w="626" w:type="pct"/>
            <w:tcBorders>
              <w:top w:val="nil"/>
              <w:left w:val="nil"/>
              <w:bottom w:val="single" w:sz="4" w:space="0" w:color="auto"/>
              <w:right w:val="single" w:sz="4" w:space="0" w:color="auto"/>
            </w:tcBorders>
            <w:shd w:val="clear" w:color="auto" w:fill="auto"/>
            <w:noWrap/>
            <w:vAlign w:val="bottom"/>
            <w:hideMark/>
          </w:tcPr>
          <w:p w:rsidR="005B0A08" w:rsidRPr="001D72D5" w:rsidRDefault="005B0A08" w:rsidP="002E6F07">
            <w:pPr>
              <w:spacing w:after="120" w:line="240" w:lineRule="auto"/>
              <w:jc w:val="right"/>
              <w:rPr>
                <w:rFonts w:ascii="Times New Roman" w:eastAsia="Times New Roman" w:hAnsi="Times New Roman"/>
                <w:color w:val="000000"/>
                <w:sz w:val="24"/>
                <w:szCs w:val="24"/>
                <w:lang w:eastAsia="sk-SK"/>
              </w:rPr>
            </w:pPr>
            <w:r w:rsidRPr="001D72D5">
              <w:rPr>
                <w:rFonts w:ascii="Times New Roman" w:eastAsia="Times New Roman" w:hAnsi="Times New Roman"/>
                <w:color w:val="000000"/>
                <w:sz w:val="24"/>
                <w:szCs w:val="24"/>
                <w:lang w:eastAsia="sk-SK"/>
              </w:rPr>
              <w:t>35</w:t>
            </w:r>
          </w:p>
        </w:tc>
        <w:tc>
          <w:tcPr>
            <w:tcW w:w="780" w:type="pct"/>
            <w:tcBorders>
              <w:top w:val="nil"/>
              <w:left w:val="nil"/>
              <w:bottom w:val="single" w:sz="4" w:space="0" w:color="auto"/>
              <w:right w:val="single" w:sz="4" w:space="0" w:color="auto"/>
            </w:tcBorders>
            <w:shd w:val="clear" w:color="auto" w:fill="auto"/>
            <w:noWrap/>
            <w:vAlign w:val="bottom"/>
            <w:hideMark/>
          </w:tcPr>
          <w:p w:rsidR="005B0A08" w:rsidRPr="001D72D5" w:rsidRDefault="005B0A08" w:rsidP="002E6F07">
            <w:pPr>
              <w:spacing w:after="120" w:line="240" w:lineRule="auto"/>
              <w:jc w:val="right"/>
              <w:rPr>
                <w:rFonts w:ascii="Times New Roman" w:eastAsia="Times New Roman" w:hAnsi="Times New Roman"/>
                <w:color w:val="000000"/>
                <w:sz w:val="24"/>
                <w:szCs w:val="24"/>
                <w:lang w:eastAsia="sk-SK"/>
              </w:rPr>
            </w:pPr>
            <w:r w:rsidRPr="001D72D5">
              <w:rPr>
                <w:rFonts w:ascii="Times New Roman" w:eastAsia="Times New Roman" w:hAnsi="Times New Roman"/>
                <w:color w:val="000000"/>
                <w:sz w:val="24"/>
                <w:szCs w:val="24"/>
                <w:lang w:eastAsia="sk-SK"/>
              </w:rPr>
              <w:t>-140</w:t>
            </w:r>
          </w:p>
        </w:tc>
      </w:tr>
      <w:tr w:rsidR="005B0A08" w:rsidRPr="001D72D5" w:rsidTr="002E6F07">
        <w:trPr>
          <w:trHeight w:val="300"/>
        </w:trPr>
        <w:tc>
          <w:tcPr>
            <w:tcW w:w="1639" w:type="pct"/>
            <w:tcBorders>
              <w:top w:val="nil"/>
              <w:left w:val="single" w:sz="4" w:space="0" w:color="auto"/>
              <w:bottom w:val="single" w:sz="4" w:space="0" w:color="auto"/>
              <w:right w:val="single" w:sz="4" w:space="0" w:color="auto"/>
            </w:tcBorders>
            <w:shd w:val="clear" w:color="auto" w:fill="auto"/>
            <w:noWrap/>
            <w:vAlign w:val="bottom"/>
            <w:hideMark/>
          </w:tcPr>
          <w:p w:rsidR="005B0A08" w:rsidRPr="001D72D5" w:rsidRDefault="005B0A08" w:rsidP="002E6F07">
            <w:pPr>
              <w:spacing w:after="120" w:line="240" w:lineRule="auto"/>
              <w:jc w:val="both"/>
              <w:rPr>
                <w:rFonts w:ascii="Times New Roman" w:eastAsia="Times New Roman" w:hAnsi="Times New Roman"/>
                <w:b/>
                <w:color w:val="000000"/>
                <w:sz w:val="24"/>
                <w:szCs w:val="24"/>
                <w:lang w:eastAsia="sk-SK"/>
              </w:rPr>
            </w:pPr>
            <w:r>
              <w:rPr>
                <w:rFonts w:ascii="Times New Roman" w:eastAsia="Times New Roman" w:hAnsi="Times New Roman"/>
                <w:b/>
                <w:color w:val="000000"/>
                <w:sz w:val="24"/>
                <w:szCs w:val="24"/>
                <w:lang w:eastAsia="sk-SK"/>
              </w:rPr>
              <w:t>Z</w:t>
            </w:r>
            <w:r w:rsidRPr="001D72D5">
              <w:rPr>
                <w:rFonts w:ascii="Times New Roman" w:eastAsia="Times New Roman" w:hAnsi="Times New Roman"/>
                <w:b/>
                <w:color w:val="000000"/>
                <w:sz w:val="24"/>
                <w:szCs w:val="24"/>
                <w:lang w:eastAsia="sk-SK"/>
              </w:rPr>
              <w:t>isk</w:t>
            </w:r>
            <w:r>
              <w:rPr>
                <w:rFonts w:ascii="Times New Roman" w:eastAsia="Times New Roman" w:hAnsi="Times New Roman"/>
                <w:b/>
                <w:color w:val="000000"/>
                <w:sz w:val="24"/>
                <w:szCs w:val="24"/>
                <w:lang w:eastAsia="sk-SK"/>
              </w:rPr>
              <w:t xml:space="preserve"> priradený  podľa § 9 </w:t>
            </w:r>
          </w:p>
        </w:tc>
        <w:tc>
          <w:tcPr>
            <w:tcW w:w="625" w:type="pct"/>
            <w:tcBorders>
              <w:top w:val="nil"/>
              <w:left w:val="nil"/>
              <w:bottom w:val="single" w:sz="4" w:space="0" w:color="auto"/>
              <w:right w:val="single" w:sz="4" w:space="0" w:color="auto"/>
            </w:tcBorders>
            <w:shd w:val="clear" w:color="auto" w:fill="auto"/>
            <w:noWrap/>
            <w:vAlign w:val="bottom"/>
            <w:hideMark/>
          </w:tcPr>
          <w:p w:rsidR="005B0A08" w:rsidRPr="001D72D5" w:rsidRDefault="005B0A08" w:rsidP="002E6F07">
            <w:pPr>
              <w:spacing w:after="120" w:line="240" w:lineRule="auto"/>
              <w:jc w:val="right"/>
              <w:rPr>
                <w:rFonts w:ascii="Times New Roman" w:eastAsia="Times New Roman" w:hAnsi="Times New Roman"/>
                <w:b/>
                <w:color w:val="000000"/>
                <w:sz w:val="24"/>
                <w:szCs w:val="24"/>
                <w:lang w:eastAsia="sk-SK"/>
              </w:rPr>
            </w:pPr>
            <w:r w:rsidRPr="001D72D5">
              <w:rPr>
                <w:rFonts w:ascii="Times New Roman" w:eastAsia="Times New Roman" w:hAnsi="Times New Roman"/>
                <w:b/>
                <w:color w:val="000000"/>
                <w:sz w:val="24"/>
                <w:szCs w:val="24"/>
                <w:lang w:eastAsia="sk-SK"/>
              </w:rPr>
              <w:t>35</w:t>
            </w:r>
          </w:p>
        </w:tc>
        <w:tc>
          <w:tcPr>
            <w:tcW w:w="704" w:type="pct"/>
            <w:tcBorders>
              <w:top w:val="nil"/>
              <w:left w:val="nil"/>
              <w:bottom w:val="single" w:sz="4" w:space="0" w:color="auto"/>
              <w:right w:val="single" w:sz="4" w:space="0" w:color="auto"/>
            </w:tcBorders>
            <w:shd w:val="clear" w:color="auto" w:fill="auto"/>
            <w:noWrap/>
            <w:vAlign w:val="bottom"/>
            <w:hideMark/>
          </w:tcPr>
          <w:p w:rsidR="005B0A08" w:rsidRPr="001D72D5" w:rsidRDefault="005B0A08" w:rsidP="002E6F07">
            <w:pPr>
              <w:spacing w:after="120" w:line="240" w:lineRule="auto"/>
              <w:jc w:val="right"/>
              <w:rPr>
                <w:rFonts w:ascii="Times New Roman" w:eastAsia="Times New Roman" w:hAnsi="Times New Roman"/>
                <w:b/>
                <w:color w:val="000000"/>
                <w:sz w:val="24"/>
                <w:szCs w:val="24"/>
                <w:lang w:eastAsia="sk-SK"/>
              </w:rPr>
            </w:pPr>
            <w:r w:rsidRPr="001D72D5">
              <w:rPr>
                <w:rFonts w:ascii="Times New Roman" w:eastAsia="Times New Roman" w:hAnsi="Times New Roman"/>
                <w:b/>
                <w:color w:val="000000"/>
                <w:sz w:val="24"/>
                <w:szCs w:val="24"/>
                <w:lang w:eastAsia="sk-SK"/>
              </w:rPr>
              <w:t>35</w:t>
            </w:r>
          </w:p>
        </w:tc>
        <w:tc>
          <w:tcPr>
            <w:tcW w:w="625" w:type="pct"/>
            <w:tcBorders>
              <w:top w:val="nil"/>
              <w:left w:val="nil"/>
              <w:bottom w:val="single" w:sz="4" w:space="0" w:color="auto"/>
              <w:right w:val="single" w:sz="4" w:space="0" w:color="auto"/>
            </w:tcBorders>
            <w:shd w:val="clear" w:color="auto" w:fill="auto"/>
            <w:noWrap/>
            <w:vAlign w:val="bottom"/>
            <w:hideMark/>
          </w:tcPr>
          <w:p w:rsidR="005B0A08" w:rsidRPr="001D72D5" w:rsidRDefault="005B0A08" w:rsidP="002E6F07">
            <w:pPr>
              <w:spacing w:after="120" w:line="240" w:lineRule="auto"/>
              <w:jc w:val="right"/>
              <w:rPr>
                <w:rFonts w:ascii="Times New Roman" w:eastAsia="Times New Roman" w:hAnsi="Times New Roman"/>
                <w:b/>
                <w:color w:val="000000"/>
                <w:sz w:val="24"/>
                <w:szCs w:val="24"/>
                <w:lang w:eastAsia="sk-SK"/>
              </w:rPr>
            </w:pPr>
            <w:r>
              <w:rPr>
                <w:rFonts w:ascii="Times New Roman" w:eastAsia="Times New Roman" w:hAnsi="Times New Roman"/>
                <w:b/>
                <w:color w:val="000000"/>
                <w:sz w:val="24"/>
                <w:szCs w:val="24"/>
                <w:lang w:eastAsia="sk-SK"/>
              </w:rPr>
              <w:t>60</w:t>
            </w:r>
          </w:p>
        </w:tc>
        <w:tc>
          <w:tcPr>
            <w:tcW w:w="626" w:type="pct"/>
            <w:tcBorders>
              <w:top w:val="nil"/>
              <w:left w:val="nil"/>
              <w:bottom w:val="single" w:sz="4" w:space="0" w:color="auto"/>
              <w:right w:val="single" w:sz="4" w:space="0" w:color="auto"/>
            </w:tcBorders>
            <w:shd w:val="clear" w:color="auto" w:fill="auto"/>
            <w:noWrap/>
            <w:vAlign w:val="bottom"/>
            <w:hideMark/>
          </w:tcPr>
          <w:p w:rsidR="005B0A08" w:rsidRPr="001D72D5" w:rsidRDefault="005B0A08" w:rsidP="002E6F07">
            <w:pPr>
              <w:spacing w:after="120" w:line="240" w:lineRule="auto"/>
              <w:jc w:val="right"/>
              <w:rPr>
                <w:rFonts w:ascii="Times New Roman" w:eastAsia="Times New Roman" w:hAnsi="Times New Roman"/>
                <w:b/>
                <w:color w:val="000000"/>
                <w:sz w:val="24"/>
                <w:szCs w:val="24"/>
                <w:lang w:eastAsia="sk-SK"/>
              </w:rPr>
            </w:pPr>
            <w:r w:rsidRPr="001D72D5">
              <w:rPr>
                <w:rFonts w:ascii="Times New Roman" w:eastAsia="Times New Roman" w:hAnsi="Times New Roman"/>
                <w:b/>
                <w:color w:val="000000"/>
                <w:sz w:val="24"/>
                <w:szCs w:val="24"/>
                <w:lang w:eastAsia="sk-SK"/>
              </w:rPr>
              <w:t>35</w:t>
            </w:r>
          </w:p>
        </w:tc>
        <w:tc>
          <w:tcPr>
            <w:tcW w:w="780" w:type="pct"/>
            <w:tcBorders>
              <w:top w:val="nil"/>
              <w:left w:val="nil"/>
              <w:bottom w:val="single" w:sz="4" w:space="0" w:color="auto"/>
              <w:right w:val="single" w:sz="4" w:space="0" w:color="auto"/>
            </w:tcBorders>
            <w:shd w:val="clear" w:color="auto" w:fill="auto"/>
            <w:noWrap/>
            <w:vAlign w:val="bottom"/>
            <w:hideMark/>
          </w:tcPr>
          <w:p w:rsidR="005B0A08" w:rsidRPr="001D72D5" w:rsidRDefault="005B0A08" w:rsidP="002E6F07">
            <w:pPr>
              <w:spacing w:after="120" w:line="240" w:lineRule="auto"/>
              <w:jc w:val="right"/>
              <w:rPr>
                <w:rFonts w:ascii="Times New Roman" w:eastAsia="Times New Roman" w:hAnsi="Times New Roman"/>
                <w:b/>
                <w:color w:val="000000"/>
                <w:sz w:val="24"/>
                <w:szCs w:val="24"/>
                <w:lang w:eastAsia="sk-SK"/>
              </w:rPr>
            </w:pPr>
            <w:r w:rsidRPr="001D72D5">
              <w:rPr>
                <w:rFonts w:ascii="Times New Roman" w:eastAsia="Times New Roman" w:hAnsi="Times New Roman"/>
                <w:b/>
                <w:color w:val="000000"/>
                <w:sz w:val="24"/>
                <w:szCs w:val="24"/>
                <w:lang w:eastAsia="sk-SK"/>
              </w:rPr>
              <w:t>35</w:t>
            </w:r>
          </w:p>
        </w:tc>
      </w:tr>
    </w:tbl>
    <w:p w:rsidR="005B0A08" w:rsidRDefault="005B0A08" w:rsidP="005B0A08">
      <w:pPr>
        <w:spacing w:after="120" w:line="240" w:lineRule="auto"/>
        <w:jc w:val="both"/>
        <w:rPr>
          <w:rFonts w:ascii="Times New Roman" w:hAnsi="Times New Roman"/>
          <w:b/>
          <w:sz w:val="24"/>
          <w:szCs w:val="24"/>
        </w:rPr>
      </w:pPr>
    </w:p>
    <w:p w:rsidR="005B0A08" w:rsidRDefault="005B0A08" w:rsidP="005B0A08">
      <w:pPr>
        <w:spacing w:after="120" w:line="240" w:lineRule="auto"/>
        <w:jc w:val="both"/>
        <w:rPr>
          <w:rFonts w:ascii="Times New Roman" w:hAnsi="Times New Roman"/>
          <w:b/>
          <w:sz w:val="24"/>
          <w:szCs w:val="24"/>
        </w:rPr>
      </w:pPr>
    </w:p>
    <w:p w:rsidR="005B0A08" w:rsidRPr="001D72D5" w:rsidRDefault="005B0A08" w:rsidP="005B0A08">
      <w:pPr>
        <w:spacing w:after="120" w:line="240" w:lineRule="auto"/>
        <w:jc w:val="both"/>
        <w:rPr>
          <w:rFonts w:ascii="Times New Roman" w:hAnsi="Times New Roman"/>
          <w:b/>
          <w:sz w:val="24"/>
          <w:szCs w:val="24"/>
        </w:rPr>
      </w:pPr>
      <w:r w:rsidRPr="001D72D5">
        <w:rPr>
          <w:rFonts w:ascii="Times New Roman" w:hAnsi="Times New Roman"/>
          <w:b/>
          <w:sz w:val="24"/>
          <w:szCs w:val="24"/>
        </w:rPr>
        <w:lastRenderedPageBreak/>
        <w:t>K § 10</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Na základe ustanovenia v § 10 sa na účely výpočtu oprávneného príjmu alebo oprávnenej straty základného subjektu z účtovného zisku alebo účtovnej straty vylúčia náklady súvisiace s poskytnutím úveru alebo inej formy investície, ak ide o poskytnutie finančných prostriedkov prostredníctvom dohôd o </w:t>
      </w:r>
      <w:proofErr w:type="spellStart"/>
      <w:r w:rsidRPr="001D72D5">
        <w:rPr>
          <w:rFonts w:ascii="Times New Roman" w:hAnsi="Times New Roman"/>
          <w:sz w:val="24"/>
          <w:szCs w:val="24"/>
        </w:rPr>
        <w:t>vnútroskupinovom</w:t>
      </w:r>
      <w:proofErr w:type="spellEnd"/>
      <w:r w:rsidRPr="001D72D5">
        <w:rPr>
          <w:rFonts w:ascii="Times New Roman" w:hAnsi="Times New Roman"/>
          <w:sz w:val="24"/>
          <w:szCs w:val="24"/>
        </w:rPr>
        <w:t xml:space="preserve"> financovaní, pričom tieto finančné prostriedky boli poskytnuté za okolností vymedzených v písm. a) až c). Cieľom ustanovenia je zabrániť tomu, aby sa základné subjekty skupiny zapájali do transakcií, ktorých cieľom je ovplyvniť výpočet efektívnej sadzby dane základných subjektov. </w:t>
      </w:r>
    </w:p>
    <w:p w:rsidR="005B0A08" w:rsidRPr="001D72D5" w:rsidRDefault="005B0A08" w:rsidP="005B0A08">
      <w:pPr>
        <w:spacing w:after="120" w:line="240" w:lineRule="auto"/>
        <w:jc w:val="both"/>
        <w:rPr>
          <w:rFonts w:ascii="Times New Roman" w:hAnsi="Times New Roman"/>
          <w:sz w:val="24"/>
          <w:szCs w:val="24"/>
        </w:rPr>
      </w:pPr>
    </w:p>
    <w:p w:rsidR="005B0A08" w:rsidRPr="001D72D5" w:rsidRDefault="005B0A08" w:rsidP="005B0A08">
      <w:pPr>
        <w:spacing w:after="120" w:line="240" w:lineRule="auto"/>
        <w:jc w:val="both"/>
        <w:rPr>
          <w:rFonts w:ascii="Times New Roman" w:hAnsi="Times New Roman"/>
          <w:b/>
          <w:sz w:val="24"/>
          <w:szCs w:val="24"/>
        </w:rPr>
      </w:pPr>
      <w:r w:rsidRPr="001D72D5">
        <w:rPr>
          <w:rFonts w:ascii="Times New Roman" w:hAnsi="Times New Roman"/>
          <w:b/>
          <w:sz w:val="24"/>
          <w:szCs w:val="24"/>
        </w:rPr>
        <w:t>K § 11</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Ustanovenia ods. 1 a 2 vymedzujú úpravy</w:t>
      </w:r>
      <w:r>
        <w:rPr>
          <w:rFonts w:ascii="Times New Roman" w:hAnsi="Times New Roman"/>
          <w:sz w:val="24"/>
          <w:szCs w:val="24"/>
        </w:rPr>
        <w:t>, ktoré sa zohľadnia pri výpočte</w:t>
      </w:r>
      <w:r w:rsidRPr="001D72D5">
        <w:rPr>
          <w:rFonts w:ascii="Times New Roman" w:hAnsi="Times New Roman"/>
          <w:sz w:val="24"/>
          <w:szCs w:val="24"/>
        </w:rPr>
        <w:t xml:space="preserve"> oprávneného príjmu alebo oprávnenej straty </w:t>
      </w:r>
      <w:r>
        <w:rPr>
          <w:rFonts w:ascii="Times New Roman" w:hAnsi="Times New Roman"/>
          <w:sz w:val="24"/>
          <w:szCs w:val="24"/>
        </w:rPr>
        <w:t xml:space="preserve">základného subjektu </w:t>
      </w:r>
      <w:r w:rsidRPr="001D72D5">
        <w:rPr>
          <w:rFonts w:ascii="Times New Roman" w:hAnsi="Times New Roman"/>
          <w:sz w:val="24"/>
          <w:szCs w:val="24"/>
        </w:rPr>
        <w:t>v nadväznosti na zmen</w:t>
      </w:r>
      <w:r>
        <w:rPr>
          <w:rFonts w:ascii="Times New Roman" w:hAnsi="Times New Roman"/>
          <w:sz w:val="24"/>
          <w:szCs w:val="24"/>
        </w:rPr>
        <w:t>u</w:t>
      </w:r>
      <w:r w:rsidRPr="001D72D5">
        <w:rPr>
          <w:rFonts w:ascii="Times New Roman" w:hAnsi="Times New Roman"/>
          <w:sz w:val="24"/>
          <w:szCs w:val="24"/>
        </w:rPr>
        <w:t xml:space="preserve"> vlastného imania základného subjektu v súvislosti s nástrojom dodatočného kapitálu </w:t>
      </w:r>
      <w:proofErr w:type="spellStart"/>
      <w:r w:rsidRPr="001D72D5">
        <w:rPr>
          <w:rFonts w:ascii="Times New Roman" w:hAnsi="Times New Roman"/>
          <w:sz w:val="24"/>
          <w:szCs w:val="24"/>
        </w:rPr>
        <w:t>Tier</w:t>
      </w:r>
      <w:proofErr w:type="spellEnd"/>
      <w:r w:rsidRPr="001D72D5">
        <w:rPr>
          <w:rFonts w:ascii="Times New Roman" w:hAnsi="Times New Roman"/>
          <w:sz w:val="24"/>
          <w:szCs w:val="24"/>
        </w:rPr>
        <w:t xml:space="preserve"> 1 vydaným z dôvodu </w:t>
      </w:r>
      <w:proofErr w:type="spellStart"/>
      <w:r w:rsidRPr="001D72D5">
        <w:rPr>
          <w:rFonts w:ascii="Times New Roman" w:hAnsi="Times New Roman"/>
          <w:sz w:val="24"/>
          <w:szCs w:val="24"/>
        </w:rPr>
        <w:t>prudenciálnych</w:t>
      </w:r>
      <w:proofErr w:type="spellEnd"/>
      <w:r w:rsidRPr="001D72D5">
        <w:rPr>
          <w:rFonts w:ascii="Times New Roman" w:hAnsi="Times New Roman"/>
          <w:sz w:val="24"/>
          <w:szCs w:val="24"/>
        </w:rPr>
        <w:t xml:space="preserve"> regulačných požiadaviek (napr. banky</w:t>
      </w:r>
      <w:r>
        <w:rPr>
          <w:rFonts w:ascii="Times New Roman" w:hAnsi="Times New Roman"/>
          <w:sz w:val="24"/>
          <w:szCs w:val="24"/>
        </w:rPr>
        <w:t>, poisťovne</w:t>
      </w:r>
      <w:r w:rsidRPr="001D72D5">
        <w:rPr>
          <w:rFonts w:ascii="Times New Roman" w:hAnsi="Times New Roman"/>
          <w:sz w:val="24"/>
          <w:szCs w:val="24"/>
        </w:rPr>
        <w:t xml:space="preserve">). Zníženie vlastného imania sa pri úprave účtovného zisku alebo účtovnej straty základného subjektu posúdi ako náklad a zvýšenie vlastného imania sa pri úprave účtovného zisku alebo účtovnej straty základného subjektu posúdi ako výnos.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Ustanovenie ods. 3 sa vzťahuje na situáciu, keď výnosy, ktoré poisťovňa musí </w:t>
      </w:r>
      <w:r>
        <w:rPr>
          <w:rFonts w:ascii="Times New Roman" w:hAnsi="Times New Roman"/>
          <w:sz w:val="24"/>
          <w:szCs w:val="24"/>
        </w:rPr>
        <w:t>na základe zmluvy vyplatiť poistencom</w:t>
      </w:r>
      <w:r w:rsidRPr="001D72D5">
        <w:rPr>
          <w:rFonts w:ascii="Times New Roman" w:hAnsi="Times New Roman"/>
          <w:sz w:val="24"/>
          <w:szCs w:val="24"/>
        </w:rPr>
        <w:t xml:space="preserve">, podliehajú na úrovni poisťovne dani z príjmov právnických osôb. Poisťovňa </w:t>
      </w:r>
      <w:r>
        <w:rPr>
          <w:rFonts w:ascii="Times New Roman" w:hAnsi="Times New Roman"/>
          <w:sz w:val="24"/>
          <w:szCs w:val="24"/>
        </w:rPr>
        <w:t xml:space="preserve">prevádza túto daň na poistencov </w:t>
      </w:r>
      <w:r w:rsidRPr="001D72D5">
        <w:rPr>
          <w:rFonts w:ascii="Times New Roman" w:hAnsi="Times New Roman"/>
          <w:sz w:val="24"/>
          <w:szCs w:val="24"/>
        </w:rPr>
        <w:t xml:space="preserve">prostredníctvom poplatkov, napr. cez zníženie poistných záväzkov. Toto zníženie sa často vykazuje ako výnos poisťovne a prakticky sa môže považovať za </w:t>
      </w:r>
      <w:r>
        <w:rPr>
          <w:rFonts w:ascii="Times New Roman" w:hAnsi="Times New Roman"/>
          <w:sz w:val="24"/>
          <w:szCs w:val="24"/>
        </w:rPr>
        <w:t>„</w:t>
      </w:r>
      <w:r w:rsidRPr="001D72D5">
        <w:rPr>
          <w:rFonts w:ascii="Times New Roman" w:hAnsi="Times New Roman"/>
          <w:sz w:val="24"/>
          <w:szCs w:val="24"/>
        </w:rPr>
        <w:t>preplatenie</w:t>
      </w:r>
      <w:r>
        <w:rPr>
          <w:rFonts w:ascii="Times New Roman" w:hAnsi="Times New Roman"/>
          <w:sz w:val="24"/>
          <w:szCs w:val="24"/>
        </w:rPr>
        <w:t>“ týchto daní zo strany poistenco</w:t>
      </w:r>
      <w:r w:rsidRPr="001D72D5">
        <w:rPr>
          <w:rFonts w:ascii="Times New Roman" w:hAnsi="Times New Roman"/>
          <w:sz w:val="24"/>
          <w:szCs w:val="24"/>
        </w:rPr>
        <w:t xml:space="preserve">v. Ustanovenie preto vylučuje z výpočtu </w:t>
      </w:r>
      <w:r>
        <w:rPr>
          <w:rFonts w:ascii="Times New Roman" w:hAnsi="Times New Roman"/>
          <w:sz w:val="24"/>
          <w:szCs w:val="24"/>
        </w:rPr>
        <w:t>oprávneného príjmu alebo oprávnenej straty</w:t>
      </w:r>
      <w:r w:rsidRPr="001D72D5">
        <w:rPr>
          <w:rFonts w:ascii="Times New Roman" w:hAnsi="Times New Roman"/>
          <w:sz w:val="24"/>
          <w:szCs w:val="24"/>
        </w:rPr>
        <w:t xml:space="preserve"> po</w:t>
      </w:r>
      <w:r>
        <w:rPr>
          <w:rFonts w:ascii="Times New Roman" w:hAnsi="Times New Roman"/>
          <w:sz w:val="24"/>
          <w:szCs w:val="24"/>
        </w:rPr>
        <w:t>isťovne sumy účtované poistencom</w:t>
      </w:r>
      <w:r w:rsidRPr="001D72D5">
        <w:rPr>
          <w:rFonts w:ascii="Times New Roman" w:hAnsi="Times New Roman"/>
          <w:sz w:val="24"/>
          <w:szCs w:val="24"/>
        </w:rPr>
        <w:t xml:space="preserve"> za dane zaplatené poisťovňou v</w:t>
      </w:r>
      <w:r>
        <w:rPr>
          <w:rFonts w:ascii="Times New Roman" w:hAnsi="Times New Roman"/>
          <w:sz w:val="24"/>
          <w:szCs w:val="24"/>
        </w:rPr>
        <w:t xml:space="preserve"> súvislosti s výnosmi poistencov</w:t>
      </w:r>
      <w:r w:rsidRPr="001D72D5">
        <w:rPr>
          <w:rFonts w:ascii="Times New Roman" w:hAnsi="Times New Roman"/>
          <w:sz w:val="24"/>
          <w:szCs w:val="24"/>
        </w:rPr>
        <w:t xml:space="preserve">. Daň zaplatená poisťovňou v súvislosti s výnosmi vyplatenými poistencom sa podľa § 2 písm. ak) nepovažuje za zahrnutú daň. </w:t>
      </w:r>
    </w:p>
    <w:p w:rsidR="005B0A08" w:rsidRPr="001D72D5" w:rsidRDefault="005B0A08" w:rsidP="005B0A08">
      <w:pPr>
        <w:spacing w:after="120" w:line="240" w:lineRule="auto"/>
        <w:jc w:val="both"/>
        <w:rPr>
          <w:rFonts w:ascii="Times New Roman" w:hAnsi="Times New Roman"/>
          <w:b/>
          <w:sz w:val="24"/>
          <w:szCs w:val="24"/>
        </w:rPr>
      </w:pP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b/>
          <w:sz w:val="24"/>
          <w:szCs w:val="24"/>
        </w:rPr>
        <w:t>K § 12</w:t>
      </w:r>
      <w:r w:rsidRPr="001D72D5">
        <w:rPr>
          <w:rFonts w:ascii="Times New Roman" w:hAnsi="Times New Roman"/>
          <w:sz w:val="24"/>
          <w:szCs w:val="24"/>
        </w:rPr>
        <w:t xml:space="preserve">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Na základe ustanovení § 12 sa z výpočtu oprávneného príjmu alebo oprávnenej straty základného subjektu vylučuje príjem z medzinárodnej námornej dopravy a kvalifikovaný vedľajší príjem z medzinárodnej námornej dopravy. </w:t>
      </w:r>
    </w:p>
    <w:p w:rsidR="005B0A08" w:rsidRPr="001D72D5" w:rsidRDefault="005B0A08" w:rsidP="005B0A08">
      <w:pPr>
        <w:spacing w:after="120" w:line="240" w:lineRule="auto"/>
        <w:jc w:val="both"/>
        <w:rPr>
          <w:rFonts w:ascii="Times New Roman" w:hAnsi="Times New Roman"/>
          <w:sz w:val="24"/>
          <w:szCs w:val="24"/>
        </w:rPr>
      </w:pPr>
    </w:p>
    <w:p w:rsidR="005B0A08" w:rsidRPr="001D72D5" w:rsidRDefault="005B0A08" w:rsidP="005B0A08">
      <w:pPr>
        <w:spacing w:after="120" w:line="240" w:lineRule="auto"/>
        <w:jc w:val="both"/>
        <w:rPr>
          <w:rFonts w:ascii="Times New Roman" w:hAnsi="Times New Roman"/>
          <w:b/>
          <w:sz w:val="24"/>
          <w:szCs w:val="24"/>
        </w:rPr>
      </w:pPr>
      <w:r w:rsidRPr="001D72D5">
        <w:rPr>
          <w:rFonts w:ascii="Times New Roman" w:hAnsi="Times New Roman"/>
          <w:b/>
          <w:sz w:val="24"/>
          <w:szCs w:val="24"/>
        </w:rPr>
        <w:t xml:space="preserve">K § 13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Ustanovenia § 13 vymedzujú pravidlá rozdelenia oprávneného príjmu alebo oprávnenej straty medzi hlavný subjekt a jeho stálu prevádzkareň. Aj keď hlavný subjekt a stála prevádzkareň predstavujú právne jeden subjekt, na účely výpočtu efektívnej sadzby dane a </w:t>
      </w:r>
      <w:proofErr w:type="spellStart"/>
      <w:r w:rsidRPr="001D72D5">
        <w:rPr>
          <w:rFonts w:ascii="Times New Roman" w:hAnsi="Times New Roman"/>
          <w:sz w:val="24"/>
          <w:szCs w:val="24"/>
        </w:rPr>
        <w:t>dorovnávacej</w:t>
      </w:r>
      <w:proofErr w:type="spellEnd"/>
      <w:r w:rsidRPr="001D72D5">
        <w:rPr>
          <w:rFonts w:ascii="Times New Roman" w:hAnsi="Times New Roman"/>
          <w:sz w:val="24"/>
          <w:szCs w:val="24"/>
        </w:rPr>
        <w:t xml:space="preserve"> dane sa posúdia ako samostatné základné subjekty.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Ods. 1 vymedzuje, že účtovný zisk alebo účtovná strata stálej prevádzkarne podľa § 2 písm. e) prvého až tretieho bodu sa rovná zisku alebo strate stálej prevádzkarne uvedenými v jej účtovnej evidencii. Ak stála prevádzkareň nemá účtovnú evidenciu, účtovný zisk alebo účtovná strata tejto stálej prevádzkarne sa na účely tohto zákona rovnajú zisku alebo strate, ktoré by boli uvedené v účtovnej evidencii zostavenej za stálu prevádzkareň podľa účtovného štandardu použitého pri zostavení konsolidovanej účtovnej závierky hlavného materského subjektu.</w:t>
      </w:r>
    </w:p>
    <w:p w:rsidR="005B0A08"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V prípade, </w:t>
      </w:r>
      <w:r>
        <w:rPr>
          <w:rFonts w:ascii="Times New Roman" w:hAnsi="Times New Roman"/>
          <w:sz w:val="24"/>
          <w:szCs w:val="24"/>
        </w:rPr>
        <w:t>ak</w:t>
      </w:r>
      <w:r w:rsidRPr="001D72D5">
        <w:rPr>
          <w:rFonts w:ascii="Times New Roman" w:hAnsi="Times New Roman"/>
          <w:sz w:val="24"/>
          <w:szCs w:val="24"/>
        </w:rPr>
        <w:t xml:space="preserve"> stála prevádzkareň vznikla podľa § 2 písm. e) prvého bodu, jej účtovný zisk alebo účtovná strata sa podľa ods. 2 upravia tak, aby zohľadňovali len sumy a položky výnosov a nákladov </w:t>
      </w:r>
      <w:proofErr w:type="spellStart"/>
      <w:r w:rsidRPr="001D72D5">
        <w:rPr>
          <w:rFonts w:ascii="Times New Roman" w:hAnsi="Times New Roman"/>
          <w:sz w:val="24"/>
          <w:szCs w:val="24"/>
        </w:rPr>
        <w:t>prisúditeľných</w:t>
      </w:r>
      <w:proofErr w:type="spellEnd"/>
      <w:r w:rsidRPr="001D72D5">
        <w:rPr>
          <w:rFonts w:ascii="Times New Roman" w:hAnsi="Times New Roman"/>
          <w:sz w:val="24"/>
          <w:szCs w:val="24"/>
        </w:rPr>
        <w:t xml:space="preserve"> stálej prevádzkarni podľa medzinárodnej zmluvy. Obdob</w:t>
      </w:r>
      <w:r>
        <w:rPr>
          <w:rFonts w:ascii="Times New Roman" w:hAnsi="Times New Roman"/>
          <w:sz w:val="24"/>
          <w:szCs w:val="24"/>
        </w:rPr>
        <w:t>n</w:t>
      </w:r>
      <w:r w:rsidRPr="001D72D5">
        <w:rPr>
          <w:rFonts w:ascii="Times New Roman" w:hAnsi="Times New Roman"/>
          <w:sz w:val="24"/>
          <w:szCs w:val="24"/>
        </w:rPr>
        <w:t xml:space="preserve">e, ak stála </w:t>
      </w:r>
      <w:r w:rsidRPr="001D72D5">
        <w:rPr>
          <w:rFonts w:ascii="Times New Roman" w:hAnsi="Times New Roman"/>
          <w:sz w:val="24"/>
          <w:szCs w:val="24"/>
        </w:rPr>
        <w:lastRenderedPageBreak/>
        <w:t xml:space="preserve">prevádzkareň vznikla podľa § 2 písm. e) druhého bodu, jej účtovný zisk alebo účtovná strata sa podľa ods. 2 upravia tak, aby zohľadňovali len sumy a položky výnosov a nákladov </w:t>
      </w:r>
      <w:proofErr w:type="spellStart"/>
      <w:r w:rsidRPr="001D72D5">
        <w:rPr>
          <w:rFonts w:ascii="Times New Roman" w:hAnsi="Times New Roman"/>
          <w:sz w:val="24"/>
          <w:szCs w:val="24"/>
        </w:rPr>
        <w:t>prisúditeľných</w:t>
      </w:r>
      <w:proofErr w:type="spellEnd"/>
      <w:r w:rsidRPr="001D72D5">
        <w:rPr>
          <w:rFonts w:ascii="Times New Roman" w:hAnsi="Times New Roman"/>
          <w:sz w:val="24"/>
          <w:szCs w:val="24"/>
        </w:rPr>
        <w:t xml:space="preserve"> stálej prevádzkarni podľa vnútroštátneho práva, v ktorom sa stála prevádzkareň  nachádza (§ 4 tohto zákona). Ods. 2 zároveň vymedzuje, že výnosy a náklady sa prisúdia stálej prevádzkarni bez ohľadu na výšku príjmu podliehajúceho zdaneniu v štáte, v ktorom sa stála prevádzkareň nachádza a</w:t>
      </w:r>
      <w:r>
        <w:rPr>
          <w:rFonts w:ascii="Times New Roman" w:hAnsi="Times New Roman"/>
          <w:sz w:val="24"/>
          <w:szCs w:val="24"/>
        </w:rPr>
        <w:t xml:space="preserve"> bez ohľadu na </w:t>
      </w:r>
      <w:r w:rsidRPr="001D72D5">
        <w:rPr>
          <w:rFonts w:ascii="Times New Roman" w:hAnsi="Times New Roman"/>
          <w:sz w:val="24"/>
          <w:szCs w:val="24"/>
        </w:rPr>
        <w:t>výšku daňovo uznaných nákladov v tomto štáte.</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Príklad: Spoločnosť A nachádzajúca sa v štáte A je základným subjektom nadnárodnej skupiny podnikov. Spoločnosť A má v štáte B stálu prevádzkareň podľa § 2 písm. e) prvého bodu tohto zákona. V analyzovanom účtovnom období sa stálej prevádzkarni prisúdili len výnosy z licenčných poplatkov v sume 100</w:t>
      </w:r>
      <w:r>
        <w:rPr>
          <w:rFonts w:ascii="Times New Roman" w:hAnsi="Times New Roman"/>
          <w:sz w:val="24"/>
          <w:szCs w:val="24"/>
        </w:rPr>
        <w:t>, tzn.</w:t>
      </w:r>
      <w:r w:rsidRPr="001D72D5">
        <w:rPr>
          <w:rFonts w:ascii="Times New Roman" w:hAnsi="Times New Roman"/>
          <w:sz w:val="24"/>
          <w:szCs w:val="24"/>
        </w:rPr>
        <w:t xml:space="preserve"> stála prevádzkareň dosiahla </w:t>
      </w:r>
      <w:r>
        <w:rPr>
          <w:rFonts w:ascii="Times New Roman" w:hAnsi="Times New Roman"/>
          <w:sz w:val="24"/>
          <w:szCs w:val="24"/>
        </w:rPr>
        <w:t xml:space="preserve">v účtovnom období </w:t>
      </w:r>
      <w:r w:rsidRPr="001D72D5">
        <w:rPr>
          <w:rFonts w:ascii="Times New Roman" w:hAnsi="Times New Roman"/>
          <w:sz w:val="24"/>
          <w:szCs w:val="24"/>
        </w:rPr>
        <w:t xml:space="preserve">zisk 100. Zdaniteľným príjmom stálej prevádzkarne je podľa vnútroštátnych pravidiel štátu B </w:t>
      </w:r>
      <w:r>
        <w:rPr>
          <w:rFonts w:ascii="Times New Roman" w:hAnsi="Times New Roman"/>
          <w:sz w:val="24"/>
          <w:szCs w:val="24"/>
        </w:rPr>
        <w:t xml:space="preserve">len </w:t>
      </w:r>
      <w:r w:rsidRPr="001D72D5">
        <w:rPr>
          <w:rFonts w:ascii="Times New Roman" w:hAnsi="Times New Roman"/>
          <w:sz w:val="24"/>
          <w:szCs w:val="24"/>
        </w:rPr>
        <w:t>50 % licenčných poplatkov</w:t>
      </w:r>
      <w:r>
        <w:rPr>
          <w:rFonts w:ascii="Times New Roman" w:hAnsi="Times New Roman"/>
          <w:sz w:val="24"/>
          <w:szCs w:val="24"/>
        </w:rPr>
        <w:t>, tzn. zdaneniu podlieha len príjem v sume 50</w:t>
      </w:r>
      <w:r w:rsidRPr="001D72D5">
        <w:rPr>
          <w:rFonts w:ascii="Times New Roman" w:hAnsi="Times New Roman"/>
          <w:sz w:val="24"/>
          <w:szCs w:val="24"/>
        </w:rPr>
        <w:t>. Napriek tomu, že polovica</w:t>
      </w:r>
      <w:r>
        <w:rPr>
          <w:rFonts w:ascii="Times New Roman" w:hAnsi="Times New Roman"/>
          <w:sz w:val="24"/>
          <w:szCs w:val="24"/>
        </w:rPr>
        <w:t xml:space="preserve"> príjmu</w:t>
      </w:r>
      <w:r w:rsidRPr="001D72D5">
        <w:rPr>
          <w:rFonts w:ascii="Times New Roman" w:hAnsi="Times New Roman"/>
          <w:sz w:val="24"/>
          <w:szCs w:val="24"/>
        </w:rPr>
        <w:t xml:space="preserve"> stálej prevádzkarne nepodlieha v štáte B zdaneniu, </w:t>
      </w:r>
      <w:r>
        <w:rPr>
          <w:rFonts w:ascii="Times New Roman" w:hAnsi="Times New Roman"/>
          <w:sz w:val="24"/>
          <w:szCs w:val="24"/>
        </w:rPr>
        <w:t>pri</w:t>
      </w:r>
      <w:r w:rsidRPr="001D72D5">
        <w:rPr>
          <w:rFonts w:ascii="Times New Roman" w:hAnsi="Times New Roman"/>
          <w:sz w:val="24"/>
          <w:szCs w:val="24"/>
        </w:rPr>
        <w:t xml:space="preserve"> výpočt</w:t>
      </w:r>
      <w:r>
        <w:rPr>
          <w:rFonts w:ascii="Times New Roman" w:hAnsi="Times New Roman"/>
          <w:sz w:val="24"/>
          <w:szCs w:val="24"/>
        </w:rPr>
        <w:t>e</w:t>
      </w:r>
      <w:r w:rsidRPr="001D72D5">
        <w:rPr>
          <w:rFonts w:ascii="Times New Roman" w:hAnsi="Times New Roman"/>
          <w:sz w:val="24"/>
          <w:szCs w:val="24"/>
        </w:rPr>
        <w:t xml:space="preserve"> oprávneného príjmu alebo oprávnenej straty stálej prevádzkarne sa zohľadní účtovný zisk v sume 100.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Podľa ods. 3, ak stála prevádzkareň vznikne</w:t>
      </w:r>
      <w:r>
        <w:rPr>
          <w:rFonts w:ascii="Times New Roman" w:hAnsi="Times New Roman"/>
          <w:sz w:val="24"/>
          <w:szCs w:val="24"/>
        </w:rPr>
        <w:t xml:space="preserve"> podľa</w:t>
      </w:r>
      <w:r w:rsidRPr="001D72D5">
        <w:rPr>
          <w:rFonts w:ascii="Times New Roman" w:hAnsi="Times New Roman"/>
          <w:sz w:val="24"/>
          <w:szCs w:val="24"/>
        </w:rPr>
        <w:t xml:space="preserve"> § 2 písm. e) tretieho bodu, jej účtovný zisk alebo účtovná strata sa upravia tak, aby zohľadňovali len sumy a položky výnosov a nákladov, ktoré by sa jej </w:t>
      </w:r>
      <w:r>
        <w:rPr>
          <w:rFonts w:ascii="Times New Roman" w:hAnsi="Times New Roman"/>
          <w:sz w:val="24"/>
          <w:szCs w:val="24"/>
        </w:rPr>
        <w:t>prisúdili</w:t>
      </w:r>
      <w:r w:rsidRPr="00C50848">
        <w:rPr>
          <w:rFonts w:ascii="Times New Roman" w:hAnsi="Times New Roman"/>
          <w:sz w:val="24"/>
          <w:szCs w:val="24"/>
        </w:rPr>
        <w:t xml:space="preserve"> obdobn</w:t>
      </w:r>
      <w:r>
        <w:rPr>
          <w:rFonts w:ascii="Times New Roman" w:hAnsi="Times New Roman"/>
          <w:sz w:val="24"/>
          <w:szCs w:val="24"/>
        </w:rPr>
        <w:t xml:space="preserve">ým spôsobom ako je uvedené v </w:t>
      </w:r>
      <w:r w:rsidRPr="001D72D5">
        <w:rPr>
          <w:rFonts w:ascii="Times New Roman" w:hAnsi="Times New Roman"/>
          <w:sz w:val="24"/>
          <w:szCs w:val="24"/>
        </w:rPr>
        <w:t>článku 7 modelovej zmluvy OECD</w:t>
      </w:r>
      <w:r>
        <w:rPr>
          <w:rFonts w:ascii="Times New Roman" w:hAnsi="Times New Roman"/>
          <w:sz w:val="24"/>
          <w:szCs w:val="24"/>
        </w:rPr>
        <w:t xml:space="preserve">, ktorý je </w:t>
      </w:r>
      <w:r w:rsidRPr="00C50848">
        <w:rPr>
          <w:rFonts w:ascii="Times New Roman" w:hAnsi="Times New Roman"/>
          <w:sz w:val="24"/>
          <w:szCs w:val="24"/>
        </w:rPr>
        <w:t>uverejnen</w:t>
      </w:r>
      <w:r>
        <w:rPr>
          <w:rFonts w:ascii="Times New Roman" w:hAnsi="Times New Roman"/>
          <w:sz w:val="24"/>
          <w:szCs w:val="24"/>
        </w:rPr>
        <w:t>ý na webovom sídle Ministerstva financií Slovenskej republiky.</w:t>
      </w:r>
      <w:r w:rsidRPr="001D72D5">
        <w:rPr>
          <w:rFonts w:ascii="Times New Roman" w:hAnsi="Times New Roman"/>
          <w:sz w:val="24"/>
          <w:szCs w:val="24"/>
        </w:rPr>
        <w:t xml:space="preserve">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Ods. 4 vymedzuje spôsob výpočtu účtovného zisku alebo účtovnej</w:t>
      </w:r>
      <w:r>
        <w:rPr>
          <w:rFonts w:ascii="Times New Roman" w:hAnsi="Times New Roman"/>
          <w:sz w:val="24"/>
          <w:szCs w:val="24"/>
        </w:rPr>
        <w:t xml:space="preserve"> straty</w:t>
      </w:r>
      <w:r w:rsidRPr="001D72D5">
        <w:rPr>
          <w:rFonts w:ascii="Times New Roman" w:hAnsi="Times New Roman"/>
          <w:sz w:val="24"/>
          <w:szCs w:val="24"/>
        </w:rPr>
        <w:t xml:space="preserve"> stálej prevádzkarne, ktorá vznikla podľa § 2 písm. e) štvrtého bodu (tzn. ide o základný subjekt bez štátnej príslušnosti). </w:t>
      </w:r>
    </w:p>
    <w:p w:rsidR="005B0A08"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Ods. 5 objasňuje, že účtovný zisk alebo účtovná strata, ktoré sa prisúdia stálej prevádzkarni, nemôžu byť súčasťou oprávneného príjmu alebo oprávnenej straty hlavného subjektu tejto stálej prevádzkarne. </w:t>
      </w:r>
    </w:p>
    <w:p w:rsidR="005B0A08"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Ods. 6 vymedzuje, že ak stála prevádzkareň hlavného subjektu dosiahne oprávnenú stratu, za podmienok uvedených v písm. a) a b)</w:t>
      </w:r>
      <w:r>
        <w:rPr>
          <w:rFonts w:ascii="Times New Roman" w:hAnsi="Times New Roman"/>
          <w:sz w:val="24"/>
          <w:szCs w:val="24"/>
        </w:rPr>
        <w:t xml:space="preserve"> sa</w:t>
      </w:r>
      <w:r w:rsidRPr="001D72D5">
        <w:rPr>
          <w:rFonts w:ascii="Times New Roman" w:hAnsi="Times New Roman"/>
          <w:sz w:val="24"/>
          <w:szCs w:val="24"/>
        </w:rPr>
        <w:t xml:space="preserve"> strata tejto stálej prevádzkarne posúdi ako náklad hlavného subjektu, tzn. strata stálej prevádzkarne sa zohľadní pri výpočte efektívnej sadzby dane v</w:t>
      </w:r>
      <w:r>
        <w:rPr>
          <w:rFonts w:ascii="Times New Roman" w:hAnsi="Times New Roman"/>
          <w:sz w:val="24"/>
          <w:szCs w:val="24"/>
        </w:rPr>
        <w:t xml:space="preserve"> štáte hlavného subjektu. </w:t>
      </w:r>
    </w:p>
    <w:p w:rsidR="005B0A08" w:rsidRDefault="005B0A08" w:rsidP="005B0A08">
      <w:pPr>
        <w:spacing w:after="120" w:line="240" w:lineRule="auto"/>
        <w:jc w:val="both"/>
        <w:rPr>
          <w:rFonts w:ascii="Times New Roman" w:hAnsi="Times New Roman"/>
          <w:sz w:val="24"/>
          <w:szCs w:val="24"/>
        </w:rPr>
      </w:pPr>
      <w:r>
        <w:rPr>
          <w:rFonts w:ascii="Times New Roman" w:hAnsi="Times New Roman"/>
          <w:sz w:val="24"/>
          <w:szCs w:val="24"/>
        </w:rPr>
        <w:t xml:space="preserve">Prvou podmienkou uvedenou v písm. a) je, že strata </w:t>
      </w:r>
      <w:r w:rsidRPr="00F643F2">
        <w:rPr>
          <w:rFonts w:ascii="Times New Roman" w:hAnsi="Times New Roman"/>
          <w:sz w:val="24"/>
          <w:szCs w:val="24"/>
        </w:rPr>
        <w:t>stálej prevádzkarne sa pri výpočte zdaniteľného príjmu hlavného subjektu posudzuje ako náklad. Táto podmienka je splnená bez ohľadu na to, či sa pri výpočte zdaniteľného príjmu hlavného subjektu zohľadňuje priamo suma straty stálej prevádzkarne alebo individuálne každá položka výnosov a nákladov. Ak</w:t>
      </w:r>
      <w:r>
        <w:rPr>
          <w:rFonts w:ascii="Times New Roman" w:hAnsi="Times New Roman"/>
          <w:sz w:val="24"/>
          <w:szCs w:val="24"/>
        </w:rPr>
        <w:t xml:space="preserve"> by hlavný subjekt pri výpočte svojho zdaniteľného príjmu zohľadnil len 80 % straty stálej prevádzkarne, pri výpočte oprávneného príjmu alebo oprávnenej straty hlavného subjektu by sa ako náklad posúdil rovnaký pomer oprávnenej straty stálej prevádzkarne a 20 % by sa naďalej považovalo sa oprávnenú stratu stálej prevádzkarne.  </w:t>
      </w:r>
    </w:p>
    <w:p w:rsidR="005B0A08" w:rsidRDefault="005B0A08" w:rsidP="005B0A08">
      <w:pPr>
        <w:spacing w:after="120" w:line="240" w:lineRule="auto"/>
        <w:jc w:val="both"/>
        <w:rPr>
          <w:rFonts w:ascii="Times New Roman" w:hAnsi="Times New Roman"/>
          <w:sz w:val="24"/>
          <w:szCs w:val="24"/>
        </w:rPr>
      </w:pPr>
      <w:r>
        <w:rPr>
          <w:rFonts w:ascii="Times New Roman" w:hAnsi="Times New Roman"/>
          <w:sz w:val="24"/>
          <w:szCs w:val="24"/>
        </w:rPr>
        <w:t xml:space="preserve">Druhou podmienkou uvedenou v písm. b) je, že oprávnená strata stálej prevádzkarne sa nezapočítava voči položke zdaniteľného príjmu, ktorý podlieha zdaneniu v štáte hlavného subjektu aj štátu stálej prevádzkarne. </w:t>
      </w:r>
    </w:p>
    <w:p w:rsidR="005B0A08"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Ods. 7 vymedzuje, že ak stála prevádzkareň dosiahla v </w:t>
      </w:r>
      <w:r>
        <w:rPr>
          <w:rFonts w:ascii="Times New Roman" w:hAnsi="Times New Roman"/>
          <w:sz w:val="24"/>
          <w:szCs w:val="24"/>
        </w:rPr>
        <w:t>predchádzajúcich</w:t>
      </w:r>
      <w:r w:rsidRPr="001D72D5">
        <w:rPr>
          <w:rFonts w:ascii="Times New Roman" w:hAnsi="Times New Roman"/>
          <w:sz w:val="24"/>
          <w:szCs w:val="24"/>
        </w:rPr>
        <w:t xml:space="preserve"> účtovných obdobiach oprávnenú stratu, ktorá sa podľa ods. 6 posúdila ako náklad hlavného subjektu a táto stála prevádzkareň v ďalších účtovných obdobiach dosiahne oprávnený príjem, tento príjem sa posúdi ako oprávnený príjem hlavného subjektu a nie </w:t>
      </w:r>
      <w:r>
        <w:rPr>
          <w:rFonts w:ascii="Times New Roman" w:hAnsi="Times New Roman"/>
          <w:sz w:val="24"/>
          <w:szCs w:val="24"/>
        </w:rPr>
        <w:t xml:space="preserve">ako oprávnený príjem </w:t>
      </w:r>
      <w:r w:rsidRPr="001D72D5">
        <w:rPr>
          <w:rFonts w:ascii="Times New Roman" w:hAnsi="Times New Roman"/>
          <w:sz w:val="24"/>
          <w:szCs w:val="24"/>
        </w:rPr>
        <w:t>stálej prevádzkarne, a to do výšky oprávnenej straty zohľadnenej ako náklad hlavného subjektu podľa ods. 6.</w:t>
      </w:r>
    </w:p>
    <w:p w:rsidR="005B0A08" w:rsidRDefault="005B0A08" w:rsidP="005B0A08">
      <w:pPr>
        <w:spacing w:after="120" w:line="240" w:lineRule="auto"/>
        <w:jc w:val="both"/>
        <w:rPr>
          <w:rFonts w:ascii="Times New Roman" w:hAnsi="Times New Roman"/>
          <w:sz w:val="24"/>
          <w:szCs w:val="24"/>
        </w:rPr>
      </w:pPr>
    </w:p>
    <w:p w:rsidR="005B0A08" w:rsidRDefault="005B0A08" w:rsidP="005B0A08">
      <w:pPr>
        <w:spacing w:after="120" w:line="240" w:lineRule="auto"/>
        <w:jc w:val="both"/>
        <w:rPr>
          <w:rFonts w:ascii="Times New Roman" w:hAnsi="Times New Roman"/>
          <w:sz w:val="24"/>
          <w:szCs w:val="24"/>
        </w:rPr>
      </w:pPr>
    </w:p>
    <w:p w:rsidR="005B0A08" w:rsidRPr="001D72D5" w:rsidRDefault="005B0A08" w:rsidP="005B0A08">
      <w:pPr>
        <w:spacing w:after="120" w:line="240" w:lineRule="auto"/>
        <w:jc w:val="both"/>
        <w:rPr>
          <w:rFonts w:ascii="Times New Roman" w:hAnsi="Times New Roman"/>
          <w:b/>
          <w:sz w:val="24"/>
          <w:szCs w:val="24"/>
        </w:rPr>
      </w:pPr>
      <w:r w:rsidRPr="001D72D5">
        <w:rPr>
          <w:rFonts w:ascii="Times New Roman" w:hAnsi="Times New Roman"/>
          <w:b/>
          <w:sz w:val="24"/>
          <w:szCs w:val="24"/>
        </w:rPr>
        <w:lastRenderedPageBreak/>
        <w:t xml:space="preserve">K § 14 a 15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Ustanovenia § 14 a 15 vymedzujú pravidlá pre určenie oprávneného príjmu alebo oprávnenej straty subjektu s prvkom daňovej transparentnosti. Subjekt s prvkom daňovej transparentnosti je definovaný v § 2 písm. </w:t>
      </w:r>
      <w:proofErr w:type="spellStart"/>
      <w:r w:rsidRPr="001D72D5">
        <w:rPr>
          <w:rFonts w:ascii="Times New Roman" w:hAnsi="Times New Roman"/>
          <w:sz w:val="24"/>
          <w:szCs w:val="24"/>
        </w:rPr>
        <w:t>aa</w:t>
      </w:r>
      <w:proofErr w:type="spellEnd"/>
      <w:r w:rsidRPr="001D72D5">
        <w:rPr>
          <w:rFonts w:ascii="Times New Roman" w:hAnsi="Times New Roman"/>
          <w:sz w:val="24"/>
          <w:szCs w:val="24"/>
        </w:rPr>
        <w:t xml:space="preserve">) tohto zákona ako subjekt, ktorý sa v štáte svojho založenia považuje sa daňovo transparentný subjekt. Podľa toho ako je daňová transparentnosť posudzovaná v štáte, v ktorom sa nachádza vlastník subjektu s prvkom daňovej transparentnosti, môže ísť ďalej o transparentný subjekt alebo reverzný hybridný subjekt.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Účtovný zisk alebo účtovná strata subjektu s prvkom daňovej transparentnosti sa podľa § 14 ods. 1 najskôr z</w:t>
      </w:r>
      <w:r>
        <w:rPr>
          <w:rFonts w:ascii="Times New Roman" w:hAnsi="Times New Roman"/>
          <w:sz w:val="24"/>
          <w:szCs w:val="24"/>
        </w:rPr>
        <w:t>níži</w:t>
      </w:r>
      <w:r w:rsidRPr="001D72D5">
        <w:rPr>
          <w:rFonts w:ascii="Times New Roman" w:hAnsi="Times New Roman"/>
          <w:sz w:val="24"/>
          <w:szCs w:val="24"/>
        </w:rPr>
        <w:t xml:space="preserve"> o sumu </w:t>
      </w:r>
      <w:proofErr w:type="spellStart"/>
      <w:r w:rsidRPr="001D72D5">
        <w:rPr>
          <w:rFonts w:ascii="Times New Roman" w:hAnsi="Times New Roman"/>
          <w:sz w:val="24"/>
          <w:szCs w:val="24"/>
        </w:rPr>
        <w:t>prisúditeľnú</w:t>
      </w:r>
      <w:proofErr w:type="spellEnd"/>
      <w:r w:rsidRPr="001D72D5">
        <w:rPr>
          <w:rFonts w:ascii="Times New Roman" w:hAnsi="Times New Roman"/>
          <w:sz w:val="24"/>
          <w:szCs w:val="24"/>
        </w:rPr>
        <w:t xml:space="preserve"> tým vlastníkom, ktorí nie sú členmi tej istej skupiny ako subjekt s prvkom daňovej transparentnosti a ktorí majú v držbe vlastnícky podiel v subjekte s prvkom daňovej transparentnosti buď priamo alebo prostredníctvom transparentnej štruktúry definovanej v § 2 písm. </w:t>
      </w:r>
      <w:proofErr w:type="spellStart"/>
      <w:r w:rsidRPr="001D72D5">
        <w:rPr>
          <w:rFonts w:ascii="Times New Roman" w:hAnsi="Times New Roman"/>
          <w:sz w:val="24"/>
          <w:szCs w:val="24"/>
        </w:rPr>
        <w:t>ae</w:t>
      </w:r>
      <w:proofErr w:type="spellEnd"/>
      <w:r w:rsidRPr="001D72D5">
        <w:rPr>
          <w:rFonts w:ascii="Times New Roman" w:hAnsi="Times New Roman"/>
          <w:sz w:val="24"/>
          <w:szCs w:val="24"/>
        </w:rPr>
        <w:t xml:space="preserve">) tohto zákona. Toto pravidlo sa neaplikuje, ak subjekt s prvkom daňovej transparentnosti je hlavným materským subjektom alebo ak subjekt s prvkom daňovej transparentnosti je priamo alebo prostredníctvom transparentnej štruktúry v držbe hlavného materského subjektu, ktorý je subjektom s prvkom daňovej transparentnosti. </w:t>
      </w:r>
    </w:p>
    <w:p w:rsidR="005B0A08" w:rsidRDefault="005B0A08" w:rsidP="005B0A08">
      <w:pPr>
        <w:jc w:val="both"/>
        <w:rPr>
          <w:rFonts w:ascii="Times New Roman" w:hAnsi="Times New Roman"/>
          <w:sz w:val="24"/>
          <w:szCs w:val="24"/>
        </w:rPr>
      </w:pPr>
      <w:r w:rsidRPr="001D72D5">
        <w:rPr>
          <w:rFonts w:ascii="Times New Roman" w:hAnsi="Times New Roman"/>
          <w:sz w:val="24"/>
          <w:szCs w:val="24"/>
        </w:rPr>
        <w:t>V druhom kroku sa podľa § 14 ods. 2 a 3 účtovný zisk alebo účtovná strata subjektu s prvkom</w:t>
      </w:r>
      <w:r>
        <w:rPr>
          <w:rFonts w:ascii="Times New Roman" w:hAnsi="Times New Roman"/>
          <w:sz w:val="24"/>
          <w:szCs w:val="24"/>
        </w:rPr>
        <w:t xml:space="preserve"> daňovej transparentnosti zníži</w:t>
      </w:r>
      <w:r w:rsidRPr="001D72D5">
        <w:rPr>
          <w:rFonts w:ascii="Times New Roman" w:hAnsi="Times New Roman"/>
          <w:sz w:val="24"/>
          <w:szCs w:val="24"/>
        </w:rPr>
        <w:t xml:space="preserve"> o sumu </w:t>
      </w:r>
      <w:proofErr w:type="spellStart"/>
      <w:r w:rsidRPr="001D72D5">
        <w:rPr>
          <w:rFonts w:ascii="Times New Roman" w:hAnsi="Times New Roman"/>
          <w:sz w:val="24"/>
          <w:szCs w:val="24"/>
        </w:rPr>
        <w:t>prisúditeľnú</w:t>
      </w:r>
      <w:proofErr w:type="spellEnd"/>
      <w:r w:rsidRPr="001D72D5">
        <w:rPr>
          <w:rFonts w:ascii="Times New Roman" w:hAnsi="Times New Roman"/>
          <w:sz w:val="24"/>
          <w:szCs w:val="24"/>
        </w:rPr>
        <w:t xml:space="preserve"> stálej prevádzkarni podľa § 13. </w:t>
      </w:r>
    </w:p>
    <w:p w:rsidR="005B0A08" w:rsidRPr="001D72D5" w:rsidRDefault="005B0A08" w:rsidP="005B0A08">
      <w:pPr>
        <w:jc w:val="both"/>
        <w:rPr>
          <w:rFonts w:ascii="Times New Roman" w:hAnsi="Times New Roman"/>
          <w:sz w:val="24"/>
          <w:szCs w:val="24"/>
        </w:rPr>
      </w:pPr>
      <w:r w:rsidRPr="001D72D5">
        <w:rPr>
          <w:rFonts w:ascii="Times New Roman" w:hAnsi="Times New Roman"/>
          <w:sz w:val="24"/>
          <w:szCs w:val="24"/>
        </w:rPr>
        <w:t>Príklad: Spoločnosť A nachádzajúca sa v štáte A je jediným spoločníkom spoločnosti B nachádzajúcej sa v Slovenskej republike. Spoločnosť B je transparentným subjektom. Spoločnosti A vzniká z dôvodu obchodných činností vykonávaných spoločnosťou B na území Slovenskej republike stála prevádzkareň. Účtovný zisk alebo účtovná strata spoločnosti B sa podľa § 14 ods. 3</w:t>
      </w:r>
      <w:r>
        <w:rPr>
          <w:rFonts w:ascii="Times New Roman" w:hAnsi="Times New Roman"/>
          <w:sz w:val="24"/>
          <w:szCs w:val="24"/>
        </w:rPr>
        <w:t xml:space="preserve"> </w:t>
      </w:r>
      <w:r w:rsidRPr="001D72D5">
        <w:rPr>
          <w:rFonts w:ascii="Times New Roman" w:hAnsi="Times New Roman"/>
          <w:sz w:val="24"/>
          <w:szCs w:val="24"/>
        </w:rPr>
        <w:t>zníži o sumu účtovného zisku alebo účtovnej straty, ktorá sa prisúdi stálej prevádzkarni</w:t>
      </w:r>
      <w:r>
        <w:rPr>
          <w:rFonts w:ascii="Times New Roman" w:hAnsi="Times New Roman"/>
          <w:sz w:val="24"/>
          <w:szCs w:val="24"/>
        </w:rPr>
        <w:t>.</w:t>
      </w:r>
      <w:r w:rsidRPr="001D72D5">
        <w:rPr>
          <w:rFonts w:ascii="Times New Roman" w:hAnsi="Times New Roman"/>
          <w:sz w:val="24"/>
          <w:szCs w:val="24"/>
        </w:rPr>
        <w:t xml:space="preserve">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V treťom kroku, ak subjekt s prvkom daňovej transparentnosti je transparentný</w:t>
      </w:r>
      <w:r>
        <w:rPr>
          <w:rFonts w:ascii="Times New Roman" w:hAnsi="Times New Roman"/>
          <w:sz w:val="24"/>
          <w:szCs w:val="24"/>
        </w:rPr>
        <w:t>m</w:t>
      </w:r>
      <w:r w:rsidRPr="001D72D5">
        <w:rPr>
          <w:rFonts w:ascii="Times New Roman" w:hAnsi="Times New Roman"/>
          <w:sz w:val="24"/>
          <w:szCs w:val="24"/>
        </w:rPr>
        <w:t xml:space="preserve"> subjekt</w:t>
      </w:r>
      <w:r>
        <w:rPr>
          <w:rFonts w:ascii="Times New Roman" w:hAnsi="Times New Roman"/>
          <w:sz w:val="24"/>
          <w:szCs w:val="24"/>
        </w:rPr>
        <w:t>om</w:t>
      </w:r>
      <w:r w:rsidRPr="001D72D5">
        <w:rPr>
          <w:rFonts w:ascii="Times New Roman" w:hAnsi="Times New Roman"/>
          <w:sz w:val="24"/>
          <w:szCs w:val="24"/>
        </w:rPr>
        <w:t xml:space="preserve">, ale nie je hlavným materským subjektom, jeho účtovný zisk alebo účtovná strata sa podľa § 14 ods. 2 </w:t>
      </w:r>
      <w:r>
        <w:rPr>
          <w:rFonts w:ascii="Times New Roman" w:hAnsi="Times New Roman"/>
          <w:sz w:val="24"/>
          <w:szCs w:val="24"/>
        </w:rPr>
        <w:t>a 4 zníži</w:t>
      </w:r>
      <w:r w:rsidRPr="001D72D5">
        <w:rPr>
          <w:rFonts w:ascii="Times New Roman" w:hAnsi="Times New Roman"/>
          <w:sz w:val="24"/>
          <w:szCs w:val="24"/>
        </w:rPr>
        <w:t xml:space="preserve"> o sumu </w:t>
      </w:r>
      <w:proofErr w:type="spellStart"/>
      <w:r w:rsidRPr="001D72D5">
        <w:rPr>
          <w:rFonts w:ascii="Times New Roman" w:hAnsi="Times New Roman"/>
          <w:sz w:val="24"/>
          <w:szCs w:val="24"/>
        </w:rPr>
        <w:t>prisúditeľnú</w:t>
      </w:r>
      <w:proofErr w:type="spellEnd"/>
      <w:r w:rsidRPr="001D72D5">
        <w:rPr>
          <w:rFonts w:ascii="Times New Roman" w:hAnsi="Times New Roman"/>
          <w:sz w:val="24"/>
          <w:szCs w:val="24"/>
        </w:rPr>
        <w:t xml:space="preserve"> základným subjektom, ktorí sú jeho vlastníkmi. Ak subjekt s prvkom daňovej transparentnosti je transparentným subjektom a zároveň hlavným materským subjektom alebo reverzným hybridným subjektom, </w:t>
      </w:r>
      <w:r>
        <w:rPr>
          <w:rFonts w:ascii="Times New Roman" w:hAnsi="Times New Roman"/>
          <w:sz w:val="24"/>
          <w:szCs w:val="24"/>
        </w:rPr>
        <w:t>jeho</w:t>
      </w:r>
      <w:r w:rsidRPr="001D72D5">
        <w:rPr>
          <w:rFonts w:ascii="Times New Roman" w:hAnsi="Times New Roman"/>
          <w:sz w:val="24"/>
          <w:szCs w:val="24"/>
        </w:rPr>
        <w:t xml:space="preserve"> účtovný zisk alebo účtovná strata sa podľa § 14 ods. 2 a 5 prisúdia týmto subjektom.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Ak je subjekt s prvkom daňovej transparentnosti hlavným materským subjektom, jeho oprávnený príjem alebo oprávnená strata sa môže za</w:t>
      </w:r>
      <w:r>
        <w:rPr>
          <w:rFonts w:ascii="Times New Roman" w:hAnsi="Times New Roman"/>
          <w:sz w:val="24"/>
          <w:szCs w:val="24"/>
        </w:rPr>
        <w:t xml:space="preserve"> podmienok</w:t>
      </w:r>
      <w:r w:rsidRPr="001D72D5">
        <w:rPr>
          <w:rFonts w:ascii="Times New Roman" w:hAnsi="Times New Roman"/>
          <w:sz w:val="24"/>
          <w:szCs w:val="24"/>
        </w:rPr>
        <w:t xml:space="preserve"> vymedzených v § 15 ods. 1 až 3 znížiť o sumu </w:t>
      </w:r>
      <w:proofErr w:type="spellStart"/>
      <w:r w:rsidRPr="001D72D5">
        <w:rPr>
          <w:rFonts w:ascii="Times New Roman" w:hAnsi="Times New Roman"/>
          <w:sz w:val="24"/>
          <w:szCs w:val="24"/>
        </w:rPr>
        <w:t>prisúditeľnú</w:t>
      </w:r>
      <w:proofErr w:type="spellEnd"/>
      <w:r w:rsidRPr="001D72D5">
        <w:rPr>
          <w:rFonts w:ascii="Times New Roman" w:hAnsi="Times New Roman"/>
          <w:sz w:val="24"/>
          <w:szCs w:val="24"/>
        </w:rPr>
        <w:t xml:space="preserve"> držiteľovi vlastníckeho podielu v tomto subjekte.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Podľa § 15 ods. 4 sa ods. 1 až 3</w:t>
      </w:r>
      <w:r>
        <w:rPr>
          <w:rFonts w:ascii="Times New Roman" w:hAnsi="Times New Roman"/>
          <w:sz w:val="24"/>
          <w:szCs w:val="24"/>
        </w:rPr>
        <w:t xml:space="preserve"> v § 15</w:t>
      </w:r>
      <w:r w:rsidRPr="001D72D5">
        <w:rPr>
          <w:rFonts w:ascii="Times New Roman" w:hAnsi="Times New Roman"/>
          <w:sz w:val="24"/>
          <w:szCs w:val="24"/>
        </w:rPr>
        <w:t xml:space="preserve"> použijú aj na stálu prevádzkareň, prostredníctvom ktorej subjekt s prvkom daňovej transparentnosti, ktorý je hlavným materským subjektom, úplne alebo sčasti vykonáva svoju činnosť alebo na stálu prevádzkareň, prostredníctvom ktorej úplne alebo sčasti vykonáva svoju činnosť transparentný subjekt, v ktorom má hlavný materský subjekt v držbe vlastnícky podiel priamo alebo prostredníctvom transparentnej štruktúry.</w:t>
      </w:r>
    </w:p>
    <w:p w:rsidR="005B0A08" w:rsidRPr="001D72D5" w:rsidRDefault="005B0A08" w:rsidP="005B0A08">
      <w:pPr>
        <w:spacing w:after="120" w:line="240" w:lineRule="auto"/>
        <w:jc w:val="both"/>
        <w:rPr>
          <w:rFonts w:ascii="Times New Roman" w:hAnsi="Times New Roman"/>
          <w:bCs/>
          <w:sz w:val="24"/>
          <w:szCs w:val="24"/>
        </w:rPr>
      </w:pPr>
    </w:p>
    <w:p w:rsidR="005B0A08" w:rsidRPr="001D72D5" w:rsidRDefault="005B0A08" w:rsidP="005B0A08">
      <w:pPr>
        <w:spacing w:after="120" w:line="240" w:lineRule="auto"/>
        <w:jc w:val="both"/>
        <w:rPr>
          <w:rFonts w:ascii="Times New Roman" w:hAnsi="Times New Roman"/>
          <w:b/>
          <w:sz w:val="24"/>
          <w:szCs w:val="24"/>
        </w:rPr>
      </w:pPr>
      <w:r w:rsidRPr="001D72D5">
        <w:rPr>
          <w:rFonts w:ascii="Times New Roman" w:hAnsi="Times New Roman"/>
          <w:b/>
          <w:sz w:val="24"/>
          <w:szCs w:val="24"/>
        </w:rPr>
        <w:t xml:space="preserve">Tretia časť </w:t>
      </w:r>
    </w:p>
    <w:p w:rsidR="005B0A08"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Tretia časť zákona vymedzuje spôsob výpočtu sumy upravených zahrnutých daní základných subjektov. Úhrnná suma zahrnutých daní základných subjektov sa použije pre následné vyčíslenie efektívnej sadzby dane a </w:t>
      </w:r>
      <w:proofErr w:type="spellStart"/>
      <w:r w:rsidRPr="001D72D5">
        <w:rPr>
          <w:rFonts w:ascii="Times New Roman" w:hAnsi="Times New Roman"/>
          <w:sz w:val="24"/>
          <w:szCs w:val="24"/>
        </w:rPr>
        <w:t>dorovnávacej</w:t>
      </w:r>
      <w:proofErr w:type="spellEnd"/>
      <w:r w:rsidRPr="001D72D5">
        <w:rPr>
          <w:rFonts w:ascii="Times New Roman" w:hAnsi="Times New Roman"/>
          <w:sz w:val="24"/>
          <w:szCs w:val="24"/>
        </w:rPr>
        <w:t xml:space="preserve"> dane základných subjektov skupiny </w:t>
      </w:r>
      <w:r>
        <w:rPr>
          <w:rFonts w:ascii="Times New Roman" w:hAnsi="Times New Roman"/>
          <w:sz w:val="24"/>
          <w:szCs w:val="24"/>
        </w:rPr>
        <w:t>nachádzajúcich sa</w:t>
      </w:r>
      <w:r w:rsidRPr="001D72D5">
        <w:rPr>
          <w:rFonts w:ascii="Times New Roman" w:hAnsi="Times New Roman"/>
          <w:sz w:val="24"/>
          <w:szCs w:val="24"/>
        </w:rPr>
        <w:t xml:space="preserve"> v Slovenskej republike. </w:t>
      </w:r>
    </w:p>
    <w:p w:rsidR="005B0A08" w:rsidRPr="001D72D5" w:rsidRDefault="005B0A08" w:rsidP="005B0A08">
      <w:pPr>
        <w:spacing w:after="120" w:line="240" w:lineRule="auto"/>
        <w:jc w:val="both"/>
        <w:rPr>
          <w:rFonts w:ascii="Times New Roman" w:hAnsi="Times New Roman"/>
          <w:sz w:val="24"/>
          <w:szCs w:val="24"/>
        </w:rPr>
      </w:pPr>
    </w:p>
    <w:p w:rsidR="005B0A08" w:rsidRPr="001D72D5" w:rsidRDefault="005B0A08" w:rsidP="005B0A08">
      <w:pPr>
        <w:spacing w:after="120" w:line="240" w:lineRule="auto"/>
        <w:jc w:val="both"/>
        <w:rPr>
          <w:rFonts w:ascii="Times New Roman" w:hAnsi="Times New Roman"/>
          <w:sz w:val="24"/>
          <w:szCs w:val="24"/>
        </w:rPr>
      </w:pPr>
    </w:p>
    <w:p w:rsidR="005B0A08" w:rsidRPr="001D72D5" w:rsidRDefault="005B0A08" w:rsidP="005B0A08">
      <w:pPr>
        <w:spacing w:after="120" w:line="240" w:lineRule="auto"/>
        <w:jc w:val="both"/>
        <w:rPr>
          <w:rFonts w:ascii="Times New Roman" w:hAnsi="Times New Roman"/>
          <w:b/>
          <w:sz w:val="24"/>
          <w:szCs w:val="24"/>
        </w:rPr>
      </w:pPr>
      <w:r w:rsidRPr="001D72D5">
        <w:rPr>
          <w:rFonts w:ascii="Times New Roman" w:hAnsi="Times New Roman"/>
          <w:b/>
          <w:sz w:val="24"/>
          <w:szCs w:val="24"/>
        </w:rPr>
        <w:lastRenderedPageBreak/>
        <w:t xml:space="preserve">K § 16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Ustanovenia</w:t>
      </w:r>
      <w:r>
        <w:rPr>
          <w:rFonts w:ascii="Times New Roman" w:hAnsi="Times New Roman"/>
          <w:sz w:val="24"/>
          <w:szCs w:val="24"/>
        </w:rPr>
        <w:t xml:space="preserve"> § 16</w:t>
      </w:r>
      <w:r w:rsidRPr="001D72D5">
        <w:rPr>
          <w:rFonts w:ascii="Times New Roman" w:hAnsi="Times New Roman"/>
          <w:sz w:val="24"/>
          <w:szCs w:val="24"/>
        </w:rPr>
        <w:t xml:space="preserve"> vymedzujú spôsob výpočtu sumy upravených zahrnutých daní základného subjektu nachádzajúceho sa v Slovenskej republike. Úhrnná suma upravených zahrnutých daní všetkých základných subjektov nachádzajúcich sa v Slovenskej republike, ktor</w:t>
      </w:r>
      <w:r>
        <w:rPr>
          <w:rFonts w:ascii="Times New Roman" w:hAnsi="Times New Roman"/>
          <w:sz w:val="24"/>
          <w:szCs w:val="24"/>
        </w:rPr>
        <w:t>é</w:t>
      </w:r>
      <w:r w:rsidRPr="001D72D5">
        <w:rPr>
          <w:rFonts w:ascii="Times New Roman" w:hAnsi="Times New Roman"/>
          <w:sz w:val="24"/>
          <w:szCs w:val="24"/>
        </w:rPr>
        <w:t xml:space="preserve"> sú členmi tej istej nadnárodnej skupiny podnikov alebo veľkej vnútroštátnej skupiny, sa použije pri výpočte efektívnej sadzby dane týchto základných subjektov podľa § 21. </w:t>
      </w:r>
    </w:p>
    <w:p w:rsidR="005B0A08"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Ods. 1 vymedzuje, že </w:t>
      </w:r>
      <w:r>
        <w:rPr>
          <w:rFonts w:ascii="Times New Roman" w:hAnsi="Times New Roman"/>
          <w:sz w:val="24"/>
          <w:szCs w:val="24"/>
        </w:rPr>
        <w:t xml:space="preserve">východiskom pre určenie sumy upravených zahrnutých daní je suma </w:t>
      </w:r>
      <w:r w:rsidRPr="001D72D5">
        <w:rPr>
          <w:rFonts w:ascii="Times New Roman" w:hAnsi="Times New Roman"/>
          <w:sz w:val="24"/>
          <w:szCs w:val="24"/>
        </w:rPr>
        <w:t xml:space="preserve"> zahrnutých daní zaúčtovaných ako splatné náklady na daň z príjmov základného subjektu. Táto suma sa zvýši alebo zníži o položky vymedzené v § </w:t>
      </w:r>
      <w:r>
        <w:rPr>
          <w:rFonts w:ascii="Times New Roman" w:hAnsi="Times New Roman"/>
          <w:sz w:val="24"/>
          <w:szCs w:val="24"/>
        </w:rPr>
        <w:t>17 a </w:t>
      </w:r>
      <w:r w:rsidRPr="001D72D5">
        <w:rPr>
          <w:rFonts w:ascii="Times New Roman" w:hAnsi="Times New Roman"/>
          <w:sz w:val="24"/>
          <w:szCs w:val="24"/>
        </w:rPr>
        <w:t>sumu upravenej odloženej dane z príjmov vypočítanej podľa § 18</w:t>
      </w:r>
      <w:r>
        <w:rPr>
          <w:rFonts w:ascii="Times New Roman" w:hAnsi="Times New Roman"/>
          <w:sz w:val="24"/>
          <w:szCs w:val="24"/>
        </w:rPr>
        <w:t xml:space="preserve">. </w:t>
      </w:r>
    </w:p>
    <w:p w:rsidR="005B0A08" w:rsidRDefault="005B0A08" w:rsidP="005B0A08">
      <w:pPr>
        <w:spacing w:after="120" w:line="240" w:lineRule="auto"/>
        <w:jc w:val="both"/>
        <w:rPr>
          <w:rFonts w:ascii="Times New Roman" w:hAnsi="Times New Roman"/>
          <w:sz w:val="24"/>
          <w:szCs w:val="24"/>
        </w:rPr>
      </w:pPr>
      <w:r>
        <w:rPr>
          <w:rFonts w:ascii="Times New Roman" w:hAnsi="Times New Roman"/>
          <w:sz w:val="24"/>
          <w:szCs w:val="24"/>
        </w:rPr>
        <w:t xml:space="preserve">Ak sa pri výpočte </w:t>
      </w:r>
      <w:r w:rsidRPr="001D72D5">
        <w:rPr>
          <w:rFonts w:ascii="Times New Roman" w:hAnsi="Times New Roman"/>
          <w:sz w:val="24"/>
          <w:szCs w:val="24"/>
        </w:rPr>
        <w:t>oprávneného príjmu alebo oprávnenej straty základného subjektu</w:t>
      </w:r>
      <w:r>
        <w:rPr>
          <w:rFonts w:ascii="Times New Roman" w:hAnsi="Times New Roman"/>
          <w:sz w:val="24"/>
          <w:szCs w:val="24"/>
        </w:rPr>
        <w:t xml:space="preserve"> zohľadnila suma zisku alebo straty základného subjektu, ktorá nebola</w:t>
      </w:r>
      <w:r w:rsidRPr="001D72D5">
        <w:rPr>
          <w:rFonts w:ascii="Times New Roman" w:hAnsi="Times New Roman"/>
          <w:sz w:val="24"/>
          <w:szCs w:val="24"/>
        </w:rPr>
        <w:t xml:space="preserve"> súčasťou</w:t>
      </w:r>
      <w:r>
        <w:rPr>
          <w:rFonts w:ascii="Times New Roman" w:hAnsi="Times New Roman"/>
          <w:sz w:val="24"/>
          <w:szCs w:val="24"/>
        </w:rPr>
        <w:t xml:space="preserve"> jeho</w:t>
      </w:r>
      <w:r w:rsidRPr="001D72D5">
        <w:rPr>
          <w:rFonts w:ascii="Times New Roman" w:hAnsi="Times New Roman"/>
          <w:sz w:val="24"/>
          <w:szCs w:val="24"/>
        </w:rPr>
        <w:t xml:space="preserve"> účtovného zisku alebo účtovnej straty (napr. </w:t>
      </w:r>
      <w:r>
        <w:rPr>
          <w:rFonts w:ascii="Times New Roman" w:hAnsi="Times New Roman"/>
          <w:sz w:val="24"/>
          <w:szCs w:val="24"/>
        </w:rPr>
        <w:t xml:space="preserve">zisk alebo strata </w:t>
      </w:r>
      <w:r w:rsidRPr="001D72D5">
        <w:rPr>
          <w:rFonts w:ascii="Times New Roman" w:hAnsi="Times New Roman"/>
          <w:sz w:val="24"/>
          <w:szCs w:val="24"/>
        </w:rPr>
        <w:t xml:space="preserve">podľa § </w:t>
      </w:r>
      <w:r>
        <w:rPr>
          <w:rFonts w:ascii="Times New Roman" w:hAnsi="Times New Roman"/>
          <w:sz w:val="24"/>
          <w:szCs w:val="24"/>
        </w:rPr>
        <w:t xml:space="preserve">6 ods. 2 písm. d) tohto zákona), suma splatnej dane z príjmov určená podľa § 16 ods. 1 sa zvýši alebo zníži o sumu zahrnutých daní, ktoré v tejto súvislosti neboli vykázané v nákladoch základného subjektu, ale namiesto toho sa vykázali </w:t>
      </w:r>
      <w:r w:rsidRPr="001D72D5">
        <w:rPr>
          <w:rFonts w:ascii="Times New Roman" w:hAnsi="Times New Roman"/>
          <w:sz w:val="24"/>
          <w:szCs w:val="24"/>
        </w:rPr>
        <w:t>vo vlastnom imaní alebo v inom úplnom výsledku základného subjektu</w:t>
      </w:r>
      <w:r>
        <w:rPr>
          <w:rFonts w:ascii="Times New Roman" w:hAnsi="Times New Roman"/>
          <w:sz w:val="24"/>
          <w:szCs w:val="24"/>
        </w:rPr>
        <w:t>.</w:t>
      </w:r>
    </w:p>
    <w:p w:rsidR="005B0A08" w:rsidRDefault="005B0A08" w:rsidP="005B0A08">
      <w:pPr>
        <w:spacing w:after="120" w:line="240" w:lineRule="auto"/>
        <w:jc w:val="both"/>
        <w:rPr>
          <w:rFonts w:ascii="Times New Roman" w:hAnsi="Times New Roman"/>
          <w:sz w:val="24"/>
          <w:szCs w:val="24"/>
        </w:rPr>
      </w:pPr>
      <w:r>
        <w:rPr>
          <w:rFonts w:ascii="Times New Roman" w:hAnsi="Times New Roman"/>
          <w:sz w:val="24"/>
          <w:szCs w:val="24"/>
        </w:rPr>
        <w:t>Predmetom úprav v uvedených ustanoveniach nie sú úpravy výpočtu sumy upravených zahrnutých daní v kontexte čerpania rôznych daňových zvýhodnení podľa zákona o dani z príjmov. Ide napríklad o uplatnenie úľavy na dani pre príjemcov investičnej pomoci (§ 30a zákona o dani z príjmov), úľavy na dani pre prijímateľa stimulov (§ 30b zákona o dani z príjmov), uplatnenie odpočtu výdavkov (nákladov) na výskum a vývoj (§ 30 c zákona o dani z príjmov).</w:t>
      </w:r>
    </w:p>
    <w:p w:rsidR="005B0A08" w:rsidRPr="001D72D5" w:rsidRDefault="005B0A08" w:rsidP="005B0A08">
      <w:pPr>
        <w:spacing w:after="120" w:line="240" w:lineRule="auto"/>
        <w:jc w:val="both"/>
        <w:rPr>
          <w:rFonts w:ascii="Times New Roman" w:hAnsi="Times New Roman"/>
          <w:sz w:val="24"/>
          <w:szCs w:val="24"/>
        </w:rPr>
      </w:pPr>
      <w:r>
        <w:rPr>
          <w:rFonts w:ascii="Times New Roman" w:hAnsi="Times New Roman"/>
          <w:sz w:val="24"/>
          <w:szCs w:val="24"/>
        </w:rPr>
        <w:t xml:space="preserve">Podľa § 16 ods. 1 tohto zákona je východiskom pre výpočet sumy upravených zahrnutých daní splatná daň z príjmov vykázaná v účtovníctve základného subjektu, tzn. výsledná daňová povinnosť základného subjektu po uplatnení všetkých daňových zvýhodnení podľa zákona o dani z príjmov.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Ods. 2 vymedzuje, že príslušná suma zahrnutej dane sa vo výpočte upravenej sumy </w:t>
      </w:r>
      <w:r>
        <w:rPr>
          <w:rFonts w:ascii="Times New Roman" w:hAnsi="Times New Roman"/>
          <w:sz w:val="24"/>
          <w:szCs w:val="24"/>
        </w:rPr>
        <w:t>upravených zahrnutých daní</w:t>
      </w:r>
      <w:r w:rsidRPr="001D72D5">
        <w:rPr>
          <w:rFonts w:ascii="Times New Roman" w:hAnsi="Times New Roman"/>
          <w:sz w:val="24"/>
          <w:szCs w:val="24"/>
        </w:rPr>
        <w:t xml:space="preserve"> môže zohľadniť len raz.  </w:t>
      </w:r>
    </w:p>
    <w:p w:rsidR="005B0A08" w:rsidRPr="001D72D5" w:rsidRDefault="005B0A08" w:rsidP="005B0A08">
      <w:pPr>
        <w:tabs>
          <w:tab w:val="left" w:pos="4253"/>
        </w:tabs>
        <w:spacing w:after="120" w:line="240" w:lineRule="auto"/>
        <w:jc w:val="both"/>
        <w:rPr>
          <w:rFonts w:ascii="Times New Roman" w:hAnsi="Times New Roman"/>
          <w:sz w:val="24"/>
          <w:szCs w:val="24"/>
        </w:rPr>
      </w:pPr>
    </w:p>
    <w:p w:rsidR="005B0A08" w:rsidRPr="001D72D5" w:rsidRDefault="005B0A08" w:rsidP="005B0A08">
      <w:pPr>
        <w:spacing w:after="120" w:line="240" w:lineRule="auto"/>
        <w:jc w:val="both"/>
        <w:rPr>
          <w:rFonts w:ascii="Times New Roman" w:hAnsi="Times New Roman"/>
          <w:b/>
          <w:sz w:val="24"/>
          <w:szCs w:val="24"/>
        </w:rPr>
      </w:pPr>
      <w:r w:rsidRPr="001D72D5">
        <w:rPr>
          <w:rFonts w:ascii="Times New Roman" w:hAnsi="Times New Roman"/>
          <w:b/>
          <w:sz w:val="24"/>
          <w:szCs w:val="24"/>
        </w:rPr>
        <w:t xml:space="preserve">K § 17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Podľa ods. 1 sa suma zahrnutých daní stanovená podľa § 16 ods. 1 </w:t>
      </w:r>
      <w:r>
        <w:rPr>
          <w:rFonts w:ascii="Times New Roman" w:hAnsi="Times New Roman"/>
          <w:sz w:val="24"/>
          <w:szCs w:val="24"/>
        </w:rPr>
        <w:t xml:space="preserve">(tzn. splatné náklady na daň z príjmov) </w:t>
      </w:r>
      <w:r w:rsidRPr="001D72D5">
        <w:rPr>
          <w:rFonts w:ascii="Times New Roman" w:hAnsi="Times New Roman"/>
          <w:sz w:val="24"/>
          <w:szCs w:val="24"/>
        </w:rPr>
        <w:t>zvýši o sumu zahrnutých daní, ktoré ovplyvnili výpočet účtovného zisku alebo účtovnej straty základného subjektu pred zdanením daňou z príjmov, tzn.</w:t>
      </w:r>
      <w:r>
        <w:rPr>
          <w:rFonts w:ascii="Times New Roman" w:hAnsi="Times New Roman"/>
          <w:sz w:val="24"/>
          <w:szCs w:val="24"/>
        </w:rPr>
        <w:t xml:space="preserve"> ide o zahrnuté dane,</w:t>
      </w:r>
      <w:r w:rsidRPr="001D72D5">
        <w:rPr>
          <w:rFonts w:ascii="Times New Roman" w:hAnsi="Times New Roman"/>
          <w:sz w:val="24"/>
          <w:szCs w:val="24"/>
        </w:rPr>
        <w:t xml:space="preserve"> ktoré sa nezaúčtovali ako náklad na daň z </w:t>
      </w:r>
      <w:r>
        <w:rPr>
          <w:rFonts w:ascii="Times New Roman" w:hAnsi="Times New Roman"/>
          <w:sz w:val="24"/>
          <w:szCs w:val="24"/>
        </w:rPr>
        <w:t>príjmov základného subjektu (</w:t>
      </w:r>
      <w:r w:rsidRPr="001D72D5">
        <w:rPr>
          <w:rFonts w:ascii="Times New Roman" w:hAnsi="Times New Roman"/>
          <w:sz w:val="24"/>
          <w:szCs w:val="24"/>
        </w:rPr>
        <w:t>osobitný odvod z podnikania v regulovaných odvetviach</w:t>
      </w:r>
      <w:r>
        <w:rPr>
          <w:rFonts w:ascii="Times New Roman" w:hAnsi="Times New Roman"/>
          <w:sz w:val="24"/>
          <w:szCs w:val="24"/>
        </w:rPr>
        <w:t xml:space="preserve"> podľa zákona č. 235/2012 Z. z. alebo solidárny príspevok </w:t>
      </w:r>
      <w:r w:rsidRPr="00F7106D">
        <w:rPr>
          <w:rFonts w:ascii="Times New Roman" w:hAnsi="Times New Roman"/>
          <w:sz w:val="24"/>
          <w:szCs w:val="24"/>
        </w:rPr>
        <w:t>z činností v odvetviach ropy, zemného plynu, uhlia a rafinérií a o doplnení niektorých zákonov</w:t>
      </w:r>
      <w:r>
        <w:rPr>
          <w:rFonts w:ascii="Times New Roman" w:hAnsi="Times New Roman"/>
          <w:sz w:val="24"/>
          <w:szCs w:val="24"/>
        </w:rPr>
        <w:t xml:space="preserve"> podľa zákona č. </w:t>
      </w:r>
      <w:r w:rsidRPr="00F7106D">
        <w:rPr>
          <w:rFonts w:ascii="Times New Roman" w:hAnsi="Times New Roman"/>
          <w:sz w:val="24"/>
          <w:szCs w:val="24"/>
        </w:rPr>
        <w:t>519/2022  Z. z.</w:t>
      </w:r>
      <w:r w:rsidRPr="001D72D5">
        <w:rPr>
          <w:rFonts w:ascii="Times New Roman" w:hAnsi="Times New Roman"/>
          <w:sz w:val="24"/>
          <w:szCs w:val="24"/>
        </w:rPr>
        <w:t xml:space="preserve">). Pripočítateľnou položkou k sume zahrnutých daní je aj </w:t>
      </w:r>
      <w:r>
        <w:rPr>
          <w:rFonts w:ascii="Times New Roman" w:hAnsi="Times New Roman"/>
          <w:sz w:val="24"/>
          <w:szCs w:val="24"/>
        </w:rPr>
        <w:t xml:space="preserve">zaplatená </w:t>
      </w:r>
      <w:r w:rsidRPr="001D72D5">
        <w:rPr>
          <w:rFonts w:ascii="Times New Roman" w:hAnsi="Times New Roman"/>
          <w:sz w:val="24"/>
          <w:szCs w:val="24"/>
        </w:rPr>
        <w:t xml:space="preserve">zahrnutá daň súvisiaca s neistotou pri posudzovaní dane z príjmov, ktorá v predchádzajúcom účtovnom období podľa ods. 2 písm. </w:t>
      </w:r>
      <w:r>
        <w:rPr>
          <w:rFonts w:ascii="Times New Roman" w:hAnsi="Times New Roman"/>
          <w:sz w:val="24"/>
          <w:szCs w:val="24"/>
        </w:rPr>
        <w:t>c) znížila sumu zahrnutých daní.</w:t>
      </w:r>
      <w:r w:rsidRPr="001D72D5">
        <w:rPr>
          <w:rFonts w:ascii="Times New Roman" w:hAnsi="Times New Roman"/>
          <w:sz w:val="24"/>
          <w:szCs w:val="24"/>
        </w:rPr>
        <w:t xml:space="preserve">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Podľa ods. 2 sa suma zahrnutých daní stanovená podľa § 16 ods. 1 </w:t>
      </w:r>
      <w:r>
        <w:rPr>
          <w:rFonts w:ascii="Times New Roman" w:hAnsi="Times New Roman"/>
          <w:sz w:val="24"/>
          <w:szCs w:val="24"/>
        </w:rPr>
        <w:t xml:space="preserve">(tzn. splatné náklady na daň z príjmov) </w:t>
      </w:r>
      <w:r w:rsidRPr="001D72D5">
        <w:rPr>
          <w:rFonts w:ascii="Times New Roman" w:hAnsi="Times New Roman"/>
          <w:sz w:val="24"/>
          <w:szCs w:val="24"/>
        </w:rPr>
        <w:t>zníži o sumu splatných nákladov na daň z</w:t>
      </w:r>
      <w:r>
        <w:rPr>
          <w:rFonts w:ascii="Times New Roman" w:hAnsi="Times New Roman"/>
          <w:sz w:val="24"/>
          <w:szCs w:val="24"/>
        </w:rPr>
        <w:t> </w:t>
      </w:r>
      <w:r w:rsidRPr="001D72D5">
        <w:rPr>
          <w:rFonts w:ascii="Times New Roman" w:hAnsi="Times New Roman"/>
          <w:sz w:val="24"/>
          <w:szCs w:val="24"/>
        </w:rPr>
        <w:t>príjmu</w:t>
      </w:r>
      <w:r>
        <w:rPr>
          <w:rFonts w:ascii="Times New Roman" w:hAnsi="Times New Roman"/>
          <w:sz w:val="24"/>
          <w:szCs w:val="24"/>
        </w:rPr>
        <w:t xml:space="preserve"> vyberaných z príjmu</w:t>
      </w:r>
      <w:r w:rsidRPr="001D72D5">
        <w:rPr>
          <w:rFonts w:ascii="Times New Roman" w:hAnsi="Times New Roman"/>
          <w:sz w:val="24"/>
          <w:szCs w:val="24"/>
        </w:rPr>
        <w:t xml:space="preserve">, ktorý </w:t>
      </w:r>
      <w:r>
        <w:rPr>
          <w:rFonts w:ascii="Times New Roman" w:hAnsi="Times New Roman"/>
          <w:sz w:val="24"/>
          <w:szCs w:val="24"/>
        </w:rPr>
        <w:t>je vylúčený z výpočtu</w:t>
      </w:r>
      <w:r w:rsidRPr="001D72D5">
        <w:rPr>
          <w:rFonts w:ascii="Times New Roman" w:hAnsi="Times New Roman"/>
          <w:sz w:val="24"/>
          <w:szCs w:val="24"/>
        </w:rPr>
        <w:t xml:space="preserve"> oprávneného príjmu alebo straty základného subjektu (napr. podľa § 6 ods. 2 písm. b) a c), podľa § 12). Zahrnuté dane sa znížia aj o sumu daňovej refundácie alebo daňových zápočtov, ak neboli zohľadnené v zaúčtovaných splatných nákladoch na daň z príjmov. Odpočítateľnou položkou od sumy zahrnutých daní je aj suma splatných nákladov na daň, ktorá sa zaúčtovala v súvislosti s neistotou pri posudzovaní dane z príjmov a suma splatných </w:t>
      </w:r>
      <w:r w:rsidRPr="001D72D5">
        <w:rPr>
          <w:rFonts w:ascii="Times New Roman" w:hAnsi="Times New Roman"/>
          <w:sz w:val="24"/>
          <w:szCs w:val="24"/>
        </w:rPr>
        <w:lastRenderedPageBreak/>
        <w:t xml:space="preserve">nákladov na daň, pri ktorých sa neočakáva, že budú uhradené do troch rokov od skončenia príslušného účtovného obdobia. </w:t>
      </w:r>
    </w:p>
    <w:p w:rsidR="005B0A08"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Ods. 3 sa týka situácie, keď základné subjekty skupiny nachádzajúce sa v Slovenskej republike za príslušné účtovné obdobie nedosiahli čistý oprávnený príjem (tzn. kladný rozdiel medzi oprávneným príjmom všetkých základných subjektov a oprávnenou stratou všetkých základných subjektov skupiny) a suma upravených zahrnutých daní týchto subjektov je záporná a nižšia ako suma očakávaných upravených zahrnutých daní (tzn. súčin čistej oprávnenej straty a minimálnej sadzby dane). Rozdiel medzi sumou upravených zahrnutých daní a sumou očakávaných upravených zahrnutých daní sa považuje za dodatočnú </w:t>
      </w:r>
      <w:proofErr w:type="spellStart"/>
      <w:r w:rsidRPr="001D72D5">
        <w:rPr>
          <w:rFonts w:ascii="Times New Roman" w:hAnsi="Times New Roman"/>
          <w:sz w:val="24"/>
          <w:szCs w:val="24"/>
        </w:rPr>
        <w:t>dorovnávaciu</w:t>
      </w:r>
      <w:proofErr w:type="spellEnd"/>
      <w:r w:rsidRPr="001D72D5">
        <w:rPr>
          <w:rFonts w:ascii="Times New Roman" w:hAnsi="Times New Roman"/>
          <w:sz w:val="24"/>
          <w:szCs w:val="24"/>
        </w:rPr>
        <w:t xml:space="preserve"> daň za príslušné účtovné obdobie. Suma dodatočnej </w:t>
      </w:r>
      <w:proofErr w:type="spellStart"/>
      <w:r w:rsidRPr="001D72D5">
        <w:rPr>
          <w:rFonts w:ascii="Times New Roman" w:hAnsi="Times New Roman"/>
          <w:sz w:val="24"/>
          <w:szCs w:val="24"/>
        </w:rPr>
        <w:t>dorovnávacej</w:t>
      </w:r>
      <w:proofErr w:type="spellEnd"/>
      <w:r w:rsidRPr="001D72D5">
        <w:rPr>
          <w:rFonts w:ascii="Times New Roman" w:hAnsi="Times New Roman"/>
          <w:sz w:val="24"/>
          <w:szCs w:val="24"/>
        </w:rPr>
        <w:t xml:space="preserve"> dane sa základným subjektom priradí podľa § 24 ods. 2 a 3.</w:t>
      </w:r>
    </w:p>
    <w:p w:rsidR="005B0A08" w:rsidRDefault="005B0A08" w:rsidP="005B0A08">
      <w:pPr>
        <w:spacing w:after="120" w:line="240" w:lineRule="auto"/>
        <w:jc w:val="both"/>
        <w:rPr>
          <w:rFonts w:ascii="Times New Roman" w:hAnsi="Times New Roman"/>
          <w:sz w:val="24"/>
          <w:szCs w:val="24"/>
        </w:rPr>
      </w:pPr>
      <w:r>
        <w:rPr>
          <w:rFonts w:ascii="Times New Roman" w:hAnsi="Times New Roman"/>
          <w:sz w:val="24"/>
          <w:szCs w:val="24"/>
        </w:rPr>
        <w:t xml:space="preserve">Príklad: Spoločnosť A nachádzajúca sa v Slovenskej republike je základným subjektom nadnárodnej skupiny podnikov ABC. Skupina ABC nemá v Slovenskej republike iné základné subjekty. </w:t>
      </w:r>
    </w:p>
    <w:p w:rsidR="005B0A08" w:rsidRDefault="005B0A08" w:rsidP="005B0A08">
      <w:pPr>
        <w:spacing w:after="120" w:line="240" w:lineRule="auto"/>
        <w:jc w:val="both"/>
        <w:rPr>
          <w:rFonts w:ascii="Times New Roman" w:hAnsi="Times New Roman"/>
          <w:sz w:val="24"/>
          <w:szCs w:val="24"/>
        </w:rPr>
      </w:pPr>
      <w:r>
        <w:rPr>
          <w:rFonts w:ascii="Times New Roman" w:hAnsi="Times New Roman"/>
          <w:sz w:val="24"/>
          <w:szCs w:val="24"/>
        </w:rPr>
        <w:t>Spoločnosť A dosiahla v roku 1 oprávnenú stratu (</w:t>
      </w:r>
      <w:r>
        <w:rPr>
          <w:rFonts w:ascii="Times New Roman" w:hAnsi="Times New Roman"/>
          <w:sz w:val="24"/>
          <w:szCs w:val="24"/>
        </w:rPr>
        <w:noBreakHyphen/>
        <w:t>100) a daňovú stratu (-120). Spoločnosť A účtovala na základe daňovej straty o odloženej daňovej pohľadávke pri použití sadzby dane z príjmov 21%. Suma zaúčtovaného odloženého nákladu na daň z príjmov  je (</w:t>
      </w:r>
      <w:r>
        <w:rPr>
          <w:rFonts w:ascii="Times New Roman" w:hAnsi="Times New Roman"/>
          <w:sz w:val="24"/>
          <w:szCs w:val="24"/>
        </w:rPr>
        <w:noBreakHyphen/>
        <w:t>25,2). Suma upravených zahrnutých daní vypočítaná na základe § 18 ods. 2 písm. b) pri zohľadnení minimálnej sadzby dane 15% je (</w:t>
      </w:r>
      <w:r>
        <w:rPr>
          <w:rFonts w:ascii="Times New Roman" w:hAnsi="Times New Roman"/>
          <w:sz w:val="24"/>
          <w:szCs w:val="24"/>
        </w:rPr>
        <w:noBreakHyphen/>
        <w:t>18). Suma očakávaných upravených zahrnutých daní vypočítaná ako súčin čistej oprávnenej straty a minimálnej sadzby dane je (</w:t>
      </w:r>
      <w:r>
        <w:rPr>
          <w:rFonts w:ascii="Times New Roman" w:hAnsi="Times New Roman"/>
          <w:sz w:val="24"/>
          <w:szCs w:val="24"/>
        </w:rPr>
        <w:noBreakHyphen/>
        <w:t xml:space="preserve">15). Napriek tomu, že za rok 1 nebola splnená podmienka pre vyčíslenie efektívnej sadzby dane podľa § 21 ods. 1 (tzn. dosiahnutie čistého oprávneného príjmu), spoločnosť A je povinná zaplatiť za rok 1 </w:t>
      </w:r>
      <w:proofErr w:type="spellStart"/>
      <w:r>
        <w:rPr>
          <w:rFonts w:ascii="Times New Roman" w:hAnsi="Times New Roman"/>
          <w:sz w:val="24"/>
          <w:szCs w:val="24"/>
        </w:rPr>
        <w:t>dorovnávaciu</w:t>
      </w:r>
      <w:proofErr w:type="spellEnd"/>
      <w:r>
        <w:rPr>
          <w:rFonts w:ascii="Times New Roman" w:hAnsi="Times New Roman"/>
          <w:sz w:val="24"/>
          <w:szCs w:val="24"/>
        </w:rPr>
        <w:t xml:space="preserve"> daň z dôvodu splnenia podmienok § 17 ods. 3, na základe ktorých jej bola priradená dodatočná </w:t>
      </w:r>
      <w:proofErr w:type="spellStart"/>
      <w:r>
        <w:rPr>
          <w:rFonts w:ascii="Times New Roman" w:hAnsi="Times New Roman"/>
          <w:sz w:val="24"/>
          <w:szCs w:val="24"/>
        </w:rPr>
        <w:t>dorovnávacia</w:t>
      </w:r>
      <w:proofErr w:type="spellEnd"/>
      <w:r>
        <w:rPr>
          <w:rFonts w:ascii="Times New Roman" w:hAnsi="Times New Roman"/>
          <w:sz w:val="24"/>
          <w:szCs w:val="24"/>
        </w:rPr>
        <w:t xml:space="preserve"> daň v sume 3. </w:t>
      </w:r>
    </w:p>
    <w:p w:rsidR="005B0A08" w:rsidRDefault="005B0A08" w:rsidP="005B0A08">
      <w:pPr>
        <w:spacing w:after="120" w:line="240" w:lineRule="auto"/>
        <w:jc w:val="both"/>
        <w:rPr>
          <w:rFonts w:ascii="Times New Roman" w:hAnsi="Times New Roman"/>
          <w:sz w:val="24"/>
          <w:szCs w:val="24"/>
        </w:rPr>
      </w:pPr>
      <w:r>
        <w:rPr>
          <w:rFonts w:ascii="Times New Roman" w:hAnsi="Times New Roman"/>
          <w:sz w:val="24"/>
          <w:szCs w:val="24"/>
        </w:rPr>
        <w:t xml:space="preserve">V roku 2 dosiahla spoločnosť A oprávnený príjem 120 a zdaniteľný príjem 120, od ktorého si odpočítala plnú sumu daňovej straty z roku 1, tzn. za rok 2 jej nevznikla povinnosť platby dane z príjmov. V účtovníctve spoločnosť A odúčtovala odloženú daňovú pohľadávku v sume 25,2. Suma upravených zahrnutých daní vypočítaná na základe § 18 ods. 2 písm. b) pri zohľadnení minimálnej sadzby dane 15 % je 18. Keďže spoločnosť A dosiahla za rok 2 oprávnený príjem, vzťahuje sa ňu povinnosť výpočtu efektívnej sadzby dane podľa § 21 ods. 1, tzn. efektívna sadzba dane za rok 2 je 15 % (18/120). </w:t>
      </w:r>
    </w:p>
    <w:p w:rsidR="005B0A08" w:rsidRDefault="005B0A08" w:rsidP="005B0A08">
      <w:pPr>
        <w:spacing w:after="120" w:line="240" w:lineRule="auto"/>
        <w:jc w:val="both"/>
        <w:rPr>
          <w:rFonts w:ascii="Times New Roman" w:hAnsi="Times New Roman"/>
          <w:sz w:val="24"/>
          <w:szCs w:val="24"/>
        </w:rPr>
      </w:pPr>
      <w:r>
        <w:rPr>
          <w:rFonts w:ascii="Times New Roman" w:hAnsi="Times New Roman"/>
          <w:sz w:val="24"/>
          <w:szCs w:val="24"/>
        </w:rPr>
        <w:t xml:space="preserve">Ods. 4 poskytuje podávajúcemu subjektu možnosť </w:t>
      </w:r>
      <w:r w:rsidRPr="00BC17A4">
        <w:rPr>
          <w:rFonts w:ascii="Times New Roman" w:hAnsi="Times New Roman"/>
          <w:sz w:val="24"/>
          <w:szCs w:val="24"/>
        </w:rPr>
        <w:t xml:space="preserve">rozhodnúť, že nadmerný záporný náklad na daň v sume rovnajúcej sa rozdielu medzi sumou upravených zahrnutých daní a sumou očakávaných upravených zahrnutých daní </w:t>
      </w:r>
      <w:r>
        <w:rPr>
          <w:rFonts w:ascii="Times New Roman" w:hAnsi="Times New Roman"/>
          <w:sz w:val="24"/>
          <w:szCs w:val="24"/>
        </w:rPr>
        <w:t xml:space="preserve">(suma dodatočnej </w:t>
      </w:r>
      <w:proofErr w:type="spellStart"/>
      <w:r>
        <w:rPr>
          <w:rFonts w:ascii="Times New Roman" w:hAnsi="Times New Roman"/>
          <w:sz w:val="24"/>
          <w:szCs w:val="24"/>
        </w:rPr>
        <w:t>dorovnávacej</w:t>
      </w:r>
      <w:proofErr w:type="spellEnd"/>
      <w:r>
        <w:rPr>
          <w:rFonts w:ascii="Times New Roman" w:hAnsi="Times New Roman"/>
          <w:sz w:val="24"/>
          <w:szCs w:val="24"/>
        </w:rPr>
        <w:t xml:space="preserve"> dane podľa ods. 3) </w:t>
      </w:r>
      <w:r w:rsidRPr="00BC17A4">
        <w:rPr>
          <w:rFonts w:ascii="Times New Roman" w:hAnsi="Times New Roman"/>
          <w:sz w:val="24"/>
          <w:szCs w:val="24"/>
        </w:rPr>
        <w:t xml:space="preserve">sa prenesie do budúcich období a použije sa na zníženie sumy upravených zahrnutých daní za účtovné obdobia, v ktorých základné subjekty dosiahnu </w:t>
      </w:r>
      <w:r w:rsidRPr="004E10EF">
        <w:rPr>
          <w:rFonts w:ascii="Times New Roman" w:hAnsi="Times New Roman"/>
          <w:sz w:val="24"/>
          <w:szCs w:val="24"/>
        </w:rPr>
        <w:t>čistý</w:t>
      </w:r>
      <w:r w:rsidRPr="00BC17A4">
        <w:rPr>
          <w:rFonts w:ascii="Times New Roman" w:hAnsi="Times New Roman"/>
          <w:b/>
          <w:sz w:val="24"/>
          <w:szCs w:val="24"/>
        </w:rPr>
        <w:t xml:space="preserve"> </w:t>
      </w:r>
      <w:r w:rsidRPr="00BC17A4">
        <w:rPr>
          <w:rFonts w:ascii="Times New Roman" w:hAnsi="Times New Roman"/>
          <w:sz w:val="24"/>
          <w:szCs w:val="24"/>
        </w:rPr>
        <w:t>oprávnený príjem a kladnú sumu upravených zahrnutých daní.</w:t>
      </w:r>
    </w:p>
    <w:p w:rsidR="005B0A08" w:rsidRDefault="005B0A08" w:rsidP="005B0A08">
      <w:pPr>
        <w:spacing w:after="120" w:line="240" w:lineRule="auto"/>
        <w:jc w:val="both"/>
        <w:rPr>
          <w:rFonts w:ascii="Times New Roman" w:hAnsi="Times New Roman"/>
          <w:sz w:val="24"/>
          <w:szCs w:val="24"/>
        </w:rPr>
      </w:pPr>
      <w:r>
        <w:rPr>
          <w:rFonts w:ascii="Times New Roman" w:hAnsi="Times New Roman"/>
          <w:sz w:val="24"/>
          <w:szCs w:val="24"/>
        </w:rPr>
        <w:t xml:space="preserve">Príklad: </w:t>
      </w:r>
    </w:p>
    <w:p w:rsidR="005B0A08" w:rsidRDefault="005B0A08" w:rsidP="005B0A08">
      <w:pPr>
        <w:spacing w:after="120" w:line="240" w:lineRule="auto"/>
        <w:jc w:val="both"/>
        <w:rPr>
          <w:rFonts w:ascii="Times New Roman" w:hAnsi="Times New Roman"/>
          <w:sz w:val="24"/>
          <w:szCs w:val="24"/>
        </w:rPr>
      </w:pPr>
      <w:r>
        <w:rPr>
          <w:rFonts w:ascii="Times New Roman" w:hAnsi="Times New Roman"/>
          <w:sz w:val="24"/>
          <w:szCs w:val="24"/>
        </w:rPr>
        <w:t xml:space="preserve">Spoločnosť A </w:t>
      </w:r>
      <w:r w:rsidRPr="001D72D5">
        <w:rPr>
          <w:rFonts w:ascii="Times New Roman" w:hAnsi="Times New Roman"/>
          <w:sz w:val="24"/>
          <w:szCs w:val="24"/>
        </w:rPr>
        <w:t xml:space="preserve">je jediným základným subjektom nadnárodnej skupiny podnikov nachádzajúcim sa v Slovenskej republike. </w:t>
      </w:r>
    </w:p>
    <w:p w:rsidR="005B0A08" w:rsidRDefault="005B0A08" w:rsidP="005B0A08">
      <w:pPr>
        <w:spacing w:after="120" w:line="240" w:lineRule="auto"/>
        <w:jc w:val="both"/>
        <w:rPr>
          <w:rFonts w:ascii="Times New Roman" w:hAnsi="Times New Roman"/>
          <w:sz w:val="24"/>
          <w:szCs w:val="24"/>
        </w:rPr>
      </w:pPr>
      <w:r>
        <w:rPr>
          <w:rFonts w:ascii="Times New Roman" w:hAnsi="Times New Roman"/>
          <w:sz w:val="24"/>
          <w:szCs w:val="24"/>
        </w:rPr>
        <w:t>V roku 1 dosiahla spoločnosť A oprávnenú stratu v sume (</w:t>
      </w:r>
      <w:r>
        <w:rPr>
          <w:rFonts w:ascii="Times New Roman" w:hAnsi="Times New Roman"/>
          <w:sz w:val="24"/>
          <w:szCs w:val="24"/>
        </w:rPr>
        <w:noBreakHyphen/>
        <w:t>100) a daňovú stratu v sume (-300). Suma očakávaných upravených zahrnutých daní za rok 1 je (</w:t>
      </w:r>
      <w:r>
        <w:rPr>
          <w:rFonts w:ascii="Times New Roman" w:hAnsi="Times New Roman"/>
          <w:sz w:val="24"/>
          <w:szCs w:val="24"/>
        </w:rPr>
        <w:noBreakHyphen/>
        <w:t xml:space="preserve">15) a suma upravených zahrnutých daní na základe zaúčtovanej odloženej daňovej pohľadávky je (-45). Na základe § 17 ods. 3 vzniká spoločnosti A povinnosť zaplatiť za rok 1 dodatočnú </w:t>
      </w:r>
      <w:proofErr w:type="spellStart"/>
      <w:r>
        <w:rPr>
          <w:rFonts w:ascii="Times New Roman" w:hAnsi="Times New Roman"/>
          <w:sz w:val="24"/>
          <w:szCs w:val="24"/>
        </w:rPr>
        <w:t>dorovnávaciu</w:t>
      </w:r>
      <w:proofErr w:type="spellEnd"/>
      <w:r>
        <w:rPr>
          <w:rFonts w:ascii="Times New Roman" w:hAnsi="Times New Roman"/>
          <w:sz w:val="24"/>
          <w:szCs w:val="24"/>
        </w:rPr>
        <w:t xml:space="preserve"> daň v sume 30. Podávajúci </w:t>
      </w:r>
      <w:r w:rsidRPr="00A23077">
        <w:rPr>
          <w:rFonts w:ascii="Times New Roman" w:hAnsi="Times New Roman"/>
          <w:sz w:val="24"/>
          <w:szCs w:val="24"/>
        </w:rPr>
        <w:t xml:space="preserve">subjekt však </w:t>
      </w:r>
      <w:r>
        <w:rPr>
          <w:rFonts w:ascii="Times New Roman" w:hAnsi="Times New Roman"/>
          <w:sz w:val="24"/>
          <w:szCs w:val="24"/>
        </w:rPr>
        <w:t xml:space="preserve">na základe § 17 ods. 4 </w:t>
      </w:r>
      <w:r w:rsidRPr="00A23077">
        <w:rPr>
          <w:rFonts w:ascii="Times New Roman" w:hAnsi="Times New Roman"/>
          <w:sz w:val="24"/>
          <w:szCs w:val="24"/>
        </w:rPr>
        <w:t>môže rozhodnúť o uplatnení prenosu nadmerného záporného nákladu na daň v sume (-30) do budúcich období ((-45)-(-15)). V tom</w:t>
      </w:r>
      <w:r>
        <w:rPr>
          <w:rFonts w:ascii="Times New Roman" w:hAnsi="Times New Roman"/>
          <w:sz w:val="24"/>
          <w:szCs w:val="24"/>
        </w:rPr>
        <w:t xml:space="preserve"> prípade spoločnosti A za rok 1 nevznikne povinnosť zaplatiť </w:t>
      </w:r>
      <w:proofErr w:type="spellStart"/>
      <w:r>
        <w:rPr>
          <w:rFonts w:ascii="Times New Roman" w:hAnsi="Times New Roman"/>
          <w:sz w:val="24"/>
          <w:szCs w:val="24"/>
        </w:rPr>
        <w:t>dorovnávaciu</w:t>
      </w:r>
      <w:proofErr w:type="spellEnd"/>
      <w:r>
        <w:rPr>
          <w:rFonts w:ascii="Times New Roman" w:hAnsi="Times New Roman"/>
          <w:sz w:val="24"/>
          <w:szCs w:val="24"/>
        </w:rPr>
        <w:t xml:space="preserve"> daň z dôvodu vyčíslenia </w:t>
      </w:r>
      <w:r>
        <w:rPr>
          <w:rFonts w:ascii="Times New Roman" w:hAnsi="Times New Roman"/>
          <w:sz w:val="24"/>
          <w:szCs w:val="24"/>
        </w:rPr>
        <w:lastRenderedPageBreak/>
        <w:t xml:space="preserve">dodatočnej </w:t>
      </w:r>
      <w:proofErr w:type="spellStart"/>
      <w:r>
        <w:rPr>
          <w:rFonts w:ascii="Times New Roman" w:hAnsi="Times New Roman"/>
          <w:sz w:val="24"/>
          <w:szCs w:val="24"/>
        </w:rPr>
        <w:t>dorovnávacej</w:t>
      </w:r>
      <w:proofErr w:type="spellEnd"/>
      <w:r>
        <w:rPr>
          <w:rFonts w:ascii="Times New Roman" w:hAnsi="Times New Roman"/>
          <w:sz w:val="24"/>
          <w:szCs w:val="24"/>
        </w:rPr>
        <w:t xml:space="preserve"> dane. Nadmerný záporný náklad na daň zníži v budúcich obdobiach sumu upravených zahrnutých daní.  </w:t>
      </w:r>
    </w:p>
    <w:p w:rsidR="005B0A08" w:rsidRDefault="005B0A08" w:rsidP="005B0A08">
      <w:pPr>
        <w:spacing w:after="120" w:line="240" w:lineRule="auto"/>
        <w:jc w:val="both"/>
        <w:rPr>
          <w:rFonts w:ascii="Times New Roman" w:hAnsi="Times New Roman"/>
          <w:sz w:val="24"/>
          <w:szCs w:val="24"/>
        </w:rPr>
      </w:pPr>
      <w:r>
        <w:rPr>
          <w:rFonts w:ascii="Times New Roman" w:hAnsi="Times New Roman"/>
          <w:sz w:val="24"/>
          <w:szCs w:val="24"/>
        </w:rPr>
        <w:t xml:space="preserve">Spoločnosť A dosiahne v roku 2  oprávnený príjem 300 a základ dane v roku 2 znížený o odpočet daňovej straty z predchádzajúceho roku je v sume 0 (300-300). Suma upravených zahrnutých daní za rok 2 je v sume 15 (tzn. pôvodná suma upravených zahrnutých daní vyčíslená na základe odúčtovania odloženej daňovej pohľadávky (45) sa znížila o uplatnenie nadmerného záporného nákladu na daň z prechádzajúceho roku (-30)). </w:t>
      </w:r>
    </w:p>
    <w:p w:rsidR="005B0A08" w:rsidRDefault="005B0A08" w:rsidP="005B0A08">
      <w:pPr>
        <w:spacing w:after="120" w:line="240" w:lineRule="auto"/>
        <w:jc w:val="both"/>
        <w:rPr>
          <w:rFonts w:ascii="Times New Roman" w:hAnsi="Times New Roman"/>
          <w:sz w:val="24"/>
          <w:szCs w:val="24"/>
        </w:rPr>
      </w:pPr>
      <w:r>
        <w:rPr>
          <w:rFonts w:ascii="Times New Roman" w:hAnsi="Times New Roman"/>
          <w:sz w:val="24"/>
          <w:szCs w:val="24"/>
        </w:rPr>
        <w:t xml:space="preserve">Efektívna sadzba dane za rok 2 je 5 % (15/300). Percentuálna sadzba </w:t>
      </w:r>
      <w:proofErr w:type="spellStart"/>
      <w:r>
        <w:rPr>
          <w:rFonts w:ascii="Times New Roman" w:hAnsi="Times New Roman"/>
          <w:sz w:val="24"/>
          <w:szCs w:val="24"/>
        </w:rPr>
        <w:t>dorovnávacej</w:t>
      </w:r>
      <w:proofErr w:type="spellEnd"/>
      <w:r>
        <w:rPr>
          <w:rFonts w:ascii="Times New Roman" w:hAnsi="Times New Roman"/>
          <w:sz w:val="24"/>
          <w:szCs w:val="24"/>
        </w:rPr>
        <w:t xml:space="preserve"> dane je 10 % (15% - 5 %). Spoločnosť A je v povinná zaplatiť za rok 2 </w:t>
      </w:r>
      <w:proofErr w:type="spellStart"/>
      <w:r>
        <w:rPr>
          <w:rFonts w:ascii="Times New Roman" w:hAnsi="Times New Roman"/>
          <w:sz w:val="24"/>
          <w:szCs w:val="24"/>
        </w:rPr>
        <w:t>dorovnávaciu</w:t>
      </w:r>
      <w:proofErr w:type="spellEnd"/>
      <w:r>
        <w:rPr>
          <w:rFonts w:ascii="Times New Roman" w:hAnsi="Times New Roman"/>
          <w:sz w:val="24"/>
          <w:szCs w:val="24"/>
        </w:rPr>
        <w:t xml:space="preserve"> daň v sume 30 (10% z 300). </w:t>
      </w:r>
    </w:p>
    <w:p w:rsidR="005B0A08" w:rsidRDefault="005B0A08" w:rsidP="005B0A08">
      <w:pPr>
        <w:spacing w:after="120" w:line="240" w:lineRule="auto"/>
        <w:jc w:val="both"/>
        <w:rPr>
          <w:rFonts w:ascii="Times New Roman" w:hAnsi="Times New Roman"/>
          <w:sz w:val="24"/>
          <w:szCs w:val="24"/>
        </w:rPr>
      </w:pPr>
      <w:r>
        <w:rPr>
          <w:rFonts w:ascii="Times New Roman" w:hAnsi="Times New Roman"/>
          <w:sz w:val="24"/>
          <w:szCs w:val="24"/>
        </w:rPr>
        <w:t>Ods. 5 sa týka situácie</w:t>
      </w:r>
      <w:r w:rsidRPr="00133D24">
        <w:rPr>
          <w:rFonts w:ascii="Times New Roman" w:hAnsi="Times New Roman"/>
          <w:sz w:val="24"/>
          <w:szCs w:val="24"/>
        </w:rPr>
        <w:t>, keď základné subjekty skupiny nachádzajúce sa v Slovenskej republik</w:t>
      </w:r>
      <w:r>
        <w:rPr>
          <w:rFonts w:ascii="Times New Roman" w:hAnsi="Times New Roman"/>
          <w:sz w:val="24"/>
          <w:szCs w:val="24"/>
        </w:rPr>
        <w:t xml:space="preserve">e za príslušné účtovné obdobie </w:t>
      </w:r>
      <w:r w:rsidRPr="00133D24">
        <w:rPr>
          <w:rFonts w:ascii="Times New Roman" w:hAnsi="Times New Roman"/>
          <w:sz w:val="24"/>
          <w:szCs w:val="24"/>
        </w:rPr>
        <w:t>dosiahli čistý oprávnený príjem</w:t>
      </w:r>
      <w:r>
        <w:rPr>
          <w:rFonts w:ascii="Times New Roman" w:hAnsi="Times New Roman"/>
          <w:sz w:val="24"/>
          <w:szCs w:val="24"/>
        </w:rPr>
        <w:t xml:space="preserve"> </w:t>
      </w:r>
      <w:r w:rsidRPr="00133D24">
        <w:rPr>
          <w:rFonts w:ascii="Times New Roman" w:hAnsi="Times New Roman"/>
          <w:sz w:val="24"/>
          <w:szCs w:val="24"/>
        </w:rPr>
        <w:t>a úhrnná suma ich uprave</w:t>
      </w:r>
      <w:r>
        <w:rPr>
          <w:rFonts w:ascii="Times New Roman" w:hAnsi="Times New Roman"/>
          <w:sz w:val="24"/>
          <w:szCs w:val="24"/>
        </w:rPr>
        <w:t xml:space="preserve">ných zahrnutých daní je záporná. V tomto prípade </w:t>
      </w:r>
      <w:r w:rsidRPr="00133D24">
        <w:rPr>
          <w:rFonts w:ascii="Times New Roman" w:hAnsi="Times New Roman"/>
          <w:sz w:val="24"/>
          <w:szCs w:val="24"/>
        </w:rPr>
        <w:t>táto suma upravených zahrnutých daní predstavuje nadmerný záporný náklad na daň, ktorý sa prenesie do budúcich období a použije sa na zníženie sumy upravených zahrnutých daní za účtovné obdobie, v ktorých základné subjekty dosiahnu čistý oprávnený príjem a kladnú sumu upravených zahrnutých daní</w:t>
      </w:r>
    </w:p>
    <w:p w:rsidR="005B0A08" w:rsidRDefault="005B0A08" w:rsidP="005B0A08">
      <w:pPr>
        <w:spacing w:after="120" w:line="240" w:lineRule="auto"/>
        <w:jc w:val="both"/>
        <w:rPr>
          <w:rFonts w:ascii="Times New Roman" w:hAnsi="Times New Roman"/>
          <w:sz w:val="24"/>
          <w:szCs w:val="24"/>
        </w:rPr>
      </w:pPr>
      <w:r>
        <w:rPr>
          <w:rFonts w:ascii="Times New Roman" w:hAnsi="Times New Roman"/>
          <w:sz w:val="24"/>
          <w:szCs w:val="24"/>
        </w:rPr>
        <w:t xml:space="preserve">Príklad: </w:t>
      </w:r>
    </w:p>
    <w:p w:rsidR="005B0A08" w:rsidRDefault="005B0A08" w:rsidP="005B0A08">
      <w:pPr>
        <w:spacing w:after="120" w:line="240" w:lineRule="auto"/>
        <w:jc w:val="both"/>
        <w:rPr>
          <w:rFonts w:ascii="Times New Roman" w:hAnsi="Times New Roman"/>
          <w:sz w:val="24"/>
          <w:szCs w:val="24"/>
        </w:rPr>
      </w:pPr>
      <w:r>
        <w:rPr>
          <w:rFonts w:ascii="Times New Roman" w:hAnsi="Times New Roman"/>
          <w:sz w:val="24"/>
          <w:szCs w:val="24"/>
        </w:rPr>
        <w:t xml:space="preserve">Spoločnosť A </w:t>
      </w:r>
      <w:r w:rsidRPr="001D72D5">
        <w:rPr>
          <w:rFonts w:ascii="Times New Roman" w:hAnsi="Times New Roman"/>
          <w:sz w:val="24"/>
          <w:szCs w:val="24"/>
        </w:rPr>
        <w:t xml:space="preserve">je jediným základným subjektom nadnárodnej skupiny podnikov nachádzajúcim sa v Slovenskej republike. </w:t>
      </w:r>
    </w:p>
    <w:p w:rsidR="005B0A08" w:rsidRDefault="005B0A08" w:rsidP="005B0A08">
      <w:pPr>
        <w:spacing w:after="0"/>
        <w:jc w:val="both"/>
        <w:rPr>
          <w:rFonts w:ascii="Times New Roman" w:hAnsi="Times New Roman"/>
          <w:sz w:val="24"/>
          <w:szCs w:val="24"/>
        </w:rPr>
      </w:pPr>
      <w:r>
        <w:rPr>
          <w:rFonts w:ascii="Times New Roman" w:hAnsi="Times New Roman"/>
          <w:sz w:val="24"/>
          <w:szCs w:val="24"/>
        </w:rPr>
        <w:t>V roku 1 dosiahla spoločnosť A oprávnený príjem v sume 200 a daňovú stratu v sume (-100). Keďže spoločnosť A je jediným základným subjektom nachádzajúcim sa v Slovenskej republike čistý oprávnený príjem sa rovná oprávnenému príjmu. Suma upravených zahrnutých daní za rok 1 je na základe zaúčtovanej odloženej daňovej pohľadávky záporná, tzn. (-15). Spoločnosť A je povinná uplatniť prenos</w:t>
      </w:r>
      <w:r w:rsidRPr="002D0AE2">
        <w:rPr>
          <w:rFonts w:ascii="Times New Roman" w:hAnsi="Times New Roman"/>
          <w:sz w:val="24"/>
          <w:szCs w:val="24"/>
        </w:rPr>
        <w:t xml:space="preserve"> nadmerného záporného nákladu na daň </w:t>
      </w:r>
      <w:r>
        <w:rPr>
          <w:rFonts w:ascii="Times New Roman" w:hAnsi="Times New Roman"/>
          <w:sz w:val="24"/>
          <w:szCs w:val="24"/>
        </w:rPr>
        <w:t xml:space="preserve">v sume (-15) </w:t>
      </w:r>
      <w:r w:rsidRPr="002D0AE2">
        <w:rPr>
          <w:rFonts w:ascii="Times New Roman" w:hAnsi="Times New Roman"/>
          <w:sz w:val="24"/>
          <w:szCs w:val="24"/>
        </w:rPr>
        <w:t>do budúcich období</w:t>
      </w:r>
      <w:r>
        <w:rPr>
          <w:rFonts w:ascii="Times New Roman" w:hAnsi="Times New Roman"/>
          <w:sz w:val="24"/>
          <w:szCs w:val="24"/>
        </w:rPr>
        <w:t xml:space="preserve">. Suma upravených zahrnutých daní spoločnosti A za rok 1 sa zvýši na nulu. Efektívna sadzba dane za rok 1 je 0 % (0/200). Percentuálna sadzba </w:t>
      </w:r>
      <w:proofErr w:type="spellStart"/>
      <w:r>
        <w:rPr>
          <w:rFonts w:ascii="Times New Roman" w:hAnsi="Times New Roman"/>
          <w:sz w:val="24"/>
          <w:szCs w:val="24"/>
        </w:rPr>
        <w:t>dorovnávacej</w:t>
      </w:r>
      <w:proofErr w:type="spellEnd"/>
      <w:r>
        <w:rPr>
          <w:rFonts w:ascii="Times New Roman" w:hAnsi="Times New Roman"/>
          <w:sz w:val="24"/>
          <w:szCs w:val="24"/>
        </w:rPr>
        <w:t xml:space="preserve"> dane je 15 % (15% - 0 %). </w:t>
      </w:r>
      <w:proofErr w:type="spellStart"/>
      <w:r>
        <w:rPr>
          <w:rFonts w:ascii="Times New Roman" w:hAnsi="Times New Roman"/>
          <w:sz w:val="24"/>
          <w:szCs w:val="24"/>
        </w:rPr>
        <w:t>Dorovnávacia</w:t>
      </w:r>
      <w:proofErr w:type="spellEnd"/>
      <w:r>
        <w:rPr>
          <w:rFonts w:ascii="Times New Roman" w:hAnsi="Times New Roman"/>
          <w:sz w:val="24"/>
          <w:szCs w:val="24"/>
        </w:rPr>
        <w:t xml:space="preserve"> daň spoločnosti A za rok 1 je 30 (15% z 200). Nadmerný záporný náklad na daň zníži v budúcich obdobiach sumu zahrnutých daní spoločnosti A. </w:t>
      </w:r>
    </w:p>
    <w:p w:rsidR="005B0A08" w:rsidRDefault="005B0A08" w:rsidP="005B0A08">
      <w:pPr>
        <w:spacing w:after="120" w:line="240" w:lineRule="auto"/>
        <w:jc w:val="both"/>
        <w:rPr>
          <w:rFonts w:ascii="Times New Roman" w:hAnsi="Times New Roman"/>
          <w:sz w:val="24"/>
          <w:szCs w:val="24"/>
        </w:rPr>
      </w:pPr>
      <w:r>
        <w:rPr>
          <w:rFonts w:ascii="Times New Roman" w:hAnsi="Times New Roman"/>
          <w:sz w:val="24"/>
          <w:szCs w:val="24"/>
        </w:rPr>
        <w:t xml:space="preserve">Spoločnosť A dosiahne v roku 2  oprávnený príjem 100 a základ dane v roku 2 znížený o odpočet daňovej straty z predchádzajúceho roku je v sume 0 (100-100). Suma upravených zahrnutých daní za rok 2 je 0 (tzn. pôvodná suma upravených zahrnutých daní vyčíslená na základe odúčtovania odloženej daňovej pohľadávky (15) sa znížila o uplatnenie nadmerného záporného nákladu na daň z prechádzajúceho roku (-15)). Efektívna sadzba dane za rok 2 je 15 % (0/100). Percentuálna sadzba </w:t>
      </w:r>
      <w:proofErr w:type="spellStart"/>
      <w:r>
        <w:rPr>
          <w:rFonts w:ascii="Times New Roman" w:hAnsi="Times New Roman"/>
          <w:sz w:val="24"/>
          <w:szCs w:val="24"/>
        </w:rPr>
        <w:t>dorovnávacej</w:t>
      </w:r>
      <w:proofErr w:type="spellEnd"/>
      <w:r>
        <w:rPr>
          <w:rFonts w:ascii="Times New Roman" w:hAnsi="Times New Roman"/>
          <w:sz w:val="24"/>
          <w:szCs w:val="24"/>
        </w:rPr>
        <w:t xml:space="preserve"> dane je 15 % (15% - 0 %). </w:t>
      </w:r>
      <w:proofErr w:type="spellStart"/>
      <w:r>
        <w:rPr>
          <w:rFonts w:ascii="Times New Roman" w:hAnsi="Times New Roman"/>
          <w:sz w:val="24"/>
          <w:szCs w:val="24"/>
        </w:rPr>
        <w:t>Dorovnávacia</w:t>
      </w:r>
      <w:proofErr w:type="spellEnd"/>
      <w:r>
        <w:rPr>
          <w:rFonts w:ascii="Times New Roman" w:hAnsi="Times New Roman"/>
          <w:sz w:val="24"/>
          <w:szCs w:val="24"/>
        </w:rPr>
        <w:t xml:space="preserve"> daň spoločnosti A za rok 2 je 15 (15% zo 100). </w:t>
      </w:r>
    </w:p>
    <w:p w:rsidR="005B0A08" w:rsidRPr="001D72D5" w:rsidRDefault="005B0A08" w:rsidP="005B0A08">
      <w:pPr>
        <w:spacing w:after="120" w:line="240" w:lineRule="auto"/>
        <w:jc w:val="both"/>
        <w:rPr>
          <w:rFonts w:ascii="Times New Roman" w:hAnsi="Times New Roman"/>
          <w:sz w:val="24"/>
          <w:szCs w:val="24"/>
        </w:rPr>
      </w:pPr>
      <w:r w:rsidRPr="001B7EFD">
        <w:rPr>
          <w:rFonts w:ascii="Times New Roman" w:hAnsi="Times New Roman"/>
          <w:sz w:val="24"/>
          <w:szCs w:val="24"/>
        </w:rPr>
        <w:t xml:space="preserve">Ods. </w:t>
      </w:r>
      <w:r>
        <w:rPr>
          <w:rFonts w:ascii="Times New Roman" w:hAnsi="Times New Roman"/>
          <w:sz w:val="24"/>
          <w:szCs w:val="24"/>
        </w:rPr>
        <w:t>6</w:t>
      </w:r>
      <w:r w:rsidRPr="001B7EFD">
        <w:rPr>
          <w:rFonts w:ascii="Times New Roman" w:hAnsi="Times New Roman"/>
          <w:sz w:val="24"/>
          <w:szCs w:val="24"/>
        </w:rPr>
        <w:t xml:space="preserve"> vymedzuje, že základný subjekt, ktorý sa rozhodol uplatniť postup podľa § 9, pri priraďovaní zisku z predaja nehnuteľného majetku vylúči z výpočtu sumy upravených zahrnutých daní za účtovné obdobie, v ktorom sa rozhodol uplatniť tento postup</w:t>
      </w:r>
      <w:r w:rsidRPr="001D72D5">
        <w:rPr>
          <w:rFonts w:ascii="Times New Roman" w:hAnsi="Times New Roman"/>
          <w:sz w:val="24"/>
          <w:szCs w:val="24"/>
        </w:rPr>
        <w:t xml:space="preserve">, zahrnuté dane zo zisku alebo straty z predaja nehnuteľného majetku.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Ods. </w:t>
      </w:r>
      <w:r>
        <w:rPr>
          <w:rFonts w:ascii="Times New Roman" w:hAnsi="Times New Roman"/>
          <w:sz w:val="24"/>
          <w:szCs w:val="24"/>
        </w:rPr>
        <w:t>7</w:t>
      </w:r>
      <w:r w:rsidRPr="001D72D5">
        <w:rPr>
          <w:rFonts w:ascii="Times New Roman" w:hAnsi="Times New Roman"/>
          <w:sz w:val="24"/>
          <w:szCs w:val="24"/>
        </w:rPr>
        <w:t xml:space="preserve"> vymedzuje, že z výpočtu zahrnutých daní základného subjektu sa vylúči zahrnutá daň priradená základnému subjektu podľa § 19 ods. 1, 3</w:t>
      </w:r>
      <w:r>
        <w:rPr>
          <w:rFonts w:ascii="Times New Roman" w:hAnsi="Times New Roman"/>
          <w:sz w:val="24"/>
          <w:szCs w:val="24"/>
        </w:rPr>
        <w:t>, 4</w:t>
      </w:r>
      <w:r w:rsidRPr="001D72D5">
        <w:rPr>
          <w:rFonts w:ascii="Times New Roman" w:hAnsi="Times New Roman"/>
          <w:sz w:val="24"/>
          <w:szCs w:val="24"/>
        </w:rPr>
        <w:t xml:space="preserve"> a 9 s výnimkou dane vyberanej zrážkou podľa zákona o dani z príjmov. </w:t>
      </w:r>
    </w:p>
    <w:p w:rsidR="005B0A08"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Ods. </w:t>
      </w:r>
      <w:r>
        <w:rPr>
          <w:rFonts w:ascii="Times New Roman" w:hAnsi="Times New Roman"/>
          <w:sz w:val="24"/>
          <w:szCs w:val="24"/>
        </w:rPr>
        <w:t>8</w:t>
      </w:r>
      <w:r w:rsidRPr="001D72D5">
        <w:rPr>
          <w:rFonts w:ascii="Times New Roman" w:hAnsi="Times New Roman"/>
          <w:sz w:val="24"/>
          <w:szCs w:val="24"/>
        </w:rPr>
        <w:t xml:space="preserve"> stanovuje, že zahrnuté dane z príjmu subjektu s prvkom daňovej transparentmi, ktorý je hlavným materským subjektom, respektíve zahrnuté dane z príjmu jeho stálej prevádzkarne, sa znížia pomerne k sume oprávneného príjmu, ktorý sa podľa § 15 ods. 1 a 2 prisúdil držiteľovi vlastníckeho podielu v tomto subjekte. </w:t>
      </w:r>
    </w:p>
    <w:p w:rsidR="005B0A08" w:rsidRPr="001D72D5" w:rsidRDefault="005B0A08" w:rsidP="005B0A08">
      <w:pPr>
        <w:spacing w:after="120" w:line="240" w:lineRule="auto"/>
        <w:jc w:val="both"/>
        <w:rPr>
          <w:rFonts w:ascii="Times New Roman" w:hAnsi="Times New Roman"/>
          <w:b/>
          <w:sz w:val="24"/>
          <w:szCs w:val="24"/>
        </w:rPr>
      </w:pPr>
      <w:r w:rsidRPr="001D72D5">
        <w:rPr>
          <w:rFonts w:ascii="Times New Roman" w:hAnsi="Times New Roman"/>
          <w:b/>
          <w:sz w:val="24"/>
          <w:szCs w:val="24"/>
        </w:rPr>
        <w:lastRenderedPageBreak/>
        <w:t xml:space="preserve">K § 18 </w:t>
      </w:r>
    </w:p>
    <w:p w:rsidR="005B0A08"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Ustanoveni</w:t>
      </w:r>
      <w:r>
        <w:rPr>
          <w:rFonts w:ascii="Times New Roman" w:hAnsi="Times New Roman"/>
          <w:sz w:val="24"/>
          <w:szCs w:val="24"/>
        </w:rPr>
        <w:t>a</w:t>
      </w:r>
      <w:r w:rsidRPr="001D72D5">
        <w:rPr>
          <w:rFonts w:ascii="Times New Roman" w:hAnsi="Times New Roman"/>
          <w:sz w:val="24"/>
          <w:szCs w:val="24"/>
        </w:rPr>
        <w:t xml:space="preserve"> § 18 upravuj</w:t>
      </w:r>
      <w:r>
        <w:rPr>
          <w:rFonts w:ascii="Times New Roman" w:hAnsi="Times New Roman"/>
          <w:sz w:val="24"/>
          <w:szCs w:val="24"/>
        </w:rPr>
        <w:t>ú</w:t>
      </w:r>
      <w:r w:rsidRPr="001D72D5">
        <w:rPr>
          <w:rFonts w:ascii="Times New Roman" w:hAnsi="Times New Roman"/>
          <w:sz w:val="24"/>
          <w:szCs w:val="24"/>
        </w:rPr>
        <w:t xml:space="preserve"> pravidlá pre výpočet sumy upravenej odloženej dane z príjmov. Podľa ods. 2 východiskom pre výpočet sumy upravenej odloženej dane z príjmov je odložená daň zaúčtovaná ako náklad na daň z príjmov. </w:t>
      </w:r>
      <w:r>
        <w:rPr>
          <w:rFonts w:ascii="Times New Roman" w:hAnsi="Times New Roman"/>
          <w:sz w:val="24"/>
          <w:szCs w:val="24"/>
        </w:rPr>
        <w:t>Ak</w:t>
      </w:r>
      <w:r w:rsidRPr="001D72D5">
        <w:rPr>
          <w:rFonts w:ascii="Times New Roman" w:hAnsi="Times New Roman"/>
          <w:sz w:val="24"/>
          <w:szCs w:val="24"/>
        </w:rPr>
        <w:t xml:space="preserve"> sa odložená daň z príjmov vypočítala a zaúčtovala pri použití sadzby dane z príjmov vyššej ako minimálna sadzba dane, na účely výpočtu sumy upravenej odloženej dane z príjmov sa zohľadní len suma odloženého nákladu na daň z príjmov, ktorá zodpovedá minimálnej sadzbe dane 15 %. </w:t>
      </w:r>
    </w:p>
    <w:p w:rsidR="005B0A08" w:rsidRPr="008C5EDB" w:rsidRDefault="005B0A08" w:rsidP="005B0A08">
      <w:pPr>
        <w:spacing w:after="120" w:line="240" w:lineRule="auto"/>
        <w:jc w:val="both"/>
        <w:rPr>
          <w:rFonts w:ascii="Times New Roman" w:hAnsi="Times New Roman"/>
          <w:sz w:val="24"/>
          <w:szCs w:val="24"/>
        </w:rPr>
      </w:pPr>
      <w:r>
        <w:rPr>
          <w:rFonts w:ascii="Times New Roman" w:hAnsi="Times New Roman"/>
          <w:sz w:val="24"/>
          <w:szCs w:val="24"/>
        </w:rPr>
        <w:t>Príklad: Spoločnosť A zaúčtovala v roku 1 odložený daňový záväzok pri použití sadzby dane z príjmov 21 % (0,21x200 = 42). Na základe § 18</w:t>
      </w:r>
      <w:r w:rsidRPr="00911742">
        <w:rPr>
          <w:rFonts w:ascii="Times New Roman" w:hAnsi="Times New Roman"/>
          <w:sz w:val="24"/>
          <w:szCs w:val="24"/>
        </w:rPr>
        <w:t xml:space="preserve"> </w:t>
      </w:r>
      <w:r>
        <w:rPr>
          <w:rFonts w:ascii="Times New Roman" w:hAnsi="Times New Roman"/>
          <w:sz w:val="24"/>
          <w:szCs w:val="24"/>
        </w:rPr>
        <w:t xml:space="preserve">ods. 2 písm. b) je spoločnosť A povinná prepočítať zaúčtovaný odložený náklad na daň z príjmov pri použití minimálnej sadzby dane 15%, tzn. (0,15x200 = 30). </w:t>
      </w:r>
    </w:p>
    <w:p w:rsidR="005B0A08" w:rsidRPr="001D72D5" w:rsidRDefault="005B0A08" w:rsidP="005B0A08">
      <w:pPr>
        <w:spacing w:after="120" w:line="240" w:lineRule="auto"/>
        <w:jc w:val="both"/>
        <w:rPr>
          <w:rFonts w:ascii="Times New Roman" w:hAnsi="Times New Roman"/>
          <w:sz w:val="24"/>
          <w:szCs w:val="24"/>
        </w:rPr>
      </w:pPr>
      <w:r w:rsidRPr="00911742">
        <w:rPr>
          <w:rFonts w:ascii="Times New Roman" w:hAnsi="Times New Roman"/>
          <w:sz w:val="24"/>
          <w:szCs w:val="24"/>
        </w:rPr>
        <w:t>Suma odloženého nákladu na daň z príjmov určená podľa ods. 2 sa podľa ods. 3 zvýši o sumu neuznaného odloženého nákladu na daň</w:t>
      </w:r>
      <w:r>
        <w:rPr>
          <w:rFonts w:ascii="Times New Roman" w:hAnsi="Times New Roman"/>
          <w:sz w:val="24"/>
          <w:szCs w:val="24"/>
        </w:rPr>
        <w:t xml:space="preserve">, ktorý je definovaný v § 18 </w:t>
      </w:r>
      <w:r w:rsidRPr="00911742">
        <w:rPr>
          <w:rFonts w:ascii="Times New Roman" w:hAnsi="Times New Roman"/>
          <w:sz w:val="24"/>
          <w:szCs w:val="24"/>
        </w:rPr>
        <w:t>ods. 1 písm. a) a sumu nenárokovaného odloženého nákladu na daň</w:t>
      </w:r>
      <w:r>
        <w:rPr>
          <w:rFonts w:ascii="Times New Roman" w:hAnsi="Times New Roman"/>
          <w:sz w:val="24"/>
          <w:szCs w:val="24"/>
        </w:rPr>
        <w:t xml:space="preserve">, ktorý je definovaný v § 18 </w:t>
      </w:r>
      <w:r w:rsidRPr="00911742">
        <w:rPr>
          <w:rFonts w:ascii="Times New Roman" w:hAnsi="Times New Roman"/>
          <w:sz w:val="24"/>
          <w:szCs w:val="24"/>
        </w:rPr>
        <w:t xml:space="preserve">ods. 1 písm. b) za podmienky, </w:t>
      </w:r>
      <w:r w:rsidRPr="001D72D5">
        <w:rPr>
          <w:rFonts w:ascii="Times New Roman" w:hAnsi="Times New Roman"/>
          <w:sz w:val="24"/>
          <w:szCs w:val="24"/>
        </w:rPr>
        <w:t>že boli počas príslušného</w:t>
      </w:r>
      <w:r>
        <w:rPr>
          <w:rFonts w:ascii="Times New Roman" w:hAnsi="Times New Roman"/>
          <w:sz w:val="24"/>
          <w:szCs w:val="24"/>
        </w:rPr>
        <w:t xml:space="preserve"> účtovného</w:t>
      </w:r>
      <w:r w:rsidRPr="001D72D5">
        <w:rPr>
          <w:rFonts w:ascii="Times New Roman" w:hAnsi="Times New Roman"/>
          <w:sz w:val="24"/>
          <w:szCs w:val="24"/>
        </w:rPr>
        <w:t xml:space="preserve"> obdobia zaplatené. </w:t>
      </w:r>
    </w:p>
    <w:p w:rsidR="005B0A08"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Ods. 4 stanovuje, že ak sa v účtovnom období v súvislosti s vykázanou stratou neúčtovalo o odloženej daňovej pohľadávke z dôvodu nesplnenia kritérií vykazovania, celková suma upravenej odloženej dane z príjmov sa zníži o sumu, o ktorú by sa suma upravenej odloženej dane z príjmov znížila, ak by sa za účtovné obdobie táto odložená daňová pohľadávka vypočítala a zaúčtovala.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Príklad: Základný subjekt A vykáže v roku 1 oprávnenú stratu v sume (-100). Pretože neboli splnené kritériá vykázania (t. j. nepredpokladá sa dosiahnutie ziskov v budúcich účtovných obdobiach), základný subjekt v roku 1 neúčtoval o odloženej daňovej pohľadávke. Na účely určenia sumy upravenej odloženej dane z príjmov sa podľa § 18 ods. 4 vypočíta suma odloženej daňovej pohľadávky 15 (100 x 0,15) a o túto sumu sa v roku 1 zníži suma upravenej odloženej dane. V roku 2 základný subjekt nedosiahne zdaniteľný príjem ani oprávnený príjem, ale z dôvodu zmeny predpovede a splnenia podmienok pre účtovanie odložených daní zaúčtuje v roku 2 odloženú daňovú pohľadávku v sume 15. Zaúčtovaný odložený náklad na daň (-15) sa však v roku 2 podľa § 18 ods. 5 písm. c) nezahrnie do sumy upravenej odloženej dane z príjmov. V roku 3 základný subjekt vykáže oprávnený príjem v sume 100, na účely výpočtu zdaniteľného príjmu si uplatní odpočet daňovej straty a v účtovníctve odúčtuje odloženú daňovú pohľadávku. Suma zahrnutých daní sa </w:t>
      </w:r>
      <w:r>
        <w:rPr>
          <w:rFonts w:ascii="Times New Roman" w:hAnsi="Times New Roman"/>
          <w:sz w:val="24"/>
          <w:szCs w:val="24"/>
        </w:rPr>
        <w:t>na základe odúčtovania odloženej daňovej pohľadávky</w:t>
      </w:r>
      <w:r w:rsidRPr="001D72D5">
        <w:rPr>
          <w:rFonts w:ascii="Times New Roman" w:hAnsi="Times New Roman"/>
          <w:sz w:val="24"/>
          <w:szCs w:val="24"/>
        </w:rPr>
        <w:t xml:space="preserve"> v roku 3 zvýši o 15.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Suma odloženého nákladu na daň z príjmov určená podľa ods. 2 sa podľa ods. 5 zníži o sumu odloženého nákladu na daň, ktorý sa zaúčtoval v súvislosti s položkami vylúčenými z výpočtu oprávneného príjmu alebo oprávnenej straty základného subjektu, sumu neuznaného odloženého nákladu na daň podľa </w:t>
      </w:r>
      <w:r>
        <w:rPr>
          <w:rFonts w:ascii="Times New Roman" w:hAnsi="Times New Roman"/>
          <w:sz w:val="24"/>
          <w:szCs w:val="24"/>
        </w:rPr>
        <w:t xml:space="preserve">§ 18 </w:t>
      </w:r>
      <w:r w:rsidRPr="001D72D5">
        <w:rPr>
          <w:rFonts w:ascii="Times New Roman" w:hAnsi="Times New Roman"/>
          <w:sz w:val="24"/>
          <w:szCs w:val="24"/>
        </w:rPr>
        <w:t>ods. 1 písm. a) a sumu nenárokovaného odloženého nákladu na daň podľa </w:t>
      </w:r>
      <w:r>
        <w:rPr>
          <w:rFonts w:ascii="Times New Roman" w:hAnsi="Times New Roman"/>
          <w:sz w:val="24"/>
          <w:szCs w:val="24"/>
        </w:rPr>
        <w:t xml:space="preserve">§ 18 </w:t>
      </w:r>
      <w:r w:rsidRPr="001D72D5">
        <w:rPr>
          <w:rFonts w:ascii="Times New Roman" w:hAnsi="Times New Roman"/>
          <w:sz w:val="24"/>
          <w:szCs w:val="24"/>
        </w:rPr>
        <w:t xml:space="preserve">ods. 1 písm. b), sumu úpravy ocenenia alebo úpravy účtovného uznania zaúčtované v súvislosti s odloženou daňovou pohľadávkou, sumu odloženého nákladu na daň zaúčtovaného z dôvodu zmeny sadzby dane z príjmov (dopady zmeny sadzby dane sú riešenie v § 20 ods. 4 a 5) a sumu odloženého nákladu na daň zaúčtovaného v súvislosti so vznikom zápočtu na daň.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Ods. 6 vymedzuje možnosť prepočítania odloženej daňovej pohľadávky podľa minimálnej sadzby dane 15 %, ak táto odložená daňová pohľadávka je </w:t>
      </w:r>
      <w:proofErr w:type="spellStart"/>
      <w:r w:rsidRPr="001D72D5">
        <w:rPr>
          <w:rFonts w:ascii="Times New Roman" w:hAnsi="Times New Roman"/>
          <w:sz w:val="24"/>
          <w:szCs w:val="24"/>
        </w:rPr>
        <w:t>prisúditeľná</w:t>
      </w:r>
      <w:proofErr w:type="spellEnd"/>
      <w:r w:rsidRPr="001D72D5">
        <w:rPr>
          <w:rFonts w:ascii="Times New Roman" w:hAnsi="Times New Roman"/>
          <w:sz w:val="24"/>
          <w:szCs w:val="24"/>
        </w:rPr>
        <w:t xml:space="preserve"> oprávnene</w:t>
      </w:r>
      <w:r>
        <w:rPr>
          <w:rFonts w:ascii="Times New Roman" w:hAnsi="Times New Roman"/>
          <w:sz w:val="24"/>
          <w:szCs w:val="24"/>
        </w:rPr>
        <w:t>j strate základného subjektu a </w:t>
      </w:r>
      <w:r w:rsidRPr="001D72D5">
        <w:rPr>
          <w:rFonts w:ascii="Times New Roman" w:hAnsi="Times New Roman"/>
          <w:sz w:val="24"/>
          <w:szCs w:val="24"/>
        </w:rPr>
        <w:t>za príslušné účtovné obdobie bola vykázaná na základe nižšej sadzby dane ako je minimálna sadzba dane. Ak sa suma odloženej daňovej pohľadávky zvýši, celková suma upravenej odloženej dane z príjmov sa zodpovedajúcim spôsobom zníži.</w:t>
      </w:r>
    </w:p>
    <w:p w:rsidR="005B0A08"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Ods. 7 </w:t>
      </w:r>
      <w:r>
        <w:rPr>
          <w:rFonts w:ascii="Times New Roman" w:hAnsi="Times New Roman"/>
          <w:sz w:val="24"/>
          <w:szCs w:val="24"/>
        </w:rPr>
        <w:t xml:space="preserve">a 8 </w:t>
      </w:r>
      <w:r w:rsidRPr="001D72D5">
        <w:rPr>
          <w:rFonts w:ascii="Times New Roman" w:hAnsi="Times New Roman"/>
          <w:sz w:val="24"/>
          <w:szCs w:val="24"/>
        </w:rPr>
        <w:t>stanovuj</w:t>
      </w:r>
      <w:r>
        <w:rPr>
          <w:rFonts w:ascii="Times New Roman" w:hAnsi="Times New Roman"/>
          <w:sz w:val="24"/>
          <w:szCs w:val="24"/>
        </w:rPr>
        <w:t>ú</w:t>
      </w:r>
      <w:r w:rsidRPr="001D72D5">
        <w:rPr>
          <w:rFonts w:ascii="Times New Roman" w:hAnsi="Times New Roman"/>
          <w:sz w:val="24"/>
          <w:szCs w:val="24"/>
        </w:rPr>
        <w:t xml:space="preserve">, že odložený daňový záväzok, ktorý </w:t>
      </w:r>
      <w:r>
        <w:rPr>
          <w:rFonts w:ascii="Times New Roman" w:hAnsi="Times New Roman"/>
          <w:sz w:val="24"/>
          <w:szCs w:val="24"/>
        </w:rPr>
        <w:t xml:space="preserve">zvýšil sumu upravenej odloženej danej z príjmov (a tým aj sumu zahrnutých daní) základného subjektu a ktorý </w:t>
      </w:r>
      <w:r w:rsidRPr="001D72D5">
        <w:rPr>
          <w:rFonts w:ascii="Times New Roman" w:hAnsi="Times New Roman"/>
          <w:sz w:val="24"/>
          <w:szCs w:val="24"/>
        </w:rPr>
        <w:t xml:space="preserve">sa </w:t>
      </w:r>
      <w:proofErr w:type="spellStart"/>
      <w:r w:rsidRPr="001D72D5">
        <w:rPr>
          <w:rFonts w:ascii="Times New Roman" w:hAnsi="Times New Roman"/>
          <w:sz w:val="24"/>
          <w:szCs w:val="24"/>
        </w:rPr>
        <w:t>nevysporiadal</w:t>
      </w:r>
      <w:proofErr w:type="spellEnd"/>
      <w:r w:rsidRPr="001D72D5">
        <w:rPr>
          <w:rFonts w:ascii="Times New Roman" w:hAnsi="Times New Roman"/>
          <w:sz w:val="24"/>
          <w:szCs w:val="24"/>
        </w:rPr>
        <w:t xml:space="preserve"> </w:t>
      </w:r>
      <w:r w:rsidRPr="001D72D5">
        <w:rPr>
          <w:rFonts w:ascii="Times New Roman" w:hAnsi="Times New Roman"/>
          <w:sz w:val="24"/>
          <w:szCs w:val="24"/>
        </w:rPr>
        <w:lastRenderedPageBreak/>
        <w:t>a neuhradil počas piatich po sebe nasledujúcich účtovných období</w:t>
      </w:r>
      <w:r>
        <w:rPr>
          <w:rFonts w:ascii="Times New Roman" w:hAnsi="Times New Roman"/>
          <w:sz w:val="24"/>
          <w:szCs w:val="24"/>
        </w:rPr>
        <w:t xml:space="preserve">, </w:t>
      </w:r>
      <w:r w:rsidRPr="001D72D5">
        <w:rPr>
          <w:rFonts w:ascii="Times New Roman" w:hAnsi="Times New Roman"/>
          <w:sz w:val="24"/>
          <w:szCs w:val="24"/>
        </w:rPr>
        <w:t xml:space="preserve">sa znovu </w:t>
      </w:r>
      <w:r>
        <w:rPr>
          <w:rFonts w:ascii="Times New Roman" w:hAnsi="Times New Roman"/>
          <w:sz w:val="24"/>
          <w:szCs w:val="24"/>
        </w:rPr>
        <w:t>zohľadní v zahrnutých daniach základného subjektu ako položka znižujúca zahrnuté dane, tzn. ako suma opätovne zahrnutého odloženého daňového záväzku. Ú</w:t>
      </w:r>
      <w:r w:rsidRPr="001D72D5">
        <w:rPr>
          <w:rFonts w:ascii="Times New Roman" w:hAnsi="Times New Roman"/>
          <w:sz w:val="24"/>
          <w:szCs w:val="24"/>
        </w:rPr>
        <w:t xml:space="preserve">prava </w:t>
      </w:r>
      <w:r>
        <w:rPr>
          <w:rFonts w:ascii="Times New Roman" w:hAnsi="Times New Roman"/>
          <w:sz w:val="24"/>
          <w:szCs w:val="24"/>
        </w:rPr>
        <w:t xml:space="preserve">sa </w:t>
      </w:r>
      <w:r w:rsidRPr="001D72D5">
        <w:rPr>
          <w:rFonts w:ascii="Times New Roman" w:hAnsi="Times New Roman"/>
          <w:sz w:val="24"/>
          <w:szCs w:val="24"/>
        </w:rPr>
        <w:t>vykon</w:t>
      </w:r>
      <w:r>
        <w:rPr>
          <w:rFonts w:ascii="Times New Roman" w:hAnsi="Times New Roman"/>
          <w:sz w:val="24"/>
          <w:szCs w:val="24"/>
        </w:rPr>
        <w:t>á za účtovné obdobie, v ktorom sa na základe odloženého daňového záväz</w:t>
      </w:r>
      <w:r w:rsidRPr="001D72D5">
        <w:rPr>
          <w:rFonts w:ascii="Times New Roman" w:hAnsi="Times New Roman"/>
          <w:sz w:val="24"/>
          <w:szCs w:val="24"/>
        </w:rPr>
        <w:t>k</w:t>
      </w:r>
      <w:r>
        <w:rPr>
          <w:rFonts w:ascii="Times New Roman" w:hAnsi="Times New Roman"/>
          <w:sz w:val="24"/>
          <w:szCs w:val="24"/>
        </w:rPr>
        <w:t>u</w:t>
      </w:r>
      <w:r w:rsidRPr="001D72D5">
        <w:rPr>
          <w:rFonts w:ascii="Times New Roman" w:hAnsi="Times New Roman"/>
          <w:sz w:val="24"/>
          <w:szCs w:val="24"/>
        </w:rPr>
        <w:t xml:space="preserve"> </w:t>
      </w:r>
      <w:r>
        <w:rPr>
          <w:rFonts w:ascii="Times New Roman" w:hAnsi="Times New Roman"/>
          <w:sz w:val="24"/>
          <w:szCs w:val="24"/>
        </w:rPr>
        <w:t>zvýšila sumu zahrnutých daní základného subjektu</w:t>
      </w:r>
      <w:r w:rsidRPr="001D72D5">
        <w:rPr>
          <w:rFonts w:ascii="Times New Roman" w:hAnsi="Times New Roman"/>
          <w:sz w:val="24"/>
          <w:szCs w:val="24"/>
        </w:rPr>
        <w:t>.</w:t>
      </w:r>
      <w:r>
        <w:rPr>
          <w:rFonts w:ascii="Times New Roman" w:hAnsi="Times New Roman"/>
          <w:sz w:val="24"/>
          <w:szCs w:val="24"/>
        </w:rPr>
        <w:t xml:space="preserve"> E</w:t>
      </w:r>
      <w:r w:rsidRPr="001D5B35">
        <w:rPr>
          <w:rFonts w:ascii="Times New Roman" w:hAnsi="Times New Roman"/>
          <w:sz w:val="24"/>
          <w:szCs w:val="24"/>
        </w:rPr>
        <w:t xml:space="preserve">fektívna sadzba dane a </w:t>
      </w:r>
      <w:proofErr w:type="spellStart"/>
      <w:r w:rsidRPr="001D5B35">
        <w:rPr>
          <w:rFonts w:ascii="Times New Roman" w:hAnsi="Times New Roman"/>
          <w:sz w:val="24"/>
          <w:szCs w:val="24"/>
        </w:rPr>
        <w:t>dorovnávacia</w:t>
      </w:r>
      <w:proofErr w:type="spellEnd"/>
      <w:r w:rsidRPr="001D5B35">
        <w:rPr>
          <w:rFonts w:ascii="Times New Roman" w:hAnsi="Times New Roman"/>
          <w:sz w:val="24"/>
          <w:szCs w:val="24"/>
        </w:rPr>
        <w:t xml:space="preserve"> daň za toto účtovné obdobie sa prepočítajú podľa § 24 ods. 1.</w:t>
      </w:r>
      <w:r>
        <w:rPr>
          <w:rFonts w:ascii="Times New Roman" w:hAnsi="Times New Roman"/>
          <w:sz w:val="24"/>
          <w:szCs w:val="24"/>
        </w:rPr>
        <w:t xml:space="preserve"> </w:t>
      </w:r>
      <w:r w:rsidRPr="00262F16">
        <w:rPr>
          <w:rFonts w:ascii="Times New Roman" w:hAnsi="Times New Roman"/>
          <w:sz w:val="24"/>
          <w:szCs w:val="24"/>
        </w:rPr>
        <w:t xml:space="preserve">Suma opätovne zahrnutého odloženého daňového záväzku je suma odloženého daňového záväzku, ktorá bola zahrnutá do sumy upravenej odloženej dane </w:t>
      </w:r>
      <w:r>
        <w:rPr>
          <w:rFonts w:ascii="Times New Roman" w:hAnsi="Times New Roman"/>
          <w:sz w:val="24"/>
          <w:szCs w:val="24"/>
        </w:rPr>
        <w:t xml:space="preserve">z príjmov základného subjektu </w:t>
      </w:r>
      <w:r w:rsidRPr="00262F16">
        <w:rPr>
          <w:rFonts w:ascii="Times New Roman" w:hAnsi="Times New Roman"/>
          <w:sz w:val="24"/>
          <w:szCs w:val="24"/>
        </w:rPr>
        <w:t>a</w:t>
      </w:r>
      <w:r>
        <w:rPr>
          <w:rFonts w:ascii="Times New Roman" w:hAnsi="Times New Roman"/>
          <w:sz w:val="24"/>
          <w:szCs w:val="24"/>
        </w:rPr>
        <w:t xml:space="preserve"> ktorá </w:t>
      </w:r>
      <w:r w:rsidRPr="00262F16">
        <w:rPr>
          <w:rFonts w:ascii="Times New Roman" w:hAnsi="Times New Roman"/>
          <w:sz w:val="24"/>
          <w:szCs w:val="24"/>
        </w:rPr>
        <w:t xml:space="preserve">nebola vysporiadaná k poslednému dňu </w:t>
      </w:r>
      <w:r>
        <w:rPr>
          <w:rFonts w:ascii="Times New Roman" w:hAnsi="Times New Roman"/>
          <w:sz w:val="24"/>
          <w:szCs w:val="24"/>
        </w:rPr>
        <w:t>stanovenej lehoty</w:t>
      </w:r>
      <w:r w:rsidRPr="00262F16">
        <w:rPr>
          <w:rFonts w:ascii="Times New Roman" w:hAnsi="Times New Roman"/>
          <w:sz w:val="24"/>
          <w:szCs w:val="24"/>
        </w:rPr>
        <w:t>.</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Príklad: Základný subjekt v účtovnom období 0 zaúčtuje odložený daňový záväzok a suma odloženého nákladu na daň, ktorá zodpovedá minimálnej sadzbe dane, bola zahrnutá do </w:t>
      </w:r>
      <w:r>
        <w:rPr>
          <w:rFonts w:ascii="Times New Roman" w:hAnsi="Times New Roman"/>
          <w:sz w:val="24"/>
          <w:szCs w:val="24"/>
        </w:rPr>
        <w:t xml:space="preserve">sumy upravených </w:t>
      </w:r>
      <w:r w:rsidRPr="001D72D5">
        <w:rPr>
          <w:rFonts w:ascii="Times New Roman" w:hAnsi="Times New Roman"/>
          <w:sz w:val="24"/>
          <w:szCs w:val="24"/>
        </w:rPr>
        <w:t>zahrnutých daní. Odložený daňový záväzok nebol počas piatich</w:t>
      </w:r>
      <w:r>
        <w:rPr>
          <w:rFonts w:ascii="Times New Roman" w:hAnsi="Times New Roman"/>
          <w:sz w:val="24"/>
          <w:szCs w:val="24"/>
        </w:rPr>
        <w:t xml:space="preserve"> nasledujúcich</w:t>
      </w:r>
      <w:r w:rsidRPr="001D72D5">
        <w:rPr>
          <w:rFonts w:ascii="Times New Roman" w:hAnsi="Times New Roman"/>
          <w:sz w:val="24"/>
          <w:szCs w:val="24"/>
        </w:rPr>
        <w:t xml:space="preserve"> účtovných období vysporiadaný. Keďže na odložený daňový záväzok sa nevzťahuje výnimka podľa § 18 ods. 9, základný subjekt v roku 5 určí sumu opätovne zahrnutého odloženého daňového záväzku, ktorú za rok 0 odpočíta od svojich zahrnutých daní. Efektívna sadzba dane a </w:t>
      </w:r>
      <w:proofErr w:type="spellStart"/>
      <w:r w:rsidRPr="001D72D5">
        <w:rPr>
          <w:rFonts w:ascii="Times New Roman" w:hAnsi="Times New Roman"/>
          <w:sz w:val="24"/>
          <w:szCs w:val="24"/>
        </w:rPr>
        <w:t>dorovnávacia</w:t>
      </w:r>
      <w:proofErr w:type="spellEnd"/>
      <w:r w:rsidRPr="001D72D5">
        <w:rPr>
          <w:rFonts w:ascii="Times New Roman" w:hAnsi="Times New Roman"/>
          <w:sz w:val="24"/>
          <w:szCs w:val="24"/>
        </w:rPr>
        <w:t xml:space="preserve"> daň za rok 0 sa prepočíta podľa § 24 ods. 1.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Ods. 9 vymedzuje výnimky z opätovného zahrnutia odloženého daňového záväzku. </w:t>
      </w:r>
    </w:p>
    <w:p w:rsidR="005B0A08" w:rsidRPr="001D72D5" w:rsidRDefault="005B0A08" w:rsidP="005B0A08">
      <w:pPr>
        <w:spacing w:after="120" w:line="240" w:lineRule="auto"/>
        <w:jc w:val="both"/>
        <w:rPr>
          <w:rFonts w:ascii="Times New Roman" w:hAnsi="Times New Roman"/>
          <w:b/>
          <w:sz w:val="24"/>
          <w:szCs w:val="24"/>
        </w:rPr>
      </w:pPr>
    </w:p>
    <w:p w:rsidR="005B0A08" w:rsidRPr="001D72D5" w:rsidRDefault="005B0A08" w:rsidP="005B0A08">
      <w:pPr>
        <w:spacing w:after="120" w:line="240" w:lineRule="auto"/>
        <w:jc w:val="both"/>
        <w:rPr>
          <w:rFonts w:ascii="Times New Roman" w:hAnsi="Times New Roman"/>
          <w:b/>
          <w:sz w:val="24"/>
          <w:szCs w:val="24"/>
        </w:rPr>
      </w:pPr>
      <w:r w:rsidRPr="001D72D5">
        <w:rPr>
          <w:rFonts w:ascii="Times New Roman" w:hAnsi="Times New Roman"/>
          <w:b/>
          <w:sz w:val="24"/>
          <w:szCs w:val="24"/>
        </w:rPr>
        <w:t xml:space="preserve">K § 19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Ustanovenia § 19 stanovujú pravidlá pre priradenie zahrnutých daní vybraným základným subjektom s cieľom </w:t>
      </w:r>
      <w:r>
        <w:rPr>
          <w:rFonts w:ascii="Times New Roman" w:hAnsi="Times New Roman"/>
          <w:sz w:val="24"/>
          <w:szCs w:val="24"/>
        </w:rPr>
        <w:t>priradiť</w:t>
      </w:r>
      <w:r w:rsidRPr="001D72D5">
        <w:rPr>
          <w:rFonts w:ascii="Times New Roman" w:hAnsi="Times New Roman"/>
          <w:sz w:val="24"/>
          <w:szCs w:val="24"/>
        </w:rPr>
        <w:t xml:space="preserve"> zahrnuté dane </w:t>
      </w:r>
      <w:r>
        <w:rPr>
          <w:rFonts w:ascii="Times New Roman" w:hAnsi="Times New Roman"/>
          <w:sz w:val="24"/>
          <w:szCs w:val="24"/>
        </w:rPr>
        <w:t>k</w:t>
      </w:r>
      <w:r w:rsidRPr="001D72D5">
        <w:rPr>
          <w:rFonts w:ascii="Times New Roman" w:hAnsi="Times New Roman"/>
          <w:sz w:val="24"/>
          <w:szCs w:val="24"/>
        </w:rPr>
        <w:t> príjmom, z ktor</w:t>
      </w:r>
      <w:r>
        <w:rPr>
          <w:rFonts w:ascii="Times New Roman" w:hAnsi="Times New Roman"/>
          <w:sz w:val="24"/>
          <w:szCs w:val="24"/>
        </w:rPr>
        <w:t>ých</w:t>
      </w:r>
      <w:r w:rsidRPr="001D72D5">
        <w:rPr>
          <w:rFonts w:ascii="Times New Roman" w:hAnsi="Times New Roman"/>
          <w:sz w:val="24"/>
          <w:szCs w:val="24"/>
        </w:rPr>
        <w:t xml:space="preserve"> sa tieto dane vyrubili.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Ods. 1 až 4 stanovujú pravidlá pre priradenie zahrnutých daní medzi hlavný subjekt a jeho stálu prevádzkareň, medzi transparentný subjekt a jeho vlastníkov, medzi kontrolovanú zahraničnú spoločnosť a jej vlastníka, medzi hybridný subjekt a jeho vlastníkov.</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Ods. 5 až 7 vymedzujú osobitné pravidlá pre priradenie zahrnutých daní z pasívneho príjmu medzi hybridný subjekt, resp. kontrolovanú zahraničnú spoločnosť a ich vlastníkov.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Ods. 8 vymedzuje v nadväznosti na pravidlá rozdelenia oprávneného príjmu alebo oprávnenej straty podľa § 13 ods. 6 a 7 pravidlá pre priradenie zahrnutých daní hlavnému subjektu stálej prevádzkarne. </w:t>
      </w:r>
    </w:p>
    <w:p w:rsidR="005B0A08"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Odsek 9 vymedzuje pravidlá pre priradenie zahrnutých daní v prípade, že dochádza k rozdeľovaniu zisku medzi základnými subjektmi.</w:t>
      </w:r>
    </w:p>
    <w:p w:rsidR="005B0A08" w:rsidRPr="00262471" w:rsidRDefault="005B0A08" w:rsidP="005B0A08">
      <w:pPr>
        <w:spacing w:after="120" w:line="240" w:lineRule="auto"/>
        <w:jc w:val="both"/>
        <w:rPr>
          <w:rFonts w:ascii="Times New Roman" w:hAnsi="Times New Roman"/>
          <w:sz w:val="24"/>
          <w:szCs w:val="24"/>
        </w:rPr>
      </w:pPr>
    </w:p>
    <w:p w:rsidR="005B0A08" w:rsidRPr="001D72D5" w:rsidRDefault="005B0A08" w:rsidP="005B0A08">
      <w:pPr>
        <w:spacing w:after="120" w:line="240" w:lineRule="auto"/>
        <w:jc w:val="both"/>
        <w:rPr>
          <w:rFonts w:ascii="Times New Roman" w:hAnsi="Times New Roman"/>
          <w:b/>
          <w:sz w:val="24"/>
          <w:szCs w:val="24"/>
        </w:rPr>
      </w:pPr>
      <w:r w:rsidRPr="001D72D5">
        <w:rPr>
          <w:rFonts w:ascii="Times New Roman" w:hAnsi="Times New Roman"/>
          <w:b/>
          <w:sz w:val="24"/>
          <w:szCs w:val="24"/>
        </w:rPr>
        <w:t xml:space="preserve">K § 20 </w:t>
      </w:r>
    </w:p>
    <w:p w:rsidR="005B0A08"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Ustanovenia § 20 </w:t>
      </w:r>
      <w:r>
        <w:rPr>
          <w:rFonts w:ascii="Times New Roman" w:hAnsi="Times New Roman"/>
          <w:sz w:val="24"/>
          <w:szCs w:val="24"/>
        </w:rPr>
        <w:t xml:space="preserve">ods. 1 až 3 </w:t>
      </w:r>
      <w:r w:rsidRPr="001D72D5">
        <w:rPr>
          <w:rFonts w:ascii="Times New Roman" w:hAnsi="Times New Roman"/>
          <w:sz w:val="24"/>
          <w:szCs w:val="24"/>
        </w:rPr>
        <w:t>vymedzujú, akým spôsobom úprav</w:t>
      </w:r>
      <w:r>
        <w:rPr>
          <w:rFonts w:ascii="Times New Roman" w:hAnsi="Times New Roman"/>
          <w:sz w:val="24"/>
          <w:szCs w:val="24"/>
        </w:rPr>
        <w:t>a</w:t>
      </w:r>
      <w:r w:rsidRPr="001D72D5">
        <w:rPr>
          <w:rFonts w:ascii="Times New Roman" w:hAnsi="Times New Roman"/>
          <w:sz w:val="24"/>
          <w:szCs w:val="24"/>
        </w:rPr>
        <w:t xml:space="preserve"> </w:t>
      </w:r>
      <w:r>
        <w:rPr>
          <w:rFonts w:ascii="Times New Roman" w:hAnsi="Times New Roman"/>
          <w:sz w:val="24"/>
          <w:szCs w:val="24"/>
        </w:rPr>
        <w:t xml:space="preserve">sumy </w:t>
      </w:r>
      <w:r w:rsidRPr="001D72D5">
        <w:rPr>
          <w:rFonts w:ascii="Times New Roman" w:hAnsi="Times New Roman"/>
          <w:sz w:val="24"/>
          <w:szCs w:val="24"/>
        </w:rPr>
        <w:t xml:space="preserve">zahrnutých daní </w:t>
      </w:r>
      <w:r>
        <w:rPr>
          <w:rFonts w:ascii="Times New Roman" w:hAnsi="Times New Roman"/>
          <w:sz w:val="24"/>
          <w:szCs w:val="24"/>
        </w:rPr>
        <w:t>za</w:t>
      </w:r>
      <w:r w:rsidRPr="001D72D5">
        <w:rPr>
          <w:rFonts w:ascii="Times New Roman" w:hAnsi="Times New Roman"/>
          <w:sz w:val="24"/>
          <w:szCs w:val="24"/>
        </w:rPr>
        <w:t> predchádzajúc</w:t>
      </w:r>
      <w:r>
        <w:rPr>
          <w:rFonts w:ascii="Times New Roman" w:hAnsi="Times New Roman"/>
          <w:sz w:val="24"/>
          <w:szCs w:val="24"/>
        </w:rPr>
        <w:t>e</w:t>
      </w:r>
      <w:r w:rsidRPr="001D72D5">
        <w:rPr>
          <w:rFonts w:ascii="Times New Roman" w:hAnsi="Times New Roman"/>
          <w:sz w:val="24"/>
          <w:szCs w:val="24"/>
        </w:rPr>
        <w:t xml:space="preserve"> účtovn</w:t>
      </w:r>
      <w:r>
        <w:rPr>
          <w:rFonts w:ascii="Times New Roman" w:hAnsi="Times New Roman"/>
          <w:sz w:val="24"/>
          <w:szCs w:val="24"/>
        </w:rPr>
        <w:t>é obdobie</w:t>
      </w:r>
      <w:r w:rsidRPr="001D72D5">
        <w:rPr>
          <w:rFonts w:ascii="Times New Roman" w:hAnsi="Times New Roman"/>
          <w:sz w:val="24"/>
          <w:szCs w:val="24"/>
        </w:rPr>
        <w:t xml:space="preserve"> </w:t>
      </w:r>
      <w:r>
        <w:rPr>
          <w:rFonts w:ascii="Times New Roman" w:hAnsi="Times New Roman"/>
          <w:sz w:val="24"/>
          <w:szCs w:val="24"/>
        </w:rPr>
        <w:t>ovplyvní výpočet</w:t>
      </w:r>
      <w:r w:rsidRPr="001D72D5">
        <w:rPr>
          <w:rFonts w:ascii="Times New Roman" w:hAnsi="Times New Roman"/>
          <w:sz w:val="24"/>
          <w:szCs w:val="24"/>
        </w:rPr>
        <w:t xml:space="preserve"> efektívnej sadzby a </w:t>
      </w:r>
      <w:proofErr w:type="spellStart"/>
      <w:r w:rsidRPr="001D72D5">
        <w:rPr>
          <w:rFonts w:ascii="Times New Roman" w:hAnsi="Times New Roman"/>
          <w:sz w:val="24"/>
          <w:szCs w:val="24"/>
        </w:rPr>
        <w:t>dorovnávacej</w:t>
      </w:r>
      <w:proofErr w:type="spellEnd"/>
      <w:r w:rsidRPr="001D72D5">
        <w:rPr>
          <w:rFonts w:ascii="Times New Roman" w:hAnsi="Times New Roman"/>
          <w:sz w:val="24"/>
          <w:szCs w:val="24"/>
        </w:rPr>
        <w:t xml:space="preserve"> dane základných subjektov.</w:t>
      </w:r>
      <w:r>
        <w:rPr>
          <w:rFonts w:ascii="Times New Roman" w:hAnsi="Times New Roman"/>
          <w:sz w:val="24"/>
          <w:szCs w:val="24"/>
        </w:rPr>
        <w:t xml:space="preserve"> </w:t>
      </w:r>
    </w:p>
    <w:p w:rsidR="005B0A08" w:rsidRDefault="005B0A08" w:rsidP="005B0A08">
      <w:pPr>
        <w:spacing w:after="120" w:line="240" w:lineRule="auto"/>
        <w:jc w:val="both"/>
        <w:rPr>
          <w:rFonts w:ascii="Times New Roman" w:hAnsi="Times New Roman"/>
          <w:sz w:val="24"/>
          <w:szCs w:val="24"/>
        </w:rPr>
      </w:pPr>
      <w:r>
        <w:rPr>
          <w:rFonts w:ascii="Times New Roman" w:hAnsi="Times New Roman"/>
          <w:sz w:val="24"/>
          <w:szCs w:val="24"/>
        </w:rPr>
        <w:t xml:space="preserve">Dôvody pre zmenu sumy zahrnutých daní za predchádzajúce účtovné obdobie môžu byť rôzne. Príkladom je úprava výšky daňovej povinnosti k dani z príjmov po podaní daňového priznania na základe výsledkov internej kontroly alebo daňovej kontroly vykonanej správcom dane. </w:t>
      </w:r>
    </w:p>
    <w:p w:rsidR="005B0A08" w:rsidRDefault="005B0A08" w:rsidP="005B0A08">
      <w:pPr>
        <w:spacing w:after="120" w:line="240" w:lineRule="auto"/>
        <w:jc w:val="both"/>
        <w:rPr>
          <w:rFonts w:ascii="Times New Roman" w:hAnsi="Times New Roman"/>
          <w:sz w:val="24"/>
          <w:szCs w:val="24"/>
        </w:rPr>
      </w:pPr>
      <w:r>
        <w:rPr>
          <w:rFonts w:ascii="Times New Roman" w:hAnsi="Times New Roman"/>
          <w:sz w:val="24"/>
          <w:szCs w:val="24"/>
        </w:rPr>
        <w:t xml:space="preserve">Ak sa suma zahrnutých daní za predchádzajúce účtovné obdobie zvýši, toto zvýšenie sa bude považovať za úpravu zahrnutých daní v účtovnom období, v ktorom sa vykoná úprava.  </w:t>
      </w:r>
    </w:p>
    <w:p w:rsidR="005B0A08" w:rsidRDefault="005B0A08" w:rsidP="005B0A08">
      <w:pPr>
        <w:spacing w:after="120" w:line="240" w:lineRule="auto"/>
        <w:jc w:val="both"/>
        <w:rPr>
          <w:rFonts w:ascii="Times New Roman" w:hAnsi="Times New Roman"/>
          <w:sz w:val="24"/>
          <w:szCs w:val="24"/>
        </w:rPr>
      </w:pPr>
      <w:r>
        <w:rPr>
          <w:rFonts w:ascii="Times New Roman" w:hAnsi="Times New Roman"/>
          <w:sz w:val="24"/>
          <w:szCs w:val="24"/>
        </w:rPr>
        <w:t>Ak sa suma zahrnutých daní za predchádzajúce účtovné obdobie zníži, toto zníženie sa bude považovať za úpravu zahrnutých daní za predchádzajúce účtovné obdobie. Oprávnený príjem za toto predchádzajúce účtovné obdobie sa primerane upraví a efektívna sadzba dane a </w:t>
      </w:r>
      <w:proofErr w:type="spellStart"/>
      <w:r>
        <w:rPr>
          <w:rFonts w:ascii="Times New Roman" w:hAnsi="Times New Roman"/>
          <w:sz w:val="24"/>
          <w:szCs w:val="24"/>
        </w:rPr>
        <w:t>dorovnávacia</w:t>
      </w:r>
      <w:proofErr w:type="spellEnd"/>
      <w:r>
        <w:rPr>
          <w:rFonts w:ascii="Times New Roman" w:hAnsi="Times New Roman"/>
          <w:sz w:val="24"/>
          <w:szCs w:val="24"/>
        </w:rPr>
        <w:t xml:space="preserve"> daň sa nanovo prepočítajú podľa postupu uvedenom v § 24 ods. 1. V prípade, že výsledkom tohto prepočtu bude zvýšenie sumy </w:t>
      </w:r>
      <w:proofErr w:type="spellStart"/>
      <w:r>
        <w:rPr>
          <w:rFonts w:ascii="Times New Roman" w:hAnsi="Times New Roman"/>
          <w:sz w:val="24"/>
          <w:szCs w:val="24"/>
        </w:rPr>
        <w:t>dorovnávacej</w:t>
      </w:r>
      <w:proofErr w:type="spellEnd"/>
      <w:r>
        <w:rPr>
          <w:rFonts w:ascii="Times New Roman" w:hAnsi="Times New Roman"/>
          <w:sz w:val="24"/>
          <w:szCs w:val="24"/>
        </w:rPr>
        <w:t xml:space="preserve"> dane za predchádzajúce účtovné </w:t>
      </w:r>
      <w:r>
        <w:rPr>
          <w:rFonts w:ascii="Times New Roman" w:hAnsi="Times New Roman"/>
          <w:sz w:val="24"/>
          <w:szCs w:val="24"/>
        </w:rPr>
        <w:lastRenderedPageBreak/>
        <w:t xml:space="preserve">obdobie, toto zvýšenie sa vykáže za aktuálne analyzované účtovné obdobie ako dodatočná </w:t>
      </w:r>
      <w:proofErr w:type="spellStart"/>
      <w:r>
        <w:rPr>
          <w:rFonts w:ascii="Times New Roman" w:hAnsi="Times New Roman"/>
          <w:sz w:val="24"/>
          <w:szCs w:val="24"/>
        </w:rPr>
        <w:t>dorovnávacia</w:t>
      </w:r>
      <w:proofErr w:type="spellEnd"/>
      <w:r>
        <w:rPr>
          <w:rFonts w:ascii="Times New Roman" w:hAnsi="Times New Roman"/>
          <w:sz w:val="24"/>
          <w:szCs w:val="24"/>
        </w:rPr>
        <w:t xml:space="preserve"> daň (§ 22 ods. 3). Podávajúci subjekt sa však podľa § 42 ods. 3 môže rozhodnúť, že nepodstatné zníženie zahrnutých daní (tzn. úhrnné zníženie zahrnutých daní základných subjektov tej istej skupiny o menej ako 1 mil. eur) sa zohľadní pri výpočte efektívnej sadzby dane a </w:t>
      </w:r>
      <w:proofErr w:type="spellStart"/>
      <w:r>
        <w:rPr>
          <w:rFonts w:ascii="Times New Roman" w:hAnsi="Times New Roman"/>
          <w:sz w:val="24"/>
          <w:szCs w:val="24"/>
        </w:rPr>
        <w:t>dorovnávacej</w:t>
      </w:r>
      <w:proofErr w:type="spellEnd"/>
      <w:r>
        <w:rPr>
          <w:rFonts w:ascii="Times New Roman" w:hAnsi="Times New Roman"/>
          <w:sz w:val="24"/>
          <w:szCs w:val="24"/>
        </w:rPr>
        <w:t xml:space="preserve"> dane za účtovné obdobie, v ktorom sa vykoná úprava. </w:t>
      </w:r>
    </w:p>
    <w:p w:rsidR="005B0A08"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Ustanovenia § 20 </w:t>
      </w:r>
      <w:r>
        <w:rPr>
          <w:rFonts w:ascii="Times New Roman" w:hAnsi="Times New Roman"/>
          <w:sz w:val="24"/>
          <w:szCs w:val="24"/>
        </w:rPr>
        <w:t xml:space="preserve">ods. 4 a 5 nadväzujú na ods. 1 až 3, pričom vymedzujú, akým spôsobom sa pri </w:t>
      </w:r>
      <w:r w:rsidRPr="001D72D5">
        <w:rPr>
          <w:rFonts w:ascii="Times New Roman" w:hAnsi="Times New Roman"/>
          <w:sz w:val="24"/>
          <w:szCs w:val="24"/>
        </w:rPr>
        <w:t xml:space="preserve">výpočte efektívnej sadzby </w:t>
      </w:r>
      <w:r>
        <w:rPr>
          <w:rFonts w:ascii="Times New Roman" w:hAnsi="Times New Roman"/>
          <w:sz w:val="24"/>
          <w:szCs w:val="24"/>
        </w:rPr>
        <w:t xml:space="preserve">dane </w:t>
      </w:r>
      <w:r w:rsidRPr="001D72D5">
        <w:rPr>
          <w:rFonts w:ascii="Times New Roman" w:hAnsi="Times New Roman"/>
          <w:sz w:val="24"/>
          <w:szCs w:val="24"/>
        </w:rPr>
        <w:t>a </w:t>
      </w:r>
      <w:proofErr w:type="spellStart"/>
      <w:r w:rsidRPr="001D72D5">
        <w:rPr>
          <w:rFonts w:ascii="Times New Roman" w:hAnsi="Times New Roman"/>
          <w:sz w:val="24"/>
          <w:szCs w:val="24"/>
        </w:rPr>
        <w:t>dorovnávacej</w:t>
      </w:r>
      <w:proofErr w:type="spellEnd"/>
      <w:r w:rsidRPr="001D72D5">
        <w:rPr>
          <w:rFonts w:ascii="Times New Roman" w:hAnsi="Times New Roman"/>
          <w:sz w:val="24"/>
          <w:szCs w:val="24"/>
        </w:rPr>
        <w:t xml:space="preserve"> dane základných subjektov </w:t>
      </w:r>
      <w:r>
        <w:rPr>
          <w:rFonts w:ascii="Times New Roman" w:hAnsi="Times New Roman"/>
          <w:sz w:val="24"/>
          <w:szCs w:val="24"/>
        </w:rPr>
        <w:t xml:space="preserve">zohľadní prepočet odložených daňových záväzkov a odložených daňových pohľadávok z dôvodu zmeny sadzby dane z príjmov. </w:t>
      </w:r>
    </w:p>
    <w:p w:rsidR="005B0A08" w:rsidRDefault="005B0A08" w:rsidP="005B0A08">
      <w:pPr>
        <w:spacing w:after="120" w:line="240" w:lineRule="auto"/>
        <w:jc w:val="both"/>
        <w:rPr>
          <w:rFonts w:ascii="Times New Roman" w:hAnsi="Times New Roman"/>
          <w:sz w:val="24"/>
          <w:szCs w:val="24"/>
        </w:rPr>
      </w:pPr>
      <w:r>
        <w:rPr>
          <w:rFonts w:ascii="Times New Roman" w:hAnsi="Times New Roman"/>
          <w:sz w:val="24"/>
          <w:szCs w:val="24"/>
        </w:rPr>
        <w:t xml:space="preserve">Ak sa sadzba dane z príjmov po zaúčtovaní odloženej dane z príjmov zníži pod minimálnu sadzbu dane 15 %, nová suma odloženého nákladu na daň z príjmov sa zohľadní ako úprava zahrnutých daní za účtovné obdobie, v ktorom bol odložený náklad na daň z príjmov súčasťou sumy upravených zahrnutých daní podľa § 16 ods. 1 písm. b) v pôvodnej sume pred zmenou sadzby dane z príjmov. </w:t>
      </w:r>
    </w:p>
    <w:p w:rsidR="005B0A08" w:rsidRDefault="005B0A08" w:rsidP="005B0A08">
      <w:pPr>
        <w:spacing w:after="120" w:line="240" w:lineRule="auto"/>
        <w:jc w:val="both"/>
        <w:rPr>
          <w:rFonts w:ascii="Times New Roman" w:hAnsi="Times New Roman"/>
          <w:sz w:val="24"/>
          <w:szCs w:val="24"/>
        </w:rPr>
      </w:pPr>
      <w:r>
        <w:rPr>
          <w:rFonts w:ascii="Times New Roman" w:hAnsi="Times New Roman"/>
          <w:sz w:val="24"/>
          <w:szCs w:val="24"/>
        </w:rPr>
        <w:t>Príklad: Sadzba dane z príjmov v roku 1 je 15 %. Základný subjekt zaúčtoval v roku 1 odložený daňový záväzok v sume 15 (15% zo 100), tzn. suma zahrnutých daní základného subjektu sa podľa § 16 ods. 1 písm. b) za rok 1 zvýšila o odložený náklad na daň z príjmov v sume 15. V roku 2 sa sadzba dane z príjmov zníži na 10 %. V tomto prípade sa suma odloženého nákladu na daň za rok 1 zníži z 15 na 10. Ak je toto zníženie podstatné, efektívna sadzba dane a </w:t>
      </w:r>
      <w:proofErr w:type="spellStart"/>
      <w:r>
        <w:rPr>
          <w:rFonts w:ascii="Times New Roman" w:hAnsi="Times New Roman"/>
          <w:sz w:val="24"/>
          <w:szCs w:val="24"/>
        </w:rPr>
        <w:t>dorovnávacia</w:t>
      </w:r>
      <w:proofErr w:type="spellEnd"/>
      <w:r>
        <w:rPr>
          <w:rFonts w:ascii="Times New Roman" w:hAnsi="Times New Roman"/>
          <w:sz w:val="24"/>
          <w:szCs w:val="24"/>
        </w:rPr>
        <w:t xml:space="preserve"> daň za rok 1 sa prepočítajú.  </w:t>
      </w:r>
    </w:p>
    <w:p w:rsidR="005B0A08" w:rsidRDefault="005B0A08" w:rsidP="005B0A08">
      <w:pPr>
        <w:spacing w:after="120" w:line="240" w:lineRule="auto"/>
        <w:jc w:val="both"/>
        <w:rPr>
          <w:rFonts w:ascii="Times New Roman" w:hAnsi="Times New Roman"/>
          <w:sz w:val="24"/>
          <w:szCs w:val="24"/>
        </w:rPr>
      </w:pPr>
      <w:r>
        <w:rPr>
          <w:rFonts w:ascii="Times New Roman" w:hAnsi="Times New Roman"/>
          <w:sz w:val="24"/>
          <w:szCs w:val="24"/>
        </w:rPr>
        <w:t xml:space="preserve">Ak sa odložená daň z príjmov zaúčtuje pri sadzbe dane z príjmov nižšej ako 15 % a sadzba dane z príjmov sa následne zvýši, rozdiel medzi pôvodnou sumou odloženého nákladu na daň z príjmov a novou sumou odloženého nákladu na daň z príjmov sa zohľadní v sume zahrnutých daní základného subjektu až po zaplatení.  </w:t>
      </w:r>
    </w:p>
    <w:p w:rsidR="005B0A08" w:rsidRDefault="005B0A08" w:rsidP="005B0A08">
      <w:pPr>
        <w:spacing w:after="120" w:line="240" w:lineRule="auto"/>
        <w:jc w:val="both"/>
        <w:rPr>
          <w:rFonts w:ascii="Times New Roman" w:hAnsi="Times New Roman"/>
          <w:sz w:val="24"/>
          <w:szCs w:val="24"/>
        </w:rPr>
      </w:pPr>
      <w:r>
        <w:rPr>
          <w:rFonts w:ascii="Times New Roman" w:hAnsi="Times New Roman"/>
          <w:sz w:val="24"/>
          <w:szCs w:val="24"/>
        </w:rPr>
        <w:t xml:space="preserve">Príklad: Sadzba dane z príjmov v roku 1 je 10 %. Základný subjekt zaúčtoval v roku 1 odložený daňový záväzok v sume 10 (10% zo 100), tzn. suma zahrnutých daní základného subjektu sa podľa § 16 ods. 1 písm. b) za rok 1 zvýšila o odložený náklad na daň z príjmov v sume 10. V roku 2 sa sadzba dane z príjmov zvýši na 15 %. Základný subjekt vykáže v účtovníctve zvýšenie odloženého daňového záväzku v sume 5. Suma odloženého nákladu na daň z príjmov v sume 5 sa však v roku 2 na základe § 18 ods. 5 písm. d) nepripočíta k sume upravených zahrnutých daní. V roku 3 vznikne základnému subjektu daňová povinnosť k dani z príjmov v sume 15 a v účtovníctve odúčtuje odložený daňový záväzok v sume 15. Odložený náklad na daň z príjmov v sume 5 vyplývajúci zo zvýšenia sadzby dane v roku 2 sa na základe § 20 ods. 1 a 5 pripočíta v roku 3 k sume upravených zahrnutých daní.   </w:t>
      </w:r>
    </w:p>
    <w:p w:rsidR="005B0A08" w:rsidRDefault="005B0A08" w:rsidP="005B0A08">
      <w:pPr>
        <w:spacing w:after="120" w:line="240" w:lineRule="auto"/>
        <w:jc w:val="both"/>
        <w:rPr>
          <w:rFonts w:ascii="Times New Roman" w:hAnsi="Times New Roman"/>
          <w:sz w:val="24"/>
          <w:szCs w:val="24"/>
        </w:rPr>
      </w:pPr>
      <w:r>
        <w:rPr>
          <w:rFonts w:ascii="Times New Roman" w:hAnsi="Times New Roman"/>
          <w:sz w:val="24"/>
          <w:szCs w:val="24"/>
        </w:rPr>
        <w:t>Pravidlo v § 20 ods. 6 stanovuje, že efektívna sadzba dane a </w:t>
      </w:r>
      <w:proofErr w:type="spellStart"/>
      <w:r>
        <w:rPr>
          <w:rFonts w:ascii="Times New Roman" w:hAnsi="Times New Roman"/>
          <w:sz w:val="24"/>
          <w:szCs w:val="24"/>
        </w:rPr>
        <w:t>dorovnávacia</w:t>
      </w:r>
      <w:proofErr w:type="spellEnd"/>
      <w:r>
        <w:rPr>
          <w:rFonts w:ascii="Times New Roman" w:hAnsi="Times New Roman"/>
          <w:sz w:val="24"/>
          <w:szCs w:val="24"/>
        </w:rPr>
        <w:t xml:space="preserve"> daň za predchádzajúce účtovné obdobie sa musia nanovo prepočítať podľa postupu uvedenom v § 24 ods. 1, ak sa pri ich výpočte použila suma upravených zahrnutých daní, ktorej súčasťou boli splatné náklady na daň z príjmov základného subjektu v sume vyššej ako 1. mil. eur, pričom suma splatných nákladov na daň z príjmov sa neuhradila do konca tretieho účtovného obdobia po účtovnom období, za ktoré sa vykonali výpočty. Nezaplatená suma dane z príjmov sa za príslušné účtovné obdobie vylúči z upravenej sumy zahrnutých daní. </w:t>
      </w:r>
    </w:p>
    <w:p w:rsidR="005B0A08" w:rsidRDefault="005B0A08" w:rsidP="005B0A08">
      <w:pPr>
        <w:spacing w:after="120" w:line="240" w:lineRule="auto"/>
        <w:jc w:val="both"/>
        <w:rPr>
          <w:rFonts w:ascii="Times New Roman" w:hAnsi="Times New Roman"/>
          <w:sz w:val="24"/>
          <w:szCs w:val="24"/>
        </w:rPr>
      </w:pPr>
      <w:r>
        <w:rPr>
          <w:rFonts w:ascii="Times New Roman" w:hAnsi="Times New Roman"/>
          <w:sz w:val="24"/>
          <w:szCs w:val="24"/>
        </w:rPr>
        <w:t xml:space="preserve">Príklad: Suma upravených zahrnutých daní základného subjektu na základe zaúčtovanej splatnej dane z príjmov v roku 1 je 5 mil. eur. Základný subjekt však do konca roka 4 daň z príjmov nezaplatil. V tomto prípade sa </w:t>
      </w:r>
      <w:proofErr w:type="spellStart"/>
      <w:r>
        <w:rPr>
          <w:rFonts w:ascii="Times New Roman" w:hAnsi="Times New Roman"/>
          <w:sz w:val="24"/>
          <w:szCs w:val="24"/>
        </w:rPr>
        <w:t>dorovnávacia</w:t>
      </w:r>
      <w:proofErr w:type="spellEnd"/>
      <w:r>
        <w:rPr>
          <w:rFonts w:ascii="Times New Roman" w:hAnsi="Times New Roman"/>
          <w:sz w:val="24"/>
          <w:szCs w:val="24"/>
        </w:rPr>
        <w:t xml:space="preserve"> daň za rok 1 prepočíta podľa postupu uvedenom v § 24 ods. 1 tak, že zo sumy upravených zahrnutých daní sa odpočíta suma nezaplatenej dane z príjmov v sume 5 mil. eur. </w:t>
      </w:r>
    </w:p>
    <w:p w:rsidR="005B0A08" w:rsidRDefault="005B0A08" w:rsidP="005B0A08">
      <w:pPr>
        <w:spacing w:after="120" w:line="240" w:lineRule="auto"/>
        <w:jc w:val="both"/>
        <w:rPr>
          <w:rFonts w:ascii="Times New Roman" w:hAnsi="Times New Roman"/>
          <w:sz w:val="24"/>
          <w:szCs w:val="24"/>
        </w:rPr>
      </w:pPr>
    </w:p>
    <w:p w:rsidR="005B0A08" w:rsidRPr="001D72D5" w:rsidRDefault="005B0A08" w:rsidP="005B0A08">
      <w:pPr>
        <w:spacing w:after="120" w:line="240" w:lineRule="auto"/>
        <w:jc w:val="both"/>
        <w:rPr>
          <w:rFonts w:ascii="Times New Roman" w:hAnsi="Times New Roman"/>
          <w:b/>
          <w:sz w:val="24"/>
          <w:szCs w:val="24"/>
        </w:rPr>
      </w:pPr>
      <w:r w:rsidRPr="001D72D5">
        <w:rPr>
          <w:rFonts w:ascii="Times New Roman" w:hAnsi="Times New Roman"/>
          <w:b/>
          <w:sz w:val="24"/>
          <w:szCs w:val="24"/>
        </w:rPr>
        <w:lastRenderedPageBreak/>
        <w:t xml:space="preserve">Štvrtá časť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Štvrtá časť zákona vymedzuje spôsob výpočtu efektívnej sadzby dane a </w:t>
      </w:r>
      <w:proofErr w:type="spellStart"/>
      <w:r w:rsidRPr="001D72D5">
        <w:rPr>
          <w:rFonts w:ascii="Times New Roman" w:hAnsi="Times New Roman"/>
          <w:sz w:val="24"/>
          <w:szCs w:val="24"/>
        </w:rPr>
        <w:t>dorovnávacej</w:t>
      </w:r>
      <w:proofErr w:type="spellEnd"/>
      <w:r w:rsidRPr="001D72D5">
        <w:rPr>
          <w:rFonts w:ascii="Times New Roman" w:hAnsi="Times New Roman"/>
          <w:sz w:val="24"/>
          <w:szCs w:val="24"/>
        </w:rPr>
        <w:t xml:space="preserve"> dane základných subjektov nachádzajúcich sa v Slovenskej republike, ako aj pravidlá uplatnenia výnimiek pre výpočet </w:t>
      </w:r>
      <w:proofErr w:type="spellStart"/>
      <w:r w:rsidRPr="001D72D5">
        <w:rPr>
          <w:rFonts w:ascii="Times New Roman" w:hAnsi="Times New Roman"/>
          <w:sz w:val="24"/>
          <w:szCs w:val="24"/>
        </w:rPr>
        <w:t>dorovnávacej</w:t>
      </w:r>
      <w:proofErr w:type="spellEnd"/>
      <w:r w:rsidRPr="001D72D5">
        <w:rPr>
          <w:rFonts w:ascii="Times New Roman" w:hAnsi="Times New Roman"/>
          <w:sz w:val="24"/>
          <w:szCs w:val="24"/>
        </w:rPr>
        <w:t xml:space="preserve"> dane na základe malého rozsahu a na základe kvalifikovanej správy podľa jednotlivých štátov. Štvrtá časť zákona zároveň stanovuje osobité pravidlá výpočtu efektívnej sadzby dane a </w:t>
      </w:r>
      <w:proofErr w:type="spellStart"/>
      <w:r w:rsidRPr="001D72D5">
        <w:rPr>
          <w:rFonts w:ascii="Times New Roman" w:hAnsi="Times New Roman"/>
          <w:sz w:val="24"/>
          <w:szCs w:val="24"/>
        </w:rPr>
        <w:t>dorovnávacej</w:t>
      </w:r>
      <w:proofErr w:type="spellEnd"/>
      <w:r w:rsidRPr="001D72D5">
        <w:rPr>
          <w:rFonts w:ascii="Times New Roman" w:hAnsi="Times New Roman"/>
          <w:sz w:val="24"/>
          <w:szCs w:val="24"/>
        </w:rPr>
        <w:t xml:space="preserve"> dane pre základné subjekty v menšinovom vlastníctve, spoločný podnik a subjekty pridružené k spoločnému podniku, základné subjekty nadnárodnej skupiny podnikov s viacerými materskými subjektmi a investičné subjekty. </w:t>
      </w:r>
    </w:p>
    <w:p w:rsidR="005B0A08" w:rsidRPr="001D72D5" w:rsidRDefault="005B0A08" w:rsidP="005B0A08">
      <w:pPr>
        <w:spacing w:after="120" w:line="240" w:lineRule="auto"/>
        <w:jc w:val="both"/>
        <w:rPr>
          <w:rFonts w:ascii="Times New Roman" w:hAnsi="Times New Roman"/>
          <w:b/>
          <w:sz w:val="24"/>
          <w:szCs w:val="24"/>
        </w:rPr>
      </w:pPr>
    </w:p>
    <w:p w:rsidR="005B0A08" w:rsidRPr="001D72D5" w:rsidRDefault="005B0A08" w:rsidP="005B0A08">
      <w:pPr>
        <w:spacing w:after="120" w:line="240" w:lineRule="auto"/>
        <w:jc w:val="both"/>
        <w:rPr>
          <w:rFonts w:ascii="Times New Roman" w:hAnsi="Times New Roman"/>
          <w:b/>
          <w:sz w:val="24"/>
          <w:szCs w:val="24"/>
        </w:rPr>
      </w:pPr>
      <w:r w:rsidRPr="001D72D5">
        <w:rPr>
          <w:rFonts w:ascii="Times New Roman" w:hAnsi="Times New Roman"/>
          <w:b/>
          <w:sz w:val="24"/>
          <w:szCs w:val="24"/>
        </w:rPr>
        <w:t xml:space="preserve">K § 21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Ak sa v Slovenskej republike nachádzajú základné subjekty nadnárodnej skupiny podnikov alebo veľkej vnútroštátnej skupiny, ustanovenia § 21 vymedzujú spôsob výpočtu efektívnej sadzby dane za všetky základné subjekty, ktoré sú členmi rovnakej skupiny (tzn. efektívna sadzba dane sa nepočíta individuálne za každý základný subjekt nachádzajúci sa v Slovenskej republike). Efektívna sadzba dane základných subjektov nadnárodnej skupiny podnikov alebo veľkej vnútroštátnej skupiny sa vypočíta ako podiel sumy upravených zahrnutých daní základných subjektov a čistého oprávneného príjmu základných subjektov. Čistý oprávnený príjem základných subjektov je kladný rozdiel medzi oprávneným príjmom základných subjektov a oprávnenou stratou základných subjektov. Výsledok výpočtu sa matematicky zaokrúhľuje s presnosťou na štyri desatinné miesta (napr. 14,12346% sa zaokrúhli na 14,1235). V prípade, že základné subjekty v Slovenskej republike dosiahnu čistú oprávnenú stratu, tzn. rozdiel medzi oprávneným príjmom základných subjektov a oprávnenou stratou základných subjektov je záporný, efektívna sadzba dane sa za dané účtovné obdobie nebude počítať. Efektívna sadzba dane základných subjektov sa počíta za účtovné obdobie, v ktorom základné subjekty skupiny spadnú do rozsahu pôsobnosti tohto zákona. Ustanoveni</w:t>
      </w:r>
      <w:r>
        <w:rPr>
          <w:rFonts w:ascii="Times New Roman" w:hAnsi="Times New Roman"/>
          <w:sz w:val="24"/>
          <w:szCs w:val="24"/>
        </w:rPr>
        <w:t>a § 21 zároveň stanovujú</w:t>
      </w:r>
      <w:r w:rsidRPr="001D72D5">
        <w:rPr>
          <w:rFonts w:ascii="Times New Roman" w:hAnsi="Times New Roman"/>
          <w:sz w:val="24"/>
          <w:szCs w:val="24"/>
        </w:rPr>
        <w:t xml:space="preserve">, že efektívna sadzba dane sa vypočíta samostatne (oddelene od ostatných základných subjektov) za základný subjekt v menšinovom vlastníctve alebo za základné subjekty podskupiny v menšinovom vlastníctve (§ 25), za investičné subjekty alebo investičné poisťovacie subjekty (§ 28) a za základný subjekt bez štátnej príslušnosti (§ 21 ods. 4). Základným subjektom bez štátnej príslušnosti je podľa § 4 ods. 3 písm. b) subjekt s prvkom daňovej transparentnosti, ktorý nie je hlavným materským subjektom nadnárodnej skupiny podnikov alebo veľkej vnútroštátnej skupiny a podľa § 4 ods. </w:t>
      </w:r>
      <w:r>
        <w:rPr>
          <w:rFonts w:ascii="Times New Roman" w:hAnsi="Times New Roman"/>
          <w:sz w:val="24"/>
          <w:szCs w:val="24"/>
        </w:rPr>
        <w:t>4</w:t>
      </w:r>
      <w:r w:rsidRPr="001D72D5">
        <w:rPr>
          <w:rFonts w:ascii="Times New Roman" w:hAnsi="Times New Roman"/>
          <w:sz w:val="24"/>
          <w:szCs w:val="24"/>
        </w:rPr>
        <w:t xml:space="preserve"> písm. d) stála prevádzkareň definovaná v štvrtom bode § 2 písm. e). </w:t>
      </w:r>
    </w:p>
    <w:p w:rsidR="005B0A08" w:rsidRPr="001D72D5" w:rsidRDefault="005B0A08" w:rsidP="005B0A08">
      <w:pPr>
        <w:spacing w:after="120" w:line="240" w:lineRule="auto"/>
        <w:jc w:val="both"/>
        <w:rPr>
          <w:rFonts w:ascii="Times New Roman" w:hAnsi="Times New Roman"/>
          <w:sz w:val="24"/>
          <w:szCs w:val="24"/>
        </w:rPr>
      </w:pPr>
    </w:p>
    <w:p w:rsidR="005B0A08" w:rsidRPr="001D72D5" w:rsidRDefault="005B0A08" w:rsidP="005B0A08">
      <w:pPr>
        <w:spacing w:after="120" w:line="240" w:lineRule="auto"/>
        <w:jc w:val="both"/>
        <w:rPr>
          <w:rFonts w:ascii="Times New Roman" w:hAnsi="Times New Roman"/>
          <w:b/>
          <w:sz w:val="24"/>
          <w:szCs w:val="24"/>
        </w:rPr>
      </w:pPr>
      <w:r w:rsidRPr="001D72D5">
        <w:rPr>
          <w:rFonts w:ascii="Times New Roman" w:hAnsi="Times New Roman"/>
          <w:b/>
          <w:sz w:val="24"/>
          <w:szCs w:val="24"/>
        </w:rPr>
        <w:t xml:space="preserve">K § 22 </w:t>
      </w:r>
    </w:p>
    <w:p w:rsidR="005B0A08"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Ustanovenia § 22 stanovujú spôsob výpočtu </w:t>
      </w:r>
      <w:proofErr w:type="spellStart"/>
      <w:r w:rsidRPr="001D72D5">
        <w:rPr>
          <w:rFonts w:ascii="Times New Roman" w:hAnsi="Times New Roman"/>
          <w:sz w:val="24"/>
          <w:szCs w:val="24"/>
        </w:rPr>
        <w:t>dorovnávacej</w:t>
      </w:r>
      <w:proofErr w:type="spellEnd"/>
      <w:r w:rsidRPr="001D72D5">
        <w:rPr>
          <w:rFonts w:ascii="Times New Roman" w:hAnsi="Times New Roman"/>
          <w:sz w:val="24"/>
          <w:szCs w:val="24"/>
        </w:rPr>
        <w:t xml:space="preserve"> dane za všetky základné subjekty nachádzajúce sa v Slovenskej republike, ktoré sú členmi rovnakej nadnárodnej skupiny podnikov alebo veľkej vnútroštátnej skupiny. Ustanovenia § 22 zároveň vymedzujú spôsob výpočtu </w:t>
      </w:r>
      <w:proofErr w:type="spellStart"/>
      <w:r w:rsidRPr="001D72D5">
        <w:rPr>
          <w:rFonts w:ascii="Times New Roman" w:hAnsi="Times New Roman"/>
          <w:sz w:val="24"/>
          <w:szCs w:val="24"/>
        </w:rPr>
        <w:t>dorovnávacej</w:t>
      </w:r>
      <w:proofErr w:type="spellEnd"/>
      <w:r w:rsidRPr="001D72D5">
        <w:rPr>
          <w:rFonts w:ascii="Times New Roman" w:hAnsi="Times New Roman"/>
          <w:sz w:val="24"/>
          <w:szCs w:val="24"/>
        </w:rPr>
        <w:t xml:space="preserve"> dane pripadajúcej na jednotlivé základné subjekty nachádzajúce sa v Slovenskej republike. </w:t>
      </w:r>
    </w:p>
    <w:p w:rsidR="005B0A08"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V</w:t>
      </w:r>
      <w:r>
        <w:rPr>
          <w:rFonts w:ascii="Times New Roman" w:hAnsi="Times New Roman"/>
          <w:sz w:val="24"/>
          <w:szCs w:val="24"/>
        </w:rPr>
        <w:t> </w:t>
      </w:r>
      <w:r w:rsidRPr="001D72D5">
        <w:rPr>
          <w:rFonts w:ascii="Times New Roman" w:hAnsi="Times New Roman"/>
          <w:sz w:val="24"/>
          <w:szCs w:val="24"/>
        </w:rPr>
        <w:t>nadväznosti</w:t>
      </w:r>
      <w:r>
        <w:rPr>
          <w:rFonts w:ascii="Times New Roman" w:hAnsi="Times New Roman"/>
          <w:sz w:val="24"/>
          <w:szCs w:val="24"/>
        </w:rPr>
        <w:t xml:space="preserve"> na § 21 ods. 2 až 4, tzn.</w:t>
      </w:r>
      <w:r w:rsidRPr="001D72D5">
        <w:rPr>
          <w:rFonts w:ascii="Times New Roman" w:hAnsi="Times New Roman"/>
          <w:sz w:val="24"/>
          <w:szCs w:val="24"/>
        </w:rPr>
        <w:t xml:space="preserve"> na samostatný výpočet efektívnej sadzby dane za základný subjekt v menšinovom vlastníctve alebo za základné subjekty podskupiny v menšinovom vlastníctve (§ 25), </w:t>
      </w:r>
      <w:r>
        <w:rPr>
          <w:rFonts w:ascii="Times New Roman" w:hAnsi="Times New Roman"/>
          <w:sz w:val="24"/>
          <w:szCs w:val="24"/>
        </w:rPr>
        <w:t xml:space="preserve"> </w:t>
      </w:r>
      <w:r w:rsidRPr="001D72D5">
        <w:rPr>
          <w:rFonts w:ascii="Times New Roman" w:hAnsi="Times New Roman"/>
          <w:sz w:val="24"/>
          <w:szCs w:val="24"/>
        </w:rPr>
        <w:t xml:space="preserve">za investičné subjekty alebo investičné poisťovacie subjekty (§ 28) a za základný subjekt bez štátnej príslušnosti (§ 21 ods. 4), </w:t>
      </w:r>
      <w:r>
        <w:rPr>
          <w:rFonts w:ascii="Times New Roman" w:hAnsi="Times New Roman"/>
          <w:sz w:val="24"/>
          <w:szCs w:val="24"/>
        </w:rPr>
        <w:t>ustanovenia § 22 vymedzujú, že</w:t>
      </w:r>
      <w:r w:rsidRPr="001D72D5">
        <w:rPr>
          <w:rFonts w:ascii="Times New Roman" w:hAnsi="Times New Roman"/>
          <w:sz w:val="24"/>
          <w:szCs w:val="24"/>
        </w:rPr>
        <w:t xml:space="preserve"> </w:t>
      </w:r>
      <w:proofErr w:type="spellStart"/>
      <w:r w:rsidRPr="001D72D5">
        <w:rPr>
          <w:rFonts w:ascii="Times New Roman" w:hAnsi="Times New Roman"/>
          <w:sz w:val="24"/>
          <w:szCs w:val="24"/>
        </w:rPr>
        <w:t>dorovnávacia</w:t>
      </w:r>
      <w:proofErr w:type="spellEnd"/>
      <w:r w:rsidRPr="001D72D5">
        <w:rPr>
          <w:rFonts w:ascii="Times New Roman" w:hAnsi="Times New Roman"/>
          <w:sz w:val="24"/>
          <w:szCs w:val="24"/>
        </w:rPr>
        <w:t xml:space="preserve"> daň týchto subjektov sa </w:t>
      </w:r>
      <w:r>
        <w:rPr>
          <w:rFonts w:ascii="Times New Roman" w:hAnsi="Times New Roman"/>
          <w:sz w:val="24"/>
          <w:szCs w:val="24"/>
        </w:rPr>
        <w:t xml:space="preserve">tiež </w:t>
      </w:r>
      <w:r w:rsidRPr="001D72D5">
        <w:rPr>
          <w:rFonts w:ascii="Times New Roman" w:hAnsi="Times New Roman"/>
          <w:sz w:val="24"/>
          <w:szCs w:val="24"/>
        </w:rPr>
        <w:t>vypočíta samostatne (oddelene od ostatných základných subjektov).</w:t>
      </w:r>
    </w:p>
    <w:p w:rsidR="005B0A08" w:rsidRPr="001D72D5" w:rsidRDefault="005B0A08" w:rsidP="005B0A08">
      <w:pPr>
        <w:spacing w:after="120" w:line="240" w:lineRule="auto"/>
        <w:jc w:val="both"/>
        <w:rPr>
          <w:rFonts w:ascii="Times New Roman" w:hAnsi="Times New Roman"/>
          <w:sz w:val="24"/>
          <w:szCs w:val="24"/>
        </w:rPr>
      </w:pP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 </w:t>
      </w:r>
    </w:p>
    <w:p w:rsidR="005B0A08" w:rsidRPr="001D72D5" w:rsidRDefault="005B0A08" w:rsidP="005B0A08">
      <w:pPr>
        <w:spacing w:after="120" w:line="240" w:lineRule="auto"/>
        <w:jc w:val="both"/>
        <w:rPr>
          <w:rFonts w:ascii="Times New Roman" w:hAnsi="Times New Roman"/>
          <w:b/>
          <w:sz w:val="24"/>
          <w:szCs w:val="24"/>
        </w:rPr>
      </w:pPr>
      <w:r w:rsidRPr="001D72D5">
        <w:rPr>
          <w:rFonts w:ascii="Times New Roman" w:hAnsi="Times New Roman"/>
          <w:b/>
          <w:sz w:val="24"/>
          <w:szCs w:val="24"/>
        </w:rPr>
        <w:lastRenderedPageBreak/>
        <w:t>K § 23</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Ustanovenia § 23 vymedzujú spôsob výpočtu sumy príjmov, ktoré v nadväznosti na výpočet nadmerného zisku podľa § 22 ods. 4 nebudú podliehať </w:t>
      </w:r>
      <w:proofErr w:type="spellStart"/>
      <w:r w:rsidRPr="001D72D5">
        <w:rPr>
          <w:rFonts w:ascii="Times New Roman" w:hAnsi="Times New Roman"/>
          <w:sz w:val="24"/>
          <w:szCs w:val="24"/>
        </w:rPr>
        <w:t>dorovnávacej</w:t>
      </w:r>
      <w:proofErr w:type="spellEnd"/>
      <w:r w:rsidRPr="001D72D5">
        <w:rPr>
          <w:rFonts w:ascii="Times New Roman" w:hAnsi="Times New Roman"/>
          <w:sz w:val="24"/>
          <w:szCs w:val="24"/>
        </w:rPr>
        <w:t xml:space="preserve"> dani. Cieľom </w:t>
      </w:r>
      <w:r>
        <w:rPr>
          <w:rFonts w:ascii="Times New Roman" w:hAnsi="Times New Roman"/>
          <w:sz w:val="24"/>
          <w:szCs w:val="24"/>
        </w:rPr>
        <w:t xml:space="preserve">týchto ustanovení </w:t>
      </w:r>
      <w:r w:rsidRPr="001D72D5">
        <w:rPr>
          <w:rFonts w:ascii="Times New Roman" w:hAnsi="Times New Roman"/>
          <w:sz w:val="24"/>
          <w:szCs w:val="24"/>
        </w:rPr>
        <w:t xml:space="preserve">je poskytnúť výnimku zo zdanenia tým základným subjektom, ktoré pri výkone ekonomických aktivít vykazujú uznané mzdové náklady na uznaných zamestnancov podľa ods. 1 písm. a) a b) a ktoré pri výkone svojich aktivít využívajú uznaný hmotný majetok podľa ods. 1 písm. c). </w:t>
      </w:r>
    </w:p>
    <w:p w:rsidR="005B0A08" w:rsidRPr="001D72D5" w:rsidRDefault="005B0A08" w:rsidP="005B0A08">
      <w:pPr>
        <w:pStyle w:val="Point1"/>
        <w:spacing w:before="0" w:line="240" w:lineRule="auto"/>
        <w:ind w:left="0" w:firstLine="0"/>
        <w:jc w:val="both"/>
        <w:rPr>
          <w:szCs w:val="24"/>
          <w:lang w:val="sk-SK"/>
        </w:rPr>
      </w:pPr>
      <w:r w:rsidRPr="001D72D5">
        <w:rPr>
          <w:szCs w:val="24"/>
          <w:lang w:val="sk-SK"/>
        </w:rPr>
        <w:t xml:space="preserve">Uznaným zamestnancom podľa ods. 1 písm. a) je fyzická osoba, ktorá sa zúčastňuje na bežných </w:t>
      </w:r>
      <w:r w:rsidRPr="00581081">
        <w:rPr>
          <w:szCs w:val="24"/>
          <w:lang w:val="sk-SK"/>
        </w:rPr>
        <w:t>prevádzkových činnostiach na základe pracovného pomeru na ustanovený týždenný pracovný čas alebo na kratší pracovný čas. Uznaným zamestnancom sa na účely toho zákona považuje aj nezávislý zmluvný pracovník, tzn. fyzická osoba vykonávajúca činnosti na základe inej ako pracovnej zmluvy, ak sa podieľa na bežných prevádzkových činnostiach základného subjektu (napr. zamestnanec agentúry dočasného zamestnávania dočasne pridelený základnému subjektu na výkon práce pod jeho dohľadom a vedením).</w:t>
      </w:r>
      <w:r w:rsidRPr="001D72D5">
        <w:rPr>
          <w:szCs w:val="24"/>
          <w:lang w:val="sk-SK"/>
        </w:rPr>
        <w:t xml:space="preserve"> </w:t>
      </w:r>
    </w:p>
    <w:p w:rsidR="005B0A08" w:rsidRPr="001D72D5" w:rsidRDefault="005B0A08" w:rsidP="005B0A08">
      <w:pPr>
        <w:pStyle w:val="Point1"/>
        <w:spacing w:before="0" w:line="240" w:lineRule="auto"/>
        <w:ind w:left="0" w:firstLine="0"/>
        <w:jc w:val="both"/>
        <w:rPr>
          <w:szCs w:val="24"/>
          <w:lang w:val="sk-SK"/>
        </w:rPr>
      </w:pPr>
      <w:r w:rsidRPr="001D72D5">
        <w:rPr>
          <w:szCs w:val="24"/>
          <w:lang w:val="sk-SK"/>
        </w:rPr>
        <w:t xml:space="preserve">Uznanými mzdovými nákladmi podľa ods. 1 písm. b) sú náklady na odmeňovanie uznaných zamestnancov, ktoré predstavujú priame a osobné požitky zamestnanca. K uznaným mzdovým nákladom sa zaraďujú náklady základného subjektu zaúčtované v súvislosti so mzdami a platmi zamestnancov, príspevkami na zdravotné poistenie, dôchodkové poistenie (platby do dôchodkového fondu alebo iné dôchodkové dávky), príspevkami na sociálne zabezpečenie (napr. </w:t>
      </w:r>
      <w:r w:rsidRPr="00581081">
        <w:rPr>
          <w:szCs w:val="24"/>
          <w:lang w:val="sk-SK"/>
        </w:rPr>
        <w:t>nemocenské poistenie, invalidné poistenie, poistenie v nezamestnanosti, úrazové poistenie), náklady na dane z príjmov zamestnanca.</w:t>
      </w:r>
      <w:r w:rsidRPr="001D72D5">
        <w:rPr>
          <w:szCs w:val="24"/>
          <w:lang w:val="sk-SK"/>
        </w:rPr>
        <w:t xml:space="preserve">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Uznaným hmotným majetkom podľa prvého bodu ods. 1 písm. c) sú nehnuteľnosti, stroje a zariadenia nachádzajúce sa v Slovenskej republike. Ide o hmotný majetok, ktorý základný subjekt používa vo výrobe, na dodávku tovarov alebo služieb, administratívne účely a pri ktorom sa očakáva, že sa bude používať dlhšie ako jeden rok (napr. budovy, stroje, počítače, kancelárske vybavenie, motorové vozidlá, pozemky). Uznaným hmotným majetkom podľa druhého bodu ods. 1 písm. c) sú aj prírodné zdroje nachádzajúce sa na území Slovenskej republiky (napr. ložiská ropy, zemného plynu, nerastných surovín, lesné plochy). </w:t>
      </w:r>
      <w:r>
        <w:rPr>
          <w:rFonts w:ascii="Times New Roman" w:hAnsi="Times New Roman"/>
          <w:sz w:val="24"/>
          <w:szCs w:val="24"/>
        </w:rPr>
        <w:t>Tretí bod ods. </w:t>
      </w:r>
      <w:r w:rsidRPr="001D72D5">
        <w:rPr>
          <w:rFonts w:ascii="Times New Roman" w:hAnsi="Times New Roman"/>
          <w:sz w:val="24"/>
          <w:szCs w:val="24"/>
        </w:rPr>
        <w:t xml:space="preserve">1 písm. c) osobitne vymedzuje, že uznaným hmotným majetkom nie je len majetok, ktorý má základný subjekt vo vlastníctve, ale zaraďuje sa tu aj prenajatý hmotný </w:t>
      </w:r>
      <w:r w:rsidRPr="006564E2">
        <w:rPr>
          <w:rFonts w:ascii="Times New Roman" w:hAnsi="Times New Roman"/>
          <w:sz w:val="24"/>
          <w:szCs w:val="24"/>
        </w:rPr>
        <w:t>majetok, ak nájomca na základe nájomnej zmluvy vykazuje v súvahe „právo na užívanie“ tohto majetku. Vylúčenie</w:t>
      </w:r>
      <w:r w:rsidRPr="001D72D5">
        <w:rPr>
          <w:rFonts w:ascii="Times New Roman" w:hAnsi="Times New Roman"/>
          <w:sz w:val="24"/>
          <w:szCs w:val="24"/>
        </w:rPr>
        <w:t xml:space="preserve"> príjmov na základe ekonomickej podstaty podľa § 23 v súvislosti s prenajatým hmotným majetkom si môže uplatniť len základný subjekt, ktorý je v pozícii nájomcu, pretože prenajatý majetok používa pri výkone svojej činnosti. Základný subjekt v pozícii vlastníka a prenajímateľa hmotného majetku si nemôže uplatniť vylúčenie pr</w:t>
      </w:r>
      <w:r>
        <w:rPr>
          <w:rFonts w:ascii="Times New Roman" w:hAnsi="Times New Roman"/>
          <w:sz w:val="24"/>
          <w:szCs w:val="24"/>
        </w:rPr>
        <w:t>íjmov</w:t>
      </w:r>
      <w:r w:rsidRPr="001D72D5">
        <w:rPr>
          <w:rFonts w:ascii="Times New Roman" w:hAnsi="Times New Roman"/>
          <w:sz w:val="24"/>
          <w:szCs w:val="24"/>
        </w:rPr>
        <w:t xml:space="preserve"> na základe podstaty podľa § 23. K uznanému hmotnému majetku podľa štvrtého bodu  ods. 1 písm. c) patrí povolenie alebo iné obdobné oprávnenie udelené príslušným orgánom štátnej správy na užívanie nehnuteľného majetku alebo využívanie prírodných zdrojov vyžadujúce významné investície do hmotného majetku. Podobne ako v prípade prenájmu hmotného majetku podľa tretieho bodu ods. 1 písm. c), s ktorým je spojené právo nájomcu na užívanie prenajatého majetku, aj s týmito povoleniami </w:t>
      </w:r>
      <w:r w:rsidRPr="00EB1747">
        <w:rPr>
          <w:rFonts w:ascii="Times New Roman" w:hAnsi="Times New Roman"/>
          <w:sz w:val="24"/>
          <w:szCs w:val="24"/>
        </w:rPr>
        <w:t xml:space="preserve">alebo oprávneniami je spojené právo základného subjektu na užívanie nehnuteľného majetku alebo prírodných zdrojov vo vlastníctve Slovenskej republiky (napr. ťažba </w:t>
      </w:r>
      <w:r>
        <w:rPr>
          <w:rFonts w:ascii="Times New Roman" w:hAnsi="Times New Roman"/>
          <w:sz w:val="24"/>
          <w:szCs w:val="24"/>
        </w:rPr>
        <w:t xml:space="preserve">a predaj nerastných surovín </w:t>
      </w:r>
      <w:r w:rsidRPr="00EB1747">
        <w:rPr>
          <w:rFonts w:ascii="Times New Roman" w:hAnsi="Times New Roman"/>
          <w:sz w:val="24"/>
          <w:szCs w:val="24"/>
        </w:rPr>
        <w:t>vo vlastníctve štátu)</w:t>
      </w:r>
      <w:r w:rsidRPr="00EB1747">
        <w:rPr>
          <w:rFonts w:ascii="Times New Roman" w:eastAsia="Times New Roman" w:hAnsi="Times New Roman"/>
          <w:sz w:val="24"/>
          <w:szCs w:val="24"/>
          <w:lang w:eastAsia="sk-SK" w:bidi="sk-SK"/>
        </w:rPr>
        <w:t>. Ak</w:t>
      </w:r>
      <w:r w:rsidRPr="001D72D5">
        <w:rPr>
          <w:rFonts w:ascii="Times New Roman" w:eastAsia="Times New Roman" w:hAnsi="Times New Roman"/>
          <w:sz w:val="24"/>
          <w:szCs w:val="24"/>
          <w:lang w:eastAsia="sk-SK" w:bidi="sk-SK"/>
        </w:rPr>
        <w:t xml:space="preserve"> však držiteľ povolenia alebo oprávnenia nevyužije právo </w:t>
      </w:r>
      <w:r w:rsidRPr="001D72D5">
        <w:rPr>
          <w:rFonts w:ascii="Times New Roman" w:hAnsi="Times New Roman"/>
          <w:sz w:val="24"/>
          <w:szCs w:val="24"/>
        </w:rPr>
        <w:t>na užívanie nehnuteľného majetku alebo prírodných zdrojov</w:t>
      </w:r>
      <w:r w:rsidRPr="001D72D5">
        <w:rPr>
          <w:rFonts w:ascii="Times New Roman" w:eastAsia="Times New Roman" w:hAnsi="Times New Roman"/>
          <w:sz w:val="24"/>
          <w:szCs w:val="24"/>
          <w:lang w:eastAsia="sk-SK" w:bidi="sk-SK"/>
        </w:rPr>
        <w:t xml:space="preserve"> pri vlastnom podnikaní a neuskutoční významné investície do hmotného majetku, ktoré sú nevyhnutné na využitie udelených práv, ale namiesto toho prenesie povolenie alebo oprávnenie na inú osobu alebo subjekt, </w:t>
      </w:r>
      <w:r>
        <w:rPr>
          <w:rFonts w:ascii="Times New Roman" w:eastAsia="Times New Roman" w:hAnsi="Times New Roman"/>
          <w:sz w:val="24"/>
          <w:szCs w:val="24"/>
          <w:lang w:eastAsia="sk-SK" w:bidi="sk-SK"/>
        </w:rPr>
        <w:t xml:space="preserve">udelené </w:t>
      </w:r>
      <w:r w:rsidRPr="001D72D5">
        <w:rPr>
          <w:rFonts w:ascii="Times New Roman" w:eastAsia="Times New Roman" w:hAnsi="Times New Roman"/>
          <w:sz w:val="24"/>
          <w:szCs w:val="24"/>
          <w:lang w:eastAsia="sk-SK" w:bidi="sk-SK"/>
        </w:rPr>
        <w:t xml:space="preserve">povolenie alebo oprávnenie sa nebude považovať za uznaný hmotný majetok. </w:t>
      </w:r>
      <w:r w:rsidRPr="001D72D5">
        <w:rPr>
          <w:rFonts w:ascii="Times New Roman" w:hAnsi="Times New Roman"/>
          <w:sz w:val="24"/>
          <w:szCs w:val="24"/>
        </w:rPr>
        <w:t>Významné investície do hmotného majetku sa posúdia individuálne na základe faktov a okolností konkrétneho prípadu.</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lastRenderedPageBreak/>
        <w:t xml:space="preserve">Ods. 2 vymedzuje, že čistý oprávnený príjem základných subjektov sa na účely výpočtu </w:t>
      </w:r>
      <w:proofErr w:type="spellStart"/>
      <w:r w:rsidRPr="001D72D5">
        <w:rPr>
          <w:rFonts w:ascii="Times New Roman" w:hAnsi="Times New Roman"/>
          <w:sz w:val="24"/>
          <w:szCs w:val="24"/>
        </w:rPr>
        <w:t>dorovnávacej</w:t>
      </w:r>
      <w:proofErr w:type="spellEnd"/>
      <w:r w:rsidRPr="001D72D5">
        <w:rPr>
          <w:rFonts w:ascii="Times New Roman" w:hAnsi="Times New Roman"/>
          <w:sz w:val="24"/>
          <w:szCs w:val="24"/>
        </w:rPr>
        <w:t xml:space="preserve"> dane zníži o</w:t>
      </w:r>
      <w:r>
        <w:rPr>
          <w:rFonts w:ascii="Times New Roman" w:hAnsi="Times New Roman"/>
          <w:sz w:val="24"/>
          <w:szCs w:val="24"/>
        </w:rPr>
        <w:t> </w:t>
      </w:r>
      <w:r w:rsidRPr="001D72D5">
        <w:rPr>
          <w:rFonts w:ascii="Times New Roman" w:hAnsi="Times New Roman"/>
          <w:sz w:val="24"/>
          <w:szCs w:val="24"/>
        </w:rPr>
        <w:t>sumu</w:t>
      </w:r>
      <w:r>
        <w:rPr>
          <w:rFonts w:ascii="Times New Roman" w:hAnsi="Times New Roman"/>
          <w:sz w:val="24"/>
          <w:szCs w:val="24"/>
        </w:rPr>
        <w:t xml:space="preserve"> vylúčených príjmov na základe ekonomickej podstaty. Ide o výpočet sumy nadmerného zisku podľa </w:t>
      </w:r>
      <w:r w:rsidRPr="001D72D5">
        <w:rPr>
          <w:rFonts w:ascii="Times New Roman" w:hAnsi="Times New Roman"/>
          <w:sz w:val="24"/>
          <w:szCs w:val="24"/>
        </w:rPr>
        <w:t xml:space="preserve">§ 22 ods. 4 tohto zákona. </w:t>
      </w:r>
      <w:r>
        <w:rPr>
          <w:rFonts w:ascii="Times New Roman" w:hAnsi="Times New Roman"/>
          <w:sz w:val="24"/>
          <w:szCs w:val="24"/>
        </w:rPr>
        <w:t>Suma vylúčených príjmov na základe ekonomickej podstaty sa vypočíta ako súčet</w:t>
      </w:r>
      <w:r w:rsidRPr="001D72D5">
        <w:rPr>
          <w:rFonts w:ascii="Times New Roman" w:hAnsi="Times New Roman"/>
          <w:sz w:val="24"/>
          <w:szCs w:val="24"/>
        </w:rPr>
        <w:t xml:space="preserve"> sumy vyňatých mzdových nákladov všetkých základných subjektov a sumy vyňatého hmotného majetku všetkých základných subjektov. Podávajúci subjekt sa však môže rozhodnúť, že za príslušné účtovné obdobie sa táto výnimka neuplatní, tzn. príjmy, ktoré by sa mohli vylúčiť zo zdanenia, budú predmetom </w:t>
      </w:r>
      <w:proofErr w:type="spellStart"/>
      <w:r w:rsidRPr="001D72D5">
        <w:rPr>
          <w:rFonts w:ascii="Times New Roman" w:hAnsi="Times New Roman"/>
          <w:sz w:val="24"/>
          <w:szCs w:val="24"/>
        </w:rPr>
        <w:t>dorovnávacej</w:t>
      </w:r>
      <w:proofErr w:type="spellEnd"/>
      <w:r w:rsidRPr="001D72D5">
        <w:rPr>
          <w:rFonts w:ascii="Times New Roman" w:hAnsi="Times New Roman"/>
          <w:sz w:val="24"/>
          <w:szCs w:val="24"/>
        </w:rPr>
        <w:t xml:space="preserve"> dane. </w:t>
      </w:r>
      <w:r w:rsidRPr="00576CCC">
        <w:rPr>
          <w:rFonts w:ascii="Times New Roman" w:hAnsi="Times New Roman"/>
          <w:sz w:val="24"/>
          <w:szCs w:val="24"/>
        </w:rPr>
        <w:t>Rozhodnutie o neuplatnení vylúčenia príjmov na základe ekonomickej podstaty sa prijíma na úrovni jurisdikcie, tzn. že sa vzťahuje na všetky základné subjekty nachádzajúce sa v Slovenskej republike, ktoré sú súčasťou tej istej nadnárodnej skupiny podnikov alebo veľkej vnútroštátnej skupiny.</w:t>
      </w:r>
      <w:r w:rsidRPr="001D72D5">
        <w:rPr>
          <w:rFonts w:ascii="Times New Roman" w:hAnsi="Times New Roman"/>
          <w:sz w:val="24"/>
          <w:szCs w:val="24"/>
        </w:rPr>
        <w:t xml:space="preserve">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Suma vyňatých mzdových nákladov základného subjektu podľa ods. 3 sa rovná 5 % jeho uznaných mzdových nákladov na uznaných zamestnancov s výnimkou mzdových nákladov, ktoré sú kapitalizované a zahrnuté do účtovnej hodnoty uznaného hmotného majetku</w:t>
      </w:r>
      <w:r>
        <w:rPr>
          <w:rFonts w:ascii="Times New Roman" w:hAnsi="Times New Roman"/>
          <w:sz w:val="24"/>
          <w:szCs w:val="24"/>
        </w:rPr>
        <w:t xml:space="preserve"> podľa ods. </w:t>
      </w:r>
      <w:r w:rsidRPr="001D72D5">
        <w:rPr>
          <w:rFonts w:ascii="Times New Roman" w:hAnsi="Times New Roman"/>
          <w:sz w:val="24"/>
          <w:szCs w:val="24"/>
        </w:rPr>
        <w:t>5, pretože tieto mzdové náklady sa zohľadňujú v sume vyňatého hmotného majetku základného subjektu podľa ods. 4. V sume vyňatia mzdových nákladov sa nezohľadňujú ani mzdové náklady pripadajúce na príjem z medzinárodnej námornej dopravy, ktorý je vylúčený z výpočtu oprávneného príjmu alebo oprávnenej straty základného subjektu podľa §</w:t>
      </w:r>
      <w:r w:rsidRPr="001D72D5" w:rsidDel="007278DB">
        <w:rPr>
          <w:rFonts w:ascii="Times New Roman" w:hAnsi="Times New Roman"/>
          <w:sz w:val="24"/>
          <w:szCs w:val="24"/>
        </w:rPr>
        <w:t xml:space="preserve"> </w:t>
      </w:r>
      <w:r w:rsidRPr="001D72D5">
        <w:rPr>
          <w:rFonts w:ascii="Times New Roman" w:hAnsi="Times New Roman"/>
          <w:sz w:val="24"/>
          <w:szCs w:val="24"/>
        </w:rPr>
        <w:t>12 (napr. mzdové náklady posádky lode). V súlade s § 4</w:t>
      </w:r>
      <w:r>
        <w:rPr>
          <w:rFonts w:ascii="Times New Roman" w:hAnsi="Times New Roman"/>
          <w:sz w:val="24"/>
          <w:szCs w:val="24"/>
        </w:rPr>
        <w:t>6</w:t>
      </w:r>
      <w:r w:rsidRPr="001D72D5">
        <w:rPr>
          <w:rFonts w:ascii="Times New Roman" w:hAnsi="Times New Roman"/>
          <w:sz w:val="24"/>
          <w:szCs w:val="24"/>
        </w:rPr>
        <w:t xml:space="preserve"> ods. 1 sa suma vyňatých mzdových nákladov v prechodnom období 10 rokov vypočíta na základe vyššieho percentuálneho podielu uznaných mzdových nákladov (príloha </w:t>
      </w:r>
      <w:r>
        <w:rPr>
          <w:rFonts w:ascii="Times New Roman" w:hAnsi="Times New Roman"/>
          <w:sz w:val="24"/>
          <w:szCs w:val="24"/>
        </w:rPr>
        <w:t xml:space="preserve">č. </w:t>
      </w:r>
      <w:r w:rsidRPr="001D72D5">
        <w:rPr>
          <w:rFonts w:ascii="Times New Roman" w:hAnsi="Times New Roman"/>
          <w:sz w:val="24"/>
          <w:szCs w:val="24"/>
        </w:rPr>
        <w:t xml:space="preserve">1, tabuľka </w:t>
      </w:r>
      <w:r>
        <w:rPr>
          <w:rFonts w:ascii="Times New Roman" w:hAnsi="Times New Roman"/>
          <w:sz w:val="24"/>
          <w:szCs w:val="24"/>
        </w:rPr>
        <w:t xml:space="preserve">č. </w:t>
      </w:r>
      <w:r w:rsidRPr="001D72D5">
        <w:rPr>
          <w:rFonts w:ascii="Times New Roman" w:hAnsi="Times New Roman"/>
          <w:sz w:val="24"/>
          <w:szCs w:val="24"/>
        </w:rPr>
        <w:t>1).</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Suma vyňatého hmotného majetku  základného subjektu podľa ods. 4 sa rovná 5 % účtovnej hodnoty uznaného hmotného majetku vypočítanej podľa ods. 5 s výnimkou účtovnej hodnoty majetku držaného na predaj, prenájom alebo investovanie a účtovnej hodnoty hmotného majetku použitého na dosiahnutie príjmu z medzinárodnej námornej dopravy, ktorý je vylúčený z výpočtu oprávneného príjmu alebo oprávnenej straty základného subjektu podľa § 12 (napr. lode). V súlade s § 4</w:t>
      </w:r>
      <w:r>
        <w:rPr>
          <w:rFonts w:ascii="Times New Roman" w:hAnsi="Times New Roman"/>
          <w:sz w:val="24"/>
          <w:szCs w:val="24"/>
        </w:rPr>
        <w:t>6</w:t>
      </w:r>
      <w:r w:rsidRPr="001D72D5">
        <w:rPr>
          <w:rFonts w:ascii="Times New Roman" w:hAnsi="Times New Roman"/>
          <w:sz w:val="24"/>
          <w:szCs w:val="24"/>
        </w:rPr>
        <w:t xml:space="preserve"> ods. 2 sa suma vyňatého hmotného majetku v prechodnom období 10 rokov vypočíta na základe vyššieho percentuálneho podielu účtovnej hodnoty uznaného hmotného majetku (príloha</w:t>
      </w:r>
      <w:r>
        <w:rPr>
          <w:rFonts w:ascii="Times New Roman" w:hAnsi="Times New Roman"/>
          <w:sz w:val="24"/>
          <w:szCs w:val="24"/>
        </w:rPr>
        <w:t xml:space="preserve"> č.</w:t>
      </w:r>
      <w:r w:rsidRPr="001D72D5">
        <w:rPr>
          <w:rFonts w:ascii="Times New Roman" w:hAnsi="Times New Roman"/>
          <w:sz w:val="24"/>
          <w:szCs w:val="24"/>
        </w:rPr>
        <w:t xml:space="preserve"> 1, tabuľka</w:t>
      </w:r>
      <w:r>
        <w:rPr>
          <w:rFonts w:ascii="Times New Roman" w:hAnsi="Times New Roman"/>
          <w:sz w:val="24"/>
          <w:szCs w:val="24"/>
        </w:rPr>
        <w:t xml:space="preserve"> č.</w:t>
      </w:r>
      <w:r w:rsidRPr="001D72D5">
        <w:rPr>
          <w:rFonts w:ascii="Times New Roman" w:hAnsi="Times New Roman"/>
          <w:sz w:val="24"/>
          <w:szCs w:val="24"/>
        </w:rPr>
        <w:t xml:space="preserve"> 2).</w:t>
      </w:r>
    </w:p>
    <w:p w:rsidR="005B0A08" w:rsidRPr="001D72D5" w:rsidRDefault="005B0A08" w:rsidP="005B0A08">
      <w:pPr>
        <w:spacing w:after="120" w:line="240" w:lineRule="auto"/>
        <w:jc w:val="both"/>
        <w:rPr>
          <w:rFonts w:ascii="Times New Roman" w:hAnsi="Times New Roman"/>
          <w:bCs/>
          <w:sz w:val="24"/>
          <w:szCs w:val="24"/>
        </w:rPr>
      </w:pPr>
      <w:r w:rsidRPr="001D72D5">
        <w:rPr>
          <w:rFonts w:ascii="Times New Roman" w:hAnsi="Times New Roman"/>
          <w:bCs/>
          <w:sz w:val="24"/>
          <w:szCs w:val="24"/>
        </w:rPr>
        <w:t xml:space="preserve">Ods. 6 až 8 stanovujú pravidlá pre výpočet vylúčenia príjmov na základe ekonomickej podstaty hlavného subjektu a jeho stálej prevádzkarne, pretože tieto subjekty sa na účely toho zákona považujú sa samostatné základné subjekty. </w:t>
      </w:r>
    </w:p>
    <w:p w:rsidR="005B0A08" w:rsidRPr="001D72D5" w:rsidRDefault="005B0A08" w:rsidP="005B0A08">
      <w:pPr>
        <w:spacing w:after="120" w:line="240" w:lineRule="auto"/>
        <w:jc w:val="both"/>
        <w:rPr>
          <w:rFonts w:ascii="Times New Roman" w:hAnsi="Times New Roman"/>
          <w:bCs/>
          <w:sz w:val="24"/>
          <w:szCs w:val="24"/>
        </w:rPr>
      </w:pPr>
      <w:r w:rsidRPr="001D72D5">
        <w:rPr>
          <w:rFonts w:ascii="Times New Roman" w:hAnsi="Times New Roman"/>
          <w:bCs/>
          <w:sz w:val="24"/>
          <w:szCs w:val="24"/>
        </w:rPr>
        <w:t>Ods. 9 vytvára prepojenie s pravidlami vymedzenými v § 14 ods. 4 a § 15 ods. 1 a 2. Ak sa podľa ods. 14 ods. 4 časť účtovného zisku alebo účtovnej straty subjektu s prvkom daňovej transparentnosti prisúdila jeho vlastníkovi alebo vlastníkom, v rovnakom pomere sa im priradí aj časť jeho mzdových nákladov na uznaných zamestnancov a uznaného hmotného majetku. Obdobne, ak sa oprávnený príjem subjektu s prvkom daňovej transparentnosti, ktorý je hlavným materským subjektom prisúdi držiteľovi jeho vlastníckeho podielu, v rovnakom pomere sa im priradí aj časť jeho mzdových nákladov na uznaných zamestnancov a uznaného hmotného majetku. Uznané mzdové náklady a uznaný hmotný majetok subjektu s prvkom daňovej transparentnosti neprisúdené podľa ods. 9 sa podľa ods. 10 vylúčia z výpočtu sumy vylúčených príjmov na základe ekonomickej podstaty.</w:t>
      </w:r>
    </w:p>
    <w:p w:rsidR="005B0A08" w:rsidRPr="001D72D5" w:rsidRDefault="005B0A08" w:rsidP="005B0A08">
      <w:pPr>
        <w:spacing w:after="120" w:line="240" w:lineRule="auto"/>
        <w:jc w:val="both"/>
        <w:rPr>
          <w:rFonts w:ascii="Times New Roman" w:hAnsi="Times New Roman"/>
          <w:bCs/>
          <w:sz w:val="24"/>
          <w:szCs w:val="24"/>
        </w:rPr>
      </w:pPr>
      <w:r w:rsidRPr="001D72D5">
        <w:rPr>
          <w:rFonts w:ascii="Times New Roman" w:hAnsi="Times New Roman"/>
          <w:bCs/>
          <w:sz w:val="24"/>
          <w:szCs w:val="24"/>
        </w:rPr>
        <w:t xml:space="preserve">Ods. 11 a ods. 12 vymedzujú osobité pravidlá pre základné subjekty bez štátnej príslušnosti, investičné subjekty a poisťovacie investičné subjekty. </w:t>
      </w:r>
    </w:p>
    <w:p w:rsidR="005B0A08" w:rsidRPr="001D72D5" w:rsidRDefault="005B0A08" w:rsidP="005B0A08">
      <w:pPr>
        <w:spacing w:after="0" w:line="240" w:lineRule="auto"/>
        <w:jc w:val="both"/>
        <w:rPr>
          <w:rFonts w:ascii="Times New Roman" w:hAnsi="Times New Roman"/>
          <w:sz w:val="24"/>
          <w:szCs w:val="24"/>
        </w:rPr>
      </w:pPr>
      <w:r w:rsidRPr="001D72D5">
        <w:rPr>
          <w:rFonts w:ascii="Times New Roman" w:hAnsi="Times New Roman"/>
          <w:bCs/>
          <w:sz w:val="24"/>
          <w:szCs w:val="24"/>
        </w:rPr>
        <w:t xml:space="preserve">Príklad: </w:t>
      </w:r>
      <w:r w:rsidRPr="001D72D5">
        <w:rPr>
          <w:rFonts w:ascii="Times New Roman" w:hAnsi="Times New Roman"/>
          <w:sz w:val="24"/>
          <w:szCs w:val="24"/>
        </w:rPr>
        <w:t xml:space="preserve">Spoločnosti A, B a C nachádzajúce sa v Slovenskej republike sú členmi nadnárodnej skupiny ALFA. Hlavným materským subjektom skupiny ALFA je spoločnosť X nachádzajúca sa v Nemecku. Spoločnosť X zostavuje za skupinu ALFA konsolidovanú účtovnú závierku. Účtovným obdobím pre zostavenie konsolidovanej účtovnej závierky je kalendárny rok. Analyzovaným účtovným obdobím je rok 2024. Konsolidované výnosy nadnárodnej skupiny </w:t>
      </w:r>
      <w:r w:rsidRPr="001D72D5">
        <w:rPr>
          <w:rFonts w:ascii="Times New Roman" w:hAnsi="Times New Roman"/>
          <w:sz w:val="24"/>
          <w:szCs w:val="24"/>
        </w:rPr>
        <w:lastRenderedPageBreak/>
        <w:t>presiahli v dvoch zo štyroch účtovných období predchádzajúcich analyzovanému účtovnému obdobiu sumu 750 mil. eur.</w:t>
      </w:r>
    </w:p>
    <w:p w:rsidR="005B0A08" w:rsidRPr="00920D3D" w:rsidRDefault="005B0A08" w:rsidP="005B0A08">
      <w:pPr>
        <w:spacing w:after="0" w:line="240" w:lineRule="auto"/>
        <w:rPr>
          <w:rFonts w:ascii="Times New Roman" w:hAnsi="Times New Roman"/>
          <w:b/>
          <w:i/>
        </w:rPr>
      </w:pPr>
    </w:p>
    <w:tbl>
      <w:tblPr>
        <w:tblStyle w:val="Mriekatabuky"/>
        <w:tblW w:w="9067" w:type="dxa"/>
        <w:tblLook w:val="04A0" w:firstRow="1" w:lastRow="0" w:firstColumn="1" w:lastColumn="0" w:noHBand="0" w:noVBand="1"/>
      </w:tblPr>
      <w:tblGrid>
        <w:gridCol w:w="2873"/>
        <w:gridCol w:w="2056"/>
        <w:gridCol w:w="2051"/>
        <w:gridCol w:w="2087"/>
      </w:tblGrid>
      <w:tr w:rsidR="005B0A08" w:rsidRPr="00CE3DE1" w:rsidTr="002E6F07">
        <w:trPr>
          <w:trHeight w:val="300"/>
        </w:trPr>
        <w:tc>
          <w:tcPr>
            <w:tcW w:w="9067" w:type="dxa"/>
            <w:gridSpan w:val="4"/>
            <w:noWrap/>
            <w:hideMark/>
          </w:tcPr>
          <w:p w:rsidR="005B0A08" w:rsidRPr="00CE3DE1" w:rsidRDefault="005B0A08" w:rsidP="002E6F07">
            <w:pPr>
              <w:jc w:val="both"/>
              <w:rPr>
                <w:rFonts w:ascii="Times New Roman" w:hAnsi="Times New Roman"/>
                <w:b/>
                <w:bCs/>
                <w:sz w:val="24"/>
                <w:szCs w:val="24"/>
              </w:rPr>
            </w:pPr>
            <w:r>
              <w:rPr>
                <w:rFonts w:ascii="Times New Roman" w:hAnsi="Times New Roman"/>
                <w:b/>
                <w:bCs/>
                <w:sz w:val="24"/>
                <w:szCs w:val="24"/>
              </w:rPr>
              <w:t>Výsledok hospodárenia základných subjektov</w:t>
            </w:r>
            <w:r w:rsidRPr="00CE3DE1">
              <w:rPr>
                <w:rFonts w:ascii="Times New Roman" w:hAnsi="Times New Roman"/>
                <w:b/>
                <w:bCs/>
                <w:sz w:val="24"/>
                <w:szCs w:val="24"/>
              </w:rPr>
              <w:t xml:space="preserve"> podľa účtovného štandardu použitého pri zostavení ko</w:t>
            </w:r>
            <w:r>
              <w:rPr>
                <w:rFonts w:ascii="Times New Roman" w:hAnsi="Times New Roman"/>
                <w:b/>
                <w:bCs/>
                <w:sz w:val="24"/>
                <w:szCs w:val="24"/>
              </w:rPr>
              <w:t xml:space="preserve">nsolidovanej účtovnej závierky </w:t>
            </w:r>
            <w:r w:rsidRPr="00CE3DE1">
              <w:rPr>
                <w:rFonts w:ascii="Times New Roman" w:hAnsi="Times New Roman"/>
                <w:b/>
                <w:bCs/>
                <w:sz w:val="24"/>
                <w:szCs w:val="24"/>
              </w:rPr>
              <w:t xml:space="preserve">pred konsolidačnými úpravami o </w:t>
            </w:r>
            <w:proofErr w:type="spellStart"/>
            <w:r w:rsidRPr="00CE3DE1">
              <w:rPr>
                <w:rFonts w:ascii="Times New Roman" w:hAnsi="Times New Roman"/>
                <w:b/>
                <w:bCs/>
                <w:sz w:val="24"/>
                <w:szCs w:val="24"/>
              </w:rPr>
              <w:t>vnútroskupinové</w:t>
            </w:r>
            <w:proofErr w:type="spellEnd"/>
            <w:r w:rsidRPr="00CE3DE1">
              <w:rPr>
                <w:rFonts w:ascii="Times New Roman" w:hAnsi="Times New Roman"/>
                <w:b/>
                <w:bCs/>
                <w:sz w:val="24"/>
                <w:szCs w:val="24"/>
              </w:rPr>
              <w:t xml:space="preserve"> transakcie</w:t>
            </w:r>
            <w:r>
              <w:rPr>
                <w:rFonts w:ascii="Times New Roman" w:hAnsi="Times New Roman"/>
                <w:b/>
                <w:bCs/>
                <w:sz w:val="24"/>
                <w:szCs w:val="24"/>
              </w:rPr>
              <w:t xml:space="preserve"> </w:t>
            </w:r>
          </w:p>
        </w:tc>
      </w:tr>
      <w:tr w:rsidR="005B0A08" w:rsidRPr="00CE3DE1" w:rsidTr="002E6F07">
        <w:trPr>
          <w:trHeight w:val="300"/>
        </w:trPr>
        <w:tc>
          <w:tcPr>
            <w:tcW w:w="2873" w:type="dxa"/>
            <w:noWrap/>
            <w:hideMark/>
          </w:tcPr>
          <w:p w:rsidR="005B0A08" w:rsidRPr="00CE3DE1" w:rsidRDefault="005B0A08" w:rsidP="002E6F07">
            <w:pPr>
              <w:jc w:val="both"/>
              <w:rPr>
                <w:rFonts w:ascii="Times New Roman" w:hAnsi="Times New Roman"/>
                <w:b/>
                <w:bCs/>
                <w:sz w:val="24"/>
                <w:szCs w:val="24"/>
              </w:rPr>
            </w:pPr>
          </w:p>
        </w:tc>
        <w:tc>
          <w:tcPr>
            <w:tcW w:w="2056" w:type="dxa"/>
            <w:noWrap/>
            <w:hideMark/>
          </w:tcPr>
          <w:p w:rsidR="005B0A08" w:rsidRPr="00CE3DE1" w:rsidRDefault="005B0A08" w:rsidP="002E6F07">
            <w:pPr>
              <w:jc w:val="center"/>
              <w:rPr>
                <w:rFonts w:ascii="Times New Roman" w:hAnsi="Times New Roman"/>
                <w:b/>
                <w:sz w:val="24"/>
                <w:szCs w:val="24"/>
              </w:rPr>
            </w:pPr>
            <w:r>
              <w:rPr>
                <w:rFonts w:ascii="Times New Roman" w:hAnsi="Times New Roman"/>
                <w:b/>
                <w:sz w:val="24"/>
                <w:szCs w:val="24"/>
              </w:rPr>
              <w:t>A</w:t>
            </w:r>
          </w:p>
        </w:tc>
        <w:tc>
          <w:tcPr>
            <w:tcW w:w="2051" w:type="dxa"/>
            <w:noWrap/>
            <w:hideMark/>
          </w:tcPr>
          <w:p w:rsidR="005B0A08" w:rsidRPr="00CE3DE1" w:rsidRDefault="005B0A08" w:rsidP="002E6F07">
            <w:pPr>
              <w:jc w:val="center"/>
              <w:rPr>
                <w:rFonts w:ascii="Times New Roman" w:hAnsi="Times New Roman"/>
                <w:b/>
                <w:sz w:val="24"/>
                <w:szCs w:val="24"/>
              </w:rPr>
            </w:pPr>
            <w:r>
              <w:rPr>
                <w:rFonts w:ascii="Times New Roman" w:hAnsi="Times New Roman"/>
                <w:b/>
                <w:sz w:val="24"/>
                <w:szCs w:val="24"/>
              </w:rPr>
              <w:t>B</w:t>
            </w:r>
          </w:p>
        </w:tc>
        <w:tc>
          <w:tcPr>
            <w:tcW w:w="2087" w:type="dxa"/>
            <w:noWrap/>
            <w:hideMark/>
          </w:tcPr>
          <w:p w:rsidR="005B0A08" w:rsidRPr="00CE3DE1" w:rsidRDefault="005B0A08" w:rsidP="002E6F07">
            <w:pPr>
              <w:jc w:val="center"/>
              <w:rPr>
                <w:rFonts w:ascii="Times New Roman" w:hAnsi="Times New Roman"/>
                <w:b/>
                <w:sz w:val="24"/>
                <w:szCs w:val="24"/>
              </w:rPr>
            </w:pPr>
            <w:r>
              <w:rPr>
                <w:rFonts w:ascii="Times New Roman" w:hAnsi="Times New Roman"/>
                <w:b/>
                <w:sz w:val="24"/>
                <w:szCs w:val="24"/>
              </w:rPr>
              <w:t>C</w:t>
            </w:r>
          </w:p>
        </w:tc>
      </w:tr>
      <w:tr w:rsidR="005B0A08" w:rsidRPr="00CE3DE1" w:rsidTr="002E6F07">
        <w:trPr>
          <w:trHeight w:val="300"/>
        </w:trPr>
        <w:tc>
          <w:tcPr>
            <w:tcW w:w="2873" w:type="dxa"/>
            <w:noWrap/>
            <w:hideMark/>
          </w:tcPr>
          <w:p w:rsidR="005B0A08" w:rsidRPr="00CE3DE1" w:rsidRDefault="005B0A08" w:rsidP="002E6F07">
            <w:pPr>
              <w:jc w:val="both"/>
              <w:rPr>
                <w:rFonts w:ascii="Times New Roman" w:hAnsi="Times New Roman"/>
                <w:sz w:val="24"/>
                <w:szCs w:val="24"/>
              </w:rPr>
            </w:pPr>
            <w:r w:rsidRPr="00CE3DE1">
              <w:rPr>
                <w:rFonts w:ascii="Times New Roman" w:hAnsi="Times New Roman"/>
                <w:sz w:val="24"/>
                <w:szCs w:val="24"/>
              </w:rPr>
              <w:t>VH pred zdanením</w:t>
            </w:r>
          </w:p>
        </w:tc>
        <w:tc>
          <w:tcPr>
            <w:tcW w:w="2056" w:type="dxa"/>
            <w:noWrap/>
            <w:hideMark/>
          </w:tcPr>
          <w:p w:rsidR="005B0A08" w:rsidRPr="00CE3DE1" w:rsidRDefault="005B0A08" w:rsidP="002E6F07">
            <w:pPr>
              <w:jc w:val="right"/>
              <w:rPr>
                <w:rFonts w:ascii="Times New Roman" w:hAnsi="Times New Roman"/>
                <w:sz w:val="24"/>
                <w:szCs w:val="24"/>
              </w:rPr>
            </w:pPr>
            <w:r w:rsidRPr="00CE3DE1">
              <w:rPr>
                <w:rFonts w:ascii="Times New Roman" w:hAnsi="Times New Roman"/>
                <w:sz w:val="24"/>
                <w:szCs w:val="24"/>
              </w:rPr>
              <w:t>300</w:t>
            </w:r>
            <w:r>
              <w:rPr>
                <w:rFonts w:ascii="Times New Roman" w:hAnsi="Times New Roman"/>
                <w:sz w:val="24"/>
                <w:szCs w:val="24"/>
              </w:rPr>
              <w:t xml:space="preserve"> 000</w:t>
            </w:r>
          </w:p>
        </w:tc>
        <w:tc>
          <w:tcPr>
            <w:tcW w:w="2051" w:type="dxa"/>
            <w:noWrap/>
            <w:hideMark/>
          </w:tcPr>
          <w:p w:rsidR="005B0A08" w:rsidRPr="00CE3DE1" w:rsidRDefault="005B0A08" w:rsidP="002E6F07">
            <w:pPr>
              <w:jc w:val="right"/>
              <w:rPr>
                <w:rFonts w:ascii="Times New Roman" w:hAnsi="Times New Roman"/>
                <w:sz w:val="24"/>
                <w:szCs w:val="24"/>
              </w:rPr>
            </w:pPr>
            <w:r w:rsidRPr="00CE3DE1">
              <w:rPr>
                <w:rFonts w:ascii="Times New Roman" w:hAnsi="Times New Roman"/>
                <w:sz w:val="24"/>
                <w:szCs w:val="24"/>
              </w:rPr>
              <w:t>60</w:t>
            </w:r>
            <w:r>
              <w:rPr>
                <w:rFonts w:ascii="Times New Roman" w:hAnsi="Times New Roman"/>
                <w:sz w:val="24"/>
                <w:szCs w:val="24"/>
              </w:rPr>
              <w:t xml:space="preserve"> 000</w:t>
            </w:r>
          </w:p>
        </w:tc>
        <w:tc>
          <w:tcPr>
            <w:tcW w:w="2087" w:type="dxa"/>
            <w:noWrap/>
            <w:hideMark/>
          </w:tcPr>
          <w:p w:rsidR="005B0A08" w:rsidRPr="00CE3DE1" w:rsidRDefault="005B0A08" w:rsidP="002E6F07">
            <w:pPr>
              <w:jc w:val="right"/>
              <w:rPr>
                <w:rFonts w:ascii="Times New Roman" w:hAnsi="Times New Roman"/>
                <w:sz w:val="24"/>
                <w:szCs w:val="24"/>
              </w:rPr>
            </w:pPr>
            <w:r w:rsidRPr="00CE3DE1">
              <w:rPr>
                <w:rFonts w:ascii="Times New Roman" w:hAnsi="Times New Roman"/>
                <w:sz w:val="24"/>
                <w:szCs w:val="24"/>
              </w:rPr>
              <w:t>-20</w:t>
            </w:r>
            <w:r>
              <w:rPr>
                <w:rFonts w:ascii="Times New Roman" w:hAnsi="Times New Roman"/>
                <w:sz w:val="24"/>
                <w:szCs w:val="24"/>
              </w:rPr>
              <w:t xml:space="preserve"> 000</w:t>
            </w:r>
          </w:p>
        </w:tc>
      </w:tr>
      <w:tr w:rsidR="005B0A08" w:rsidRPr="00CE3DE1" w:rsidTr="002E6F07">
        <w:trPr>
          <w:trHeight w:val="300"/>
        </w:trPr>
        <w:tc>
          <w:tcPr>
            <w:tcW w:w="2873" w:type="dxa"/>
            <w:noWrap/>
            <w:hideMark/>
          </w:tcPr>
          <w:p w:rsidR="005B0A08" w:rsidRPr="00CE3DE1" w:rsidRDefault="005B0A08" w:rsidP="002E6F07">
            <w:pPr>
              <w:jc w:val="both"/>
              <w:rPr>
                <w:rFonts w:ascii="Times New Roman" w:hAnsi="Times New Roman"/>
                <w:sz w:val="24"/>
                <w:szCs w:val="24"/>
              </w:rPr>
            </w:pPr>
            <w:r>
              <w:rPr>
                <w:rFonts w:ascii="Times New Roman" w:hAnsi="Times New Roman"/>
                <w:sz w:val="24"/>
                <w:szCs w:val="24"/>
              </w:rPr>
              <w:t>Splatná daň z príjmov</w:t>
            </w:r>
            <w:r w:rsidRPr="00CE3DE1">
              <w:rPr>
                <w:rFonts w:ascii="Times New Roman" w:hAnsi="Times New Roman"/>
                <w:sz w:val="24"/>
                <w:szCs w:val="24"/>
              </w:rPr>
              <w:t xml:space="preserve"> </w:t>
            </w:r>
          </w:p>
        </w:tc>
        <w:tc>
          <w:tcPr>
            <w:tcW w:w="2056" w:type="dxa"/>
            <w:noWrap/>
            <w:hideMark/>
          </w:tcPr>
          <w:p w:rsidR="005B0A08" w:rsidRPr="00CE3DE1" w:rsidRDefault="005B0A08" w:rsidP="002E6F07">
            <w:pPr>
              <w:jc w:val="right"/>
              <w:rPr>
                <w:rFonts w:ascii="Times New Roman" w:hAnsi="Times New Roman"/>
                <w:sz w:val="24"/>
                <w:szCs w:val="24"/>
              </w:rPr>
            </w:pPr>
            <w:r w:rsidRPr="00CE3DE1">
              <w:rPr>
                <w:rFonts w:ascii="Times New Roman" w:hAnsi="Times New Roman"/>
                <w:sz w:val="24"/>
                <w:szCs w:val="24"/>
              </w:rPr>
              <w:t>4</w:t>
            </w:r>
            <w:r>
              <w:rPr>
                <w:rFonts w:ascii="Times New Roman" w:hAnsi="Times New Roman"/>
                <w:sz w:val="24"/>
                <w:szCs w:val="24"/>
              </w:rPr>
              <w:t>4 600</w:t>
            </w:r>
          </w:p>
        </w:tc>
        <w:tc>
          <w:tcPr>
            <w:tcW w:w="2051" w:type="dxa"/>
            <w:noWrap/>
            <w:hideMark/>
          </w:tcPr>
          <w:p w:rsidR="005B0A08" w:rsidRPr="00CE3DE1" w:rsidRDefault="005B0A08" w:rsidP="002E6F07">
            <w:pPr>
              <w:jc w:val="right"/>
              <w:rPr>
                <w:rFonts w:ascii="Times New Roman" w:hAnsi="Times New Roman"/>
                <w:sz w:val="24"/>
                <w:szCs w:val="24"/>
              </w:rPr>
            </w:pPr>
            <w:r w:rsidRPr="00CE3DE1">
              <w:rPr>
                <w:rFonts w:ascii="Times New Roman" w:hAnsi="Times New Roman"/>
                <w:sz w:val="24"/>
                <w:szCs w:val="24"/>
              </w:rPr>
              <w:t>3</w:t>
            </w:r>
            <w:r>
              <w:rPr>
                <w:rFonts w:ascii="Times New Roman" w:hAnsi="Times New Roman"/>
                <w:sz w:val="24"/>
                <w:szCs w:val="24"/>
              </w:rPr>
              <w:t xml:space="preserve"> 000</w:t>
            </w:r>
          </w:p>
        </w:tc>
        <w:tc>
          <w:tcPr>
            <w:tcW w:w="2087" w:type="dxa"/>
            <w:noWrap/>
            <w:hideMark/>
          </w:tcPr>
          <w:p w:rsidR="005B0A08" w:rsidRPr="00CE3DE1" w:rsidRDefault="005B0A08" w:rsidP="002E6F07">
            <w:pPr>
              <w:jc w:val="right"/>
              <w:rPr>
                <w:rFonts w:ascii="Times New Roman" w:hAnsi="Times New Roman"/>
                <w:sz w:val="24"/>
                <w:szCs w:val="24"/>
              </w:rPr>
            </w:pPr>
            <w:r w:rsidRPr="00CE3DE1">
              <w:rPr>
                <w:rFonts w:ascii="Times New Roman" w:hAnsi="Times New Roman"/>
                <w:sz w:val="24"/>
                <w:szCs w:val="24"/>
              </w:rPr>
              <w:t>0</w:t>
            </w:r>
          </w:p>
        </w:tc>
      </w:tr>
      <w:tr w:rsidR="005B0A08" w:rsidRPr="00CE3DE1" w:rsidTr="002E6F07">
        <w:trPr>
          <w:trHeight w:val="300"/>
        </w:trPr>
        <w:tc>
          <w:tcPr>
            <w:tcW w:w="2873" w:type="dxa"/>
            <w:noWrap/>
            <w:hideMark/>
          </w:tcPr>
          <w:p w:rsidR="005B0A08" w:rsidRPr="00CE3DE1" w:rsidRDefault="005B0A08" w:rsidP="002E6F07">
            <w:pPr>
              <w:jc w:val="both"/>
              <w:rPr>
                <w:rFonts w:ascii="Times New Roman" w:hAnsi="Times New Roman"/>
                <w:sz w:val="24"/>
                <w:szCs w:val="24"/>
              </w:rPr>
            </w:pPr>
            <w:r w:rsidRPr="00CE3DE1">
              <w:rPr>
                <w:rFonts w:ascii="Times New Roman" w:hAnsi="Times New Roman"/>
                <w:sz w:val="24"/>
                <w:szCs w:val="24"/>
              </w:rPr>
              <w:t xml:space="preserve">VH po zdanení </w:t>
            </w:r>
          </w:p>
        </w:tc>
        <w:tc>
          <w:tcPr>
            <w:tcW w:w="2056" w:type="dxa"/>
            <w:noWrap/>
            <w:hideMark/>
          </w:tcPr>
          <w:p w:rsidR="005B0A08" w:rsidRPr="00CE3DE1" w:rsidRDefault="005B0A08" w:rsidP="002E6F07">
            <w:pPr>
              <w:jc w:val="right"/>
              <w:rPr>
                <w:rFonts w:ascii="Times New Roman" w:hAnsi="Times New Roman"/>
                <w:sz w:val="24"/>
                <w:szCs w:val="24"/>
              </w:rPr>
            </w:pPr>
            <w:r w:rsidRPr="00CE3DE1">
              <w:rPr>
                <w:rFonts w:ascii="Times New Roman" w:hAnsi="Times New Roman"/>
                <w:sz w:val="24"/>
                <w:szCs w:val="24"/>
              </w:rPr>
              <w:t>255</w:t>
            </w:r>
            <w:r>
              <w:rPr>
                <w:rFonts w:ascii="Times New Roman" w:hAnsi="Times New Roman"/>
                <w:sz w:val="24"/>
                <w:szCs w:val="24"/>
              </w:rPr>
              <w:t xml:space="preserve"> 400</w:t>
            </w:r>
          </w:p>
        </w:tc>
        <w:tc>
          <w:tcPr>
            <w:tcW w:w="2051" w:type="dxa"/>
            <w:noWrap/>
            <w:hideMark/>
          </w:tcPr>
          <w:p w:rsidR="005B0A08" w:rsidRPr="00CE3DE1" w:rsidRDefault="005B0A08" w:rsidP="002E6F07">
            <w:pPr>
              <w:jc w:val="right"/>
              <w:rPr>
                <w:rFonts w:ascii="Times New Roman" w:hAnsi="Times New Roman"/>
                <w:sz w:val="24"/>
                <w:szCs w:val="24"/>
              </w:rPr>
            </w:pPr>
            <w:r w:rsidRPr="00CE3DE1">
              <w:rPr>
                <w:rFonts w:ascii="Times New Roman" w:hAnsi="Times New Roman"/>
                <w:sz w:val="24"/>
                <w:szCs w:val="24"/>
              </w:rPr>
              <w:t>57</w:t>
            </w:r>
            <w:r>
              <w:rPr>
                <w:rFonts w:ascii="Times New Roman" w:hAnsi="Times New Roman"/>
                <w:sz w:val="24"/>
                <w:szCs w:val="24"/>
              </w:rPr>
              <w:t xml:space="preserve"> 000</w:t>
            </w:r>
          </w:p>
        </w:tc>
        <w:tc>
          <w:tcPr>
            <w:tcW w:w="2087" w:type="dxa"/>
            <w:noWrap/>
            <w:hideMark/>
          </w:tcPr>
          <w:p w:rsidR="005B0A08" w:rsidRPr="00CE3DE1" w:rsidRDefault="005B0A08" w:rsidP="002E6F07">
            <w:pPr>
              <w:jc w:val="right"/>
              <w:rPr>
                <w:rFonts w:ascii="Times New Roman" w:hAnsi="Times New Roman"/>
                <w:sz w:val="24"/>
                <w:szCs w:val="24"/>
              </w:rPr>
            </w:pPr>
            <w:r w:rsidRPr="00CE3DE1">
              <w:rPr>
                <w:rFonts w:ascii="Times New Roman" w:hAnsi="Times New Roman"/>
                <w:sz w:val="24"/>
                <w:szCs w:val="24"/>
              </w:rPr>
              <w:t>-20</w:t>
            </w:r>
            <w:r>
              <w:rPr>
                <w:rFonts w:ascii="Times New Roman" w:hAnsi="Times New Roman"/>
                <w:sz w:val="24"/>
                <w:szCs w:val="24"/>
              </w:rPr>
              <w:t xml:space="preserve"> 000</w:t>
            </w:r>
          </w:p>
        </w:tc>
      </w:tr>
    </w:tbl>
    <w:p w:rsidR="005B0A08" w:rsidRDefault="005B0A08" w:rsidP="005B0A08">
      <w:pPr>
        <w:spacing w:after="0" w:line="240" w:lineRule="auto"/>
      </w:pPr>
    </w:p>
    <w:tbl>
      <w:tblPr>
        <w:tblStyle w:val="Mriekatabuky"/>
        <w:tblW w:w="9067" w:type="dxa"/>
        <w:tblLook w:val="04A0" w:firstRow="1" w:lastRow="0" w:firstColumn="1" w:lastColumn="0" w:noHBand="0" w:noVBand="1"/>
      </w:tblPr>
      <w:tblGrid>
        <w:gridCol w:w="4531"/>
        <w:gridCol w:w="1512"/>
        <w:gridCol w:w="1512"/>
        <w:gridCol w:w="1512"/>
      </w:tblGrid>
      <w:tr w:rsidR="005B0A08" w:rsidRPr="00892748" w:rsidTr="002E6F07">
        <w:trPr>
          <w:trHeight w:val="610"/>
        </w:trPr>
        <w:tc>
          <w:tcPr>
            <w:tcW w:w="4531" w:type="dxa"/>
            <w:tcBorders>
              <w:bottom w:val="single" w:sz="4" w:space="0" w:color="auto"/>
            </w:tcBorders>
            <w:noWrap/>
          </w:tcPr>
          <w:p w:rsidR="005B0A08" w:rsidRPr="00B157C4" w:rsidRDefault="005B0A08" w:rsidP="002E6F07">
            <w:pPr>
              <w:jc w:val="both"/>
              <w:rPr>
                <w:rFonts w:ascii="Times New Roman" w:hAnsi="Times New Roman"/>
                <w:b/>
                <w:bCs/>
                <w:sz w:val="24"/>
                <w:szCs w:val="24"/>
              </w:rPr>
            </w:pPr>
            <w:r>
              <w:rPr>
                <w:rFonts w:ascii="Times New Roman" w:hAnsi="Times New Roman"/>
                <w:b/>
                <w:bCs/>
                <w:sz w:val="24"/>
                <w:szCs w:val="24"/>
              </w:rPr>
              <w:t>Oprávnený príjem</w:t>
            </w:r>
            <w:r w:rsidRPr="00B157C4">
              <w:rPr>
                <w:rFonts w:ascii="Times New Roman" w:hAnsi="Times New Roman"/>
                <w:b/>
                <w:bCs/>
                <w:sz w:val="24"/>
                <w:szCs w:val="24"/>
              </w:rPr>
              <w:t xml:space="preserve"> alebo</w:t>
            </w:r>
            <w:r>
              <w:rPr>
                <w:rFonts w:ascii="Times New Roman" w:hAnsi="Times New Roman"/>
                <w:b/>
                <w:bCs/>
                <w:sz w:val="24"/>
                <w:szCs w:val="24"/>
              </w:rPr>
              <w:t xml:space="preserve"> oprávnená </w:t>
            </w:r>
            <w:r w:rsidRPr="00B157C4">
              <w:rPr>
                <w:rFonts w:ascii="Times New Roman" w:hAnsi="Times New Roman"/>
                <w:b/>
                <w:bCs/>
                <w:sz w:val="24"/>
                <w:szCs w:val="24"/>
              </w:rPr>
              <w:t>strat</w:t>
            </w:r>
            <w:r>
              <w:rPr>
                <w:rFonts w:ascii="Times New Roman" w:hAnsi="Times New Roman"/>
                <w:b/>
                <w:bCs/>
                <w:sz w:val="24"/>
                <w:szCs w:val="24"/>
              </w:rPr>
              <w:t>a</w:t>
            </w:r>
            <w:r w:rsidRPr="00B157C4">
              <w:rPr>
                <w:rFonts w:ascii="Times New Roman" w:hAnsi="Times New Roman"/>
                <w:b/>
                <w:bCs/>
                <w:sz w:val="24"/>
                <w:szCs w:val="24"/>
              </w:rPr>
              <w:t xml:space="preserve"> a sum</w:t>
            </w:r>
            <w:r>
              <w:rPr>
                <w:rFonts w:ascii="Times New Roman" w:hAnsi="Times New Roman"/>
                <w:b/>
                <w:bCs/>
                <w:sz w:val="24"/>
                <w:szCs w:val="24"/>
              </w:rPr>
              <w:t>a</w:t>
            </w:r>
            <w:r w:rsidRPr="00B157C4">
              <w:rPr>
                <w:rFonts w:ascii="Times New Roman" w:hAnsi="Times New Roman"/>
                <w:b/>
                <w:bCs/>
                <w:sz w:val="24"/>
                <w:szCs w:val="24"/>
              </w:rPr>
              <w:t xml:space="preserve"> zahrnutých daní</w:t>
            </w:r>
            <w:r>
              <w:rPr>
                <w:rFonts w:ascii="Times New Roman" w:hAnsi="Times New Roman"/>
                <w:b/>
                <w:bCs/>
                <w:sz w:val="24"/>
                <w:szCs w:val="24"/>
              </w:rPr>
              <w:t xml:space="preserve"> základných subjektov</w:t>
            </w:r>
            <w:r w:rsidRPr="00B157C4">
              <w:rPr>
                <w:rFonts w:ascii="Times New Roman" w:hAnsi="Times New Roman"/>
                <w:b/>
                <w:bCs/>
                <w:sz w:val="24"/>
                <w:szCs w:val="24"/>
              </w:rPr>
              <w:t xml:space="preserve"> </w:t>
            </w:r>
          </w:p>
        </w:tc>
        <w:tc>
          <w:tcPr>
            <w:tcW w:w="1512" w:type="dxa"/>
            <w:tcBorders>
              <w:bottom w:val="single" w:sz="4" w:space="0" w:color="auto"/>
            </w:tcBorders>
            <w:noWrap/>
          </w:tcPr>
          <w:p w:rsidR="005B0A08" w:rsidRPr="00CE3DE1" w:rsidRDefault="005B0A08" w:rsidP="002E6F07">
            <w:pPr>
              <w:jc w:val="center"/>
              <w:rPr>
                <w:rFonts w:ascii="Times New Roman" w:hAnsi="Times New Roman"/>
                <w:b/>
                <w:sz w:val="24"/>
                <w:szCs w:val="24"/>
              </w:rPr>
            </w:pPr>
            <w:r>
              <w:rPr>
                <w:rFonts w:ascii="Times New Roman" w:hAnsi="Times New Roman"/>
                <w:b/>
                <w:sz w:val="24"/>
                <w:szCs w:val="24"/>
              </w:rPr>
              <w:t>A</w:t>
            </w:r>
          </w:p>
        </w:tc>
        <w:tc>
          <w:tcPr>
            <w:tcW w:w="1512" w:type="dxa"/>
            <w:tcBorders>
              <w:bottom w:val="single" w:sz="4" w:space="0" w:color="auto"/>
            </w:tcBorders>
            <w:noWrap/>
          </w:tcPr>
          <w:p w:rsidR="005B0A08" w:rsidRPr="00CE3DE1" w:rsidRDefault="005B0A08" w:rsidP="002E6F07">
            <w:pPr>
              <w:jc w:val="center"/>
              <w:rPr>
                <w:rFonts w:ascii="Times New Roman" w:hAnsi="Times New Roman"/>
                <w:b/>
                <w:sz w:val="24"/>
                <w:szCs w:val="24"/>
              </w:rPr>
            </w:pPr>
            <w:r>
              <w:rPr>
                <w:rFonts w:ascii="Times New Roman" w:hAnsi="Times New Roman"/>
                <w:b/>
                <w:sz w:val="24"/>
                <w:szCs w:val="24"/>
              </w:rPr>
              <w:t>B</w:t>
            </w:r>
          </w:p>
        </w:tc>
        <w:tc>
          <w:tcPr>
            <w:tcW w:w="1512" w:type="dxa"/>
            <w:tcBorders>
              <w:bottom w:val="single" w:sz="4" w:space="0" w:color="auto"/>
            </w:tcBorders>
            <w:noWrap/>
          </w:tcPr>
          <w:p w:rsidR="005B0A08" w:rsidRPr="00CE3DE1" w:rsidRDefault="005B0A08" w:rsidP="002E6F07">
            <w:pPr>
              <w:jc w:val="center"/>
              <w:rPr>
                <w:rFonts w:ascii="Times New Roman" w:hAnsi="Times New Roman"/>
                <w:b/>
                <w:sz w:val="24"/>
                <w:szCs w:val="24"/>
              </w:rPr>
            </w:pPr>
            <w:r>
              <w:rPr>
                <w:rFonts w:ascii="Times New Roman" w:hAnsi="Times New Roman"/>
                <w:b/>
                <w:sz w:val="24"/>
                <w:szCs w:val="24"/>
              </w:rPr>
              <w:t>C</w:t>
            </w:r>
          </w:p>
        </w:tc>
      </w:tr>
      <w:tr w:rsidR="005B0A08" w:rsidRPr="00892748" w:rsidTr="002E6F07">
        <w:trPr>
          <w:trHeight w:val="610"/>
        </w:trPr>
        <w:tc>
          <w:tcPr>
            <w:tcW w:w="4531" w:type="dxa"/>
            <w:tcBorders>
              <w:bottom w:val="single" w:sz="4" w:space="0" w:color="auto"/>
            </w:tcBorders>
            <w:noWrap/>
            <w:hideMark/>
          </w:tcPr>
          <w:p w:rsidR="005B0A08" w:rsidRPr="00B157C4" w:rsidRDefault="005B0A08" w:rsidP="002E6F07">
            <w:pPr>
              <w:jc w:val="both"/>
              <w:rPr>
                <w:rFonts w:ascii="Times New Roman" w:hAnsi="Times New Roman"/>
                <w:bCs/>
                <w:sz w:val="24"/>
                <w:szCs w:val="24"/>
              </w:rPr>
            </w:pPr>
            <w:r w:rsidRPr="00B157C4">
              <w:rPr>
                <w:rFonts w:ascii="Times New Roman" w:hAnsi="Times New Roman"/>
                <w:bCs/>
                <w:sz w:val="24"/>
                <w:szCs w:val="24"/>
              </w:rPr>
              <w:t>Oprávnený príjem alebo</w:t>
            </w:r>
            <w:r>
              <w:rPr>
                <w:rFonts w:ascii="Times New Roman" w:hAnsi="Times New Roman"/>
                <w:bCs/>
                <w:sz w:val="24"/>
                <w:szCs w:val="24"/>
              </w:rPr>
              <w:t xml:space="preserve"> oprávnená</w:t>
            </w:r>
            <w:r w:rsidRPr="00B157C4">
              <w:rPr>
                <w:rFonts w:ascii="Times New Roman" w:hAnsi="Times New Roman"/>
                <w:bCs/>
                <w:sz w:val="24"/>
                <w:szCs w:val="24"/>
              </w:rPr>
              <w:t xml:space="preserve"> strata základného subjektu</w:t>
            </w:r>
            <w:r>
              <w:rPr>
                <w:rFonts w:ascii="Times New Roman" w:hAnsi="Times New Roman"/>
                <w:bCs/>
                <w:sz w:val="24"/>
                <w:szCs w:val="24"/>
              </w:rPr>
              <w:t xml:space="preserve"> </w:t>
            </w:r>
            <w:r>
              <w:rPr>
                <w:rFonts w:ascii="Times New Roman" w:hAnsi="Times New Roman"/>
                <w:sz w:val="24"/>
                <w:szCs w:val="24"/>
              </w:rPr>
              <w:t>podľa § 6 až 15</w:t>
            </w:r>
            <w:r w:rsidRPr="00B157C4">
              <w:rPr>
                <w:rFonts w:ascii="Times New Roman" w:hAnsi="Times New Roman"/>
                <w:sz w:val="24"/>
                <w:szCs w:val="24"/>
              </w:rPr>
              <w:t xml:space="preserve"> (VH po zdanení + </w:t>
            </w:r>
            <w:r>
              <w:rPr>
                <w:rFonts w:ascii="Times New Roman" w:hAnsi="Times New Roman"/>
                <w:sz w:val="24"/>
                <w:szCs w:val="24"/>
              </w:rPr>
              <w:t xml:space="preserve">splatná </w:t>
            </w:r>
            <w:r w:rsidRPr="00B157C4">
              <w:rPr>
                <w:rFonts w:ascii="Times New Roman" w:hAnsi="Times New Roman"/>
                <w:sz w:val="24"/>
                <w:szCs w:val="24"/>
              </w:rPr>
              <w:t>daň z príjmov)</w:t>
            </w:r>
            <w:r>
              <w:rPr>
                <w:rFonts w:ascii="Times New Roman" w:hAnsi="Times New Roman"/>
                <w:sz w:val="24"/>
                <w:szCs w:val="24"/>
              </w:rPr>
              <w:t xml:space="preserve"> </w:t>
            </w:r>
          </w:p>
        </w:tc>
        <w:tc>
          <w:tcPr>
            <w:tcW w:w="1512" w:type="dxa"/>
            <w:tcBorders>
              <w:bottom w:val="single" w:sz="4" w:space="0" w:color="auto"/>
            </w:tcBorders>
            <w:noWrap/>
            <w:hideMark/>
          </w:tcPr>
          <w:p w:rsidR="005B0A08" w:rsidRPr="00892748" w:rsidRDefault="005B0A08" w:rsidP="002E6F07">
            <w:pPr>
              <w:jc w:val="right"/>
              <w:rPr>
                <w:rFonts w:ascii="Times New Roman" w:hAnsi="Times New Roman"/>
                <w:sz w:val="24"/>
                <w:szCs w:val="24"/>
              </w:rPr>
            </w:pPr>
            <w:r w:rsidRPr="00892748">
              <w:rPr>
                <w:rFonts w:ascii="Times New Roman" w:hAnsi="Times New Roman"/>
                <w:sz w:val="24"/>
                <w:szCs w:val="24"/>
              </w:rPr>
              <w:t>300</w:t>
            </w:r>
            <w:r>
              <w:rPr>
                <w:rFonts w:ascii="Times New Roman" w:hAnsi="Times New Roman"/>
                <w:sz w:val="24"/>
                <w:szCs w:val="24"/>
              </w:rPr>
              <w:t xml:space="preserve"> 000</w:t>
            </w:r>
          </w:p>
        </w:tc>
        <w:tc>
          <w:tcPr>
            <w:tcW w:w="1512" w:type="dxa"/>
            <w:tcBorders>
              <w:bottom w:val="single" w:sz="4" w:space="0" w:color="auto"/>
            </w:tcBorders>
            <w:noWrap/>
            <w:hideMark/>
          </w:tcPr>
          <w:p w:rsidR="005B0A08" w:rsidRPr="00892748" w:rsidRDefault="005B0A08" w:rsidP="002E6F07">
            <w:pPr>
              <w:jc w:val="right"/>
              <w:rPr>
                <w:rFonts w:ascii="Times New Roman" w:hAnsi="Times New Roman"/>
                <w:sz w:val="24"/>
                <w:szCs w:val="24"/>
              </w:rPr>
            </w:pPr>
            <w:r w:rsidRPr="00892748">
              <w:rPr>
                <w:rFonts w:ascii="Times New Roman" w:hAnsi="Times New Roman"/>
                <w:sz w:val="24"/>
                <w:szCs w:val="24"/>
              </w:rPr>
              <w:t>60</w:t>
            </w:r>
            <w:r>
              <w:rPr>
                <w:rFonts w:ascii="Times New Roman" w:hAnsi="Times New Roman"/>
                <w:sz w:val="24"/>
                <w:szCs w:val="24"/>
              </w:rPr>
              <w:t xml:space="preserve"> 000</w:t>
            </w:r>
          </w:p>
        </w:tc>
        <w:tc>
          <w:tcPr>
            <w:tcW w:w="1512" w:type="dxa"/>
            <w:tcBorders>
              <w:bottom w:val="single" w:sz="4" w:space="0" w:color="auto"/>
            </w:tcBorders>
            <w:noWrap/>
            <w:hideMark/>
          </w:tcPr>
          <w:p w:rsidR="005B0A08" w:rsidRPr="00892748" w:rsidRDefault="005B0A08" w:rsidP="002E6F07">
            <w:pPr>
              <w:jc w:val="right"/>
              <w:rPr>
                <w:rFonts w:ascii="Times New Roman" w:hAnsi="Times New Roman"/>
                <w:sz w:val="24"/>
                <w:szCs w:val="24"/>
              </w:rPr>
            </w:pPr>
            <w:r w:rsidRPr="00892748">
              <w:rPr>
                <w:rFonts w:ascii="Times New Roman" w:hAnsi="Times New Roman"/>
                <w:sz w:val="24"/>
                <w:szCs w:val="24"/>
              </w:rPr>
              <w:t>-20</w:t>
            </w:r>
            <w:r>
              <w:rPr>
                <w:rFonts w:ascii="Times New Roman" w:hAnsi="Times New Roman"/>
                <w:sz w:val="24"/>
                <w:szCs w:val="24"/>
              </w:rPr>
              <w:t xml:space="preserve"> 000</w:t>
            </w:r>
          </w:p>
        </w:tc>
      </w:tr>
      <w:tr w:rsidR="005B0A08" w:rsidRPr="00892748" w:rsidTr="002E6F07">
        <w:trPr>
          <w:trHeight w:val="300"/>
        </w:trPr>
        <w:tc>
          <w:tcPr>
            <w:tcW w:w="4531" w:type="dxa"/>
            <w:noWrap/>
            <w:hideMark/>
          </w:tcPr>
          <w:p w:rsidR="005B0A08" w:rsidRPr="00B157C4" w:rsidRDefault="005B0A08" w:rsidP="002E6F07">
            <w:pPr>
              <w:jc w:val="both"/>
              <w:rPr>
                <w:rFonts w:ascii="Times New Roman" w:hAnsi="Times New Roman"/>
                <w:bCs/>
                <w:sz w:val="24"/>
                <w:szCs w:val="24"/>
              </w:rPr>
            </w:pPr>
            <w:r w:rsidRPr="00B157C4">
              <w:rPr>
                <w:rFonts w:ascii="Times New Roman" w:hAnsi="Times New Roman"/>
                <w:bCs/>
                <w:sz w:val="24"/>
                <w:szCs w:val="24"/>
              </w:rPr>
              <w:t xml:space="preserve">Suma upravených zahrnutých daní základného subjektu </w:t>
            </w:r>
            <w:r>
              <w:rPr>
                <w:rFonts w:ascii="Times New Roman" w:hAnsi="Times New Roman"/>
                <w:bCs/>
                <w:sz w:val="24"/>
                <w:szCs w:val="24"/>
              </w:rPr>
              <w:t>podľa § 16 až 20</w:t>
            </w:r>
          </w:p>
        </w:tc>
        <w:tc>
          <w:tcPr>
            <w:tcW w:w="1512" w:type="dxa"/>
            <w:noWrap/>
            <w:hideMark/>
          </w:tcPr>
          <w:p w:rsidR="005B0A08" w:rsidRPr="00892748" w:rsidRDefault="005B0A08" w:rsidP="002E6F07">
            <w:pPr>
              <w:jc w:val="right"/>
              <w:rPr>
                <w:rFonts w:ascii="Times New Roman" w:hAnsi="Times New Roman"/>
                <w:sz w:val="24"/>
                <w:szCs w:val="24"/>
              </w:rPr>
            </w:pPr>
            <w:r>
              <w:rPr>
                <w:rFonts w:ascii="Times New Roman" w:hAnsi="Times New Roman"/>
                <w:sz w:val="24"/>
                <w:szCs w:val="24"/>
              </w:rPr>
              <w:t>44 600</w:t>
            </w:r>
          </w:p>
        </w:tc>
        <w:tc>
          <w:tcPr>
            <w:tcW w:w="1512" w:type="dxa"/>
            <w:noWrap/>
            <w:hideMark/>
          </w:tcPr>
          <w:p w:rsidR="005B0A08" w:rsidRPr="00892748" w:rsidRDefault="005B0A08" w:rsidP="002E6F07">
            <w:pPr>
              <w:jc w:val="right"/>
              <w:rPr>
                <w:rFonts w:ascii="Times New Roman" w:hAnsi="Times New Roman"/>
                <w:sz w:val="24"/>
                <w:szCs w:val="24"/>
              </w:rPr>
            </w:pPr>
            <w:r w:rsidRPr="00892748">
              <w:rPr>
                <w:rFonts w:ascii="Times New Roman" w:hAnsi="Times New Roman"/>
                <w:sz w:val="24"/>
                <w:szCs w:val="24"/>
              </w:rPr>
              <w:t>3</w:t>
            </w:r>
            <w:r>
              <w:rPr>
                <w:rFonts w:ascii="Times New Roman" w:hAnsi="Times New Roman"/>
                <w:sz w:val="24"/>
                <w:szCs w:val="24"/>
              </w:rPr>
              <w:t xml:space="preserve"> 000</w:t>
            </w:r>
          </w:p>
        </w:tc>
        <w:tc>
          <w:tcPr>
            <w:tcW w:w="1512" w:type="dxa"/>
            <w:noWrap/>
            <w:hideMark/>
          </w:tcPr>
          <w:p w:rsidR="005B0A08" w:rsidRPr="00892748" w:rsidRDefault="005B0A08" w:rsidP="002E6F07">
            <w:pPr>
              <w:jc w:val="right"/>
              <w:rPr>
                <w:rFonts w:ascii="Times New Roman" w:hAnsi="Times New Roman"/>
                <w:sz w:val="24"/>
                <w:szCs w:val="24"/>
              </w:rPr>
            </w:pPr>
            <w:r w:rsidRPr="00892748">
              <w:rPr>
                <w:rFonts w:ascii="Times New Roman" w:hAnsi="Times New Roman"/>
                <w:sz w:val="24"/>
                <w:szCs w:val="24"/>
              </w:rPr>
              <w:t>0</w:t>
            </w:r>
          </w:p>
        </w:tc>
      </w:tr>
    </w:tbl>
    <w:p w:rsidR="005B0A08" w:rsidRDefault="005B0A08" w:rsidP="005B0A08">
      <w:pPr>
        <w:spacing w:after="0" w:line="240" w:lineRule="auto"/>
      </w:pPr>
    </w:p>
    <w:tbl>
      <w:tblPr>
        <w:tblStyle w:val="Mriekatabuky"/>
        <w:tblW w:w="9067" w:type="dxa"/>
        <w:tblLayout w:type="fixed"/>
        <w:tblLook w:val="04A0" w:firstRow="1" w:lastRow="0" w:firstColumn="1" w:lastColumn="0" w:noHBand="0" w:noVBand="1"/>
      </w:tblPr>
      <w:tblGrid>
        <w:gridCol w:w="3964"/>
        <w:gridCol w:w="1701"/>
        <w:gridCol w:w="1701"/>
        <w:gridCol w:w="1701"/>
      </w:tblGrid>
      <w:tr w:rsidR="005B0A08" w:rsidRPr="0021190A" w:rsidTr="002E6F07">
        <w:trPr>
          <w:trHeight w:val="300"/>
        </w:trPr>
        <w:tc>
          <w:tcPr>
            <w:tcW w:w="3964" w:type="dxa"/>
            <w:noWrap/>
          </w:tcPr>
          <w:p w:rsidR="005B0A08" w:rsidRPr="0021190A" w:rsidRDefault="005B0A08" w:rsidP="002E6F07">
            <w:pPr>
              <w:jc w:val="both"/>
              <w:rPr>
                <w:rFonts w:ascii="Times New Roman" w:hAnsi="Times New Roman"/>
                <w:b/>
                <w:sz w:val="24"/>
                <w:szCs w:val="24"/>
              </w:rPr>
            </w:pPr>
            <w:r w:rsidRPr="0021190A">
              <w:rPr>
                <w:rFonts w:ascii="Times New Roman" w:hAnsi="Times New Roman"/>
                <w:b/>
                <w:sz w:val="24"/>
                <w:szCs w:val="24"/>
              </w:rPr>
              <w:t xml:space="preserve">Údaje pre výpočet sumy vylúčených príjmov na základe ekonomickej podstaty </w:t>
            </w:r>
            <w:r>
              <w:rPr>
                <w:rFonts w:ascii="Times New Roman" w:hAnsi="Times New Roman"/>
                <w:b/>
                <w:sz w:val="24"/>
                <w:szCs w:val="24"/>
              </w:rPr>
              <w:t>(z účtovníctva)</w:t>
            </w:r>
          </w:p>
        </w:tc>
        <w:tc>
          <w:tcPr>
            <w:tcW w:w="1701" w:type="dxa"/>
            <w:noWrap/>
          </w:tcPr>
          <w:p w:rsidR="005B0A08" w:rsidRPr="0021190A" w:rsidRDefault="005B0A08" w:rsidP="002E6F07">
            <w:pPr>
              <w:jc w:val="center"/>
              <w:rPr>
                <w:rFonts w:ascii="Times New Roman" w:hAnsi="Times New Roman"/>
                <w:b/>
                <w:sz w:val="24"/>
                <w:szCs w:val="24"/>
              </w:rPr>
            </w:pPr>
            <w:r>
              <w:rPr>
                <w:rFonts w:ascii="Times New Roman" w:hAnsi="Times New Roman"/>
                <w:b/>
                <w:sz w:val="24"/>
                <w:szCs w:val="24"/>
              </w:rPr>
              <w:t>A</w:t>
            </w:r>
          </w:p>
        </w:tc>
        <w:tc>
          <w:tcPr>
            <w:tcW w:w="1701" w:type="dxa"/>
            <w:noWrap/>
          </w:tcPr>
          <w:p w:rsidR="005B0A08" w:rsidRPr="0021190A" w:rsidRDefault="005B0A08" w:rsidP="002E6F07">
            <w:pPr>
              <w:jc w:val="center"/>
              <w:rPr>
                <w:rFonts w:ascii="Times New Roman" w:hAnsi="Times New Roman"/>
                <w:sz w:val="24"/>
                <w:szCs w:val="24"/>
              </w:rPr>
            </w:pPr>
            <w:r>
              <w:rPr>
                <w:rFonts w:ascii="Times New Roman" w:hAnsi="Times New Roman"/>
                <w:b/>
                <w:sz w:val="24"/>
                <w:szCs w:val="24"/>
              </w:rPr>
              <w:t>B</w:t>
            </w:r>
          </w:p>
        </w:tc>
        <w:tc>
          <w:tcPr>
            <w:tcW w:w="1701" w:type="dxa"/>
            <w:noWrap/>
          </w:tcPr>
          <w:p w:rsidR="005B0A08" w:rsidRPr="00CE3DE1" w:rsidRDefault="005B0A08" w:rsidP="002E6F07">
            <w:pPr>
              <w:jc w:val="center"/>
              <w:rPr>
                <w:rFonts w:ascii="Times New Roman" w:hAnsi="Times New Roman"/>
                <w:b/>
                <w:sz w:val="24"/>
                <w:szCs w:val="24"/>
              </w:rPr>
            </w:pPr>
            <w:r>
              <w:rPr>
                <w:rFonts w:ascii="Times New Roman" w:hAnsi="Times New Roman"/>
                <w:b/>
                <w:sz w:val="24"/>
                <w:szCs w:val="24"/>
              </w:rPr>
              <w:t>C</w:t>
            </w:r>
          </w:p>
        </w:tc>
      </w:tr>
      <w:tr w:rsidR="005B0A08" w:rsidRPr="0021190A" w:rsidTr="002E6F07">
        <w:trPr>
          <w:trHeight w:val="300"/>
        </w:trPr>
        <w:tc>
          <w:tcPr>
            <w:tcW w:w="3964" w:type="dxa"/>
            <w:noWrap/>
            <w:hideMark/>
          </w:tcPr>
          <w:p w:rsidR="005B0A08" w:rsidRPr="0021190A" w:rsidRDefault="005B0A08" w:rsidP="002E6F07">
            <w:pPr>
              <w:jc w:val="both"/>
              <w:rPr>
                <w:rFonts w:ascii="Times New Roman" w:hAnsi="Times New Roman"/>
                <w:sz w:val="24"/>
                <w:szCs w:val="24"/>
              </w:rPr>
            </w:pPr>
            <w:r>
              <w:rPr>
                <w:rFonts w:ascii="Times New Roman" w:hAnsi="Times New Roman"/>
                <w:sz w:val="24"/>
                <w:szCs w:val="24"/>
              </w:rPr>
              <w:t>Uznané m</w:t>
            </w:r>
            <w:r w:rsidRPr="0021190A">
              <w:rPr>
                <w:rFonts w:ascii="Times New Roman" w:hAnsi="Times New Roman"/>
                <w:sz w:val="24"/>
                <w:szCs w:val="24"/>
              </w:rPr>
              <w:t>zdové náklady</w:t>
            </w:r>
            <w:r>
              <w:rPr>
                <w:rFonts w:ascii="Times New Roman" w:hAnsi="Times New Roman"/>
                <w:sz w:val="24"/>
                <w:szCs w:val="24"/>
              </w:rPr>
              <w:t xml:space="preserve"> na uznaných zamestnancov podľa § 23 ods. 1 písm. a) a b)</w:t>
            </w:r>
          </w:p>
        </w:tc>
        <w:tc>
          <w:tcPr>
            <w:tcW w:w="1701" w:type="dxa"/>
            <w:noWrap/>
            <w:hideMark/>
          </w:tcPr>
          <w:p w:rsidR="005B0A08" w:rsidRPr="0021190A" w:rsidRDefault="005B0A08" w:rsidP="002E6F07">
            <w:pPr>
              <w:jc w:val="right"/>
              <w:rPr>
                <w:rFonts w:ascii="Times New Roman" w:hAnsi="Times New Roman"/>
                <w:sz w:val="24"/>
                <w:szCs w:val="24"/>
              </w:rPr>
            </w:pPr>
            <w:r>
              <w:rPr>
                <w:rFonts w:ascii="Times New Roman" w:hAnsi="Times New Roman"/>
                <w:sz w:val="24"/>
                <w:szCs w:val="24"/>
              </w:rPr>
              <w:t>28</w:t>
            </w:r>
            <w:r w:rsidRPr="0021190A">
              <w:rPr>
                <w:rFonts w:ascii="Times New Roman" w:hAnsi="Times New Roman"/>
                <w:sz w:val="24"/>
                <w:szCs w:val="24"/>
              </w:rPr>
              <w:t>0</w:t>
            </w:r>
            <w:r>
              <w:rPr>
                <w:rFonts w:ascii="Times New Roman" w:hAnsi="Times New Roman"/>
                <w:sz w:val="24"/>
                <w:szCs w:val="24"/>
              </w:rPr>
              <w:t xml:space="preserve"> 000</w:t>
            </w:r>
          </w:p>
        </w:tc>
        <w:tc>
          <w:tcPr>
            <w:tcW w:w="1701" w:type="dxa"/>
            <w:noWrap/>
            <w:hideMark/>
          </w:tcPr>
          <w:p w:rsidR="005B0A08" w:rsidRPr="0021190A" w:rsidRDefault="005B0A08" w:rsidP="002E6F07">
            <w:pPr>
              <w:jc w:val="right"/>
              <w:rPr>
                <w:rFonts w:ascii="Times New Roman" w:hAnsi="Times New Roman"/>
                <w:sz w:val="24"/>
                <w:szCs w:val="24"/>
              </w:rPr>
            </w:pPr>
            <w:r>
              <w:rPr>
                <w:rFonts w:ascii="Times New Roman" w:hAnsi="Times New Roman"/>
                <w:sz w:val="24"/>
                <w:szCs w:val="24"/>
              </w:rPr>
              <w:t>45 000</w:t>
            </w:r>
          </w:p>
        </w:tc>
        <w:tc>
          <w:tcPr>
            <w:tcW w:w="1701" w:type="dxa"/>
            <w:noWrap/>
            <w:hideMark/>
          </w:tcPr>
          <w:p w:rsidR="005B0A08" w:rsidRPr="0021190A" w:rsidRDefault="005B0A08" w:rsidP="002E6F07">
            <w:pPr>
              <w:jc w:val="right"/>
              <w:rPr>
                <w:rFonts w:ascii="Times New Roman" w:hAnsi="Times New Roman"/>
                <w:sz w:val="24"/>
                <w:szCs w:val="24"/>
              </w:rPr>
            </w:pPr>
            <w:r>
              <w:rPr>
                <w:rFonts w:ascii="Times New Roman" w:hAnsi="Times New Roman"/>
                <w:sz w:val="24"/>
                <w:szCs w:val="24"/>
              </w:rPr>
              <w:t>30 000</w:t>
            </w:r>
          </w:p>
        </w:tc>
      </w:tr>
      <w:tr w:rsidR="005B0A08" w:rsidRPr="0021190A" w:rsidTr="002E6F07">
        <w:trPr>
          <w:trHeight w:val="300"/>
        </w:trPr>
        <w:tc>
          <w:tcPr>
            <w:tcW w:w="3964" w:type="dxa"/>
            <w:noWrap/>
            <w:hideMark/>
          </w:tcPr>
          <w:p w:rsidR="005B0A08" w:rsidRPr="0021190A" w:rsidRDefault="005B0A08" w:rsidP="002E6F07">
            <w:pPr>
              <w:jc w:val="both"/>
              <w:rPr>
                <w:rFonts w:ascii="Times New Roman" w:hAnsi="Times New Roman"/>
                <w:sz w:val="24"/>
                <w:szCs w:val="24"/>
              </w:rPr>
            </w:pPr>
            <w:r>
              <w:rPr>
                <w:rFonts w:ascii="Times New Roman" w:hAnsi="Times New Roman"/>
                <w:sz w:val="24"/>
                <w:szCs w:val="24"/>
              </w:rPr>
              <w:t>Účtovná hodnota uznaného hmotného majetku podľa § 23 ods. 1 písm. c) a ods. 5</w:t>
            </w:r>
          </w:p>
        </w:tc>
        <w:tc>
          <w:tcPr>
            <w:tcW w:w="1701" w:type="dxa"/>
            <w:noWrap/>
            <w:hideMark/>
          </w:tcPr>
          <w:p w:rsidR="005B0A08" w:rsidRPr="0021190A" w:rsidRDefault="005B0A08" w:rsidP="002E6F07">
            <w:pPr>
              <w:jc w:val="right"/>
              <w:rPr>
                <w:rFonts w:ascii="Times New Roman" w:hAnsi="Times New Roman"/>
                <w:sz w:val="24"/>
                <w:szCs w:val="24"/>
              </w:rPr>
            </w:pPr>
            <w:r w:rsidRPr="0021190A">
              <w:rPr>
                <w:rFonts w:ascii="Times New Roman" w:hAnsi="Times New Roman"/>
                <w:sz w:val="24"/>
                <w:szCs w:val="24"/>
              </w:rPr>
              <w:t>660</w:t>
            </w:r>
            <w:r>
              <w:rPr>
                <w:rFonts w:ascii="Times New Roman" w:hAnsi="Times New Roman"/>
                <w:sz w:val="24"/>
                <w:szCs w:val="24"/>
              </w:rPr>
              <w:t xml:space="preserve"> 000</w:t>
            </w:r>
          </w:p>
        </w:tc>
        <w:tc>
          <w:tcPr>
            <w:tcW w:w="1701" w:type="dxa"/>
            <w:noWrap/>
            <w:hideMark/>
          </w:tcPr>
          <w:p w:rsidR="005B0A08" w:rsidRPr="0021190A" w:rsidRDefault="005B0A08" w:rsidP="002E6F07">
            <w:pPr>
              <w:jc w:val="right"/>
              <w:rPr>
                <w:rFonts w:ascii="Times New Roman" w:hAnsi="Times New Roman"/>
                <w:sz w:val="24"/>
                <w:szCs w:val="24"/>
              </w:rPr>
            </w:pPr>
            <w:r w:rsidRPr="0021190A">
              <w:rPr>
                <w:rFonts w:ascii="Times New Roman" w:hAnsi="Times New Roman"/>
                <w:sz w:val="24"/>
                <w:szCs w:val="24"/>
              </w:rPr>
              <w:t>130</w:t>
            </w:r>
            <w:r>
              <w:rPr>
                <w:rFonts w:ascii="Times New Roman" w:hAnsi="Times New Roman"/>
                <w:sz w:val="24"/>
                <w:szCs w:val="24"/>
              </w:rPr>
              <w:t xml:space="preserve"> 000</w:t>
            </w:r>
          </w:p>
        </w:tc>
        <w:tc>
          <w:tcPr>
            <w:tcW w:w="1701" w:type="dxa"/>
            <w:noWrap/>
            <w:hideMark/>
          </w:tcPr>
          <w:p w:rsidR="005B0A08" w:rsidRPr="0021190A" w:rsidRDefault="005B0A08" w:rsidP="002E6F07">
            <w:pPr>
              <w:jc w:val="right"/>
              <w:rPr>
                <w:rFonts w:ascii="Times New Roman" w:hAnsi="Times New Roman"/>
                <w:sz w:val="24"/>
                <w:szCs w:val="24"/>
              </w:rPr>
            </w:pPr>
            <w:r>
              <w:rPr>
                <w:rFonts w:ascii="Times New Roman" w:hAnsi="Times New Roman"/>
                <w:sz w:val="24"/>
                <w:szCs w:val="24"/>
              </w:rPr>
              <w:t>100 000</w:t>
            </w:r>
          </w:p>
        </w:tc>
      </w:tr>
    </w:tbl>
    <w:p w:rsidR="005B0A08" w:rsidRDefault="005B0A08" w:rsidP="005B0A08">
      <w:pPr>
        <w:spacing w:after="0" w:line="240" w:lineRule="auto"/>
        <w:jc w:val="both"/>
        <w:rPr>
          <w:rFonts w:ascii="Times New Roman" w:hAnsi="Times New Roman"/>
          <w:bCs/>
          <w:sz w:val="24"/>
          <w:szCs w:val="24"/>
        </w:rPr>
      </w:pPr>
    </w:p>
    <w:tbl>
      <w:tblPr>
        <w:tblStyle w:val="Mriekatabuky"/>
        <w:tblpPr w:leftFromText="141" w:rightFromText="141" w:vertAnchor="text" w:horzAnchor="margin" w:tblpY="76"/>
        <w:tblW w:w="5000" w:type="pct"/>
        <w:tblLayout w:type="fixed"/>
        <w:tblLook w:val="04A0" w:firstRow="1" w:lastRow="0" w:firstColumn="1" w:lastColumn="0" w:noHBand="0" w:noVBand="1"/>
      </w:tblPr>
      <w:tblGrid>
        <w:gridCol w:w="3166"/>
        <w:gridCol w:w="1631"/>
        <w:gridCol w:w="1631"/>
        <w:gridCol w:w="1631"/>
        <w:gridCol w:w="1145"/>
      </w:tblGrid>
      <w:tr w:rsidR="005B0A08" w:rsidRPr="0021190A" w:rsidTr="002E6F07">
        <w:trPr>
          <w:trHeight w:val="300"/>
        </w:trPr>
        <w:tc>
          <w:tcPr>
            <w:tcW w:w="1720" w:type="pct"/>
            <w:noWrap/>
          </w:tcPr>
          <w:p w:rsidR="005B0A08" w:rsidRPr="0021190A" w:rsidRDefault="005B0A08" w:rsidP="002E6F07">
            <w:pPr>
              <w:jc w:val="both"/>
              <w:rPr>
                <w:rFonts w:ascii="Times New Roman" w:hAnsi="Times New Roman"/>
                <w:b/>
                <w:sz w:val="24"/>
                <w:szCs w:val="24"/>
              </w:rPr>
            </w:pPr>
            <w:r>
              <w:rPr>
                <w:rFonts w:ascii="Times New Roman" w:hAnsi="Times New Roman"/>
                <w:b/>
                <w:sz w:val="24"/>
                <w:szCs w:val="24"/>
              </w:rPr>
              <w:t>V</w:t>
            </w:r>
            <w:r w:rsidRPr="0021190A">
              <w:rPr>
                <w:rFonts w:ascii="Times New Roman" w:hAnsi="Times New Roman"/>
                <w:b/>
                <w:sz w:val="24"/>
                <w:szCs w:val="24"/>
              </w:rPr>
              <w:t xml:space="preserve">ýpočet sumy vylúčených príjmov na základe ekonomickej podstaty </w:t>
            </w:r>
          </w:p>
        </w:tc>
        <w:tc>
          <w:tcPr>
            <w:tcW w:w="886" w:type="pct"/>
            <w:noWrap/>
          </w:tcPr>
          <w:p w:rsidR="005B0A08" w:rsidRPr="0021190A" w:rsidRDefault="005B0A08" w:rsidP="002E6F07">
            <w:pPr>
              <w:jc w:val="center"/>
              <w:rPr>
                <w:rFonts w:ascii="Times New Roman" w:hAnsi="Times New Roman"/>
                <w:b/>
                <w:sz w:val="24"/>
                <w:szCs w:val="24"/>
              </w:rPr>
            </w:pPr>
            <w:r>
              <w:rPr>
                <w:rFonts w:ascii="Times New Roman" w:hAnsi="Times New Roman"/>
                <w:b/>
                <w:sz w:val="24"/>
                <w:szCs w:val="24"/>
              </w:rPr>
              <w:t>A</w:t>
            </w:r>
          </w:p>
        </w:tc>
        <w:tc>
          <w:tcPr>
            <w:tcW w:w="886" w:type="pct"/>
            <w:noWrap/>
          </w:tcPr>
          <w:p w:rsidR="005B0A08" w:rsidRPr="0021190A" w:rsidRDefault="005B0A08" w:rsidP="002E6F07">
            <w:pPr>
              <w:jc w:val="center"/>
              <w:rPr>
                <w:rFonts w:ascii="Times New Roman" w:hAnsi="Times New Roman"/>
                <w:sz w:val="24"/>
                <w:szCs w:val="24"/>
              </w:rPr>
            </w:pPr>
            <w:r>
              <w:rPr>
                <w:rFonts w:ascii="Times New Roman" w:hAnsi="Times New Roman"/>
                <w:b/>
                <w:sz w:val="24"/>
                <w:szCs w:val="24"/>
              </w:rPr>
              <w:t>B</w:t>
            </w:r>
          </w:p>
        </w:tc>
        <w:tc>
          <w:tcPr>
            <w:tcW w:w="886" w:type="pct"/>
            <w:noWrap/>
          </w:tcPr>
          <w:p w:rsidR="005B0A08" w:rsidRPr="00CE3DE1" w:rsidRDefault="005B0A08" w:rsidP="002E6F07">
            <w:pPr>
              <w:jc w:val="center"/>
              <w:rPr>
                <w:rFonts w:ascii="Times New Roman" w:hAnsi="Times New Roman"/>
                <w:b/>
                <w:sz w:val="24"/>
                <w:szCs w:val="24"/>
              </w:rPr>
            </w:pPr>
            <w:r>
              <w:rPr>
                <w:rFonts w:ascii="Times New Roman" w:hAnsi="Times New Roman"/>
                <w:b/>
                <w:sz w:val="24"/>
                <w:szCs w:val="24"/>
              </w:rPr>
              <w:t>C</w:t>
            </w:r>
          </w:p>
        </w:tc>
        <w:tc>
          <w:tcPr>
            <w:tcW w:w="622" w:type="pct"/>
          </w:tcPr>
          <w:p w:rsidR="005B0A08" w:rsidRPr="00CE3DE1" w:rsidRDefault="005B0A08" w:rsidP="002E6F07">
            <w:pPr>
              <w:jc w:val="both"/>
              <w:rPr>
                <w:rFonts w:ascii="Times New Roman" w:hAnsi="Times New Roman"/>
                <w:b/>
                <w:sz w:val="24"/>
                <w:szCs w:val="24"/>
              </w:rPr>
            </w:pPr>
            <w:r>
              <w:rPr>
                <w:rFonts w:ascii="Times New Roman" w:hAnsi="Times New Roman"/>
                <w:b/>
                <w:sz w:val="24"/>
                <w:szCs w:val="24"/>
              </w:rPr>
              <w:t>Spolu</w:t>
            </w:r>
          </w:p>
        </w:tc>
      </w:tr>
      <w:tr w:rsidR="005B0A08" w:rsidRPr="0021190A" w:rsidTr="002E6F07">
        <w:trPr>
          <w:trHeight w:val="300"/>
        </w:trPr>
        <w:tc>
          <w:tcPr>
            <w:tcW w:w="1720" w:type="pct"/>
            <w:noWrap/>
            <w:hideMark/>
          </w:tcPr>
          <w:p w:rsidR="005B0A08" w:rsidRPr="0021190A" w:rsidRDefault="005B0A08" w:rsidP="002E6F07">
            <w:pPr>
              <w:jc w:val="both"/>
              <w:rPr>
                <w:rFonts w:ascii="Times New Roman" w:hAnsi="Times New Roman"/>
                <w:sz w:val="24"/>
                <w:szCs w:val="24"/>
              </w:rPr>
            </w:pPr>
            <w:r>
              <w:rPr>
                <w:rFonts w:ascii="Times New Roman" w:hAnsi="Times New Roman"/>
                <w:sz w:val="24"/>
                <w:szCs w:val="24"/>
              </w:rPr>
              <w:t>Suma vyňatých mzdových nákladov podľa § 23 ods. 3 (9,8 % podľa § 45 ods. 1)</w:t>
            </w:r>
          </w:p>
        </w:tc>
        <w:tc>
          <w:tcPr>
            <w:tcW w:w="886" w:type="pct"/>
            <w:noWrap/>
          </w:tcPr>
          <w:p w:rsidR="005B0A08" w:rsidRDefault="005B0A08" w:rsidP="002E6F07">
            <w:pPr>
              <w:jc w:val="right"/>
              <w:rPr>
                <w:rFonts w:ascii="Times New Roman" w:hAnsi="Times New Roman"/>
                <w:sz w:val="24"/>
                <w:szCs w:val="24"/>
              </w:rPr>
            </w:pPr>
            <w:r>
              <w:rPr>
                <w:rFonts w:ascii="Times New Roman" w:hAnsi="Times New Roman"/>
                <w:sz w:val="24"/>
                <w:szCs w:val="24"/>
              </w:rPr>
              <w:t>27 440</w:t>
            </w:r>
          </w:p>
          <w:p w:rsidR="005B0A08" w:rsidRPr="00920D3D" w:rsidRDefault="005B0A08" w:rsidP="002E6F07">
            <w:pPr>
              <w:jc w:val="right"/>
              <w:rPr>
                <w:rFonts w:ascii="Times New Roman" w:hAnsi="Times New Roman"/>
                <w:sz w:val="20"/>
                <w:szCs w:val="20"/>
              </w:rPr>
            </w:pPr>
            <w:r>
              <w:rPr>
                <w:rFonts w:ascii="Times New Roman" w:hAnsi="Times New Roman"/>
                <w:sz w:val="20"/>
                <w:szCs w:val="20"/>
              </w:rPr>
              <w:t>(</w:t>
            </w:r>
            <w:r w:rsidRPr="00920D3D">
              <w:rPr>
                <w:rFonts w:ascii="Times New Roman" w:hAnsi="Times New Roman"/>
                <w:sz w:val="20"/>
                <w:szCs w:val="20"/>
              </w:rPr>
              <w:t>280 000x9,8%</w:t>
            </w:r>
            <w:r>
              <w:rPr>
                <w:rFonts w:ascii="Times New Roman" w:hAnsi="Times New Roman"/>
                <w:sz w:val="20"/>
                <w:szCs w:val="20"/>
              </w:rPr>
              <w:t>)</w:t>
            </w:r>
          </w:p>
        </w:tc>
        <w:tc>
          <w:tcPr>
            <w:tcW w:w="886" w:type="pct"/>
            <w:noWrap/>
          </w:tcPr>
          <w:p w:rsidR="005B0A08" w:rsidRDefault="005B0A08" w:rsidP="002E6F07">
            <w:pPr>
              <w:jc w:val="right"/>
              <w:rPr>
                <w:rFonts w:ascii="Times New Roman" w:hAnsi="Times New Roman"/>
                <w:sz w:val="24"/>
                <w:szCs w:val="24"/>
              </w:rPr>
            </w:pPr>
            <w:r>
              <w:rPr>
                <w:rFonts w:ascii="Times New Roman" w:hAnsi="Times New Roman"/>
                <w:sz w:val="24"/>
                <w:szCs w:val="24"/>
              </w:rPr>
              <w:t>4 410</w:t>
            </w:r>
          </w:p>
          <w:p w:rsidR="005B0A08" w:rsidRPr="0021190A" w:rsidRDefault="005B0A08" w:rsidP="002E6F07">
            <w:pPr>
              <w:jc w:val="right"/>
              <w:rPr>
                <w:rFonts w:ascii="Times New Roman" w:hAnsi="Times New Roman"/>
                <w:sz w:val="24"/>
                <w:szCs w:val="24"/>
              </w:rPr>
            </w:pPr>
            <w:r>
              <w:rPr>
                <w:rFonts w:ascii="Times New Roman" w:hAnsi="Times New Roman"/>
                <w:sz w:val="20"/>
                <w:szCs w:val="20"/>
              </w:rPr>
              <w:t>(45</w:t>
            </w:r>
            <w:r w:rsidRPr="00920D3D">
              <w:rPr>
                <w:rFonts w:ascii="Times New Roman" w:hAnsi="Times New Roman"/>
                <w:sz w:val="20"/>
                <w:szCs w:val="20"/>
              </w:rPr>
              <w:t> 000x9,8%</w:t>
            </w:r>
            <w:r>
              <w:rPr>
                <w:rFonts w:ascii="Times New Roman" w:hAnsi="Times New Roman"/>
                <w:sz w:val="20"/>
                <w:szCs w:val="20"/>
              </w:rPr>
              <w:t>)</w:t>
            </w:r>
          </w:p>
        </w:tc>
        <w:tc>
          <w:tcPr>
            <w:tcW w:w="886" w:type="pct"/>
            <w:noWrap/>
          </w:tcPr>
          <w:p w:rsidR="005B0A08" w:rsidRDefault="005B0A08" w:rsidP="002E6F07">
            <w:pPr>
              <w:jc w:val="right"/>
              <w:rPr>
                <w:rFonts w:ascii="Times New Roman" w:hAnsi="Times New Roman"/>
                <w:sz w:val="24"/>
                <w:szCs w:val="24"/>
              </w:rPr>
            </w:pPr>
            <w:r>
              <w:rPr>
                <w:rFonts w:ascii="Times New Roman" w:hAnsi="Times New Roman"/>
                <w:sz w:val="24"/>
                <w:szCs w:val="24"/>
              </w:rPr>
              <w:t>2 940</w:t>
            </w:r>
          </w:p>
          <w:p w:rsidR="005B0A08" w:rsidRPr="0021190A" w:rsidRDefault="005B0A08" w:rsidP="002E6F07">
            <w:pPr>
              <w:jc w:val="right"/>
              <w:rPr>
                <w:rFonts w:ascii="Times New Roman" w:hAnsi="Times New Roman"/>
                <w:sz w:val="24"/>
                <w:szCs w:val="24"/>
              </w:rPr>
            </w:pPr>
            <w:r>
              <w:rPr>
                <w:rFonts w:ascii="Times New Roman" w:hAnsi="Times New Roman"/>
                <w:sz w:val="20"/>
                <w:szCs w:val="20"/>
              </w:rPr>
              <w:t>(3</w:t>
            </w:r>
            <w:r w:rsidRPr="00920D3D">
              <w:rPr>
                <w:rFonts w:ascii="Times New Roman" w:hAnsi="Times New Roman"/>
                <w:sz w:val="20"/>
                <w:szCs w:val="20"/>
              </w:rPr>
              <w:t>0 000x9,8%</w:t>
            </w:r>
            <w:r>
              <w:rPr>
                <w:rFonts w:ascii="Times New Roman" w:hAnsi="Times New Roman"/>
                <w:sz w:val="20"/>
                <w:szCs w:val="20"/>
              </w:rPr>
              <w:t>)</w:t>
            </w:r>
          </w:p>
        </w:tc>
        <w:tc>
          <w:tcPr>
            <w:tcW w:w="622" w:type="pct"/>
          </w:tcPr>
          <w:p w:rsidR="005B0A08" w:rsidRDefault="005B0A08" w:rsidP="002E6F07">
            <w:pPr>
              <w:jc w:val="right"/>
              <w:rPr>
                <w:rFonts w:ascii="Times New Roman" w:hAnsi="Times New Roman"/>
                <w:sz w:val="24"/>
                <w:szCs w:val="24"/>
              </w:rPr>
            </w:pPr>
            <w:r>
              <w:rPr>
                <w:rFonts w:ascii="Times New Roman" w:hAnsi="Times New Roman"/>
                <w:sz w:val="24"/>
                <w:szCs w:val="24"/>
              </w:rPr>
              <w:t>34 790</w:t>
            </w:r>
          </w:p>
        </w:tc>
      </w:tr>
      <w:tr w:rsidR="005B0A08" w:rsidRPr="0021190A" w:rsidTr="002E6F07">
        <w:trPr>
          <w:trHeight w:val="300"/>
        </w:trPr>
        <w:tc>
          <w:tcPr>
            <w:tcW w:w="1720" w:type="pct"/>
            <w:noWrap/>
            <w:hideMark/>
          </w:tcPr>
          <w:p w:rsidR="005B0A08" w:rsidRPr="0021190A" w:rsidRDefault="005B0A08" w:rsidP="002E6F07">
            <w:pPr>
              <w:jc w:val="both"/>
              <w:rPr>
                <w:rFonts w:ascii="Times New Roman" w:hAnsi="Times New Roman"/>
                <w:sz w:val="24"/>
                <w:szCs w:val="24"/>
              </w:rPr>
            </w:pPr>
            <w:r>
              <w:rPr>
                <w:rFonts w:ascii="Times New Roman" w:hAnsi="Times New Roman"/>
                <w:sz w:val="24"/>
                <w:szCs w:val="24"/>
              </w:rPr>
              <w:t xml:space="preserve">Suma vyňatého hmotného majetku podľa § 23 ods. 4 (7,8 % podľa § 45 ods. 2) </w:t>
            </w:r>
          </w:p>
        </w:tc>
        <w:tc>
          <w:tcPr>
            <w:tcW w:w="886" w:type="pct"/>
            <w:noWrap/>
          </w:tcPr>
          <w:p w:rsidR="005B0A08" w:rsidRDefault="005B0A08" w:rsidP="002E6F07">
            <w:pPr>
              <w:jc w:val="right"/>
              <w:rPr>
                <w:rFonts w:ascii="Times New Roman" w:hAnsi="Times New Roman"/>
                <w:sz w:val="24"/>
                <w:szCs w:val="24"/>
              </w:rPr>
            </w:pPr>
            <w:r>
              <w:rPr>
                <w:rFonts w:ascii="Times New Roman" w:hAnsi="Times New Roman"/>
                <w:sz w:val="24"/>
                <w:szCs w:val="24"/>
              </w:rPr>
              <w:t>51 480</w:t>
            </w:r>
          </w:p>
          <w:p w:rsidR="005B0A08" w:rsidRPr="0021190A" w:rsidRDefault="005B0A08" w:rsidP="002E6F07">
            <w:pPr>
              <w:jc w:val="right"/>
              <w:rPr>
                <w:rFonts w:ascii="Times New Roman" w:hAnsi="Times New Roman"/>
                <w:sz w:val="24"/>
                <w:szCs w:val="24"/>
              </w:rPr>
            </w:pPr>
            <w:r>
              <w:rPr>
                <w:rFonts w:ascii="Times New Roman" w:hAnsi="Times New Roman"/>
                <w:sz w:val="20"/>
                <w:szCs w:val="20"/>
              </w:rPr>
              <w:t>(66</w:t>
            </w:r>
            <w:r w:rsidRPr="00920D3D">
              <w:rPr>
                <w:rFonts w:ascii="Times New Roman" w:hAnsi="Times New Roman"/>
                <w:sz w:val="20"/>
                <w:szCs w:val="20"/>
              </w:rPr>
              <w:t>0 000x</w:t>
            </w:r>
            <w:r>
              <w:rPr>
                <w:rFonts w:ascii="Times New Roman" w:hAnsi="Times New Roman"/>
                <w:sz w:val="20"/>
                <w:szCs w:val="20"/>
              </w:rPr>
              <w:t>7</w:t>
            </w:r>
            <w:r w:rsidRPr="00920D3D">
              <w:rPr>
                <w:rFonts w:ascii="Times New Roman" w:hAnsi="Times New Roman"/>
                <w:sz w:val="20"/>
                <w:szCs w:val="20"/>
              </w:rPr>
              <w:t>,8%</w:t>
            </w:r>
            <w:r>
              <w:rPr>
                <w:rFonts w:ascii="Times New Roman" w:hAnsi="Times New Roman"/>
                <w:sz w:val="20"/>
                <w:szCs w:val="20"/>
              </w:rPr>
              <w:t>)</w:t>
            </w:r>
          </w:p>
        </w:tc>
        <w:tc>
          <w:tcPr>
            <w:tcW w:w="886" w:type="pct"/>
            <w:noWrap/>
          </w:tcPr>
          <w:p w:rsidR="005B0A08" w:rsidRDefault="005B0A08" w:rsidP="002E6F07">
            <w:pPr>
              <w:jc w:val="right"/>
              <w:rPr>
                <w:rFonts w:ascii="Times New Roman" w:hAnsi="Times New Roman"/>
                <w:sz w:val="24"/>
                <w:szCs w:val="24"/>
              </w:rPr>
            </w:pPr>
            <w:r>
              <w:rPr>
                <w:rFonts w:ascii="Times New Roman" w:hAnsi="Times New Roman"/>
                <w:sz w:val="24"/>
                <w:szCs w:val="24"/>
              </w:rPr>
              <w:t>10 140</w:t>
            </w:r>
          </w:p>
          <w:p w:rsidR="005B0A08" w:rsidRPr="0021190A" w:rsidRDefault="005B0A08" w:rsidP="002E6F07">
            <w:pPr>
              <w:jc w:val="right"/>
              <w:rPr>
                <w:rFonts w:ascii="Times New Roman" w:hAnsi="Times New Roman"/>
                <w:sz w:val="24"/>
                <w:szCs w:val="24"/>
              </w:rPr>
            </w:pPr>
            <w:r>
              <w:rPr>
                <w:rFonts w:ascii="Times New Roman" w:hAnsi="Times New Roman"/>
                <w:sz w:val="20"/>
                <w:szCs w:val="20"/>
              </w:rPr>
              <w:t>(13</w:t>
            </w:r>
            <w:r w:rsidRPr="00920D3D">
              <w:rPr>
                <w:rFonts w:ascii="Times New Roman" w:hAnsi="Times New Roman"/>
                <w:sz w:val="20"/>
                <w:szCs w:val="20"/>
              </w:rPr>
              <w:t>0 000x</w:t>
            </w:r>
            <w:r>
              <w:rPr>
                <w:rFonts w:ascii="Times New Roman" w:hAnsi="Times New Roman"/>
                <w:sz w:val="20"/>
                <w:szCs w:val="20"/>
              </w:rPr>
              <w:t>7</w:t>
            </w:r>
            <w:r w:rsidRPr="00920D3D">
              <w:rPr>
                <w:rFonts w:ascii="Times New Roman" w:hAnsi="Times New Roman"/>
                <w:sz w:val="20"/>
                <w:szCs w:val="20"/>
              </w:rPr>
              <w:t>,8%</w:t>
            </w:r>
            <w:r>
              <w:rPr>
                <w:rFonts w:ascii="Times New Roman" w:hAnsi="Times New Roman"/>
                <w:sz w:val="20"/>
                <w:szCs w:val="20"/>
              </w:rPr>
              <w:t>)</w:t>
            </w:r>
          </w:p>
        </w:tc>
        <w:tc>
          <w:tcPr>
            <w:tcW w:w="886" w:type="pct"/>
            <w:noWrap/>
          </w:tcPr>
          <w:p w:rsidR="005B0A08" w:rsidRDefault="005B0A08" w:rsidP="002E6F07">
            <w:pPr>
              <w:jc w:val="right"/>
              <w:rPr>
                <w:rFonts w:ascii="Times New Roman" w:hAnsi="Times New Roman"/>
                <w:sz w:val="24"/>
                <w:szCs w:val="24"/>
              </w:rPr>
            </w:pPr>
            <w:r>
              <w:rPr>
                <w:rFonts w:ascii="Times New Roman" w:hAnsi="Times New Roman"/>
                <w:sz w:val="24"/>
                <w:szCs w:val="24"/>
              </w:rPr>
              <w:t>7 800</w:t>
            </w:r>
          </w:p>
          <w:p w:rsidR="005B0A08" w:rsidRPr="0021190A" w:rsidRDefault="005B0A08" w:rsidP="002E6F07">
            <w:pPr>
              <w:jc w:val="right"/>
              <w:rPr>
                <w:rFonts w:ascii="Times New Roman" w:hAnsi="Times New Roman"/>
                <w:sz w:val="24"/>
                <w:szCs w:val="24"/>
              </w:rPr>
            </w:pPr>
            <w:r>
              <w:rPr>
                <w:rFonts w:ascii="Times New Roman" w:hAnsi="Times New Roman"/>
                <w:sz w:val="20"/>
                <w:szCs w:val="20"/>
              </w:rPr>
              <w:t>(10</w:t>
            </w:r>
            <w:r w:rsidRPr="00920D3D">
              <w:rPr>
                <w:rFonts w:ascii="Times New Roman" w:hAnsi="Times New Roman"/>
                <w:sz w:val="20"/>
                <w:szCs w:val="20"/>
              </w:rPr>
              <w:t>0 000x</w:t>
            </w:r>
            <w:r>
              <w:rPr>
                <w:rFonts w:ascii="Times New Roman" w:hAnsi="Times New Roman"/>
                <w:sz w:val="20"/>
                <w:szCs w:val="20"/>
              </w:rPr>
              <w:t>7</w:t>
            </w:r>
            <w:r w:rsidRPr="00920D3D">
              <w:rPr>
                <w:rFonts w:ascii="Times New Roman" w:hAnsi="Times New Roman"/>
                <w:sz w:val="20"/>
                <w:szCs w:val="20"/>
              </w:rPr>
              <w:t>,8%</w:t>
            </w:r>
            <w:r>
              <w:rPr>
                <w:rFonts w:ascii="Times New Roman" w:hAnsi="Times New Roman"/>
                <w:sz w:val="20"/>
                <w:szCs w:val="20"/>
              </w:rPr>
              <w:t>)</w:t>
            </w:r>
          </w:p>
        </w:tc>
        <w:tc>
          <w:tcPr>
            <w:tcW w:w="622" w:type="pct"/>
          </w:tcPr>
          <w:p w:rsidR="005B0A08" w:rsidRDefault="005B0A08" w:rsidP="002E6F07">
            <w:pPr>
              <w:jc w:val="right"/>
              <w:rPr>
                <w:rFonts w:ascii="Times New Roman" w:hAnsi="Times New Roman"/>
                <w:sz w:val="24"/>
                <w:szCs w:val="24"/>
              </w:rPr>
            </w:pPr>
            <w:r>
              <w:rPr>
                <w:rFonts w:ascii="Times New Roman" w:hAnsi="Times New Roman"/>
                <w:sz w:val="24"/>
                <w:szCs w:val="24"/>
              </w:rPr>
              <w:t>69 420</w:t>
            </w:r>
          </w:p>
        </w:tc>
      </w:tr>
    </w:tbl>
    <w:p w:rsidR="005B0A08" w:rsidRDefault="005B0A08" w:rsidP="005B0A08">
      <w:pPr>
        <w:spacing w:after="0" w:line="240" w:lineRule="auto"/>
        <w:jc w:val="both"/>
        <w:rPr>
          <w:rFonts w:ascii="Times New Roman" w:hAnsi="Times New Roman"/>
          <w:b/>
          <w:sz w:val="24"/>
          <w:szCs w:val="24"/>
        </w:rPr>
      </w:pPr>
    </w:p>
    <w:p w:rsidR="005B0A08" w:rsidRPr="00864EEE" w:rsidRDefault="005B0A08" w:rsidP="005B0A08">
      <w:pPr>
        <w:spacing w:after="0" w:line="240" w:lineRule="auto"/>
        <w:jc w:val="both"/>
        <w:rPr>
          <w:rFonts w:ascii="Times New Roman" w:hAnsi="Times New Roman"/>
          <w:b/>
          <w:sz w:val="24"/>
          <w:szCs w:val="24"/>
        </w:rPr>
      </w:pPr>
      <w:r w:rsidRPr="00864EEE">
        <w:rPr>
          <w:rFonts w:ascii="Times New Roman" w:hAnsi="Times New Roman"/>
          <w:b/>
          <w:sz w:val="24"/>
          <w:szCs w:val="24"/>
        </w:rPr>
        <w:t>Výpočet efektívnej sadzby dane a </w:t>
      </w:r>
      <w:proofErr w:type="spellStart"/>
      <w:r w:rsidRPr="00864EEE">
        <w:rPr>
          <w:rFonts w:ascii="Times New Roman" w:hAnsi="Times New Roman"/>
          <w:b/>
          <w:sz w:val="24"/>
          <w:szCs w:val="24"/>
        </w:rPr>
        <w:t>dorovnávacej</w:t>
      </w:r>
      <w:proofErr w:type="spellEnd"/>
      <w:r w:rsidRPr="00864EEE">
        <w:rPr>
          <w:rFonts w:ascii="Times New Roman" w:hAnsi="Times New Roman"/>
          <w:b/>
          <w:sz w:val="24"/>
          <w:szCs w:val="24"/>
        </w:rPr>
        <w:t xml:space="preserve"> dane základných subjektov </w:t>
      </w:r>
    </w:p>
    <w:p w:rsidR="005B0A08" w:rsidRDefault="005B0A08" w:rsidP="005B0A08">
      <w:pPr>
        <w:spacing w:after="0" w:line="240" w:lineRule="auto"/>
        <w:jc w:val="both"/>
        <w:rPr>
          <w:rFonts w:ascii="Times New Roman" w:hAnsi="Times New Roman"/>
          <w:sz w:val="24"/>
          <w:szCs w:val="24"/>
        </w:rPr>
      </w:pPr>
    </w:p>
    <w:tbl>
      <w:tblPr>
        <w:tblStyle w:val="Mriekatabuky"/>
        <w:tblW w:w="9067" w:type="dxa"/>
        <w:tblLook w:val="04A0" w:firstRow="1" w:lastRow="0" w:firstColumn="1" w:lastColumn="0" w:noHBand="0" w:noVBand="1"/>
      </w:tblPr>
      <w:tblGrid>
        <w:gridCol w:w="7225"/>
        <w:gridCol w:w="1842"/>
      </w:tblGrid>
      <w:tr w:rsidR="005B0A08" w:rsidRPr="00864EEE" w:rsidTr="002E6F07">
        <w:trPr>
          <w:trHeight w:val="862"/>
        </w:trPr>
        <w:tc>
          <w:tcPr>
            <w:tcW w:w="7225" w:type="dxa"/>
            <w:tcBorders>
              <w:bottom w:val="single" w:sz="4" w:space="0" w:color="auto"/>
            </w:tcBorders>
            <w:noWrap/>
            <w:hideMark/>
          </w:tcPr>
          <w:p w:rsidR="005B0A08" w:rsidRPr="00864EEE" w:rsidRDefault="005B0A08" w:rsidP="002E6F07">
            <w:pPr>
              <w:rPr>
                <w:rFonts w:ascii="Times New Roman" w:hAnsi="Times New Roman"/>
                <w:bCs/>
                <w:sz w:val="24"/>
                <w:szCs w:val="24"/>
              </w:rPr>
            </w:pPr>
            <w:r w:rsidRPr="00864EEE">
              <w:rPr>
                <w:rFonts w:ascii="Times New Roman" w:hAnsi="Times New Roman"/>
                <w:bCs/>
                <w:sz w:val="24"/>
                <w:szCs w:val="24"/>
              </w:rPr>
              <w:t>Čistý oprávnený príjem základných subjektov (kladná suma)</w:t>
            </w:r>
          </w:p>
          <w:p w:rsidR="005B0A08" w:rsidRPr="007552C2" w:rsidRDefault="005B0A08" w:rsidP="002E6F07">
            <w:pPr>
              <w:rPr>
                <w:rFonts w:ascii="Times New Roman" w:hAnsi="Times New Roman"/>
                <w:b/>
                <w:bCs/>
              </w:rPr>
            </w:pPr>
            <w:r w:rsidRPr="007552C2">
              <w:rPr>
                <w:rFonts w:ascii="Times New Roman" w:hAnsi="Times New Roman"/>
              </w:rPr>
              <w:t xml:space="preserve">(oprávnený príjem všetkých základných subjektov - oprávnená strata všetkých základných subjektov) </w:t>
            </w:r>
          </w:p>
        </w:tc>
        <w:tc>
          <w:tcPr>
            <w:tcW w:w="1842" w:type="dxa"/>
            <w:tcBorders>
              <w:bottom w:val="single" w:sz="4" w:space="0" w:color="auto"/>
            </w:tcBorders>
            <w:noWrap/>
            <w:hideMark/>
          </w:tcPr>
          <w:p w:rsidR="005B0A08" w:rsidRDefault="005B0A08" w:rsidP="002E6F07">
            <w:pPr>
              <w:jc w:val="right"/>
              <w:rPr>
                <w:rFonts w:ascii="Times New Roman" w:hAnsi="Times New Roman"/>
                <w:sz w:val="24"/>
                <w:szCs w:val="24"/>
              </w:rPr>
            </w:pPr>
            <w:r w:rsidRPr="00864EEE">
              <w:rPr>
                <w:rFonts w:ascii="Times New Roman" w:hAnsi="Times New Roman"/>
                <w:sz w:val="24"/>
                <w:szCs w:val="24"/>
              </w:rPr>
              <w:t>340</w:t>
            </w:r>
            <w:r>
              <w:rPr>
                <w:rFonts w:ascii="Times New Roman" w:hAnsi="Times New Roman"/>
                <w:sz w:val="24"/>
                <w:szCs w:val="24"/>
              </w:rPr>
              <w:t> 000</w:t>
            </w:r>
          </w:p>
          <w:p w:rsidR="005B0A08" w:rsidRPr="00920D3D" w:rsidRDefault="005B0A08" w:rsidP="002E6F07">
            <w:pPr>
              <w:jc w:val="right"/>
              <w:rPr>
                <w:rFonts w:ascii="Times New Roman" w:hAnsi="Times New Roman"/>
                <w:sz w:val="20"/>
                <w:szCs w:val="20"/>
              </w:rPr>
            </w:pPr>
            <w:r w:rsidRPr="00920D3D">
              <w:rPr>
                <w:rFonts w:ascii="Times New Roman" w:hAnsi="Times New Roman"/>
                <w:sz w:val="20"/>
                <w:szCs w:val="20"/>
              </w:rPr>
              <w:t>(300 000+60 000-20 000)</w:t>
            </w:r>
          </w:p>
        </w:tc>
      </w:tr>
      <w:tr w:rsidR="005B0A08" w:rsidRPr="00864EEE" w:rsidTr="002E6F07">
        <w:trPr>
          <w:trHeight w:val="300"/>
        </w:trPr>
        <w:tc>
          <w:tcPr>
            <w:tcW w:w="7225" w:type="dxa"/>
            <w:noWrap/>
            <w:hideMark/>
          </w:tcPr>
          <w:p w:rsidR="005B0A08" w:rsidRPr="00864EEE" w:rsidRDefault="005B0A08" w:rsidP="002E6F07">
            <w:pPr>
              <w:rPr>
                <w:rFonts w:ascii="Times New Roman" w:hAnsi="Times New Roman"/>
                <w:bCs/>
                <w:sz w:val="24"/>
                <w:szCs w:val="24"/>
              </w:rPr>
            </w:pPr>
            <w:r w:rsidRPr="00864EEE">
              <w:rPr>
                <w:rFonts w:ascii="Times New Roman" w:hAnsi="Times New Roman"/>
                <w:bCs/>
                <w:sz w:val="24"/>
                <w:szCs w:val="24"/>
              </w:rPr>
              <w:t xml:space="preserve">Suma upravených zahrnutých daní základných subjektov </w:t>
            </w:r>
          </w:p>
        </w:tc>
        <w:tc>
          <w:tcPr>
            <w:tcW w:w="1842" w:type="dxa"/>
            <w:noWrap/>
            <w:hideMark/>
          </w:tcPr>
          <w:p w:rsidR="005B0A08" w:rsidRDefault="005B0A08" w:rsidP="002E6F07">
            <w:pPr>
              <w:jc w:val="right"/>
              <w:rPr>
                <w:rFonts w:ascii="Times New Roman" w:hAnsi="Times New Roman"/>
                <w:sz w:val="24"/>
                <w:szCs w:val="24"/>
              </w:rPr>
            </w:pPr>
            <w:r>
              <w:rPr>
                <w:rFonts w:ascii="Times New Roman" w:hAnsi="Times New Roman"/>
                <w:sz w:val="24"/>
                <w:szCs w:val="24"/>
              </w:rPr>
              <w:t>47 600</w:t>
            </w:r>
          </w:p>
          <w:p w:rsidR="005B0A08" w:rsidRPr="00920D3D" w:rsidRDefault="005B0A08" w:rsidP="002E6F07">
            <w:pPr>
              <w:jc w:val="right"/>
              <w:rPr>
                <w:rFonts w:ascii="Times New Roman" w:hAnsi="Times New Roman"/>
                <w:sz w:val="20"/>
                <w:szCs w:val="20"/>
              </w:rPr>
            </w:pPr>
            <w:r w:rsidRPr="00920D3D">
              <w:rPr>
                <w:rFonts w:ascii="Times New Roman" w:hAnsi="Times New Roman"/>
                <w:sz w:val="20"/>
                <w:szCs w:val="20"/>
              </w:rPr>
              <w:t>(44 600+3 000)</w:t>
            </w:r>
          </w:p>
        </w:tc>
      </w:tr>
      <w:tr w:rsidR="005B0A08" w:rsidRPr="00864EEE" w:rsidTr="002E6F07">
        <w:trPr>
          <w:trHeight w:val="300"/>
        </w:trPr>
        <w:tc>
          <w:tcPr>
            <w:tcW w:w="7225" w:type="dxa"/>
            <w:noWrap/>
            <w:hideMark/>
          </w:tcPr>
          <w:p w:rsidR="005B0A08" w:rsidRDefault="005B0A08" w:rsidP="002E6F07">
            <w:pPr>
              <w:rPr>
                <w:rFonts w:ascii="Times New Roman" w:hAnsi="Times New Roman"/>
                <w:b/>
                <w:bCs/>
                <w:sz w:val="24"/>
                <w:szCs w:val="24"/>
              </w:rPr>
            </w:pPr>
            <w:r>
              <w:rPr>
                <w:rFonts w:ascii="Times New Roman" w:hAnsi="Times New Roman"/>
                <w:b/>
                <w:bCs/>
                <w:sz w:val="24"/>
                <w:szCs w:val="24"/>
              </w:rPr>
              <w:t>Efektívna sadzba dane</w:t>
            </w:r>
          </w:p>
          <w:p w:rsidR="005B0A08" w:rsidRPr="007552C2" w:rsidRDefault="005B0A08" w:rsidP="002E6F07">
            <w:pPr>
              <w:rPr>
                <w:rFonts w:ascii="Times New Roman" w:hAnsi="Times New Roman"/>
                <w:bCs/>
              </w:rPr>
            </w:pPr>
            <w:r w:rsidRPr="007552C2">
              <w:rPr>
                <w:rFonts w:ascii="Times New Roman" w:hAnsi="Times New Roman"/>
                <w:bCs/>
              </w:rPr>
              <w:t>(suma upravených zahrnutých daní/čistý oprávnený príjem základných subjektov)</w:t>
            </w:r>
            <w:r>
              <w:rPr>
                <w:rFonts w:ascii="Times New Roman" w:hAnsi="Times New Roman"/>
                <w:bCs/>
              </w:rPr>
              <w:t>%</w:t>
            </w:r>
          </w:p>
        </w:tc>
        <w:tc>
          <w:tcPr>
            <w:tcW w:w="1842" w:type="dxa"/>
            <w:noWrap/>
            <w:hideMark/>
          </w:tcPr>
          <w:p w:rsidR="005B0A08" w:rsidRDefault="005B0A08" w:rsidP="002E6F07">
            <w:pPr>
              <w:jc w:val="right"/>
              <w:rPr>
                <w:rFonts w:ascii="Times New Roman" w:hAnsi="Times New Roman"/>
                <w:sz w:val="24"/>
                <w:szCs w:val="24"/>
              </w:rPr>
            </w:pPr>
            <w:r>
              <w:rPr>
                <w:rFonts w:ascii="Times New Roman" w:hAnsi="Times New Roman"/>
                <w:sz w:val="24"/>
                <w:szCs w:val="24"/>
              </w:rPr>
              <w:t xml:space="preserve">14 </w:t>
            </w:r>
            <w:r w:rsidRPr="00864EEE">
              <w:rPr>
                <w:rFonts w:ascii="Times New Roman" w:hAnsi="Times New Roman"/>
                <w:sz w:val="24"/>
                <w:szCs w:val="24"/>
              </w:rPr>
              <w:t>%</w:t>
            </w:r>
          </w:p>
          <w:p w:rsidR="005B0A08" w:rsidRPr="00920D3D" w:rsidRDefault="005B0A08" w:rsidP="002E6F07">
            <w:pPr>
              <w:jc w:val="right"/>
              <w:rPr>
                <w:rFonts w:ascii="Times New Roman" w:hAnsi="Times New Roman"/>
                <w:sz w:val="20"/>
                <w:szCs w:val="20"/>
              </w:rPr>
            </w:pPr>
            <w:r w:rsidRPr="00920D3D">
              <w:rPr>
                <w:rFonts w:ascii="Times New Roman" w:hAnsi="Times New Roman"/>
                <w:sz w:val="20"/>
                <w:szCs w:val="20"/>
              </w:rPr>
              <w:t>(47 600/340 000)%</w:t>
            </w:r>
          </w:p>
        </w:tc>
      </w:tr>
      <w:tr w:rsidR="005B0A08" w:rsidRPr="00864EEE" w:rsidTr="002E6F07">
        <w:trPr>
          <w:trHeight w:val="300"/>
        </w:trPr>
        <w:tc>
          <w:tcPr>
            <w:tcW w:w="7225" w:type="dxa"/>
            <w:noWrap/>
            <w:hideMark/>
          </w:tcPr>
          <w:p w:rsidR="005B0A08" w:rsidRPr="00864EEE" w:rsidRDefault="005B0A08" w:rsidP="002E6F07">
            <w:pPr>
              <w:rPr>
                <w:rFonts w:ascii="Times New Roman" w:hAnsi="Times New Roman"/>
                <w:b/>
                <w:bCs/>
                <w:sz w:val="24"/>
                <w:szCs w:val="24"/>
              </w:rPr>
            </w:pPr>
            <w:r w:rsidRPr="00864EEE">
              <w:rPr>
                <w:rFonts w:ascii="Times New Roman" w:hAnsi="Times New Roman"/>
                <w:b/>
                <w:bCs/>
                <w:sz w:val="24"/>
                <w:szCs w:val="24"/>
              </w:rPr>
              <w:lastRenderedPageBreak/>
              <w:t>Minimálna sadzba dane</w:t>
            </w:r>
            <w:r>
              <w:rPr>
                <w:rFonts w:ascii="Times New Roman" w:hAnsi="Times New Roman"/>
                <w:b/>
                <w:bCs/>
                <w:sz w:val="24"/>
                <w:szCs w:val="24"/>
              </w:rPr>
              <w:t xml:space="preserve"> </w:t>
            </w:r>
          </w:p>
        </w:tc>
        <w:tc>
          <w:tcPr>
            <w:tcW w:w="1842" w:type="dxa"/>
            <w:noWrap/>
            <w:hideMark/>
          </w:tcPr>
          <w:p w:rsidR="005B0A08" w:rsidRPr="00864EEE" w:rsidRDefault="005B0A08" w:rsidP="002E6F07">
            <w:pPr>
              <w:jc w:val="right"/>
              <w:rPr>
                <w:rFonts w:ascii="Times New Roman" w:hAnsi="Times New Roman"/>
                <w:sz w:val="24"/>
                <w:szCs w:val="24"/>
              </w:rPr>
            </w:pPr>
            <w:r w:rsidRPr="00864EEE">
              <w:rPr>
                <w:rFonts w:ascii="Times New Roman" w:hAnsi="Times New Roman"/>
                <w:sz w:val="24"/>
                <w:szCs w:val="24"/>
              </w:rPr>
              <w:t>15</w:t>
            </w:r>
            <w:r>
              <w:rPr>
                <w:rFonts w:ascii="Times New Roman" w:hAnsi="Times New Roman"/>
                <w:sz w:val="24"/>
                <w:szCs w:val="24"/>
              </w:rPr>
              <w:t xml:space="preserve"> </w:t>
            </w:r>
            <w:r w:rsidRPr="00864EEE">
              <w:rPr>
                <w:rFonts w:ascii="Times New Roman" w:hAnsi="Times New Roman"/>
                <w:sz w:val="24"/>
                <w:szCs w:val="24"/>
              </w:rPr>
              <w:t>%</w:t>
            </w:r>
          </w:p>
        </w:tc>
      </w:tr>
      <w:tr w:rsidR="005B0A08" w:rsidRPr="00864EEE" w:rsidTr="002E6F07">
        <w:trPr>
          <w:trHeight w:val="610"/>
        </w:trPr>
        <w:tc>
          <w:tcPr>
            <w:tcW w:w="7225" w:type="dxa"/>
            <w:tcBorders>
              <w:bottom w:val="single" w:sz="4" w:space="0" w:color="auto"/>
            </w:tcBorders>
            <w:noWrap/>
            <w:hideMark/>
          </w:tcPr>
          <w:p w:rsidR="005B0A08" w:rsidRPr="00864EEE" w:rsidRDefault="005B0A08" w:rsidP="002E6F07">
            <w:pPr>
              <w:rPr>
                <w:rFonts w:ascii="Times New Roman" w:hAnsi="Times New Roman"/>
                <w:b/>
                <w:bCs/>
                <w:sz w:val="24"/>
                <w:szCs w:val="24"/>
              </w:rPr>
            </w:pPr>
            <w:r w:rsidRPr="00864EEE">
              <w:rPr>
                <w:rFonts w:ascii="Times New Roman" w:hAnsi="Times New Roman"/>
                <w:b/>
                <w:bCs/>
                <w:sz w:val="24"/>
                <w:szCs w:val="24"/>
              </w:rPr>
              <w:t xml:space="preserve">Percentuálna sadzba </w:t>
            </w:r>
            <w:proofErr w:type="spellStart"/>
            <w:r w:rsidRPr="00864EEE">
              <w:rPr>
                <w:rFonts w:ascii="Times New Roman" w:hAnsi="Times New Roman"/>
                <w:b/>
                <w:bCs/>
                <w:sz w:val="24"/>
                <w:szCs w:val="24"/>
              </w:rPr>
              <w:t>dorovnávacej</w:t>
            </w:r>
            <w:proofErr w:type="spellEnd"/>
            <w:r w:rsidRPr="00864EEE">
              <w:rPr>
                <w:rFonts w:ascii="Times New Roman" w:hAnsi="Times New Roman"/>
                <w:b/>
                <w:bCs/>
                <w:sz w:val="24"/>
                <w:szCs w:val="24"/>
              </w:rPr>
              <w:t xml:space="preserve"> dane </w:t>
            </w:r>
          </w:p>
          <w:p w:rsidR="005B0A08" w:rsidRPr="007552C2" w:rsidRDefault="005B0A08" w:rsidP="002E6F07">
            <w:pPr>
              <w:rPr>
                <w:rFonts w:ascii="Times New Roman" w:hAnsi="Times New Roman"/>
                <w:b/>
                <w:bCs/>
              </w:rPr>
            </w:pPr>
            <w:r w:rsidRPr="007552C2">
              <w:rPr>
                <w:rFonts w:ascii="Times New Roman" w:hAnsi="Times New Roman"/>
              </w:rPr>
              <w:t xml:space="preserve">(minimálna sadzba dane - efektívna sadzba dane) </w:t>
            </w:r>
          </w:p>
        </w:tc>
        <w:tc>
          <w:tcPr>
            <w:tcW w:w="1842" w:type="dxa"/>
            <w:tcBorders>
              <w:bottom w:val="single" w:sz="4" w:space="0" w:color="auto"/>
            </w:tcBorders>
            <w:noWrap/>
            <w:hideMark/>
          </w:tcPr>
          <w:p w:rsidR="005B0A08" w:rsidRDefault="005B0A08" w:rsidP="002E6F07">
            <w:pPr>
              <w:jc w:val="right"/>
              <w:rPr>
                <w:rFonts w:ascii="Times New Roman" w:hAnsi="Times New Roman"/>
                <w:sz w:val="24"/>
                <w:szCs w:val="24"/>
              </w:rPr>
            </w:pPr>
            <w:r>
              <w:rPr>
                <w:rFonts w:ascii="Times New Roman" w:hAnsi="Times New Roman"/>
                <w:sz w:val="24"/>
                <w:szCs w:val="24"/>
              </w:rPr>
              <w:t xml:space="preserve">1 </w:t>
            </w:r>
            <w:r w:rsidRPr="00864EEE">
              <w:rPr>
                <w:rFonts w:ascii="Times New Roman" w:hAnsi="Times New Roman"/>
                <w:sz w:val="24"/>
                <w:szCs w:val="24"/>
              </w:rPr>
              <w:t>%</w:t>
            </w:r>
          </w:p>
          <w:p w:rsidR="005B0A08" w:rsidRPr="00920D3D" w:rsidRDefault="005B0A08" w:rsidP="002E6F07">
            <w:pPr>
              <w:jc w:val="right"/>
              <w:rPr>
                <w:rFonts w:ascii="Times New Roman" w:hAnsi="Times New Roman"/>
                <w:sz w:val="20"/>
                <w:szCs w:val="20"/>
              </w:rPr>
            </w:pPr>
            <w:r w:rsidRPr="00920D3D">
              <w:rPr>
                <w:rFonts w:ascii="Times New Roman" w:hAnsi="Times New Roman"/>
                <w:sz w:val="20"/>
                <w:szCs w:val="20"/>
              </w:rPr>
              <w:t>(15-14)%</w:t>
            </w:r>
          </w:p>
        </w:tc>
      </w:tr>
      <w:tr w:rsidR="005B0A08" w:rsidRPr="00864EEE" w:rsidTr="002E6F07">
        <w:trPr>
          <w:trHeight w:val="610"/>
        </w:trPr>
        <w:tc>
          <w:tcPr>
            <w:tcW w:w="7225" w:type="dxa"/>
            <w:tcBorders>
              <w:bottom w:val="single" w:sz="4" w:space="0" w:color="auto"/>
            </w:tcBorders>
            <w:noWrap/>
            <w:hideMark/>
          </w:tcPr>
          <w:p w:rsidR="005B0A08" w:rsidRPr="00864EEE" w:rsidRDefault="005B0A08" w:rsidP="002E6F07">
            <w:pPr>
              <w:rPr>
                <w:rFonts w:ascii="Times New Roman" w:hAnsi="Times New Roman"/>
                <w:b/>
                <w:bCs/>
                <w:sz w:val="24"/>
                <w:szCs w:val="24"/>
              </w:rPr>
            </w:pPr>
            <w:r w:rsidRPr="00864EEE">
              <w:rPr>
                <w:rFonts w:ascii="Times New Roman" w:hAnsi="Times New Roman"/>
                <w:b/>
                <w:bCs/>
                <w:sz w:val="24"/>
                <w:szCs w:val="24"/>
              </w:rPr>
              <w:t xml:space="preserve">Suma vylúčených príjmov </w:t>
            </w:r>
            <w:r>
              <w:rPr>
                <w:rFonts w:ascii="Times New Roman" w:hAnsi="Times New Roman"/>
                <w:b/>
                <w:bCs/>
                <w:sz w:val="24"/>
                <w:szCs w:val="24"/>
              </w:rPr>
              <w:t xml:space="preserve">na základe ekonomickej podstaty </w:t>
            </w:r>
          </w:p>
          <w:p w:rsidR="005B0A08" w:rsidRPr="007552C2" w:rsidRDefault="005B0A08" w:rsidP="002E6F07">
            <w:pPr>
              <w:rPr>
                <w:rFonts w:ascii="Times New Roman" w:hAnsi="Times New Roman"/>
                <w:b/>
                <w:bCs/>
              </w:rPr>
            </w:pPr>
            <w:r w:rsidRPr="00E870ED">
              <w:rPr>
                <w:rFonts w:ascii="Times New Roman" w:hAnsi="Times New Roman"/>
                <w:bCs/>
              </w:rPr>
              <w:t>(súčet sumy vyňatých mzdových nákladov a sumy vyňatého hmotného majetku</w:t>
            </w:r>
            <w:r w:rsidRPr="00E870ED">
              <w:rPr>
                <w:rFonts w:ascii="Times New Roman" w:hAnsi="Times New Roman"/>
                <w:b/>
                <w:bCs/>
              </w:rPr>
              <w:t>)</w:t>
            </w:r>
          </w:p>
        </w:tc>
        <w:tc>
          <w:tcPr>
            <w:tcW w:w="1842" w:type="dxa"/>
            <w:tcBorders>
              <w:bottom w:val="single" w:sz="4" w:space="0" w:color="auto"/>
            </w:tcBorders>
            <w:noWrap/>
            <w:hideMark/>
          </w:tcPr>
          <w:p w:rsidR="005B0A08" w:rsidRDefault="005B0A08" w:rsidP="002E6F07">
            <w:pPr>
              <w:jc w:val="right"/>
              <w:rPr>
                <w:rFonts w:ascii="Times New Roman" w:hAnsi="Times New Roman"/>
                <w:sz w:val="24"/>
                <w:szCs w:val="24"/>
              </w:rPr>
            </w:pPr>
            <w:r>
              <w:rPr>
                <w:rFonts w:ascii="Times New Roman" w:hAnsi="Times New Roman"/>
                <w:sz w:val="24"/>
                <w:szCs w:val="24"/>
              </w:rPr>
              <w:t>104 210</w:t>
            </w:r>
          </w:p>
          <w:p w:rsidR="005B0A08" w:rsidRPr="00920D3D" w:rsidRDefault="005B0A08" w:rsidP="002E6F07">
            <w:pPr>
              <w:jc w:val="right"/>
              <w:rPr>
                <w:rFonts w:ascii="Times New Roman" w:hAnsi="Times New Roman"/>
                <w:sz w:val="20"/>
                <w:szCs w:val="20"/>
              </w:rPr>
            </w:pPr>
            <w:r w:rsidRPr="00920D3D">
              <w:rPr>
                <w:rFonts w:ascii="Times New Roman" w:hAnsi="Times New Roman"/>
                <w:sz w:val="20"/>
                <w:szCs w:val="20"/>
              </w:rPr>
              <w:t>(34 790+69 420)</w:t>
            </w:r>
          </w:p>
        </w:tc>
      </w:tr>
      <w:tr w:rsidR="005B0A08" w:rsidRPr="00864EEE" w:rsidTr="002E6F07">
        <w:trPr>
          <w:trHeight w:val="610"/>
        </w:trPr>
        <w:tc>
          <w:tcPr>
            <w:tcW w:w="7225" w:type="dxa"/>
            <w:tcBorders>
              <w:bottom w:val="single" w:sz="4" w:space="0" w:color="auto"/>
            </w:tcBorders>
            <w:noWrap/>
            <w:hideMark/>
          </w:tcPr>
          <w:p w:rsidR="005B0A08" w:rsidRPr="00864EEE" w:rsidRDefault="005B0A08" w:rsidP="002E6F07">
            <w:pPr>
              <w:rPr>
                <w:rFonts w:ascii="Times New Roman" w:hAnsi="Times New Roman"/>
                <w:b/>
                <w:bCs/>
                <w:sz w:val="24"/>
                <w:szCs w:val="24"/>
              </w:rPr>
            </w:pPr>
            <w:r w:rsidRPr="00864EEE">
              <w:rPr>
                <w:rFonts w:ascii="Times New Roman" w:hAnsi="Times New Roman"/>
                <w:b/>
                <w:bCs/>
                <w:sz w:val="24"/>
                <w:szCs w:val="24"/>
              </w:rPr>
              <w:t xml:space="preserve">Nadmerný zisk (zisk na </w:t>
            </w:r>
            <w:proofErr w:type="spellStart"/>
            <w:r w:rsidRPr="00864EEE">
              <w:rPr>
                <w:rFonts w:ascii="Times New Roman" w:hAnsi="Times New Roman"/>
                <w:b/>
                <w:bCs/>
                <w:sz w:val="24"/>
                <w:szCs w:val="24"/>
              </w:rPr>
              <w:t>dodanenie</w:t>
            </w:r>
            <w:proofErr w:type="spellEnd"/>
            <w:r w:rsidRPr="00864EEE">
              <w:rPr>
                <w:rFonts w:ascii="Times New Roman" w:hAnsi="Times New Roman"/>
                <w:b/>
                <w:bCs/>
                <w:sz w:val="24"/>
                <w:szCs w:val="24"/>
              </w:rPr>
              <w:t>)</w:t>
            </w:r>
          </w:p>
          <w:p w:rsidR="005B0A08" w:rsidRPr="007552C2" w:rsidRDefault="005B0A08" w:rsidP="002E6F07">
            <w:pPr>
              <w:rPr>
                <w:rFonts w:ascii="Times New Roman" w:hAnsi="Times New Roman"/>
                <w:b/>
                <w:bCs/>
              </w:rPr>
            </w:pPr>
            <w:r>
              <w:rPr>
                <w:rFonts w:ascii="Times New Roman" w:hAnsi="Times New Roman"/>
              </w:rPr>
              <w:t>(čistý oprávnený príjem - suma</w:t>
            </w:r>
            <w:r w:rsidRPr="007552C2">
              <w:rPr>
                <w:rFonts w:ascii="Times New Roman" w:hAnsi="Times New Roman"/>
              </w:rPr>
              <w:t xml:space="preserve"> vylúčených príjmov na základe ekonomickej podstaty) </w:t>
            </w:r>
          </w:p>
        </w:tc>
        <w:tc>
          <w:tcPr>
            <w:tcW w:w="1842" w:type="dxa"/>
            <w:tcBorders>
              <w:bottom w:val="single" w:sz="4" w:space="0" w:color="auto"/>
            </w:tcBorders>
            <w:noWrap/>
            <w:hideMark/>
          </w:tcPr>
          <w:p w:rsidR="005B0A08" w:rsidRDefault="005B0A08" w:rsidP="002E6F07">
            <w:pPr>
              <w:jc w:val="right"/>
              <w:rPr>
                <w:rFonts w:ascii="Times New Roman" w:hAnsi="Times New Roman"/>
                <w:sz w:val="24"/>
                <w:szCs w:val="24"/>
              </w:rPr>
            </w:pPr>
            <w:r>
              <w:rPr>
                <w:rFonts w:ascii="Times New Roman" w:hAnsi="Times New Roman"/>
                <w:sz w:val="24"/>
                <w:szCs w:val="24"/>
              </w:rPr>
              <w:t>235 790</w:t>
            </w:r>
          </w:p>
          <w:p w:rsidR="005B0A08" w:rsidRPr="005A1AB5" w:rsidRDefault="005B0A08" w:rsidP="002E6F07">
            <w:pPr>
              <w:jc w:val="right"/>
              <w:rPr>
                <w:rFonts w:ascii="Times New Roman" w:hAnsi="Times New Roman"/>
                <w:sz w:val="20"/>
                <w:szCs w:val="20"/>
              </w:rPr>
            </w:pPr>
            <w:r w:rsidRPr="005A1AB5">
              <w:rPr>
                <w:rFonts w:ascii="Times New Roman" w:hAnsi="Times New Roman"/>
                <w:sz w:val="20"/>
                <w:szCs w:val="20"/>
              </w:rPr>
              <w:t>(340 000-104 210)</w:t>
            </w:r>
          </w:p>
        </w:tc>
      </w:tr>
      <w:tr w:rsidR="005B0A08" w:rsidRPr="00864EEE" w:rsidTr="002E6F07">
        <w:trPr>
          <w:trHeight w:val="300"/>
        </w:trPr>
        <w:tc>
          <w:tcPr>
            <w:tcW w:w="7225" w:type="dxa"/>
            <w:noWrap/>
            <w:hideMark/>
          </w:tcPr>
          <w:p w:rsidR="005B0A08" w:rsidRDefault="005B0A08" w:rsidP="002E6F07">
            <w:pPr>
              <w:rPr>
                <w:rFonts w:ascii="Times New Roman" w:hAnsi="Times New Roman"/>
                <w:b/>
                <w:bCs/>
                <w:sz w:val="24"/>
                <w:szCs w:val="24"/>
              </w:rPr>
            </w:pPr>
            <w:r w:rsidRPr="00864EEE">
              <w:rPr>
                <w:rFonts w:ascii="Times New Roman" w:hAnsi="Times New Roman"/>
                <w:b/>
                <w:bCs/>
                <w:sz w:val="24"/>
                <w:szCs w:val="24"/>
              </w:rPr>
              <w:t xml:space="preserve">Dodatočná </w:t>
            </w:r>
            <w:proofErr w:type="spellStart"/>
            <w:r w:rsidRPr="00864EEE">
              <w:rPr>
                <w:rFonts w:ascii="Times New Roman" w:hAnsi="Times New Roman"/>
                <w:b/>
                <w:bCs/>
                <w:sz w:val="24"/>
                <w:szCs w:val="24"/>
              </w:rPr>
              <w:t>dorovnávacia</w:t>
            </w:r>
            <w:proofErr w:type="spellEnd"/>
            <w:r w:rsidRPr="00864EEE">
              <w:rPr>
                <w:rFonts w:ascii="Times New Roman" w:hAnsi="Times New Roman"/>
                <w:b/>
                <w:bCs/>
                <w:sz w:val="24"/>
                <w:szCs w:val="24"/>
              </w:rPr>
              <w:t xml:space="preserve"> daň </w:t>
            </w:r>
          </w:p>
          <w:p w:rsidR="005B0A08" w:rsidRPr="007552C2" w:rsidRDefault="005B0A08" w:rsidP="002E6F07">
            <w:pPr>
              <w:rPr>
                <w:rFonts w:ascii="Times New Roman" w:hAnsi="Times New Roman"/>
                <w:bCs/>
              </w:rPr>
            </w:pPr>
            <w:r w:rsidRPr="007552C2">
              <w:rPr>
                <w:rFonts w:ascii="Times New Roman" w:hAnsi="Times New Roman"/>
                <w:bCs/>
              </w:rPr>
              <w:t xml:space="preserve">(pri prepočte efektívnej sadzby dane a </w:t>
            </w:r>
            <w:proofErr w:type="spellStart"/>
            <w:r w:rsidRPr="007552C2">
              <w:rPr>
                <w:rFonts w:ascii="Times New Roman" w:hAnsi="Times New Roman"/>
                <w:bCs/>
              </w:rPr>
              <w:t>dorovnávacej</w:t>
            </w:r>
            <w:proofErr w:type="spellEnd"/>
            <w:r w:rsidRPr="007552C2">
              <w:rPr>
                <w:rFonts w:ascii="Times New Roman" w:hAnsi="Times New Roman"/>
                <w:bCs/>
              </w:rPr>
              <w:t xml:space="preserve"> dane za predchádzajúce účtovné obdobia)</w:t>
            </w:r>
          </w:p>
        </w:tc>
        <w:tc>
          <w:tcPr>
            <w:tcW w:w="1842" w:type="dxa"/>
            <w:noWrap/>
            <w:hideMark/>
          </w:tcPr>
          <w:p w:rsidR="005B0A08" w:rsidRPr="00864EEE" w:rsidRDefault="005B0A08" w:rsidP="002E6F07">
            <w:pPr>
              <w:jc w:val="right"/>
              <w:rPr>
                <w:rFonts w:ascii="Times New Roman" w:hAnsi="Times New Roman"/>
                <w:sz w:val="24"/>
                <w:szCs w:val="24"/>
              </w:rPr>
            </w:pPr>
            <w:r w:rsidRPr="00864EEE">
              <w:rPr>
                <w:rFonts w:ascii="Times New Roman" w:hAnsi="Times New Roman"/>
                <w:sz w:val="24"/>
                <w:szCs w:val="24"/>
              </w:rPr>
              <w:t>0</w:t>
            </w:r>
          </w:p>
        </w:tc>
      </w:tr>
      <w:tr w:rsidR="005B0A08" w:rsidRPr="00864EEE" w:rsidTr="002E6F07">
        <w:trPr>
          <w:trHeight w:val="862"/>
        </w:trPr>
        <w:tc>
          <w:tcPr>
            <w:tcW w:w="7225" w:type="dxa"/>
            <w:tcBorders>
              <w:bottom w:val="single" w:sz="4" w:space="0" w:color="auto"/>
            </w:tcBorders>
            <w:noWrap/>
            <w:hideMark/>
          </w:tcPr>
          <w:p w:rsidR="005B0A08" w:rsidRPr="00864EEE" w:rsidRDefault="005B0A08" w:rsidP="002E6F07">
            <w:pPr>
              <w:rPr>
                <w:rFonts w:ascii="Times New Roman" w:hAnsi="Times New Roman"/>
                <w:b/>
                <w:bCs/>
                <w:sz w:val="24"/>
                <w:szCs w:val="24"/>
              </w:rPr>
            </w:pPr>
            <w:proofErr w:type="spellStart"/>
            <w:r w:rsidRPr="00864EEE">
              <w:rPr>
                <w:rFonts w:ascii="Times New Roman" w:hAnsi="Times New Roman"/>
                <w:b/>
                <w:bCs/>
                <w:sz w:val="24"/>
                <w:szCs w:val="24"/>
              </w:rPr>
              <w:t>Dorovnávacia</w:t>
            </w:r>
            <w:proofErr w:type="spellEnd"/>
            <w:r w:rsidRPr="00864EEE">
              <w:rPr>
                <w:rFonts w:ascii="Times New Roman" w:hAnsi="Times New Roman"/>
                <w:b/>
                <w:bCs/>
                <w:sz w:val="24"/>
                <w:szCs w:val="24"/>
              </w:rPr>
              <w:t xml:space="preserve"> daň základných subjektov </w:t>
            </w:r>
          </w:p>
          <w:p w:rsidR="005B0A08" w:rsidRPr="002F4CCA" w:rsidRDefault="005B0A08" w:rsidP="002E6F07">
            <w:pPr>
              <w:rPr>
                <w:rFonts w:ascii="Times New Roman" w:hAnsi="Times New Roman"/>
                <w:b/>
                <w:bCs/>
              </w:rPr>
            </w:pPr>
            <w:r w:rsidRPr="002F4CCA">
              <w:rPr>
                <w:rFonts w:ascii="Times New Roman" w:hAnsi="Times New Roman"/>
              </w:rPr>
              <w:t xml:space="preserve">(percentuálna sadzba </w:t>
            </w:r>
            <w:proofErr w:type="spellStart"/>
            <w:r w:rsidRPr="002F4CCA">
              <w:rPr>
                <w:rFonts w:ascii="Times New Roman" w:hAnsi="Times New Roman"/>
              </w:rPr>
              <w:t>dorovnávacej</w:t>
            </w:r>
            <w:proofErr w:type="spellEnd"/>
            <w:r w:rsidRPr="002F4CCA">
              <w:rPr>
                <w:rFonts w:ascii="Times New Roman" w:hAnsi="Times New Roman"/>
              </w:rPr>
              <w:t xml:space="preserve"> dane x nadmerný zisk) + dodatočná </w:t>
            </w:r>
            <w:proofErr w:type="spellStart"/>
            <w:r w:rsidRPr="002F4CCA">
              <w:rPr>
                <w:rFonts w:ascii="Times New Roman" w:hAnsi="Times New Roman"/>
              </w:rPr>
              <w:t>dorovnávacia</w:t>
            </w:r>
            <w:proofErr w:type="spellEnd"/>
            <w:r w:rsidRPr="002F4CCA">
              <w:rPr>
                <w:rFonts w:ascii="Times New Roman" w:hAnsi="Times New Roman"/>
              </w:rPr>
              <w:t xml:space="preserve"> daň) </w:t>
            </w:r>
          </w:p>
        </w:tc>
        <w:tc>
          <w:tcPr>
            <w:tcW w:w="1842" w:type="dxa"/>
            <w:tcBorders>
              <w:bottom w:val="single" w:sz="4" w:space="0" w:color="auto"/>
            </w:tcBorders>
            <w:noWrap/>
            <w:hideMark/>
          </w:tcPr>
          <w:p w:rsidR="005B0A08" w:rsidRDefault="005B0A08" w:rsidP="002E6F07">
            <w:pPr>
              <w:jc w:val="right"/>
              <w:rPr>
                <w:rFonts w:ascii="Times New Roman" w:hAnsi="Times New Roman"/>
                <w:sz w:val="24"/>
                <w:szCs w:val="24"/>
              </w:rPr>
            </w:pPr>
            <w:r>
              <w:rPr>
                <w:rFonts w:ascii="Times New Roman" w:hAnsi="Times New Roman"/>
                <w:sz w:val="24"/>
                <w:szCs w:val="24"/>
              </w:rPr>
              <w:t>2 357,90</w:t>
            </w:r>
          </w:p>
          <w:p w:rsidR="005B0A08" w:rsidRPr="005A1AB5" w:rsidRDefault="005B0A08" w:rsidP="002E6F07">
            <w:pPr>
              <w:jc w:val="right"/>
              <w:rPr>
                <w:rFonts w:ascii="Times New Roman" w:hAnsi="Times New Roman"/>
                <w:sz w:val="20"/>
                <w:szCs w:val="20"/>
              </w:rPr>
            </w:pPr>
            <w:r w:rsidRPr="005A1AB5">
              <w:rPr>
                <w:rFonts w:ascii="Times New Roman" w:hAnsi="Times New Roman"/>
                <w:sz w:val="20"/>
                <w:szCs w:val="20"/>
              </w:rPr>
              <w:t>(235 790x1%)</w:t>
            </w:r>
          </w:p>
        </w:tc>
      </w:tr>
    </w:tbl>
    <w:p w:rsidR="005B0A08" w:rsidRDefault="005B0A08" w:rsidP="005B0A08">
      <w:pPr>
        <w:spacing w:after="0" w:line="240" w:lineRule="auto"/>
        <w:rPr>
          <w:rFonts w:ascii="Times New Roman" w:hAnsi="Times New Roman"/>
          <w:sz w:val="24"/>
          <w:szCs w:val="24"/>
        </w:rPr>
      </w:pPr>
    </w:p>
    <w:tbl>
      <w:tblPr>
        <w:tblStyle w:val="Mriekatabuky"/>
        <w:tblW w:w="9067" w:type="dxa"/>
        <w:tblLook w:val="04A0" w:firstRow="1" w:lastRow="0" w:firstColumn="1" w:lastColumn="0" w:noHBand="0" w:noVBand="1"/>
      </w:tblPr>
      <w:tblGrid>
        <w:gridCol w:w="2547"/>
        <w:gridCol w:w="3969"/>
        <w:gridCol w:w="2551"/>
      </w:tblGrid>
      <w:tr w:rsidR="005B0A08" w:rsidRPr="007D592C" w:rsidTr="002E6F07">
        <w:trPr>
          <w:trHeight w:val="862"/>
        </w:trPr>
        <w:tc>
          <w:tcPr>
            <w:tcW w:w="9067" w:type="dxa"/>
            <w:gridSpan w:val="3"/>
            <w:tcBorders>
              <w:bottom w:val="single" w:sz="4" w:space="0" w:color="auto"/>
            </w:tcBorders>
          </w:tcPr>
          <w:p w:rsidR="005B0A08" w:rsidRPr="007D592C" w:rsidRDefault="005B0A08" w:rsidP="002E6F07">
            <w:pPr>
              <w:jc w:val="both"/>
              <w:rPr>
                <w:rFonts w:ascii="Times New Roman" w:hAnsi="Times New Roman"/>
                <w:b/>
                <w:bCs/>
                <w:sz w:val="24"/>
                <w:szCs w:val="24"/>
              </w:rPr>
            </w:pPr>
            <w:proofErr w:type="spellStart"/>
            <w:r w:rsidRPr="007D592C">
              <w:rPr>
                <w:rFonts w:ascii="Times New Roman" w:hAnsi="Times New Roman"/>
                <w:b/>
                <w:bCs/>
                <w:sz w:val="24"/>
                <w:szCs w:val="24"/>
              </w:rPr>
              <w:t>Dorovnávacia</w:t>
            </w:r>
            <w:proofErr w:type="spellEnd"/>
            <w:r w:rsidRPr="007D592C">
              <w:rPr>
                <w:rFonts w:ascii="Times New Roman" w:hAnsi="Times New Roman"/>
                <w:b/>
                <w:bCs/>
                <w:sz w:val="24"/>
                <w:szCs w:val="24"/>
              </w:rPr>
              <w:t xml:space="preserve"> daň jednotlivých základných subjektov</w:t>
            </w:r>
          </w:p>
          <w:p w:rsidR="005B0A08" w:rsidRPr="007D592C" w:rsidRDefault="005B0A08" w:rsidP="002E6F07">
            <w:pPr>
              <w:jc w:val="both"/>
              <w:rPr>
                <w:rFonts w:ascii="Times New Roman" w:hAnsi="Times New Roman"/>
                <w:b/>
                <w:bCs/>
              </w:rPr>
            </w:pPr>
            <w:r w:rsidRPr="007D592C">
              <w:rPr>
                <w:rFonts w:ascii="Times New Roman" w:hAnsi="Times New Roman"/>
              </w:rPr>
              <w:t xml:space="preserve">celková </w:t>
            </w:r>
            <w:proofErr w:type="spellStart"/>
            <w:r w:rsidRPr="007D592C">
              <w:rPr>
                <w:rFonts w:ascii="Times New Roman" w:hAnsi="Times New Roman"/>
              </w:rPr>
              <w:t>dorovnávacia</w:t>
            </w:r>
            <w:proofErr w:type="spellEnd"/>
            <w:r w:rsidRPr="007D592C">
              <w:rPr>
                <w:rFonts w:ascii="Times New Roman" w:hAnsi="Times New Roman"/>
              </w:rPr>
              <w:t xml:space="preserve"> daň x (oprávnený príjem základného subjektu /úhrnný oprávnený príjem základných subjektov)</w:t>
            </w:r>
          </w:p>
        </w:tc>
      </w:tr>
      <w:tr w:rsidR="005B0A08" w:rsidRPr="007D592C" w:rsidTr="002E6F07">
        <w:trPr>
          <w:trHeight w:val="300"/>
        </w:trPr>
        <w:tc>
          <w:tcPr>
            <w:tcW w:w="2547" w:type="dxa"/>
            <w:noWrap/>
            <w:hideMark/>
          </w:tcPr>
          <w:p w:rsidR="005B0A08" w:rsidRPr="007D592C" w:rsidRDefault="005B0A08" w:rsidP="002E6F07">
            <w:pPr>
              <w:jc w:val="both"/>
              <w:rPr>
                <w:rFonts w:ascii="Times New Roman" w:hAnsi="Times New Roman"/>
                <w:sz w:val="24"/>
                <w:szCs w:val="24"/>
              </w:rPr>
            </w:pPr>
            <w:r w:rsidRPr="007D592C">
              <w:rPr>
                <w:rFonts w:ascii="Times New Roman" w:hAnsi="Times New Roman"/>
                <w:sz w:val="24"/>
                <w:szCs w:val="24"/>
              </w:rPr>
              <w:t xml:space="preserve">Spoločnosť A    </w:t>
            </w:r>
          </w:p>
        </w:tc>
        <w:tc>
          <w:tcPr>
            <w:tcW w:w="3969" w:type="dxa"/>
          </w:tcPr>
          <w:p w:rsidR="005B0A08" w:rsidRDefault="005B0A08" w:rsidP="002E6F07">
            <w:pPr>
              <w:jc w:val="right"/>
              <w:rPr>
                <w:rFonts w:ascii="Times New Roman" w:hAnsi="Times New Roman"/>
                <w:sz w:val="24"/>
                <w:szCs w:val="24"/>
              </w:rPr>
            </w:pPr>
            <w:r>
              <w:rPr>
                <w:rFonts w:ascii="Times New Roman" w:hAnsi="Times New Roman"/>
                <w:sz w:val="24"/>
                <w:szCs w:val="24"/>
              </w:rPr>
              <w:t xml:space="preserve">2 357,90 </w:t>
            </w:r>
            <w:r w:rsidRPr="007D592C">
              <w:rPr>
                <w:rFonts w:ascii="Times New Roman" w:hAnsi="Times New Roman"/>
                <w:sz w:val="24"/>
                <w:szCs w:val="24"/>
              </w:rPr>
              <w:t>x</w:t>
            </w:r>
            <w:r>
              <w:rPr>
                <w:rFonts w:ascii="Times New Roman" w:hAnsi="Times New Roman"/>
                <w:sz w:val="24"/>
                <w:szCs w:val="24"/>
              </w:rPr>
              <w:t xml:space="preserve"> </w:t>
            </w:r>
            <w:r w:rsidRPr="007D592C">
              <w:rPr>
                <w:rFonts w:ascii="Times New Roman" w:hAnsi="Times New Roman"/>
                <w:sz w:val="24"/>
                <w:szCs w:val="24"/>
              </w:rPr>
              <w:t>(300</w:t>
            </w:r>
            <w:r>
              <w:rPr>
                <w:rFonts w:ascii="Times New Roman" w:hAnsi="Times New Roman"/>
                <w:sz w:val="24"/>
                <w:szCs w:val="24"/>
              </w:rPr>
              <w:t xml:space="preserve"> 000</w:t>
            </w:r>
            <w:r w:rsidRPr="007D592C">
              <w:rPr>
                <w:rFonts w:ascii="Times New Roman" w:hAnsi="Times New Roman"/>
                <w:sz w:val="24"/>
                <w:szCs w:val="24"/>
              </w:rPr>
              <w:t>/360</w:t>
            </w:r>
            <w:r>
              <w:rPr>
                <w:rFonts w:ascii="Times New Roman" w:hAnsi="Times New Roman"/>
                <w:sz w:val="24"/>
                <w:szCs w:val="24"/>
              </w:rPr>
              <w:t xml:space="preserve"> 000</w:t>
            </w:r>
            <w:r w:rsidRPr="007D592C">
              <w:rPr>
                <w:rFonts w:ascii="Times New Roman" w:hAnsi="Times New Roman"/>
                <w:sz w:val="24"/>
                <w:szCs w:val="24"/>
              </w:rPr>
              <w:t>)</w:t>
            </w:r>
          </w:p>
          <w:p w:rsidR="005B0A08" w:rsidRPr="007D592C" w:rsidRDefault="005B0A08" w:rsidP="002E6F07">
            <w:pPr>
              <w:jc w:val="right"/>
              <w:rPr>
                <w:rFonts w:ascii="Times New Roman" w:hAnsi="Times New Roman"/>
                <w:sz w:val="24"/>
                <w:szCs w:val="24"/>
              </w:rPr>
            </w:pPr>
            <w:r>
              <w:rPr>
                <w:rFonts w:ascii="Times New Roman" w:hAnsi="Times New Roman"/>
                <w:sz w:val="24"/>
                <w:szCs w:val="24"/>
              </w:rPr>
              <w:t>2 357,90 x 0,83</w:t>
            </w:r>
            <w:r w:rsidRPr="007D592C">
              <w:rPr>
                <w:rFonts w:ascii="Times New Roman" w:hAnsi="Times New Roman"/>
                <w:sz w:val="24"/>
                <w:szCs w:val="24"/>
              </w:rPr>
              <w:t xml:space="preserve">  </w:t>
            </w:r>
          </w:p>
        </w:tc>
        <w:tc>
          <w:tcPr>
            <w:tcW w:w="2551" w:type="dxa"/>
            <w:noWrap/>
            <w:hideMark/>
          </w:tcPr>
          <w:p w:rsidR="005B0A08" w:rsidRPr="007D592C" w:rsidRDefault="005B0A08" w:rsidP="002E6F07">
            <w:pPr>
              <w:jc w:val="right"/>
              <w:rPr>
                <w:rFonts w:ascii="Times New Roman" w:hAnsi="Times New Roman"/>
                <w:sz w:val="24"/>
                <w:szCs w:val="24"/>
              </w:rPr>
            </w:pPr>
            <w:r>
              <w:rPr>
                <w:rFonts w:ascii="Times New Roman" w:hAnsi="Times New Roman"/>
                <w:sz w:val="24"/>
                <w:szCs w:val="24"/>
              </w:rPr>
              <w:t>1 957,06</w:t>
            </w:r>
          </w:p>
        </w:tc>
      </w:tr>
      <w:tr w:rsidR="005B0A08" w:rsidRPr="007D592C" w:rsidTr="002E6F07">
        <w:trPr>
          <w:trHeight w:val="300"/>
        </w:trPr>
        <w:tc>
          <w:tcPr>
            <w:tcW w:w="2547" w:type="dxa"/>
            <w:noWrap/>
            <w:hideMark/>
          </w:tcPr>
          <w:p w:rsidR="005B0A08" w:rsidRPr="007D592C" w:rsidRDefault="005B0A08" w:rsidP="002E6F07">
            <w:pPr>
              <w:jc w:val="both"/>
              <w:rPr>
                <w:rFonts w:ascii="Times New Roman" w:hAnsi="Times New Roman"/>
                <w:sz w:val="24"/>
                <w:szCs w:val="24"/>
              </w:rPr>
            </w:pPr>
            <w:r w:rsidRPr="007D592C">
              <w:rPr>
                <w:rFonts w:ascii="Times New Roman" w:hAnsi="Times New Roman"/>
                <w:sz w:val="24"/>
                <w:szCs w:val="24"/>
              </w:rPr>
              <w:t xml:space="preserve">Spoločnosť B  </w:t>
            </w:r>
          </w:p>
        </w:tc>
        <w:tc>
          <w:tcPr>
            <w:tcW w:w="3969" w:type="dxa"/>
          </w:tcPr>
          <w:p w:rsidR="005B0A08" w:rsidRDefault="005B0A08" w:rsidP="002E6F07">
            <w:pPr>
              <w:jc w:val="right"/>
              <w:rPr>
                <w:rFonts w:ascii="Times New Roman" w:hAnsi="Times New Roman"/>
                <w:sz w:val="24"/>
                <w:szCs w:val="24"/>
              </w:rPr>
            </w:pPr>
            <w:r>
              <w:rPr>
                <w:rFonts w:ascii="Times New Roman" w:hAnsi="Times New Roman"/>
                <w:sz w:val="24"/>
                <w:szCs w:val="24"/>
              </w:rPr>
              <w:t xml:space="preserve">  2 357,90 </w:t>
            </w:r>
            <w:r w:rsidRPr="007D592C">
              <w:rPr>
                <w:rFonts w:ascii="Times New Roman" w:hAnsi="Times New Roman"/>
                <w:sz w:val="24"/>
                <w:szCs w:val="24"/>
              </w:rPr>
              <w:t>x</w:t>
            </w:r>
            <w:r>
              <w:rPr>
                <w:rFonts w:ascii="Times New Roman" w:hAnsi="Times New Roman"/>
                <w:sz w:val="24"/>
                <w:szCs w:val="24"/>
              </w:rPr>
              <w:t xml:space="preserve"> </w:t>
            </w:r>
            <w:r w:rsidRPr="007D592C">
              <w:rPr>
                <w:rFonts w:ascii="Times New Roman" w:hAnsi="Times New Roman"/>
                <w:sz w:val="24"/>
                <w:szCs w:val="24"/>
              </w:rPr>
              <w:t>(60</w:t>
            </w:r>
            <w:r>
              <w:rPr>
                <w:rFonts w:ascii="Times New Roman" w:hAnsi="Times New Roman"/>
                <w:sz w:val="24"/>
                <w:szCs w:val="24"/>
              </w:rPr>
              <w:t xml:space="preserve"> 000</w:t>
            </w:r>
            <w:r w:rsidRPr="007D592C">
              <w:rPr>
                <w:rFonts w:ascii="Times New Roman" w:hAnsi="Times New Roman"/>
                <w:sz w:val="24"/>
                <w:szCs w:val="24"/>
              </w:rPr>
              <w:t>/360</w:t>
            </w:r>
            <w:r>
              <w:rPr>
                <w:rFonts w:ascii="Times New Roman" w:hAnsi="Times New Roman"/>
                <w:sz w:val="24"/>
                <w:szCs w:val="24"/>
              </w:rPr>
              <w:t xml:space="preserve"> 000</w:t>
            </w:r>
            <w:r w:rsidRPr="007D592C">
              <w:rPr>
                <w:rFonts w:ascii="Times New Roman" w:hAnsi="Times New Roman"/>
                <w:sz w:val="24"/>
                <w:szCs w:val="24"/>
              </w:rPr>
              <w:t>)</w:t>
            </w:r>
          </w:p>
          <w:p w:rsidR="005B0A08" w:rsidRPr="007D592C" w:rsidRDefault="005B0A08" w:rsidP="002E6F07">
            <w:pPr>
              <w:jc w:val="right"/>
              <w:rPr>
                <w:rFonts w:ascii="Times New Roman" w:hAnsi="Times New Roman"/>
                <w:sz w:val="24"/>
                <w:szCs w:val="24"/>
              </w:rPr>
            </w:pPr>
            <w:r>
              <w:rPr>
                <w:rFonts w:ascii="Times New Roman" w:hAnsi="Times New Roman"/>
                <w:sz w:val="24"/>
                <w:szCs w:val="24"/>
              </w:rPr>
              <w:t>2 357,90 x 0,17</w:t>
            </w:r>
          </w:p>
        </w:tc>
        <w:tc>
          <w:tcPr>
            <w:tcW w:w="2551" w:type="dxa"/>
            <w:noWrap/>
            <w:hideMark/>
          </w:tcPr>
          <w:p w:rsidR="005B0A08" w:rsidRPr="007D592C" w:rsidRDefault="005B0A08" w:rsidP="002E6F07">
            <w:pPr>
              <w:jc w:val="right"/>
              <w:rPr>
                <w:rFonts w:ascii="Times New Roman" w:hAnsi="Times New Roman"/>
                <w:sz w:val="24"/>
                <w:szCs w:val="24"/>
              </w:rPr>
            </w:pPr>
            <w:r>
              <w:rPr>
                <w:rFonts w:ascii="Times New Roman" w:hAnsi="Times New Roman"/>
                <w:sz w:val="24"/>
                <w:szCs w:val="24"/>
              </w:rPr>
              <w:t>400,84</w:t>
            </w:r>
          </w:p>
        </w:tc>
      </w:tr>
      <w:tr w:rsidR="005B0A08" w:rsidRPr="007D592C" w:rsidTr="002E6F07">
        <w:trPr>
          <w:trHeight w:val="300"/>
        </w:trPr>
        <w:tc>
          <w:tcPr>
            <w:tcW w:w="2547" w:type="dxa"/>
            <w:noWrap/>
            <w:hideMark/>
          </w:tcPr>
          <w:p w:rsidR="005B0A08" w:rsidRPr="007D592C" w:rsidRDefault="005B0A08" w:rsidP="002E6F07">
            <w:pPr>
              <w:jc w:val="both"/>
              <w:rPr>
                <w:rFonts w:ascii="Times New Roman" w:hAnsi="Times New Roman"/>
                <w:sz w:val="24"/>
                <w:szCs w:val="24"/>
              </w:rPr>
            </w:pPr>
            <w:r w:rsidRPr="007D592C">
              <w:rPr>
                <w:rFonts w:ascii="Times New Roman" w:hAnsi="Times New Roman"/>
                <w:sz w:val="24"/>
                <w:szCs w:val="24"/>
              </w:rPr>
              <w:t>Spoločnosť C</w:t>
            </w:r>
          </w:p>
        </w:tc>
        <w:tc>
          <w:tcPr>
            <w:tcW w:w="3969" w:type="dxa"/>
          </w:tcPr>
          <w:p w:rsidR="005B0A08" w:rsidRPr="007D592C" w:rsidRDefault="005B0A08" w:rsidP="002E6F07">
            <w:pPr>
              <w:jc w:val="right"/>
              <w:rPr>
                <w:rFonts w:ascii="Times New Roman" w:hAnsi="Times New Roman"/>
                <w:sz w:val="24"/>
                <w:szCs w:val="24"/>
              </w:rPr>
            </w:pPr>
          </w:p>
        </w:tc>
        <w:tc>
          <w:tcPr>
            <w:tcW w:w="2551" w:type="dxa"/>
            <w:noWrap/>
            <w:hideMark/>
          </w:tcPr>
          <w:p w:rsidR="005B0A08" w:rsidRPr="007D592C" w:rsidRDefault="005B0A08" w:rsidP="002E6F07">
            <w:pPr>
              <w:jc w:val="right"/>
              <w:rPr>
                <w:rFonts w:ascii="Times New Roman" w:hAnsi="Times New Roman"/>
                <w:sz w:val="24"/>
                <w:szCs w:val="24"/>
              </w:rPr>
            </w:pPr>
            <w:r w:rsidRPr="007D592C">
              <w:rPr>
                <w:rFonts w:ascii="Times New Roman" w:hAnsi="Times New Roman"/>
                <w:sz w:val="24"/>
                <w:szCs w:val="24"/>
              </w:rPr>
              <w:t>0,00</w:t>
            </w:r>
          </w:p>
        </w:tc>
      </w:tr>
      <w:tr w:rsidR="005B0A08" w:rsidRPr="007D592C" w:rsidTr="002E6F07">
        <w:trPr>
          <w:trHeight w:val="300"/>
        </w:trPr>
        <w:tc>
          <w:tcPr>
            <w:tcW w:w="2547" w:type="dxa"/>
            <w:noWrap/>
            <w:hideMark/>
          </w:tcPr>
          <w:p w:rsidR="005B0A08" w:rsidRPr="00FD052D" w:rsidRDefault="005B0A08" w:rsidP="002E6F07">
            <w:pPr>
              <w:jc w:val="both"/>
              <w:rPr>
                <w:rFonts w:ascii="Times New Roman" w:hAnsi="Times New Roman"/>
                <w:b/>
                <w:sz w:val="24"/>
                <w:szCs w:val="24"/>
              </w:rPr>
            </w:pPr>
            <w:r w:rsidRPr="00FD052D">
              <w:rPr>
                <w:rFonts w:ascii="Times New Roman" w:hAnsi="Times New Roman"/>
                <w:b/>
                <w:sz w:val="24"/>
                <w:szCs w:val="24"/>
              </w:rPr>
              <w:t xml:space="preserve">Spolu </w:t>
            </w:r>
          </w:p>
        </w:tc>
        <w:tc>
          <w:tcPr>
            <w:tcW w:w="3969" w:type="dxa"/>
          </w:tcPr>
          <w:p w:rsidR="005B0A08" w:rsidRPr="00FD052D" w:rsidRDefault="005B0A08" w:rsidP="002E6F07">
            <w:pPr>
              <w:jc w:val="right"/>
              <w:rPr>
                <w:rFonts w:ascii="Times New Roman" w:hAnsi="Times New Roman"/>
                <w:b/>
                <w:sz w:val="24"/>
                <w:szCs w:val="24"/>
              </w:rPr>
            </w:pPr>
          </w:p>
        </w:tc>
        <w:tc>
          <w:tcPr>
            <w:tcW w:w="2551" w:type="dxa"/>
            <w:noWrap/>
            <w:hideMark/>
          </w:tcPr>
          <w:p w:rsidR="005B0A08" w:rsidRPr="00FD052D" w:rsidRDefault="005B0A08" w:rsidP="002E6F07">
            <w:pPr>
              <w:jc w:val="right"/>
              <w:rPr>
                <w:rFonts w:ascii="Times New Roman" w:hAnsi="Times New Roman"/>
                <w:b/>
                <w:sz w:val="24"/>
                <w:szCs w:val="24"/>
              </w:rPr>
            </w:pPr>
            <w:r w:rsidRPr="00FD052D">
              <w:rPr>
                <w:rFonts w:ascii="Times New Roman" w:hAnsi="Times New Roman"/>
                <w:b/>
                <w:sz w:val="24"/>
                <w:szCs w:val="24"/>
              </w:rPr>
              <w:t>2 357,90</w:t>
            </w:r>
          </w:p>
        </w:tc>
      </w:tr>
    </w:tbl>
    <w:p w:rsidR="005B0A08" w:rsidRDefault="005B0A08" w:rsidP="005B0A08">
      <w:pPr>
        <w:spacing w:after="0" w:line="240" w:lineRule="auto"/>
        <w:jc w:val="both"/>
        <w:rPr>
          <w:rFonts w:ascii="Times New Roman" w:hAnsi="Times New Roman"/>
          <w:sz w:val="24"/>
          <w:szCs w:val="24"/>
        </w:rPr>
      </w:pPr>
    </w:p>
    <w:p w:rsidR="005B0A08" w:rsidRPr="001D72D5" w:rsidRDefault="005B0A08" w:rsidP="005B0A08">
      <w:pPr>
        <w:spacing w:after="120" w:line="240" w:lineRule="auto"/>
        <w:jc w:val="both"/>
        <w:rPr>
          <w:rFonts w:ascii="Times New Roman" w:hAnsi="Times New Roman"/>
          <w:sz w:val="24"/>
          <w:szCs w:val="24"/>
        </w:rPr>
      </w:pPr>
    </w:p>
    <w:p w:rsidR="005B0A08" w:rsidRPr="001D72D5" w:rsidRDefault="005B0A08" w:rsidP="005B0A08">
      <w:pPr>
        <w:spacing w:after="120" w:line="240" w:lineRule="auto"/>
        <w:jc w:val="both"/>
        <w:rPr>
          <w:rFonts w:ascii="Times New Roman" w:hAnsi="Times New Roman"/>
          <w:b/>
          <w:sz w:val="24"/>
          <w:szCs w:val="24"/>
        </w:rPr>
      </w:pPr>
      <w:r w:rsidRPr="001D72D5">
        <w:rPr>
          <w:rFonts w:ascii="Times New Roman" w:hAnsi="Times New Roman"/>
          <w:b/>
          <w:sz w:val="24"/>
          <w:szCs w:val="24"/>
        </w:rPr>
        <w:t xml:space="preserve">K § 24 </w:t>
      </w:r>
    </w:p>
    <w:p w:rsidR="005B0A08" w:rsidRDefault="005B0A08" w:rsidP="005B0A08">
      <w:pPr>
        <w:spacing w:after="120" w:line="240" w:lineRule="auto"/>
        <w:jc w:val="both"/>
        <w:rPr>
          <w:rFonts w:ascii="Times New Roman" w:hAnsi="Times New Roman"/>
          <w:sz w:val="24"/>
          <w:szCs w:val="24"/>
        </w:rPr>
      </w:pPr>
      <w:r>
        <w:rPr>
          <w:rFonts w:ascii="Times New Roman" w:hAnsi="Times New Roman"/>
          <w:sz w:val="24"/>
          <w:szCs w:val="24"/>
        </w:rPr>
        <w:t>Odsek 1 vymedzuje</w:t>
      </w:r>
      <w:r w:rsidRPr="001D72D5">
        <w:rPr>
          <w:rFonts w:ascii="Times New Roman" w:hAnsi="Times New Roman"/>
          <w:sz w:val="24"/>
          <w:szCs w:val="24"/>
        </w:rPr>
        <w:t xml:space="preserve"> spôsob výpočtu dodatočnej </w:t>
      </w:r>
      <w:proofErr w:type="spellStart"/>
      <w:r w:rsidRPr="001D72D5">
        <w:rPr>
          <w:rFonts w:ascii="Times New Roman" w:hAnsi="Times New Roman"/>
          <w:sz w:val="24"/>
          <w:szCs w:val="24"/>
        </w:rPr>
        <w:t>dorovnávacej</w:t>
      </w:r>
      <w:proofErr w:type="spellEnd"/>
      <w:r w:rsidRPr="001D72D5">
        <w:rPr>
          <w:rFonts w:ascii="Times New Roman" w:hAnsi="Times New Roman"/>
          <w:sz w:val="24"/>
          <w:szCs w:val="24"/>
        </w:rPr>
        <w:t xml:space="preserve"> dane základných subjektov nadnárodnej skupiny podnikov alebo veľkej vnútroštátnej skupiny v prípade prepočtu efektívnej sadzby dane a </w:t>
      </w:r>
      <w:proofErr w:type="spellStart"/>
      <w:r w:rsidRPr="001D72D5">
        <w:rPr>
          <w:rFonts w:ascii="Times New Roman" w:hAnsi="Times New Roman"/>
          <w:sz w:val="24"/>
          <w:szCs w:val="24"/>
        </w:rPr>
        <w:t>dorovnávacej</w:t>
      </w:r>
      <w:proofErr w:type="spellEnd"/>
      <w:r w:rsidRPr="001D72D5">
        <w:rPr>
          <w:rFonts w:ascii="Times New Roman" w:hAnsi="Times New Roman"/>
          <w:sz w:val="24"/>
          <w:szCs w:val="24"/>
        </w:rPr>
        <w:t xml:space="preserve"> dane týchto základných subjektov za predchádzajúce účtovné obdobie</w:t>
      </w:r>
      <w:r>
        <w:rPr>
          <w:rFonts w:ascii="Times New Roman" w:hAnsi="Times New Roman"/>
          <w:sz w:val="24"/>
          <w:szCs w:val="24"/>
        </w:rPr>
        <w:t xml:space="preserve"> podľa § 9, § 18 ods. 18, § 20 ods. 1 až 3 a 6 tohto zákona. </w:t>
      </w:r>
      <w:r w:rsidRPr="001D72D5">
        <w:rPr>
          <w:rFonts w:ascii="Times New Roman" w:hAnsi="Times New Roman"/>
          <w:sz w:val="24"/>
          <w:szCs w:val="24"/>
        </w:rPr>
        <w:t xml:space="preserve">Suma dodatočnej </w:t>
      </w:r>
      <w:proofErr w:type="spellStart"/>
      <w:r w:rsidRPr="001D72D5">
        <w:rPr>
          <w:rFonts w:ascii="Times New Roman" w:hAnsi="Times New Roman"/>
          <w:sz w:val="24"/>
          <w:szCs w:val="24"/>
        </w:rPr>
        <w:t>dorovnávacej</w:t>
      </w:r>
      <w:proofErr w:type="spellEnd"/>
      <w:r w:rsidRPr="001D72D5">
        <w:rPr>
          <w:rFonts w:ascii="Times New Roman" w:hAnsi="Times New Roman"/>
          <w:sz w:val="24"/>
          <w:szCs w:val="24"/>
        </w:rPr>
        <w:t xml:space="preserve"> dane je </w:t>
      </w:r>
      <w:r>
        <w:rPr>
          <w:rFonts w:ascii="Times New Roman" w:hAnsi="Times New Roman"/>
          <w:sz w:val="24"/>
          <w:szCs w:val="24"/>
        </w:rPr>
        <w:t xml:space="preserve">v týchto prípadoch </w:t>
      </w:r>
      <w:r w:rsidRPr="001D72D5">
        <w:rPr>
          <w:rFonts w:ascii="Times New Roman" w:hAnsi="Times New Roman"/>
          <w:sz w:val="24"/>
          <w:szCs w:val="24"/>
        </w:rPr>
        <w:t xml:space="preserve">podľa § 22 ods. 3 súčasťou </w:t>
      </w:r>
      <w:proofErr w:type="spellStart"/>
      <w:r w:rsidRPr="001D72D5">
        <w:rPr>
          <w:rFonts w:ascii="Times New Roman" w:hAnsi="Times New Roman"/>
          <w:sz w:val="24"/>
          <w:szCs w:val="24"/>
        </w:rPr>
        <w:t>dorovnávacej</w:t>
      </w:r>
      <w:proofErr w:type="spellEnd"/>
      <w:r w:rsidRPr="001D72D5">
        <w:rPr>
          <w:rFonts w:ascii="Times New Roman" w:hAnsi="Times New Roman"/>
          <w:sz w:val="24"/>
          <w:szCs w:val="24"/>
        </w:rPr>
        <w:t xml:space="preserve"> dane základných subjektov za účtovné obdobie, v ktorom sa prepočet vykonal. </w:t>
      </w:r>
    </w:p>
    <w:p w:rsidR="005B0A08" w:rsidRDefault="005B0A08" w:rsidP="005B0A08">
      <w:pPr>
        <w:spacing w:after="120" w:line="240" w:lineRule="auto"/>
        <w:jc w:val="both"/>
        <w:rPr>
          <w:rFonts w:ascii="Times New Roman" w:hAnsi="Times New Roman"/>
          <w:sz w:val="24"/>
          <w:szCs w:val="24"/>
        </w:rPr>
      </w:pPr>
      <w:r>
        <w:rPr>
          <w:rFonts w:ascii="Times New Roman" w:hAnsi="Times New Roman"/>
          <w:sz w:val="24"/>
          <w:szCs w:val="24"/>
        </w:rPr>
        <w:t xml:space="preserve">Odseky 2 a 3 vymedzujú pravidlá pre rozdelenie dodatočnej </w:t>
      </w:r>
      <w:proofErr w:type="spellStart"/>
      <w:r>
        <w:rPr>
          <w:rFonts w:ascii="Times New Roman" w:hAnsi="Times New Roman"/>
          <w:sz w:val="24"/>
          <w:szCs w:val="24"/>
        </w:rPr>
        <w:t>dorovnávacej</w:t>
      </w:r>
      <w:proofErr w:type="spellEnd"/>
      <w:r>
        <w:rPr>
          <w:rFonts w:ascii="Times New Roman" w:hAnsi="Times New Roman"/>
          <w:sz w:val="24"/>
          <w:szCs w:val="24"/>
        </w:rPr>
        <w:t xml:space="preserve"> dane vypočítanej podľa § 17 ods. 3 medzi základné subjekty. </w:t>
      </w:r>
    </w:p>
    <w:p w:rsidR="005B0A08" w:rsidRDefault="005B0A08" w:rsidP="005B0A08">
      <w:pPr>
        <w:spacing w:after="120" w:line="240" w:lineRule="auto"/>
        <w:jc w:val="both"/>
        <w:rPr>
          <w:rFonts w:ascii="Times New Roman" w:hAnsi="Times New Roman"/>
          <w:sz w:val="24"/>
          <w:szCs w:val="24"/>
        </w:rPr>
      </w:pPr>
      <w:r>
        <w:rPr>
          <w:rFonts w:ascii="Times New Roman" w:hAnsi="Times New Roman"/>
          <w:sz w:val="24"/>
          <w:szCs w:val="24"/>
        </w:rPr>
        <w:t xml:space="preserve">Príklad: V analyzovanom účtovnom období sa v Slovenskej republike nachádzali dva základné subjekty nadnárodnej skupiny podnikov (spoločnosť A, spoločnosť B). Spoločnosť A vykázala za účtovné obdobie oprávnenú stratu v sume (-100) a upravené zahrnuté dane v sume (-15) a spoločnosť B oprávnenú stratu (-100) a upravené zahrnuté dane v sume (-18). Suma očakávaných zahrnutých daní základných subjektov podľa § 17 ods. 3 sa vypočíta ako súčin čistej oprávnenej straty základných subjektov a minimálnej sadzby dane ((-200)x15% = (-30)) a suma upravených zahrnutých daní základných subjektov sa vypočíta ako súčet ich upravených zahrnutých daní ((-15)+(-18) = (-33)). Rozdiel medzi sumou upravených zahrnutých daní a sumou očakávaných zahrnutých daní predstavuje sumu dodatočnej </w:t>
      </w:r>
      <w:proofErr w:type="spellStart"/>
      <w:r>
        <w:rPr>
          <w:rFonts w:ascii="Times New Roman" w:hAnsi="Times New Roman"/>
          <w:sz w:val="24"/>
          <w:szCs w:val="24"/>
        </w:rPr>
        <w:t>dorovnávacej</w:t>
      </w:r>
      <w:proofErr w:type="spellEnd"/>
      <w:r>
        <w:rPr>
          <w:rFonts w:ascii="Times New Roman" w:hAnsi="Times New Roman"/>
          <w:sz w:val="24"/>
          <w:szCs w:val="24"/>
        </w:rPr>
        <w:t xml:space="preserve"> dane (3).  Suma dodatočnej </w:t>
      </w:r>
      <w:proofErr w:type="spellStart"/>
      <w:r>
        <w:rPr>
          <w:rFonts w:ascii="Times New Roman" w:hAnsi="Times New Roman"/>
          <w:sz w:val="24"/>
          <w:szCs w:val="24"/>
        </w:rPr>
        <w:t>dorovnávacej</w:t>
      </w:r>
      <w:proofErr w:type="spellEnd"/>
      <w:r>
        <w:rPr>
          <w:rFonts w:ascii="Times New Roman" w:hAnsi="Times New Roman"/>
          <w:sz w:val="24"/>
          <w:szCs w:val="24"/>
        </w:rPr>
        <w:t xml:space="preserve"> dane sa na základe vzorca uvedenom v § 24 priradí len spoločnosti B. </w:t>
      </w:r>
    </w:p>
    <w:p w:rsidR="005B0A08" w:rsidRDefault="005B0A08" w:rsidP="005B0A08">
      <w:pPr>
        <w:spacing w:after="120" w:line="240" w:lineRule="auto"/>
        <w:jc w:val="both"/>
        <w:rPr>
          <w:rFonts w:ascii="Times New Roman" w:hAnsi="Times New Roman"/>
          <w:sz w:val="24"/>
          <w:szCs w:val="24"/>
        </w:rPr>
      </w:pPr>
      <w:r>
        <w:rPr>
          <w:rFonts w:ascii="Times New Roman" w:hAnsi="Times New Roman"/>
          <w:sz w:val="24"/>
          <w:szCs w:val="24"/>
        </w:rPr>
        <w:t xml:space="preserve">Dodatočná </w:t>
      </w:r>
      <w:proofErr w:type="spellStart"/>
      <w:r>
        <w:rPr>
          <w:rFonts w:ascii="Times New Roman" w:hAnsi="Times New Roman"/>
          <w:sz w:val="24"/>
          <w:szCs w:val="24"/>
        </w:rPr>
        <w:t>dorovnávacia</w:t>
      </w:r>
      <w:proofErr w:type="spellEnd"/>
      <w:r>
        <w:rPr>
          <w:rFonts w:ascii="Times New Roman" w:hAnsi="Times New Roman"/>
          <w:sz w:val="24"/>
          <w:szCs w:val="24"/>
        </w:rPr>
        <w:t xml:space="preserve"> daň spoločnosti A podľa § 17 ods. 3: ((-100)x15%) - (-15) = 0</w:t>
      </w:r>
    </w:p>
    <w:p w:rsidR="005B0A08" w:rsidRDefault="005B0A08" w:rsidP="005B0A08">
      <w:pPr>
        <w:spacing w:after="120" w:line="240" w:lineRule="auto"/>
        <w:jc w:val="both"/>
        <w:rPr>
          <w:rFonts w:ascii="Times New Roman" w:hAnsi="Times New Roman"/>
          <w:sz w:val="24"/>
          <w:szCs w:val="24"/>
        </w:rPr>
      </w:pPr>
      <w:r>
        <w:rPr>
          <w:rFonts w:ascii="Times New Roman" w:hAnsi="Times New Roman"/>
          <w:sz w:val="24"/>
          <w:szCs w:val="24"/>
        </w:rPr>
        <w:t xml:space="preserve">Dodatočná </w:t>
      </w:r>
      <w:proofErr w:type="spellStart"/>
      <w:r>
        <w:rPr>
          <w:rFonts w:ascii="Times New Roman" w:hAnsi="Times New Roman"/>
          <w:sz w:val="24"/>
          <w:szCs w:val="24"/>
        </w:rPr>
        <w:t>dorovnávacia</w:t>
      </w:r>
      <w:proofErr w:type="spellEnd"/>
      <w:r>
        <w:rPr>
          <w:rFonts w:ascii="Times New Roman" w:hAnsi="Times New Roman"/>
          <w:sz w:val="24"/>
          <w:szCs w:val="24"/>
        </w:rPr>
        <w:t xml:space="preserve"> daň spoločnosti B podľa § 17 ods. 3: ((-100)x15%) - (-18) = 3</w:t>
      </w:r>
    </w:p>
    <w:p w:rsidR="005B0A08" w:rsidRDefault="005B0A08" w:rsidP="005B0A08">
      <w:pPr>
        <w:spacing w:after="120" w:line="240" w:lineRule="auto"/>
        <w:jc w:val="both"/>
        <w:rPr>
          <w:rFonts w:ascii="Times New Roman" w:hAnsi="Times New Roman"/>
          <w:sz w:val="24"/>
          <w:szCs w:val="24"/>
        </w:rPr>
      </w:pPr>
      <w:r>
        <w:rPr>
          <w:rFonts w:ascii="Times New Roman" w:hAnsi="Times New Roman"/>
          <w:sz w:val="24"/>
          <w:szCs w:val="24"/>
        </w:rPr>
        <w:lastRenderedPageBreak/>
        <w:t xml:space="preserve">Odsek 4 stanovuje pravidlo, že základné subjekty, ktorým sa priradí dodatočná </w:t>
      </w:r>
      <w:proofErr w:type="spellStart"/>
      <w:r>
        <w:rPr>
          <w:rFonts w:ascii="Times New Roman" w:hAnsi="Times New Roman"/>
          <w:sz w:val="24"/>
          <w:szCs w:val="24"/>
        </w:rPr>
        <w:t>dorovnávacia</w:t>
      </w:r>
      <w:proofErr w:type="spellEnd"/>
      <w:r>
        <w:rPr>
          <w:rFonts w:ascii="Times New Roman" w:hAnsi="Times New Roman"/>
          <w:sz w:val="24"/>
          <w:szCs w:val="24"/>
        </w:rPr>
        <w:t xml:space="preserve"> daň sa na účely tohto zákona budú považovať za nízko zdanené základné subjekty. Vzhľadom na to, že suma </w:t>
      </w:r>
      <w:r w:rsidRPr="001D72D5">
        <w:rPr>
          <w:rFonts w:ascii="Times New Roman" w:hAnsi="Times New Roman"/>
          <w:sz w:val="24"/>
          <w:szCs w:val="24"/>
        </w:rPr>
        <w:t xml:space="preserve">dodatočnej </w:t>
      </w:r>
      <w:proofErr w:type="spellStart"/>
      <w:r w:rsidRPr="001D72D5">
        <w:rPr>
          <w:rFonts w:ascii="Times New Roman" w:hAnsi="Times New Roman"/>
          <w:sz w:val="24"/>
          <w:szCs w:val="24"/>
        </w:rPr>
        <w:t>dorovnávacej</w:t>
      </w:r>
      <w:proofErr w:type="spellEnd"/>
      <w:r w:rsidRPr="001D72D5">
        <w:rPr>
          <w:rFonts w:ascii="Times New Roman" w:hAnsi="Times New Roman"/>
          <w:sz w:val="24"/>
          <w:szCs w:val="24"/>
        </w:rPr>
        <w:t xml:space="preserve"> dane je súčasťou </w:t>
      </w:r>
      <w:proofErr w:type="spellStart"/>
      <w:r w:rsidRPr="001D72D5">
        <w:rPr>
          <w:rFonts w:ascii="Times New Roman" w:hAnsi="Times New Roman"/>
          <w:sz w:val="24"/>
          <w:szCs w:val="24"/>
        </w:rPr>
        <w:t>dorovnávacej</w:t>
      </w:r>
      <w:proofErr w:type="spellEnd"/>
      <w:r w:rsidRPr="001D72D5">
        <w:rPr>
          <w:rFonts w:ascii="Times New Roman" w:hAnsi="Times New Roman"/>
          <w:sz w:val="24"/>
          <w:szCs w:val="24"/>
        </w:rPr>
        <w:t xml:space="preserve"> dane základných subjektov za účtovné obdobi</w:t>
      </w:r>
      <w:r>
        <w:rPr>
          <w:rFonts w:ascii="Times New Roman" w:hAnsi="Times New Roman"/>
          <w:sz w:val="24"/>
          <w:szCs w:val="24"/>
        </w:rPr>
        <w:t xml:space="preserve">e, v ktorom sa prepočet vykonal a nie za predchádzajúce účtovné obdobie, odsek 4 vymedzuje, že základné subjekty sa budú považovať za nízko zdanené aj v prípade, že efektívna sadzba dane základných subjektov za účtovné obdobie, za ktoré sa prepočet vykonal, je vyššia ako minimálna sadzba dane. </w:t>
      </w:r>
    </w:p>
    <w:p w:rsidR="005B0A08" w:rsidRDefault="005B0A08" w:rsidP="005B0A08">
      <w:pPr>
        <w:spacing w:after="120" w:line="240" w:lineRule="auto"/>
        <w:jc w:val="both"/>
        <w:rPr>
          <w:rFonts w:ascii="Times New Roman" w:hAnsi="Times New Roman"/>
          <w:sz w:val="24"/>
          <w:szCs w:val="24"/>
        </w:rPr>
      </w:pP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b/>
          <w:sz w:val="24"/>
          <w:szCs w:val="24"/>
        </w:rPr>
        <w:t>K § 25</w:t>
      </w:r>
    </w:p>
    <w:p w:rsidR="005B0A08"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Ustanovenia § 25 vymedzujú v nadväznosti na § 21 ods. </w:t>
      </w:r>
      <w:r>
        <w:rPr>
          <w:rFonts w:ascii="Times New Roman" w:hAnsi="Times New Roman"/>
          <w:sz w:val="24"/>
          <w:szCs w:val="24"/>
        </w:rPr>
        <w:t>2</w:t>
      </w:r>
      <w:r w:rsidRPr="001D72D5">
        <w:rPr>
          <w:rFonts w:ascii="Times New Roman" w:hAnsi="Times New Roman"/>
          <w:sz w:val="24"/>
          <w:szCs w:val="24"/>
        </w:rPr>
        <w:t xml:space="preserve"> a § 22 ods. 7 tohto zákona osobité pravidlá pre základné subjekty v menšinovom vlastníctve. Ods. 1 definuje základný subjekt v menšinovom vlastníctve, materský subjekt v menšinovom vlastníctve, dcérsku spoločnosť v menšinovom vlastníctve a podskupinu v menšinovom vlastníctve. Ods. 2 vymedzuje pravidlá výpočtu efektívnej sadzby dane a </w:t>
      </w:r>
      <w:proofErr w:type="spellStart"/>
      <w:r w:rsidRPr="001D72D5">
        <w:rPr>
          <w:rFonts w:ascii="Times New Roman" w:hAnsi="Times New Roman"/>
          <w:sz w:val="24"/>
          <w:szCs w:val="24"/>
        </w:rPr>
        <w:t>dorovnávacej</w:t>
      </w:r>
      <w:proofErr w:type="spellEnd"/>
      <w:r w:rsidRPr="001D72D5">
        <w:rPr>
          <w:rFonts w:ascii="Times New Roman" w:hAnsi="Times New Roman"/>
          <w:sz w:val="24"/>
          <w:szCs w:val="24"/>
        </w:rPr>
        <w:t xml:space="preserve"> dane pre podskupinu v menšinovom vlastníctve a ods. 3 pravidlá výpočtu efektívnej sadzby dane a </w:t>
      </w:r>
      <w:proofErr w:type="spellStart"/>
      <w:r w:rsidRPr="001D72D5">
        <w:rPr>
          <w:rFonts w:ascii="Times New Roman" w:hAnsi="Times New Roman"/>
          <w:sz w:val="24"/>
          <w:szCs w:val="24"/>
        </w:rPr>
        <w:t>dorovnávacej</w:t>
      </w:r>
      <w:proofErr w:type="spellEnd"/>
      <w:r w:rsidRPr="001D72D5">
        <w:rPr>
          <w:rFonts w:ascii="Times New Roman" w:hAnsi="Times New Roman"/>
          <w:sz w:val="24"/>
          <w:szCs w:val="24"/>
        </w:rPr>
        <w:t xml:space="preserve"> dane pre základný subjekt v menšinovom vlastníctve, ak tento subjekt nie je členom podskupiny v menšinovom vlastníctve. Ods. 4 stanovuje, že uvedené pravidlá sa nevzťahujú na investičné subjekty a poisťovacie investičné subjekty, na ktoré sa aplikujú ustanovenia § 28 až 30.</w:t>
      </w:r>
    </w:p>
    <w:p w:rsidR="005B0A08" w:rsidRPr="001D72D5" w:rsidRDefault="005B0A08" w:rsidP="005B0A08">
      <w:pPr>
        <w:spacing w:after="120" w:line="240" w:lineRule="auto"/>
        <w:jc w:val="both"/>
        <w:rPr>
          <w:rFonts w:ascii="Times New Roman" w:hAnsi="Times New Roman"/>
          <w:sz w:val="24"/>
          <w:szCs w:val="24"/>
        </w:rPr>
      </w:pPr>
    </w:p>
    <w:p w:rsidR="005B0A08" w:rsidRPr="001D72D5" w:rsidRDefault="005B0A08" w:rsidP="005B0A08">
      <w:pPr>
        <w:spacing w:after="120" w:line="240" w:lineRule="auto"/>
        <w:jc w:val="both"/>
        <w:rPr>
          <w:rFonts w:ascii="Times New Roman" w:hAnsi="Times New Roman"/>
          <w:b/>
          <w:sz w:val="24"/>
          <w:szCs w:val="24"/>
        </w:rPr>
      </w:pPr>
      <w:r w:rsidRPr="001D72D5">
        <w:rPr>
          <w:rFonts w:ascii="Times New Roman" w:hAnsi="Times New Roman"/>
          <w:b/>
          <w:sz w:val="24"/>
          <w:szCs w:val="24"/>
        </w:rPr>
        <w:t>K § 26</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Ustanovenia § 26 definujú, ktoré subjekty sa na účely tohto zákona považujú sa spoločný podnik a subjekt pridružený k spoločnému podniku a stanovujú pravidlá výpočtu efektívnej sadzby dane a </w:t>
      </w:r>
      <w:proofErr w:type="spellStart"/>
      <w:r w:rsidRPr="001D72D5">
        <w:rPr>
          <w:rFonts w:ascii="Times New Roman" w:hAnsi="Times New Roman"/>
          <w:sz w:val="24"/>
          <w:szCs w:val="24"/>
        </w:rPr>
        <w:t>dorovnávacej</w:t>
      </w:r>
      <w:proofErr w:type="spellEnd"/>
      <w:r w:rsidRPr="001D72D5">
        <w:rPr>
          <w:rFonts w:ascii="Times New Roman" w:hAnsi="Times New Roman"/>
          <w:sz w:val="24"/>
          <w:szCs w:val="24"/>
        </w:rPr>
        <w:t xml:space="preserve"> dane pre tieto subjekty. Napriek tomu, že spoločný podnik nie je základným subjektom nadnárodnej skupiny alebo veľkej vnútroštátnej skupiny, efektívna sadzba dane a </w:t>
      </w:r>
      <w:proofErr w:type="spellStart"/>
      <w:r w:rsidRPr="001D72D5">
        <w:rPr>
          <w:rFonts w:ascii="Times New Roman" w:hAnsi="Times New Roman"/>
          <w:sz w:val="24"/>
          <w:szCs w:val="24"/>
        </w:rPr>
        <w:t>dorovnávacia</w:t>
      </w:r>
      <w:proofErr w:type="spellEnd"/>
      <w:r w:rsidRPr="001D72D5">
        <w:rPr>
          <w:rFonts w:ascii="Times New Roman" w:hAnsi="Times New Roman"/>
          <w:sz w:val="24"/>
          <w:szCs w:val="24"/>
        </w:rPr>
        <w:t xml:space="preserve"> daň týchto subjektov sa vypočíta tak, ako keby boli základnými subjektmi nadnárodnej skupiny podnikov alebo veľkej vnútroštátnej skupiny podnikov a spoločný podnik bol hlavným materským subjektom tejto skupiny. </w:t>
      </w:r>
    </w:p>
    <w:p w:rsidR="005B0A08" w:rsidRPr="001D72D5" w:rsidRDefault="005B0A08" w:rsidP="005B0A08">
      <w:pPr>
        <w:spacing w:after="120" w:line="240" w:lineRule="auto"/>
        <w:jc w:val="both"/>
        <w:rPr>
          <w:rFonts w:ascii="Times New Roman" w:hAnsi="Times New Roman"/>
          <w:sz w:val="24"/>
          <w:szCs w:val="24"/>
        </w:rPr>
      </w:pPr>
    </w:p>
    <w:p w:rsidR="005B0A08" w:rsidRPr="001D72D5" w:rsidRDefault="005B0A08" w:rsidP="005B0A08">
      <w:pPr>
        <w:spacing w:after="120" w:line="240" w:lineRule="auto"/>
        <w:jc w:val="both"/>
        <w:rPr>
          <w:rFonts w:ascii="Times New Roman" w:hAnsi="Times New Roman"/>
          <w:b/>
          <w:sz w:val="24"/>
          <w:szCs w:val="24"/>
        </w:rPr>
      </w:pPr>
      <w:r w:rsidRPr="001D72D5">
        <w:rPr>
          <w:rFonts w:ascii="Times New Roman" w:hAnsi="Times New Roman"/>
          <w:b/>
          <w:sz w:val="24"/>
          <w:szCs w:val="24"/>
        </w:rPr>
        <w:t xml:space="preserve">K § 27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Ods. 1 písm. a) vymedzuje, že nadnárodnou skupinou s viacerými materskými subjektmi sú dve alebo viaceré skupiny, v ktorých hlavné materské subjekty uzatvorili dohodu vo forme viazanej štruktúry podľa ods. 1 písm. b) alebo dohodu o dvojitom kótovaní podľa ods. 1 písm. c), pričom aspoň jeden subjekt alebo stála prevádzkareň kombinovanej skupiny sa z hľadiska umiestnenia iných subjektov kombinovanej skupiny nachádzajú v inom štáte.</w:t>
      </w:r>
      <w:r>
        <w:rPr>
          <w:rFonts w:ascii="Times New Roman" w:hAnsi="Times New Roman"/>
          <w:sz w:val="24"/>
          <w:szCs w:val="24"/>
        </w:rPr>
        <w:t xml:space="preserve"> </w:t>
      </w:r>
      <w:r w:rsidRPr="001D72D5">
        <w:rPr>
          <w:rFonts w:ascii="Times New Roman" w:hAnsi="Times New Roman"/>
          <w:sz w:val="24"/>
          <w:szCs w:val="24"/>
        </w:rPr>
        <w:t xml:space="preserve">Nadnárodné skupiny podnikov, ktoré uzatvoria tieto typy dohôd sa na účely tohto zákona posúdia ako jedna nadnárodná skupina s dvomi alebo viacerými materskými subjektmi. </w:t>
      </w:r>
    </w:p>
    <w:p w:rsidR="005B0A08" w:rsidRPr="001D72D5" w:rsidRDefault="005B0A08" w:rsidP="005B0A08">
      <w:pPr>
        <w:spacing w:after="120" w:line="240" w:lineRule="auto"/>
        <w:jc w:val="both"/>
        <w:rPr>
          <w:rFonts w:ascii="Times New Roman" w:hAnsi="Times New Roman"/>
          <w:sz w:val="24"/>
          <w:szCs w:val="24"/>
        </w:rPr>
      </w:pPr>
    </w:p>
    <w:p w:rsidR="005B0A08" w:rsidRPr="001D72D5" w:rsidRDefault="005B0A08" w:rsidP="005B0A08">
      <w:pPr>
        <w:spacing w:after="120" w:line="240" w:lineRule="auto"/>
        <w:jc w:val="both"/>
        <w:rPr>
          <w:rFonts w:ascii="Times New Roman" w:hAnsi="Times New Roman"/>
          <w:b/>
          <w:sz w:val="24"/>
          <w:szCs w:val="24"/>
        </w:rPr>
      </w:pPr>
      <w:r w:rsidRPr="001D72D5">
        <w:rPr>
          <w:rFonts w:ascii="Times New Roman" w:hAnsi="Times New Roman"/>
          <w:b/>
          <w:sz w:val="24"/>
          <w:szCs w:val="24"/>
        </w:rPr>
        <w:t xml:space="preserve">K § 28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Ustanovenia § 28 stanovujú pravidlá výpočtu efektívnej sadzby dane investičného subjektu, ktorý je základným subjektom nadnárodnej skupiny podnikov alebo veľkej vnútroštátnej skupiny a ktorý nie je transparentným subjektom. Efektívna sadzba dane za investičný subjekt alebo viaceré investičné subjekty sa vypočíta len v rozsahu, v akom sa podávajúci subjekt nerozhodne postupovať podľa § 29 alebo § 30 zákona. Ustanovenia § 28 sa vzťahujú aj na poisťovací investičný subjekt.</w:t>
      </w:r>
    </w:p>
    <w:p w:rsidR="005B0A08" w:rsidRPr="001D72D5" w:rsidRDefault="005B0A08" w:rsidP="005B0A08">
      <w:pPr>
        <w:spacing w:after="120" w:line="240" w:lineRule="auto"/>
        <w:jc w:val="both"/>
        <w:rPr>
          <w:rFonts w:ascii="Times New Roman" w:hAnsi="Times New Roman"/>
          <w:sz w:val="24"/>
          <w:szCs w:val="24"/>
        </w:rPr>
      </w:pPr>
    </w:p>
    <w:p w:rsidR="005B0A08" w:rsidRPr="001D72D5" w:rsidRDefault="005B0A08" w:rsidP="005B0A08">
      <w:pPr>
        <w:spacing w:after="120" w:line="240" w:lineRule="auto"/>
        <w:jc w:val="both"/>
        <w:rPr>
          <w:rFonts w:ascii="Times New Roman" w:hAnsi="Times New Roman"/>
          <w:b/>
          <w:sz w:val="24"/>
          <w:szCs w:val="24"/>
        </w:rPr>
      </w:pPr>
      <w:r w:rsidRPr="001D72D5">
        <w:rPr>
          <w:rFonts w:ascii="Times New Roman" w:hAnsi="Times New Roman"/>
          <w:b/>
          <w:sz w:val="24"/>
          <w:szCs w:val="24"/>
        </w:rPr>
        <w:lastRenderedPageBreak/>
        <w:t xml:space="preserve">K § 29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Podávajúci subjekt sa na základe § 29 môže rozhodnúť, že základný subjekt, ktorý je investičným subjektom sa na účely tohto zákona bude považovať za transparentný subjekt napriek tomu, že tento subjekt nie je transparentný</w:t>
      </w:r>
      <w:r>
        <w:rPr>
          <w:rFonts w:ascii="Times New Roman" w:hAnsi="Times New Roman"/>
          <w:sz w:val="24"/>
          <w:szCs w:val="24"/>
        </w:rPr>
        <w:t>m subjektom</w:t>
      </w:r>
      <w:r w:rsidRPr="001D72D5">
        <w:rPr>
          <w:rFonts w:ascii="Times New Roman" w:hAnsi="Times New Roman"/>
          <w:sz w:val="24"/>
          <w:szCs w:val="24"/>
        </w:rPr>
        <w:t xml:space="preserve">. Podmienkou uplatnenia tohto prístupu je, že základný subjekt, ktorý je vlastníkom investičného subjektu, podlieha v štáte, v ktorom sa nachádza, zdaneniu na základe reálnej trhovej hodnoty alebo podobnému režimu založenému na ročných zmenách reálnej hodnoty jeho vlastníckych podielov v takomto subjekte a sadzba dane uplatniteľná na tento príjem sa rovná alebo je vyššia ako minimálna sadzba dane. Prijaté rozhodnutie sa v súlade s § 42 ods. 2 uplatní  počas piatich účtovných období, do ktorých sa počíta aj účtovné obdobie, v ktorom sa rozhodnutie prijalo. Platnosť tohto rozhodnutia sa automaticky predlžuje na ďalších päť účtovných období, ak podávajúci  subjekt v oznámení s informáciami na určenie </w:t>
      </w:r>
      <w:proofErr w:type="spellStart"/>
      <w:r w:rsidRPr="001D72D5">
        <w:rPr>
          <w:rFonts w:ascii="Times New Roman" w:hAnsi="Times New Roman"/>
          <w:sz w:val="24"/>
          <w:szCs w:val="24"/>
        </w:rPr>
        <w:t>dorovnávacej</w:t>
      </w:r>
      <w:proofErr w:type="spellEnd"/>
      <w:r w:rsidRPr="001D72D5">
        <w:rPr>
          <w:rFonts w:ascii="Times New Roman" w:hAnsi="Times New Roman"/>
          <w:sz w:val="24"/>
          <w:szCs w:val="24"/>
        </w:rPr>
        <w:t xml:space="preserve"> dane podľa § 39 za piate účtovné obdobie neoznámi ukončenie jeho platnosti. V tom prípade sa nové rozhodnutie o uplatnení § 29 bude môcť prijať až po uplynutí piatich účtovných období. Ustanovenia § 29 sa vzťahujú aj na poisťovací investičný subjekt.</w:t>
      </w:r>
    </w:p>
    <w:p w:rsidR="005B0A08" w:rsidRPr="001D72D5" w:rsidRDefault="005B0A08" w:rsidP="005B0A08">
      <w:pPr>
        <w:spacing w:after="120" w:line="240" w:lineRule="auto"/>
        <w:jc w:val="both"/>
        <w:rPr>
          <w:rFonts w:ascii="Times New Roman" w:hAnsi="Times New Roman"/>
          <w:sz w:val="24"/>
          <w:szCs w:val="24"/>
        </w:rPr>
      </w:pPr>
    </w:p>
    <w:p w:rsidR="005B0A08" w:rsidRPr="001D72D5" w:rsidRDefault="005B0A08" w:rsidP="005B0A08">
      <w:pPr>
        <w:spacing w:after="120" w:line="240" w:lineRule="auto"/>
        <w:jc w:val="both"/>
        <w:rPr>
          <w:rFonts w:ascii="Times New Roman" w:hAnsi="Times New Roman"/>
          <w:b/>
          <w:sz w:val="24"/>
          <w:szCs w:val="24"/>
        </w:rPr>
      </w:pPr>
      <w:r w:rsidRPr="001D72D5">
        <w:rPr>
          <w:rFonts w:ascii="Times New Roman" w:hAnsi="Times New Roman"/>
          <w:b/>
          <w:sz w:val="24"/>
          <w:szCs w:val="24"/>
        </w:rPr>
        <w:t xml:space="preserve">K § 30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Na základe ustanovení § 30 sa podávajúci subjekt môže rozhodnúť, že základný subjekt, ktorý je vlastníkom investičného subjektu, uplatní vo vzťahu k tomuto investičnému subjektu metódu zdaniteľného rozdelenia zisku, a to za podmienky, že tento vlastník nie je investičným subjektom a zároveň je možné objektívne predpokladať, že vlastník  investičného subjektu rozdelenie zisku zdaní pri použití sadzbe dane, ktorá je rovná alebo vyššia ako minimálna sadzba dane. Na základe tejto metódy sa rozdelené zisky a predpokladané rozdelenia zisku zahrnú do oprávneného príjmu alebo oprávnenej straty základného subjektu, ktorý je vlastníkom investičného subjektu a ktorému boli tieto zisky vyplatené. Prípadné zahrnuté dane, ktorým pri rozdelení zisku podliehal investičný subjekt, sa priradia vlastníkovi investičného subjektu.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Ak sa však zisk alebo predpokladaný zisk nerozdelí vlastníkom počas štyroch po sebe nasledujúcich účtovných období (analyzovaní obdobie), investičný subjekt zahrnie podľa ods. 6 a ods. 1 písm. b) do svojho oprávneného príjmu alebo oprávnenej straty podiel základného subjektu, ktorý je vlastníkom investičného subjektu na nerozdelenom čistom oprávnenom príjme investičného subjektu za analyzovaný rok.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Prijaté rozhodnutie sa podľa § 42 ods. 2 uplatní  počas piatich účtovných období, do ktorých sa počíta aj účtovné obdobie, v ktorom sa rozhodnutie prijalo. Platnosť tohto rozhodnutia sa automaticky predlžuje na ďalších päť účtovných období, ak podávajúci  subjekt v oznámení s informáciami na určenie </w:t>
      </w:r>
      <w:proofErr w:type="spellStart"/>
      <w:r w:rsidRPr="001D72D5">
        <w:rPr>
          <w:rFonts w:ascii="Times New Roman" w:hAnsi="Times New Roman"/>
          <w:sz w:val="24"/>
          <w:szCs w:val="24"/>
        </w:rPr>
        <w:t>dorovnávacej</w:t>
      </w:r>
      <w:proofErr w:type="spellEnd"/>
      <w:r w:rsidRPr="001D72D5">
        <w:rPr>
          <w:rFonts w:ascii="Times New Roman" w:hAnsi="Times New Roman"/>
          <w:sz w:val="24"/>
          <w:szCs w:val="24"/>
        </w:rPr>
        <w:t xml:space="preserve"> dane podľa § 39 za piate účtovné obdobie neoznámi ukončenie jeho platnosti. V tom prípade sa nové rozhodnutie o uplatnení § 30 bude môcť prijať až po uplynutí piatich účtovných období. Ustanovenia § 30 sa vzťahujú aj na poisťovací investičný subjekt.</w:t>
      </w:r>
    </w:p>
    <w:p w:rsidR="005B0A08" w:rsidRPr="001D72D5" w:rsidRDefault="005B0A08" w:rsidP="005B0A08">
      <w:pPr>
        <w:spacing w:after="120" w:line="240" w:lineRule="auto"/>
        <w:jc w:val="both"/>
        <w:rPr>
          <w:rFonts w:ascii="Times New Roman" w:hAnsi="Times New Roman"/>
          <w:b/>
          <w:sz w:val="24"/>
          <w:szCs w:val="24"/>
        </w:rPr>
      </w:pPr>
    </w:p>
    <w:p w:rsidR="005B0A08" w:rsidRPr="001D72D5" w:rsidRDefault="005B0A08" w:rsidP="005B0A08">
      <w:pPr>
        <w:spacing w:after="120" w:line="240" w:lineRule="auto"/>
        <w:jc w:val="both"/>
        <w:rPr>
          <w:rFonts w:ascii="Times New Roman" w:hAnsi="Times New Roman"/>
          <w:b/>
          <w:sz w:val="24"/>
          <w:szCs w:val="24"/>
        </w:rPr>
      </w:pPr>
      <w:r w:rsidRPr="001D72D5">
        <w:rPr>
          <w:rFonts w:ascii="Times New Roman" w:hAnsi="Times New Roman"/>
          <w:b/>
          <w:sz w:val="24"/>
          <w:szCs w:val="24"/>
        </w:rPr>
        <w:t xml:space="preserve">K § 31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Ustanovenie § 31 vymedzuje výnimku z výpočtu </w:t>
      </w:r>
      <w:proofErr w:type="spellStart"/>
      <w:r w:rsidRPr="001D72D5">
        <w:rPr>
          <w:rFonts w:ascii="Times New Roman" w:hAnsi="Times New Roman"/>
          <w:sz w:val="24"/>
          <w:szCs w:val="24"/>
        </w:rPr>
        <w:t>dorovnávacej</w:t>
      </w:r>
      <w:proofErr w:type="spellEnd"/>
      <w:r w:rsidRPr="001D72D5">
        <w:rPr>
          <w:rFonts w:ascii="Times New Roman" w:hAnsi="Times New Roman"/>
          <w:sz w:val="24"/>
          <w:szCs w:val="24"/>
        </w:rPr>
        <w:t xml:space="preserve"> dane na základe malého rozsahu. Rozhodnutie o uplatnení tejto výnimky prijíma podávajúci subjekt. V súlade s § 42 ods. 3 sa toto rozhodnutie prijíma s platnosťou na jedno účtovné obdobie, pričom jeho platnosť sa automaticky predlžuje na ďalšie účtovné obdobie, ak podávajúci subjekt v oznámení s informáciami na určenie </w:t>
      </w:r>
      <w:proofErr w:type="spellStart"/>
      <w:r w:rsidRPr="001D72D5">
        <w:rPr>
          <w:rFonts w:ascii="Times New Roman" w:hAnsi="Times New Roman"/>
          <w:sz w:val="24"/>
          <w:szCs w:val="24"/>
        </w:rPr>
        <w:t>dorovnávacej</w:t>
      </w:r>
      <w:proofErr w:type="spellEnd"/>
      <w:r w:rsidRPr="001D72D5">
        <w:rPr>
          <w:rFonts w:ascii="Times New Roman" w:hAnsi="Times New Roman"/>
          <w:sz w:val="24"/>
          <w:szCs w:val="24"/>
        </w:rPr>
        <w:t xml:space="preserve"> dane podľa § 39 za toto účtovné obdobie neoznámi ukončenie jeho platnosti.</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lastRenderedPageBreak/>
        <w:t xml:space="preserve">Na základe výnimky malého rozsahu základné subjekty nachádzajúce sa v Slovenskej republike nebudú podliehať za príslušné účtovné obdobie </w:t>
      </w:r>
      <w:proofErr w:type="spellStart"/>
      <w:r w:rsidRPr="001D72D5">
        <w:rPr>
          <w:rFonts w:ascii="Times New Roman" w:hAnsi="Times New Roman"/>
          <w:sz w:val="24"/>
          <w:szCs w:val="24"/>
        </w:rPr>
        <w:t>dorovnávacej</w:t>
      </w:r>
      <w:proofErr w:type="spellEnd"/>
      <w:r w:rsidRPr="001D72D5">
        <w:rPr>
          <w:rFonts w:ascii="Times New Roman" w:hAnsi="Times New Roman"/>
          <w:sz w:val="24"/>
          <w:szCs w:val="24"/>
        </w:rPr>
        <w:t xml:space="preserve"> dani, ak priemerné oprávnené výnosy týchto základných subjektov nepresiahnu sumu 10 mil. eur a priemerný oprávnený príjem alebo oprávnená strata týchto základných subjektov predstavuje stratu, respektíve sumu nižšiu ako 1 mil. eur.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Suma priemerných oprávnených výnosov sa vypočíta ako priemer oprávnených výnosov základných subjektov za príslušné účtovné obdobie a dve predchádzajúce účtovné obdobia, pričom suma oprávnených výnosov za účtovné obdobie sa vypočíta ako súčet výnosov všetkých základných subjektov</w:t>
      </w:r>
      <w:r>
        <w:rPr>
          <w:rFonts w:ascii="Times New Roman" w:hAnsi="Times New Roman"/>
          <w:sz w:val="24"/>
          <w:szCs w:val="24"/>
        </w:rPr>
        <w:t xml:space="preserve"> vrátane výnosov základných subjektov v menšinovom vlastníctve</w:t>
      </w:r>
      <w:r w:rsidRPr="001D72D5">
        <w:rPr>
          <w:rFonts w:ascii="Times New Roman" w:hAnsi="Times New Roman"/>
          <w:sz w:val="24"/>
          <w:szCs w:val="24"/>
        </w:rPr>
        <w:t xml:space="preserve"> pri zohľadnení úprav vymedzených v § 5 až 15.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Suma priemerného oprávneného príjmu alebo oprávnenej straty sa vypočíta ako priemer oprávneného príjmu alebo oprávnenej straty základných subjektov za príslušné účtovné obdobie a dve predchádzajúce účtovné obdobia, pričom oprávnený príjem alebo strata základných subjektov predstavuje čistý oprávnený príjem alebo čistú oprávnenú stratu základných subjektov, tzn. kladný, respektíve záporný rozdiel medzi oprávneným príjmom všetkých základných subjektov a oprávnenou stratou všetkých základných subjektov za účtovné obdobie</w:t>
      </w:r>
      <w:r>
        <w:rPr>
          <w:rFonts w:ascii="Times New Roman" w:hAnsi="Times New Roman"/>
          <w:sz w:val="24"/>
          <w:szCs w:val="24"/>
        </w:rPr>
        <w:t xml:space="preserve"> vrátane oprávneného príjmu alebo oprávnenej straty základných subjektov v menšinovom vlastníctve </w:t>
      </w:r>
      <w:r w:rsidRPr="001D72D5">
        <w:rPr>
          <w:rFonts w:ascii="Times New Roman" w:hAnsi="Times New Roman"/>
          <w:sz w:val="24"/>
          <w:szCs w:val="24"/>
        </w:rPr>
        <w:t xml:space="preserve"> (§ 21 ods. 1).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Z výpočtu priemerných oprávnených výnosov a priemerného oprávneného príjmu alebo straty sa vylúčia účtovné obdobia, počas ktorých sa v Slovenskej republike nenachádzali žiadne základné subjekty</w:t>
      </w:r>
      <w:r>
        <w:rPr>
          <w:rFonts w:ascii="Times New Roman" w:hAnsi="Times New Roman"/>
          <w:sz w:val="24"/>
          <w:szCs w:val="24"/>
        </w:rPr>
        <w:t xml:space="preserve"> s oprávnenými výnosmi alebo oprávnenou stratou</w:t>
      </w:r>
      <w:r w:rsidRPr="001D72D5">
        <w:rPr>
          <w:rFonts w:ascii="Times New Roman" w:hAnsi="Times New Roman"/>
          <w:sz w:val="24"/>
          <w:szCs w:val="24"/>
        </w:rPr>
        <w:t xml:space="preserve">. </w:t>
      </w:r>
    </w:p>
    <w:p w:rsidR="005B0A08"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Výnimka z výpočtu </w:t>
      </w:r>
      <w:proofErr w:type="spellStart"/>
      <w:r w:rsidRPr="001D72D5">
        <w:rPr>
          <w:rFonts w:ascii="Times New Roman" w:hAnsi="Times New Roman"/>
          <w:sz w:val="24"/>
          <w:szCs w:val="24"/>
        </w:rPr>
        <w:t>dorovnávacej</w:t>
      </w:r>
      <w:proofErr w:type="spellEnd"/>
      <w:r w:rsidRPr="001D72D5">
        <w:rPr>
          <w:rFonts w:ascii="Times New Roman" w:hAnsi="Times New Roman"/>
          <w:sz w:val="24"/>
          <w:szCs w:val="24"/>
        </w:rPr>
        <w:t xml:space="preserve"> dane na základe malého rozsahu sa nevťahuje na základné subjekty bez štátnej príslušnosti</w:t>
      </w:r>
      <w:r>
        <w:rPr>
          <w:rFonts w:ascii="Times New Roman" w:hAnsi="Times New Roman"/>
          <w:sz w:val="24"/>
          <w:szCs w:val="24"/>
        </w:rPr>
        <w:t xml:space="preserve">, </w:t>
      </w:r>
      <w:r w:rsidRPr="001D72D5">
        <w:rPr>
          <w:rFonts w:ascii="Times New Roman" w:hAnsi="Times New Roman"/>
          <w:sz w:val="24"/>
          <w:szCs w:val="24"/>
        </w:rPr>
        <w:t>investičné subjekty</w:t>
      </w:r>
      <w:r>
        <w:rPr>
          <w:rFonts w:ascii="Times New Roman" w:hAnsi="Times New Roman"/>
          <w:sz w:val="24"/>
          <w:szCs w:val="24"/>
        </w:rPr>
        <w:t xml:space="preserve"> a poisťovacie investičné subjekty</w:t>
      </w:r>
      <w:r w:rsidRPr="001D72D5">
        <w:rPr>
          <w:rFonts w:ascii="Times New Roman" w:hAnsi="Times New Roman"/>
          <w:sz w:val="24"/>
          <w:szCs w:val="24"/>
        </w:rPr>
        <w:t xml:space="preserve">. </w:t>
      </w:r>
    </w:p>
    <w:p w:rsidR="005B0A08" w:rsidRDefault="005B0A08" w:rsidP="005B0A08">
      <w:pPr>
        <w:spacing w:after="120" w:line="240" w:lineRule="auto"/>
        <w:jc w:val="both"/>
        <w:rPr>
          <w:rFonts w:ascii="Times New Roman" w:hAnsi="Times New Roman"/>
          <w:sz w:val="24"/>
          <w:szCs w:val="24"/>
        </w:rPr>
      </w:pPr>
      <w:r>
        <w:rPr>
          <w:rFonts w:ascii="Times New Roman" w:hAnsi="Times New Roman"/>
          <w:sz w:val="24"/>
          <w:szCs w:val="24"/>
        </w:rPr>
        <w:t xml:space="preserve">Príklad: </w:t>
      </w:r>
    </w:p>
    <w:p w:rsidR="005B0A08" w:rsidRDefault="005B0A08" w:rsidP="005B0A08">
      <w:pPr>
        <w:spacing w:after="120" w:line="240" w:lineRule="auto"/>
        <w:jc w:val="both"/>
        <w:rPr>
          <w:rFonts w:ascii="Times New Roman" w:hAnsi="Times New Roman"/>
          <w:sz w:val="24"/>
          <w:szCs w:val="24"/>
        </w:rPr>
      </w:pPr>
      <w:r>
        <w:rPr>
          <w:rFonts w:ascii="Times New Roman" w:hAnsi="Times New Roman"/>
          <w:sz w:val="24"/>
          <w:szCs w:val="24"/>
        </w:rPr>
        <w:t xml:space="preserve">Účtovným obdobím nadnárodnej skupiny podnikov ABC je kalendárny rok. Skupina ABC má v Slovenskej republike jeden základný subjekt (spoločnosť B). Spoločnosť B bola založená 1. júla roku 1 a v rokoch 1, 2 a 3 dosiahla nasledujúce opravené výnosy a oprávnený príjem, resp. oprávnenú stratu:   </w:t>
      </w:r>
    </w:p>
    <w:p w:rsidR="005B0A08" w:rsidRDefault="005B0A08" w:rsidP="005B0A08">
      <w:pPr>
        <w:pStyle w:val="Odsekzoznamu"/>
        <w:numPr>
          <w:ilvl w:val="0"/>
          <w:numId w:val="25"/>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1. rok: oprávnené výnosy 1 mil. eur, oprávnený príjem 50 000 eur, </w:t>
      </w:r>
    </w:p>
    <w:p w:rsidR="005B0A08" w:rsidRDefault="005B0A08" w:rsidP="005B0A08">
      <w:pPr>
        <w:pStyle w:val="Odsekzoznamu"/>
        <w:numPr>
          <w:ilvl w:val="0"/>
          <w:numId w:val="25"/>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2. rok: oprávnené výnosy 1 mil. eur, oprávnený príjem 100 000 eur, </w:t>
      </w:r>
    </w:p>
    <w:p w:rsidR="005B0A08" w:rsidRDefault="005B0A08" w:rsidP="005B0A08">
      <w:pPr>
        <w:pStyle w:val="Odsekzoznamu"/>
        <w:numPr>
          <w:ilvl w:val="0"/>
          <w:numId w:val="25"/>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3. rok: oprávnené výnosy 3 mil. eur, oprávnená strata (-200 000). </w:t>
      </w:r>
    </w:p>
    <w:p w:rsidR="005B0A08" w:rsidRDefault="005B0A08" w:rsidP="005B0A08">
      <w:pPr>
        <w:spacing w:after="120" w:line="240" w:lineRule="auto"/>
        <w:jc w:val="both"/>
        <w:rPr>
          <w:rFonts w:ascii="Times New Roman" w:hAnsi="Times New Roman"/>
          <w:sz w:val="24"/>
          <w:szCs w:val="24"/>
        </w:rPr>
      </w:pPr>
      <w:r>
        <w:rPr>
          <w:rFonts w:ascii="Times New Roman" w:hAnsi="Times New Roman"/>
          <w:sz w:val="24"/>
          <w:szCs w:val="24"/>
        </w:rPr>
        <w:t xml:space="preserve">Splnenie výnimky z výpočtu </w:t>
      </w:r>
      <w:proofErr w:type="spellStart"/>
      <w:r>
        <w:rPr>
          <w:rFonts w:ascii="Times New Roman" w:hAnsi="Times New Roman"/>
          <w:sz w:val="24"/>
          <w:szCs w:val="24"/>
        </w:rPr>
        <w:t>dorovnávacej</w:t>
      </w:r>
      <w:proofErr w:type="spellEnd"/>
      <w:r>
        <w:rPr>
          <w:rFonts w:ascii="Times New Roman" w:hAnsi="Times New Roman"/>
          <w:sz w:val="24"/>
          <w:szCs w:val="24"/>
        </w:rPr>
        <w:t xml:space="preserve"> dane na základe malého rozsahu sa skúma za tretí rok. Keďže prvé účtovné obdobie (rok 1) bolo kratšie ako 12 mesiacov suma oprávnených výnosov a oprávneného príjmu sa prepočíta tak, aby zodpovedala 12-mesačnému obdobiu, tzn. vynásobia sa číslom 2. </w:t>
      </w:r>
    </w:p>
    <w:p w:rsidR="005B0A08" w:rsidRPr="00CD7FB2" w:rsidRDefault="005B0A08" w:rsidP="005B0A08">
      <w:pPr>
        <w:spacing w:after="0" w:line="240" w:lineRule="auto"/>
        <w:jc w:val="both"/>
        <w:rPr>
          <w:rFonts w:ascii="Times New Roman" w:eastAsiaTheme="minorEastAsia" w:hAnsi="Times New Roman"/>
          <w:sz w:val="20"/>
          <w:szCs w:val="20"/>
        </w:rPr>
      </w:pPr>
      <m:oMathPara>
        <m:oMath>
          <m:r>
            <m:rPr>
              <m:sty m:val="p"/>
            </m:rPr>
            <w:rPr>
              <w:rFonts w:ascii="Cambria Math" w:hAnsi="Cambria Math"/>
              <w:sz w:val="20"/>
              <w:szCs w:val="20"/>
            </w:rPr>
            <m:t>Priemerné oprávnený výnosy =</m:t>
          </m:r>
          <m:f>
            <m:fPr>
              <m:ctrlPr>
                <w:rPr>
                  <w:rFonts w:ascii="Cambria Math" w:hAnsi="Cambria Math"/>
                  <w:bCs/>
                  <w:sz w:val="20"/>
                  <w:szCs w:val="20"/>
                </w:rPr>
              </m:ctrlPr>
            </m:fPr>
            <m:num>
              <m:d>
                <m:dPr>
                  <m:ctrlPr>
                    <w:rPr>
                      <w:rFonts w:ascii="Cambria Math" w:hAnsi="Cambria Math"/>
                      <w:sz w:val="20"/>
                      <w:szCs w:val="20"/>
                    </w:rPr>
                  </m:ctrlPr>
                </m:dPr>
                <m:e>
                  <m:r>
                    <m:rPr>
                      <m:sty m:val="p"/>
                    </m:rPr>
                    <w:rPr>
                      <w:rFonts w:ascii="Cambria Math" w:hAnsi="Cambria Math"/>
                      <w:sz w:val="20"/>
                      <w:szCs w:val="20"/>
                    </w:rPr>
                    <m:t xml:space="preserve">2 x 1 </m:t>
                  </m:r>
                </m:e>
              </m:d>
              <m:r>
                <m:rPr>
                  <m:sty m:val="p"/>
                </m:rPr>
                <w:rPr>
                  <w:rFonts w:ascii="Cambria Math" w:hAnsi="Cambria Math"/>
                  <w:sz w:val="20"/>
                  <w:szCs w:val="20"/>
                </w:rPr>
                <m:t xml:space="preserve">+1+3 </m:t>
              </m:r>
            </m:num>
            <m:den>
              <m:r>
                <m:rPr>
                  <m:sty m:val="p"/>
                </m:rPr>
                <w:rPr>
                  <w:rFonts w:ascii="Cambria Math" w:hAnsi="Cambria Math"/>
                  <w:sz w:val="20"/>
                  <w:szCs w:val="20"/>
                </w:rPr>
                <m:t xml:space="preserve">3 </m:t>
              </m:r>
            </m:den>
          </m:f>
          <m:r>
            <m:rPr>
              <m:sty m:val="p"/>
            </m:rPr>
            <w:rPr>
              <w:rFonts w:ascii="Cambria Math" w:hAnsi="Cambria Math"/>
              <w:sz w:val="20"/>
              <w:szCs w:val="20"/>
            </w:rPr>
            <m:t>=2 mil. eur</m:t>
          </m:r>
        </m:oMath>
      </m:oMathPara>
    </w:p>
    <w:p w:rsidR="005B0A08" w:rsidRPr="00056A1C" w:rsidRDefault="005B0A08" w:rsidP="005B0A08">
      <w:pPr>
        <w:spacing w:after="120" w:line="240" w:lineRule="auto"/>
        <w:jc w:val="both"/>
        <w:rPr>
          <w:rFonts w:ascii="Times New Roman" w:hAnsi="Times New Roman"/>
          <w:sz w:val="24"/>
          <w:szCs w:val="24"/>
        </w:rPr>
      </w:pPr>
    </w:p>
    <w:p w:rsidR="005B0A08" w:rsidRPr="00CD7FB2" w:rsidRDefault="005B0A08" w:rsidP="005B0A08">
      <w:pPr>
        <w:spacing w:after="120" w:line="240" w:lineRule="auto"/>
        <w:jc w:val="both"/>
        <w:rPr>
          <w:rFonts w:ascii="Times New Roman" w:hAnsi="Times New Roman"/>
          <w:sz w:val="20"/>
          <w:szCs w:val="20"/>
        </w:rPr>
      </w:pPr>
      <m:oMathPara>
        <m:oMath>
          <m:r>
            <m:rPr>
              <m:sty m:val="p"/>
            </m:rPr>
            <w:rPr>
              <w:rFonts w:ascii="Cambria Math" w:hAnsi="Cambria Math"/>
              <w:sz w:val="20"/>
              <w:szCs w:val="20"/>
            </w:rPr>
            <m:t>Priemerné oprávnený príjem alebo oprávnená strata =</m:t>
          </m:r>
          <m:f>
            <m:fPr>
              <m:ctrlPr>
                <w:rPr>
                  <w:rFonts w:ascii="Cambria Math" w:hAnsi="Cambria Math"/>
                  <w:bCs/>
                  <w:sz w:val="20"/>
                  <w:szCs w:val="20"/>
                </w:rPr>
              </m:ctrlPr>
            </m:fPr>
            <m:num>
              <m:d>
                <m:dPr>
                  <m:ctrlPr>
                    <w:rPr>
                      <w:rFonts w:ascii="Cambria Math" w:hAnsi="Cambria Math"/>
                      <w:sz w:val="20"/>
                      <w:szCs w:val="20"/>
                    </w:rPr>
                  </m:ctrlPr>
                </m:dPr>
                <m:e>
                  <m:r>
                    <m:rPr>
                      <m:sty m:val="p"/>
                    </m:rPr>
                    <w:rPr>
                      <w:rFonts w:ascii="Cambria Math" w:hAnsi="Cambria Math"/>
                      <w:sz w:val="20"/>
                      <w:szCs w:val="20"/>
                    </w:rPr>
                    <m:t>2 x 50 000</m:t>
                  </m:r>
                </m:e>
              </m:d>
              <m:r>
                <m:rPr>
                  <m:sty m:val="p"/>
                </m:rPr>
                <w:rPr>
                  <w:rFonts w:ascii="Cambria Math" w:hAnsi="Cambria Math"/>
                  <w:sz w:val="20"/>
                  <w:szCs w:val="20"/>
                </w:rPr>
                <m:t xml:space="preserve">+100 000+(-200 000)  </m:t>
              </m:r>
            </m:num>
            <m:den>
              <m:r>
                <m:rPr>
                  <m:sty m:val="p"/>
                </m:rPr>
                <w:rPr>
                  <w:rFonts w:ascii="Cambria Math" w:hAnsi="Cambria Math"/>
                  <w:sz w:val="20"/>
                  <w:szCs w:val="20"/>
                </w:rPr>
                <m:t>3 mil. eur</m:t>
              </m:r>
            </m:den>
          </m:f>
          <m:r>
            <m:rPr>
              <m:sty m:val="p"/>
            </m:rPr>
            <w:rPr>
              <w:rFonts w:ascii="Cambria Math" w:hAnsi="Cambria Math"/>
              <w:sz w:val="20"/>
              <w:szCs w:val="20"/>
            </w:rPr>
            <m:t>=0 eur</m:t>
          </m:r>
        </m:oMath>
      </m:oMathPara>
    </w:p>
    <w:p w:rsidR="005B0A08" w:rsidRDefault="005B0A08" w:rsidP="005B0A08">
      <w:pPr>
        <w:spacing w:after="120" w:line="240" w:lineRule="auto"/>
        <w:jc w:val="both"/>
        <w:rPr>
          <w:rFonts w:ascii="Times New Roman" w:hAnsi="Times New Roman"/>
          <w:sz w:val="24"/>
          <w:szCs w:val="24"/>
        </w:rPr>
      </w:pPr>
      <w:r>
        <w:rPr>
          <w:rFonts w:ascii="Times New Roman" w:hAnsi="Times New Roman"/>
          <w:sz w:val="24"/>
          <w:szCs w:val="24"/>
        </w:rPr>
        <w:t xml:space="preserve">Keďže suma priemerných oprávnených výnosov je nižšia ako 10 mil. eur a suma priemerného oprávneného príjmu alebo oprávnenej straty je nižšia ako 1 mil. eur, podávajúci subjekt môže rozhodnúť, že </w:t>
      </w:r>
      <w:proofErr w:type="spellStart"/>
      <w:r>
        <w:rPr>
          <w:rFonts w:ascii="Times New Roman" w:hAnsi="Times New Roman"/>
          <w:sz w:val="24"/>
          <w:szCs w:val="24"/>
        </w:rPr>
        <w:t>dorovnávacia</w:t>
      </w:r>
      <w:proofErr w:type="spellEnd"/>
      <w:r>
        <w:rPr>
          <w:rFonts w:ascii="Times New Roman" w:hAnsi="Times New Roman"/>
          <w:sz w:val="24"/>
          <w:szCs w:val="24"/>
        </w:rPr>
        <w:t xml:space="preserve"> daň spoločnosti B za rok 3 sa bude rovnať nule.   </w:t>
      </w:r>
    </w:p>
    <w:p w:rsidR="005B0A08" w:rsidRDefault="005B0A08" w:rsidP="005B0A08">
      <w:pPr>
        <w:spacing w:after="120" w:line="240" w:lineRule="auto"/>
        <w:jc w:val="both"/>
        <w:rPr>
          <w:rFonts w:ascii="Times New Roman" w:hAnsi="Times New Roman"/>
          <w:sz w:val="24"/>
          <w:szCs w:val="24"/>
        </w:rPr>
      </w:pPr>
    </w:p>
    <w:p w:rsidR="005B0A08" w:rsidRDefault="005B0A08" w:rsidP="005B0A08">
      <w:pPr>
        <w:spacing w:after="120" w:line="240" w:lineRule="auto"/>
        <w:jc w:val="both"/>
        <w:rPr>
          <w:rFonts w:ascii="Times New Roman" w:hAnsi="Times New Roman"/>
          <w:sz w:val="24"/>
          <w:szCs w:val="24"/>
        </w:rPr>
      </w:pPr>
    </w:p>
    <w:p w:rsidR="005B0A08" w:rsidRPr="00393671" w:rsidRDefault="005B0A08" w:rsidP="005B0A08">
      <w:pPr>
        <w:spacing w:after="120" w:line="240" w:lineRule="auto"/>
        <w:jc w:val="both"/>
        <w:rPr>
          <w:rFonts w:ascii="Times New Roman" w:hAnsi="Times New Roman"/>
          <w:sz w:val="24"/>
          <w:szCs w:val="24"/>
        </w:rPr>
      </w:pPr>
    </w:p>
    <w:p w:rsidR="005B0A08" w:rsidRPr="001D72D5" w:rsidRDefault="005B0A08" w:rsidP="005B0A08">
      <w:pPr>
        <w:spacing w:after="120" w:line="240" w:lineRule="auto"/>
        <w:jc w:val="both"/>
        <w:rPr>
          <w:rFonts w:ascii="Times New Roman" w:hAnsi="Times New Roman"/>
          <w:b/>
          <w:sz w:val="24"/>
          <w:szCs w:val="24"/>
        </w:rPr>
      </w:pPr>
      <w:r w:rsidRPr="001D72D5">
        <w:rPr>
          <w:rFonts w:ascii="Times New Roman" w:hAnsi="Times New Roman"/>
          <w:b/>
          <w:sz w:val="24"/>
          <w:szCs w:val="24"/>
        </w:rPr>
        <w:lastRenderedPageBreak/>
        <w:t xml:space="preserve">K § 32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Ustanovenia § 32 stanovujú pravidlá pre uplatnenie výnimky z výpočtu </w:t>
      </w:r>
      <w:proofErr w:type="spellStart"/>
      <w:r w:rsidRPr="001D72D5">
        <w:rPr>
          <w:rFonts w:ascii="Times New Roman" w:hAnsi="Times New Roman"/>
          <w:sz w:val="24"/>
          <w:szCs w:val="24"/>
        </w:rPr>
        <w:t>dorovnávacej</w:t>
      </w:r>
      <w:proofErr w:type="spellEnd"/>
      <w:r w:rsidRPr="001D72D5">
        <w:rPr>
          <w:rFonts w:ascii="Times New Roman" w:hAnsi="Times New Roman"/>
          <w:sz w:val="24"/>
          <w:szCs w:val="24"/>
        </w:rPr>
        <w:t xml:space="preserve"> dane na základe kvalifikovanej správy podľa jednotlivých štátov, ktorou sa rozumie správa podľa jednotlivých štátov podľa zákona č. 442/2012 </w:t>
      </w:r>
      <w:proofErr w:type="spellStart"/>
      <w:r w:rsidRPr="001D72D5">
        <w:rPr>
          <w:rFonts w:ascii="Times New Roman" w:hAnsi="Times New Roman"/>
          <w:sz w:val="24"/>
          <w:szCs w:val="24"/>
        </w:rPr>
        <w:t>Z.z</w:t>
      </w:r>
      <w:proofErr w:type="spellEnd"/>
      <w:r w:rsidRPr="001D72D5">
        <w:rPr>
          <w:rFonts w:ascii="Times New Roman" w:hAnsi="Times New Roman"/>
          <w:sz w:val="24"/>
          <w:szCs w:val="24"/>
        </w:rPr>
        <w:t xml:space="preserve">. o medzinárodnej pomoci a spolupráci pri správe daní v znení zákona č. 43/2017 </w:t>
      </w:r>
      <w:proofErr w:type="spellStart"/>
      <w:r w:rsidRPr="001D72D5">
        <w:rPr>
          <w:rFonts w:ascii="Times New Roman" w:hAnsi="Times New Roman"/>
          <w:sz w:val="24"/>
          <w:szCs w:val="24"/>
        </w:rPr>
        <w:t>Z.z</w:t>
      </w:r>
      <w:proofErr w:type="spellEnd"/>
      <w:r w:rsidRPr="001D72D5">
        <w:rPr>
          <w:rFonts w:ascii="Times New Roman" w:hAnsi="Times New Roman"/>
          <w:sz w:val="24"/>
          <w:szCs w:val="24"/>
        </w:rPr>
        <w:t xml:space="preserve">., ak táto správa bola zostavená na základe údajov z kvalifikovanej účtovnej závierky. Rozhodnutie o uplatnení tejto výnimky prijíma podávajúci subjekt.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Na základe výnimky podľa § 32 základné subjekty nachádzajúce sa v Slovenskej republike nebudú podliehať </w:t>
      </w:r>
      <w:proofErr w:type="spellStart"/>
      <w:r w:rsidRPr="001D72D5">
        <w:rPr>
          <w:rFonts w:ascii="Times New Roman" w:hAnsi="Times New Roman"/>
          <w:sz w:val="24"/>
          <w:szCs w:val="24"/>
        </w:rPr>
        <w:t>dorovnávacej</w:t>
      </w:r>
      <w:proofErr w:type="spellEnd"/>
      <w:r w:rsidRPr="001D72D5">
        <w:rPr>
          <w:rFonts w:ascii="Times New Roman" w:hAnsi="Times New Roman"/>
          <w:sz w:val="24"/>
          <w:szCs w:val="24"/>
        </w:rPr>
        <w:t xml:space="preserve"> dani, ak za príslušné účtovné obdobie splnia</w:t>
      </w:r>
      <w:r>
        <w:rPr>
          <w:rFonts w:ascii="Times New Roman" w:hAnsi="Times New Roman"/>
          <w:sz w:val="24"/>
          <w:szCs w:val="24"/>
        </w:rPr>
        <w:t xml:space="preserve"> aspoň</w:t>
      </w:r>
      <w:r w:rsidRPr="001D72D5">
        <w:rPr>
          <w:rFonts w:ascii="Times New Roman" w:hAnsi="Times New Roman"/>
          <w:sz w:val="24"/>
          <w:szCs w:val="24"/>
        </w:rPr>
        <w:t xml:space="preserve"> jednu z troch podmienok vymedzených v ods. 2.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Výnimka z výpočtu </w:t>
      </w:r>
      <w:proofErr w:type="spellStart"/>
      <w:r w:rsidRPr="001D72D5">
        <w:rPr>
          <w:rFonts w:ascii="Times New Roman" w:hAnsi="Times New Roman"/>
          <w:sz w:val="24"/>
          <w:szCs w:val="24"/>
        </w:rPr>
        <w:t>dorovnávacej</w:t>
      </w:r>
      <w:proofErr w:type="spellEnd"/>
      <w:r w:rsidRPr="001D72D5">
        <w:rPr>
          <w:rFonts w:ascii="Times New Roman" w:hAnsi="Times New Roman"/>
          <w:sz w:val="24"/>
          <w:szCs w:val="24"/>
        </w:rPr>
        <w:t xml:space="preserve"> dane na základe kvalifikovanej správy podľa jednotlivých štátov sa podľa ods. 3 vzťahuje aj na spoločný podnik a subjekty k pridružené k spoločnému podniku. Subjekt s prvkom daňovej transparentnosti, ktorý je hlavným materským subjektom môže túto výnimku uplatniť, ak splní podmienky vymedzené v ods. 4. Investičné subjekty a investičné poisťovacie subjekty môžu výnimku z výpočtu </w:t>
      </w:r>
      <w:proofErr w:type="spellStart"/>
      <w:r w:rsidRPr="001D72D5">
        <w:rPr>
          <w:rFonts w:ascii="Times New Roman" w:hAnsi="Times New Roman"/>
          <w:sz w:val="24"/>
          <w:szCs w:val="24"/>
        </w:rPr>
        <w:t>dorovnávacej</w:t>
      </w:r>
      <w:proofErr w:type="spellEnd"/>
      <w:r w:rsidRPr="001D72D5">
        <w:rPr>
          <w:rFonts w:ascii="Times New Roman" w:hAnsi="Times New Roman"/>
          <w:sz w:val="24"/>
          <w:szCs w:val="24"/>
        </w:rPr>
        <w:t xml:space="preserve"> dane uplatniť, ak splnia podmienky vymedzené v ods. 5.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Výnimku z výpočtu </w:t>
      </w:r>
      <w:proofErr w:type="spellStart"/>
      <w:r w:rsidRPr="001D72D5">
        <w:rPr>
          <w:rFonts w:ascii="Times New Roman" w:hAnsi="Times New Roman"/>
          <w:sz w:val="24"/>
          <w:szCs w:val="24"/>
        </w:rPr>
        <w:t>dorovnávacej</w:t>
      </w:r>
      <w:proofErr w:type="spellEnd"/>
      <w:r w:rsidRPr="001D72D5">
        <w:rPr>
          <w:rFonts w:ascii="Times New Roman" w:hAnsi="Times New Roman"/>
          <w:sz w:val="24"/>
          <w:szCs w:val="24"/>
        </w:rPr>
        <w:t xml:space="preserve"> dane na základe kvalifikovanej správy podľa jednotlivých štátov nemôžu uplatniť základné subjekty bez štátnej príslušnosti</w:t>
      </w:r>
      <w:r>
        <w:rPr>
          <w:rFonts w:ascii="Times New Roman" w:hAnsi="Times New Roman"/>
          <w:sz w:val="24"/>
          <w:szCs w:val="24"/>
        </w:rPr>
        <w:t xml:space="preserve"> a</w:t>
      </w:r>
      <w:r w:rsidRPr="001D72D5">
        <w:rPr>
          <w:rFonts w:ascii="Times New Roman" w:hAnsi="Times New Roman"/>
          <w:sz w:val="24"/>
          <w:szCs w:val="24"/>
        </w:rPr>
        <w:t xml:space="preserve"> nadnárodné skupiny s viacerými materskými subjektmi, ak nepredkladajú kvalifikovanú správu podľa jednotlivých </w:t>
      </w:r>
      <w:r w:rsidRPr="00482F32">
        <w:rPr>
          <w:rFonts w:ascii="Times New Roman" w:hAnsi="Times New Roman"/>
          <w:sz w:val="24"/>
          <w:szCs w:val="24"/>
        </w:rPr>
        <w:t>štátov</w:t>
      </w:r>
      <w:r>
        <w:rPr>
          <w:rFonts w:ascii="Times New Roman" w:hAnsi="Times New Roman"/>
          <w:sz w:val="24"/>
          <w:szCs w:val="24"/>
        </w:rPr>
        <w:t>.</w:t>
      </w:r>
      <w:r w:rsidRPr="00482F32">
        <w:rPr>
          <w:rFonts w:ascii="Times New Roman" w:hAnsi="Times New Roman"/>
          <w:sz w:val="24"/>
          <w:szCs w:val="24"/>
        </w:rPr>
        <w:t xml:space="preserve"> </w:t>
      </w:r>
      <w:r>
        <w:rPr>
          <w:rFonts w:ascii="Times New Roman" w:hAnsi="Times New Roman"/>
          <w:sz w:val="24"/>
          <w:szCs w:val="24"/>
        </w:rPr>
        <w:t xml:space="preserve">Výnimku z výpočtu </w:t>
      </w:r>
      <w:proofErr w:type="spellStart"/>
      <w:r>
        <w:rPr>
          <w:rFonts w:ascii="Times New Roman" w:hAnsi="Times New Roman"/>
          <w:sz w:val="24"/>
          <w:szCs w:val="24"/>
        </w:rPr>
        <w:t>dorovnávacej</w:t>
      </w:r>
      <w:proofErr w:type="spellEnd"/>
      <w:r>
        <w:rPr>
          <w:rFonts w:ascii="Times New Roman" w:hAnsi="Times New Roman"/>
          <w:sz w:val="24"/>
          <w:szCs w:val="24"/>
        </w:rPr>
        <w:t xml:space="preserve"> dane nemôžu uplatniť ani základné subjekty skupiny, ktoré v prechádzajúcom účtovnom období neuplatnili výnimku podľa ods. 2. V prípade, že rozhodnutie o uplatnení výnimky z výpočtu </w:t>
      </w:r>
      <w:proofErr w:type="spellStart"/>
      <w:r>
        <w:rPr>
          <w:rFonts w:ascii="Times New Roman" w:hAnsi="Times New Roman"/>
          <w:sz w:val="24"/>
          <w:szCs w:val="24"/>
        </w:rPr>
        <w:t>dorovnávacej</w:t>
      </w:r>
      <w:proofErr w:type="spellEnd"/>
      <w:r>
        <w:rPr>
          <w:rFonts w:ascii="Times New Roman" w:hAnsi="Times New Roman"/>
          <w:sz w:val="24"/>
          <w:szCs w:val="24"/>
        </w:rPr>
        <w:t xml:space="preserve"> dane nebolo za prechádzajúce účtovné obdobie prijaté, pretože v Slovenskej republike sa v príslušnom období nenachádzali žiadne základné subjekty skupiny alebo z dôvodu, že tento zákon ešte nebol účinný, rozhodnutie o uplatnení výnimky z výpočtu </w:t>
      </w:r>
      <w:proofErr w:type="spellStart"/>
      <w:r>
        <w:rPr>
          <w:rFonts w:ascii="Times New Roman" w:hAnsi="Times New Roman"/>
          <w:sz w:val="24"/>
          <w:szCs w:val="24"/>
        </w:rPr>
        <w:t>dorovnávacej</w:t>
      </w:r>
      <w:proofErr w:type="spellEnd"/>
      <w:r>
        <w:rPr>
          <w:rFonts w:ascii="Times New Roman" w:hAnsi="Times New Roman"/>
          <w:sz w:val="24"/>
          <w:szCs w:val="24"/>
        </w:rPr>
        <w:t xml:space="preserve"> dane je možné prijať za aktuálne analyzované účtovné obdobie.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Výnimku z výpočtu </w:t>
      </w:r>
      <w:proofErr w:type="spellStart"/>
      <w:r w:rsidRPr="001D72D5">
        <w:rPr>
          <w:rFonts w:ascii="Times New Roman" w:hAnsi="Times New Roman"/>
          <w:sz w:val="24"/>
          <w:szCs w:val="24"/>
        </w:rPr>
        <w:t>dorovnávacej</w:t>
      </w:r>
      <w:proofErr w:type="spellEnd"/>
      <w:r w:rsidRPr="001D72D5">
        <w:rPr>
          <w:rFonts w:ascii="Times New Roman" w:hAnsi="Times New Roman"/>
          <w:sz w:val="24"/>
          <w:szCs w:val="24"/>
        </w:rPr>
        <w:t xml:space="preserve"> dane na základe kvalifikovanej správy podľa jednotlivých štátov je možné </w:t>
      </w:r>
      <w:r w:rsidRPr="000019A5">
        <w:rPr>
          <w:rFonts w:ascii="Times New Roman" w:hAnsi="Times New Roman"/>
          <w:sz w:val="24"/>
          <w:szCs w:val="24"/>
        </w:rPr>
        <w:t>uplatniť na účtovné obdobia začínajúce</w:t>
      </w:r>
      <w:r>
        <w:rPr>
          <w:rFonts w:ascii="Times New Roman" w:hAnsi="Times New Roman"/>
          <w:sz w:val="24"/>
          <w:szCs w:val="24"/>
        </w:rPr>
        <w:t xml:space="preserve"> od 31. decembra 2023 do 31. decembra </w:t>
      </w:r>
      <w:r w:rsidRPr="000019A5">
        <w:rPr>
          <w:rFonts w:ascii="Times New Roman" w:hAnsi="Times New Roman"/>
          <w:sz w:val="24"/>
          <w:szCs w:val="24"/>
        </w:rPr>
        <w:t>2026 a končiace najneskôr 30. júna 2028.</w:t>
      </w:r>
    </w:p>
    <w:p w:rsidR="005B0A08" w:rsidRPr="001D72D5" w:rsidRDefault="005B0A08" w:rsidP="005B0A08">
      <w:pPr>
        <w:spacing w:after="120" w:line="240" w:lineRule="auto"/>
        <w:jc w:val="both"/>
        <w:rPr>
          <w:rFonts w:ascii="Times New Roman" w:hAnsi="Times New Roman"/>
          <w:sz w:val="24"/>
          <w:szCs w:val="24"/>
        </w:rPr>
      </w:pPr>
    </w:p>
    <w:p w:rsidR="005B0A08" w:rsidRPr="001D72D5" w:rsidRDefault="005B0A08" w:rsidP="005B0A08">
      <w:pPr>
        <w:spacing w:after="120" w:line="240" w:lineRule="auto"/>
        <w:jc w:val="both"/>
        <w:rPr>
          <w:rFonts w:ascii="Times New Roman" w:hAnsi="Times New Roman"/>
          <w:b/>
          <w:sz w:val="24"/>
          <w:szCs w:val="24"/>
        </w:rPr>
      </w:pPr>
      <w:r w:rsidRPr="001D72D5">
        <w:rPr>
          <w:rFonts w:ascii="Times New Roman" w:hAnsi="Times New Roman"/>
          <w:b/>
          <w:sz w:val="24"/>
          <w:szCs w:val="24"/>
        </w:rPr>
        <w:t xml:space="preserve">Piata časť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Piata časť zákona vymedzuje osobité pravidlá týkajúce sa reštrukturalizácie podnikov a holdingových štruktúr.   </w:t>
      </w:r>
    </w:p>
    <w:p w:rsidR="005B0A08" w:rsidRPr="001D72D5" w:rsidRDefault="005B0A08" w:rsidP="005B0A08">
      <w:pPr>
        <w:spacing w:after="120" w:line="240" w:lineRule="auto"/>
        <w:jc w:val="both"/>
        <w:rPr>
          <w:rFonts w:ascii="Times New Roman" w:hAnsi="Times New Roman"/>
          <w:sz w:val="24"/>
          <w:szCs w:val="24"/>
        </w:rPr>
      </w:pPr>
    </w:p>
    <w:p w:rsidR="005B0A08" w:rsidRPr="001D72D5" w:rsidRDefault="005B0A08" w:rsidP="005B0A08">
      <w:pPr>
        <w:spacing w:after="120" w:line="240" w:lineRule="auto"/>
        <w:jc w:val="both"/>
        <w:rPr>
          <w:rFonts w:ascii="Times New Roman" w:hAnsi="Times New Roman"/>
          <w:b/>
          <w:sz w:val="24"/>
          <w:szCs w:val="24"/>
        </w:rPr>
      </w:pPr>
      <w:r w:rsidRPr="001D72D5">
        <w:rPr>
          <w:rFonts w:ascii="Times New Roman" w:hAnsi="Times New Roman"/>
          <w:b/>
          <w:sz w:val="24"/>
          <w:szCs w:val="24"/>
        </w:rPr>
        <w:t xml:space="preserve">K § 33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Ustanovenia § 33 vymedzujú, akým spôsobom sa vypočíta prahová hodnota konsolidovaných výnosov podľa § 3 ods. 1 písm. a) v prípade zlúčenia a rozdelenia skupín. </w:t>
      </w:r>
    </w:p>
    <w:p w:rsidR="005B0A08"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Ods. 1 vymedzuje pojmy</w:t>
      </w:r>
      <w:r>
        <w:rPr>
          <w:rFonts w:ascii="Times New Roman" w:hAnsi="Times New Roman"/>
          <w:sz w:val="24"/>
          <w:szCs w:val="24"/>
        </w:rPr>
        <w:t xml:space="preserve"> </w:t>
      </w:r>
      <w:r w:rsidRPr="001D72D5">
        <w:rPr>
          <w:rFonts w:ascii="Times New Roman" w:hAnsi="Times New Roman"/>
          <w:sz w:val="24"/>
          <w:szCs w:val="24"/>
        </w:rPr>
        <w:t>zlúčenie a</w:t>
      </w:r>
      <w:r>
        <w:rPr>
          <w:rFonts w:ascii="Times New Roman" w:hAnsi="Times New Roman"/>
          <w:sz w:val="24"/>
          <w:szCs w:val="24"/>
        </w:rPr>
        <w:t> </w:t>
      </w:r>
      <w:r w:rsidRPr="001D72D5">
        <w:rPr>
          <w:rFonts w:ascii="Times New Roman" w:hAnsi="Times New Roman"/>
          <w:sz w:val="24"/>
          <w:szCs w:val="24"/>
        </w:rPr>
        <w:t>rozdelenie</w:t>
      </w:r>
      <w:r>
        <w:rPr>
          <w:rFonts w:ascii="Times New Roman" w:hAnsi="Times New Roman"/>
          <w:sz w:val="24"/>
          <w:szCs w:val="24"/>
        </w:rPr>
        <w:t xml:space="preserve"> na účely určenia sumy konsolidovaných výnosov podľa § 3</w:t>
      </w:r>
      <w:r w:rsidRPr="001D72D5">
        <w:rPr>
          <w:rFonts w:ascii="Times New Roman" w:hAnsi="Times New Roman"/>
          <w:sz w:val="24"/>
          <w:szCs w:val="24"/>
        </w:rPr>
        <w:t xml:space="preserve">. </w:t>
      </w:r>
    </w:p>
    <w:p w:rsidR="005B0A08"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Zlúčením sa podľa prvého bodu písm. a) rozumie dohoda, v rámci ktorej sa všetky alebo takmer všetky subjekty z dvoch alebo viacerých skupín dostanú pod spoločnú kontrolu tak, že vytvoria subjekty novej kombinovanej skupiny. Forma zlúčenia v tomto kontexte nie je podstatná, tzn. môže ísť o postup, pri ktorom na základe zrušenia spoločnosti bez likvidácie dochádza k zániku jednej spoločnosti alebo viacerých spoločností, pričom obchodné imanie (ďalej len „imanie“) zanikajúcich spoločností prechádza na inú už existujúcu spoločnosť, ktorá sa stáva právnym nástupcom zanikajúcich spoločností, alebo postup, pri ktorom na základe zrušenia spoločnosti </w:t>
      </w:r>
      <w:r w:rsidRPr="001D72D5">
        <w:rPr>
          <w:rFonts w:ascii="Times New Roman" w:hAnsi="Times New Roman"/>
          <w:sz w:val="24"/>
          <w:szCs w:val="24"/>
        </w:rPr>
        <w:lastRenderedPageBreak/>
        <w:t xml:space="preserve">bez likvidácie dochádza k zániku jednej spoločnosti alebo viacerých spoločností, pričom imanie zanikajúcich spoločností prechádza na inú novozaloženú spoločnosť, ktorá sa stáva právnym nástupcom zanikajúcich spoločností. </w:t>
      </w:r>
      <w:r w:rsidRPr="00E45E67">
        <w:rPr>
          <w:rFonts w:ascii="Times New Roman" w:hAnsi="Times New Roman"/>
          <w:sz w:val="24"/>
          <w:szCs w:val="24"/>
        </w:rPr>
        <w:t>Definícia zlúčenia v prvom bode písm. a) vyžaduje, aby sa pod spoločnú kontrolu kombinovanej skupiny dostali všetky alebo takmer všetky subjekty pôvodnej skupiny. Za zlúčenie by sa v tomto význame nepovažovala situácia,</w:t>
      </w:r>
      <w:r>
        <w:rPr>
          <w:rFonts w:ascii="Times New Roman" w:hAnsi="Times New Roman"/>
          <w:sz w:val="24"/>
          <w:szCs w:val="24"/>
        </w:rPr>
        <w:t xml:space="preserve"> v ktorej by predmetom prevodu boli</w:t>
      </w:r>
      <w:r w:rsidRPr="00E45E67">
        <w:rPr>
          <w:rFonts w:ascii="Times New Roman" w:hAnsi="Times New Roman"/>
          <w:sz w:val="24"/>
          <w:szCs w:val="24"/>
        </w:rPr>
        <w:t xml:space="preserve"> subjekty tvoriace obchodnú divíziu skupiny s výnimkou prípadu, ak by činnosť takejto obchodnej divízie reprezentovala prakticky celú činnosť skupiny.</w:t>
      </w:r>
      <w:r w:rsidRPr="001D72D5">
        <w:rPr>
          <w:rFonts w:ascii="Times New Roman" w:hAnsi="Times New Roman"/>
          <w:sz w:val="24"/>
          <w:szCs w:val="24"/>
        </w:rPr>
        <w:t xml:space="preserve"> </w:t>
      </w:r>
    </w:p>
    <w:p w:rsidR="005B0A08" w:rsidRDefault="005B0A08" w:rsidP="005B0A08">
      <w:pPr>
        <w:spacing w:after="120" w:line="240" w:lineRule="auto"/>
        <w:jc w:val="both"/>
        <w:rPr>
          <w:rFonts w:ascii="Times New Roman" w:hAnsi="Times New Roman"/>
          <w:sz w:val="24"/>
          <w:szCs w:val="24"/>
        </w:rPr>
      </w:pPr>
      <w:r>
        <w:rPr>
          <w:rFonts w:ascii="Times New Roman" w:hAnsi="Times New Roman"/>
          <w:sz w:val="24"/>
          <w:szCs w:val="24"/>
        </w:rPr>
        <w:t>Zlúčením sa</w:t>
      </w:r>
      <w:r w:rsidRPr="001D72D5">
        <w:rPr>
          <w:rFonts w:ascii="Times New Roman" w:hAnsi="Times New Roman"/>
          <w:sz w:val="24"/>
          <w:szCs w:val="24"/>
        </w:rPr>
        <w:t xml:space="preserve"> podľa druhého bodu písm. a) </w:t>
      </w:r>
      <w:r>
        <w:rPr>
          <w:rFonts w:ascii="Times New Roman" w:hAnsi="Times New Roman"/>
          <w:sz w:val="24"/>
          <w:szCs w:val="24"/>
        </w:rPr>
        <w:t>rozumie aj dohoda</w:t>
      </w:r>
      <w:r w:rsidRPr="001D72D5">
        <w:rPr>
          <w:rFonts w:ascii="Times New Roman" w:hAnsi="Times New Roman"/>
          <w:sz w:val="24"/>
          <w:szCs w:val="24"/>
        </w:rPr>
        <w:t xml:space="preserve">, v rámci ktorej sa samostatný subjekt, ktorý nie je členom žiadnej skupiny, dostane pod spoločnú kontrolu s iným subjektom alebo skupinou tak, že vytvoria novú kombinovanú skupinu. </w:t>
      </w:r>
      <w:r>
        <w:rPr>
          <w:rFonts w:ascii="Times New Roman" w:hAnsi="Times New Roman"/>
          <w:sz w:val="24"/>
          <w:szCs w:val="24"/>
        </w:rPr>
        <w:t xml:space="preserve">Ide o situáciu, keď samostatný subjekt nadobudne iný samostatný subjekt a tieto subjekty spolu vytvoria skupinu alebo situáciu, keď samostatný subjekt nadobudne skupinu, resp. keď skupina nadobudne subjekt, ktorý nie je členom inej skupiny. </w:t>
      </w:r>
    </w:p>
    <w:p w:rsidR="005B0A08"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Pojem nová kombinovaná skupina sa pri oboch bodoch interpretuje v súlade s definíciou skupiny v § 2 písm. f) tohto zákona.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Rozdelením podľa písm. b) sa rozumie dohoda, v rámci ktorej sa jedna skupina rozdelí do dvoch alebo viacerých rôznych skupín, pričom subjekty rozdelených skupín sú po rozdelení konsolidované dvomi alebo viacerými hlavnými materskými subjektmi. Vznik skupiny po rozdelení sa posúdi v súlade s definíciou skupiny v § 2 písm. f) tohto zákona. Scudzenie jedného základného subjektu</w:t>
      </w:r>
      <w:r>
        <w:rPr>
          <w:rFonts w:ascii="Times New Roman" w:hAnsi="Times New Roman"/>
          <w:sz w:val="24"/>
          <w:szCs w:val="24"/>
        </w:rPr>
        <w:t>, ktorý po scudzení bude vystupovať ako samostatný subjekt,</w:t>
      </w:r>
      <w:r w:rsidRPr="001D72D5">
        <w:rPr>
          <w:rFonts w:ascii="Times New Roman" w:hAnsi="Times New Roman"/>
          <w:sz w:val="24"/>
          <w:szCs w:val="24"/>
        </w:rPr>
        <w:t xml:space="preserve"> nebude vo všeobecnosti spĺňať definíciu rozdelenia. Ak by však scudzený subjekt mal stálu prevádzkareň v inom štáte, tento subjekt a jeho stála prevádzkareň by podľa § 2 písm. f) na účely tohto zákona </w:t>
      </w:r>
      <w:r>
        <w:rPr>
          <w:rFonts w:ascii="Times New Roman" w:hAnsi="Times New Roman"/>
          <w:sz w:val="24"/>
          <w:szCs w:val="24"/>
        </w:rPr>
        <w:t>spĺňali definíciu skupiny</w:t>
      </w:r>
      <w:r w:rsidRPr="001D72D5">
        <w:rPr>
          <w:rFonts w:ascii="Times New Roman" w:hAnsi="Times New Roman"/>
          <w:sz w:val="24"/>
          <w:szCs w:val="24"/>
        </w:rPr>
        <w:t>. Definícia rozdelenia ne</w:t>
      </w:r>
      <w:r>
        <w:rPr>
          <w:rFonts w:ascii="Times New Roman" w:hAnsi="Times New Roman"/>
          <w:sz w:val="24"/>
          <w:szCs w:val="24"/>
        </w:rPr>
        <w:t xml:space="preserve">zahŕňa </w:t>
      </w:r>
      <w:r w:rsidRPr="001D72D5">
        <w:rPr>
          <w:rFonts w:ascii="Times New Roman" w:hAnsi="Times New Roman"/>
          <w:sz w:val="24"/>
          <w:szCs w:val="24"/>
        </w:rPr>
        <w:t>situáciu, v ktorej jedna skupina scudzí jeden alebo viac základných subjektov</w:t>
      </w:r>
      <w:r>
        <w:rPr>
          <w:rFonts w:ascii="Times New Roman" w:hAnsi="Times New Roman"/>
          <w:sz w:val="24"/>
          <w:szCs w:val="24"/>
        </w:rPr>
        <w:t>,</w:t>
      </w:r>
      <w:r w:rsidRPr="001D72D5">
        <w:rPr>
          <w:rFonts w:ascii="Times New Roman" w:hAnsi="Times New Roman"/>
          <w:sz w:val="24"/>
          <w:szCs w:val="24"/>
        </w:rPr>
        <w:t xml:space="preserve"> ktoré nadobudne druhá skupina. V týchto prípadoch scudzený subjekt nevytvára novú skupinu, ale stáva sa súčasťou existujúcej skupiny. </w:t>
      </w:r>
    </w:p>
    <w:p w:rsidR="005B0A08"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Ods. 2 vymedzuje spôsob výpočtu konsolidovaného prahu výnosov podľa § 3, ak sa dve alebo viaceré skupiny zlúčia do jednej skupiny podľa ods. 1 písm. a) prvého bodu. Prah konsolidovaných výnosov sa v tomto prípade bude považovať za dosiahnutý, ak súčet výnosov v jednotlivých konsolidovaných účtovných závierkach bude rovný alebo vyšší ako 750 mil. eur.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Príklad: Skupina A s skupina B sa v roku 5 zlúčili a vytvorili skupinu AB. Skupina A </w:t>
      </w:r>
      <w:proofErr w:type="spellStart"/>
      <w:r w:rsidRPr="001D72D5">
        <w:rPr>
          <w:rFonts w:ascii="Times New Roman" w:hAnsi="Times New Roman"/>
          <w:sz w:val="24"/>
          <w:szCs w:val="24"/>
        </w:rPr>
        <w:t>a</w:t>
      </w:r>
      <w:proofErr w:type="spellEnd"/>
      <w:r w:rsidRPr="001D72D5">
        <w:rPr>
          <w:rFonts w:ascii="Times New Roman" w:hAnsi="Times New Roman"/>
          <w:sz w:val="24"/>
          <w:szCs w:val="24"/>
        </w:rPr>
        <w:t> skupina B vykázali v rokoch 1 až 4 rovnaké sumy konsolidovaných výnosov, tzn. 400 mil. eur v roku 1, 300 mil. v roku 2, 350 mil. v roku 3 a 400 mil. v roku 4. Skupina AB spadne v roku 5 do rozsahu pôsobnosti tohto zákona, pretože súčet konsolidovaných výnosov skupina A </w:t>
      </w:r>
      <w:proofErr w:type="spellStart"/>
      <w:r w:rsidRPr="001D72D5">
        <w:rPr>
          <w:rFonts w:ascii="Times New Roman" w:hAnsi="Times New Roman"/>
          <w:sz w:val="24"/>
          <w:szCs w:val="24"/>
        </w:rPr>
        <w:t>a</w:t>
      </w:r>
      <w:proofErr w:type="spellEnd"/>
      <w:r w:rsidRPr="001D72D5">
        <w:rPr>
          <w:rFonts w:ascii="Times New Roman" w:hAnsi="Times New Roman"/>
          <w:sz w:val="24"/>
          <w:szCs w:val="24"/>
        </w:rPr>
        <w:t xml:space="preserve"> skupiny B presiahol v roku 1 (800 mil. eur) a v roku 4 (800 mil. eur) sumu 750 mil. eur.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Ods. 3 vymedzuje spôsob výpočtu konsolidovaného prahu výnosov podľa § 3, ak sa subjekt, ktorý nie je členom žiadnej skupiny (cieľový subjekt) zlúči s iným subjektom alebo skupinou (nadobúdajúci subjekt) podľa ods. 1 písm. a) druhého bodu. V tom prípade sa prah konsolidovaných výnosov vypočíta ako súčet výnosov vykázaných v individuálnych účtovných závierkach alebo konsolidovaných účtovných závierkach. Ak sa napríklad zlúčia 2 samostatné subjekty, ktoré spolu vytvoria skupinu, prah konsolidovaných výnosov sa vypočíta ako súčet výnosov vykázaných v ich individuálnych účtovných závierkach. Ak sa zlúči samostatný subjekt a skupina, súčet ich konsolidovaných výnosov sa vypočíta ako súčet výnosov vykázaných v individuálnej účtovnej závierke subjektu a konsolidovaných výnosov vykázaných v konsolidovanej účtovnej závierke skupiny.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Ods. 4 sa aplikuje na situáciu, ak sa skupina, ktorá spadá do rozsahu pôsobnosti tohto zákona rozdelí na dve alebo viaceré skupiny. V prípade rozdelenia skupiny podľa ods. 1 písm. b) sa dosiahnutie prahu konsolidovaných výnosov nebude posudzovať spätne za štyri predchádzajúce účtovné obdobia, ale namiesto toho sa budú analyzovať štyri účtovné obdobia nasledujúce po </w:t>
      </w:r>
      <w:r w:rsidRPr="001D72D5">
        <w:rPr>
          <w:rFonts w:ascii="Times New Roman" w:hAnsi="Times New Roman"/>
          <w:sz w:val="24"/>
          <w:szCs w:val="24"/>
        </w:rPr>
        <w:lastRenderedPageBreak/>
        <w:t xml:space="preserve">rozdelení skupiny. Splnenie testu prahu konsolidovaných výnosov sa bude posudzovať zvlášť za každú skupinu, ktorá vznikne rozdelením.  </w:t>
      </w:r>
    </w:p>
    <w:p w:rsidR="005B0A08" w:rsidRPr="001D72D5" w:rsidRDefault="005B0A08" w:rsidP="005B0A08">
      <w:pPr>
        <w:spacing w:after="120" w:line="240" w:lineRule="auto"/>
        <w:jc w:val="both"/>
        <w:rPr>
          <w:rFonts w:ascii="Times New Roman" w:hAnsi="Times New Roman"/>
          <w:sz w:val="24"/>
          <w:szCs w:val="24"/>
        </w:rPr>
      </w:pPr>
    </w:p>
    <w:p w:rsidR="005B0A08" w:rsidRPr="001D72D5" w:rsidRDefault="005B0A08" w:rsidP="005B0A08">
      <w:pPr>
        <w:spacing w:after="120" w:line="240" w:lineRule="auto"/>
        <w:jc w:val="both"/>
        <w:rPr>
          <w:rFonts w:ascii="Times New Roman" w:hAnsi="Times New Roman"/>
          <w:b/>
          <w:sz w:val="24"/>
          <w:szCs w:val="24"/>
        </w:rPr>
      </w:pPr>
      <w:r w:rsidRPr="001D72D5">
        <w:rPr>
          <w:rFonts w:ascii="Times New Roman" w:hAnsi="Times New Roman"/>
          <w:b/>
          <w:sz w:val="24"/>
          <w:szCs w:val="24"/>
        </w:rPr>
        <w:t xml:space="preserve">K § 34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Ustanovenia § 34 stanovujú pravidlá výpočtu efektívnej sadzby dane a </w:t>
      </w:r>
      <w:proofErr w:type="spellStart"/>
      <w:r w:rsidRPr="001D72D5">
        <w:rPr>
          <w:rFonts w:ascii="Times New Roman" w:hAnsi="Times New Roman"/>
          <w:sz w:val="24"/>
          <w:szCs w:val="24"/>
        </w:rPr>
        <w:t>dorovnávacej</w:t>
      </w:r>
      <w:proofErr w:type="spellEnd"/>
      <w:r w:rsidRPr="001D72D5">
        <w:rPr>
          <w:rFonts w:ascii="Times New Roman" w:hAnsi="Times New Roman"/>
          <w:sz w:val="24"/>
          <w:szCs w:val="24"/>
        </w:rPr>
        <w:t xml:space="preserve"> dane základných subjektov nadnárodnej skupiny podnikov alebo veľkej vnútroštátnej skupiny v prípade, že základný subjekt v priebehu účtovného obdobia vstúpi do skupiny alebo z nej vystúpi. Ods. 1 na tento účel vymedzuje v písm. a) definíciu cieľového subjektu a v písm. b) definíciu roku nadobudnutia.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Ods. 2 v nadväznosti na účtovné posúdenie vstupu subjektu do skupiny a jeho vystúpeni</w:t>
      </w:r>
      <w:r>
        <w:rPr>
          <w:rFonts w:ascii="Times New Roman" w:hAnsi="Times New Roman"/>
          <w:sz w:val="24"/>
          <w:szCs w:val="24"/>
        </w:rPr>
        <w:t>e</w:t>
      </w:r>
      <w:r w:rsidRPr="001D72D5">
        <w:rPr>
          <w:rFonts w:ascii="Times New Roman" w:hAnsi="Times New Roman"/>
          <w:sz w:val="24"/>
          <w:szCs w:val="24"/>
        </w:rPr>
        <w:t xml:space="preserve"> z nej stanovuje, že ak časť majetku, záväzkov, výnosov, nákladov a peňažných tokov subjektu je zahrnutá v konsolidovanej účtovnej závierk</w:t>
      </w:r>
      <w:r>
        <w:rPr>
          <w:rFonts w:ascii="Times New Roman" w:hAnsi="Times New Roman"/>
          <w:sz w:val="24"/>
          <w:szCs w:val="24"/>
        </w:rPr>
        <w:t>e</w:t>
      </w:r>
      <w:r w:rsidRPr="001D72D5">
        <w:rPr>
          <w:rFonts w:ascii="Times New Roman" w:hAnsi="Times New Roman"/>
          <w:sz w:val="24"/>
          <w:szCs w:val="24"/>
        </w:rPr>
        <w:t xml:space="preserve"> jeho hlavného majerského subjektu, takýto subjekt sa v príslušnom účtovnom období na účely tohto zákona bude považovať za člena nadnárodnej skupiny podnikov, respektíve veľkej vnútroštátnej skupiny. Ak napríklad základný subjekt v príslušnom účtovnom období prestane byť základným subjektom jednej skupiny (predávajúca nadnárodná skupina) a stane sa základným subjektom inej skupiny (nadobúdajúca nadnárodná skupina), v tomto roku sa bude považovať za člena dvoch skupín. </w:t>
      </w:r>
    </w:p>
    <w:p w:rsidR="005B0A08"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Ods. 3 vymedzuje, že v roku nadobudnutia sa pri výpočte </w:t>
      </w:r>
      <w:proofErr w:type="spellStart"/>
      <w:r w:rsidRPr="001D72D5">
        <w:rPr>
          <w:rFonts w:ascii="Times New Roman" w:hAnsi="Times New Roman"/>
          <w:sz w:val="24"/>
          <w:szCs w:val="24"/>
        </w:rPr>
        <w:t>dorovnávacej</w:t>
      </w:r>
      <w:proofErr w:type="spellEnd"/>
      <w:r w:rsidRPr="001D72D5">
        <w:rPr>
          <w:rFonts w:ascii="Times New Roman" w:hAnsi="Times New Roman"/>
          <w:sz w:val="24"/>
          <w:szCs w:val="24"/>
        </w:rPr>
        <w:t xml:space="preserve"> dane základných subjektov zohľadní účtovný zisk alebo účtovná strata cieľového subjektu a jeho upravené zahrnuté dane vykázané v konsolidovanej účtovnej závierke príslušnej skupiny. </w:t>
      </w:r>
    </w:p>
    <w:p w:rsidR="005B0A08"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Ods. 4 stanovuje, že zmena účtovnej hodnoty majetku a záväzkov cieľového subjektu </w:t>
      </w:r>
      <w:r>
        <w:rPr>
          <w:rFonts w:ascii="Times New Roman" w:hAnsi="Times New Roman"/>
          <w:sz w:val="24"/>
          <w:szCs w:val="24"/>
        </w:rPr>
        <w:t>pri nadobudnutí jeho kontrolného podielu</w:t>
      </w:r>
      <w:r w:rsidRPr="001D72D5">
        <w:rPr>
          <w:rFonts w:ascii="Times New Roman" w:hAnsi="Times New Roman"/>
          <w:sz w:val="24"/>
          <w:szCs w:val="24"/>
        </w:rPr>
        <w:t xml:space="preserve"> nebude mať vplyv na výpočet jeho oprávneného príjmu alebo oprávnenej straty. </w:t>
      </w:r>
      <w:r w:rsidRPr="00E37348">
        <w:rPr>
          <w:rFonts w:ascii="Times New Roman" w:hAnsi="Times New Roman"/>
          <w:sz w:val="24"/>
          <w:szCs w:val="24"/>
        </w:rPr>
        <w:t>Pôvodnou hodnotou sa rozumie účtovná hodnota majetku a záväzkov cieľového subjektu pred prevodom vlastníckych podielov</w:t>
      </w:r>
      <w:r>
        <w:rPr>
          <w:rFonts w:ascii="Times New Roman" w:hAnsi="Times New Roman"/>
          <w:sz w:val="24"/>
          <w:szCs w:val="24"/>
        </w:rPr>
        <w:t>.</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Ods. 5 a 6 stanovujú pravidlá pre určenie sumy vylúčených príjmov na základe ekonomickej podstaty, ktorá sa zohľadní pri výpočte </w:t>
      </w:r>
      <w:proofErr w:type="spellStart"/>
      <w:r w:rsidRPr="001D72D5">
        <w:rPr>
          <w:rFonts w:ascii="Times New Roman" w:hAnsi="Times New Roman"/>
          <w:sz w:val="24"/>
          <w:szCs w:val="24"/>
        </w:rPr>
        <w:t>dorovnávacej</w:t>
      </w:r>
      <w:proofErr w:type="spellEnd"/>
      <w:r w:rsidRPr="001D72D5">
        <w:rPr>
          <w:rFonts w:ascii="Times New Roman" w:hAnsi="Times New Roman"/>
          <w:sz w:val="24"/>
          <w:szCs w:val="24"/>
        </w:rPr>
        <w:t xml:space="preserve"> dane základných subjektov nadobúdajúcej nadnárodnej skupiny</w:t>
      </w:r>
      <w:r>
        <w:rPr>
          <w:rFonts w:ascii="Times New Roman" w:hAnsi="Times New Roman"/>
          <w:sz w:val="24"/>
          <w:szCs w:val="24"/>
        </w:rPr>
        <w:t xml:space="preserve"> podnikov alebo veľkej vnútroštátnej skupiny</w:t>
      </w:r>
      <w:r w:rsidRPr="001D72D5">
        <w:rPr>
          <w:rFonts w:ascii="Times New Roman" w:hAnsi="Times New Roman"/>
          <w:sz w:val="24"/>
          <w:szCs w:val="24"/>
        </w:rPr>
        <w:t xml:space="preserve"> a predávajúcej nadnárodnej skupiny</w:t>
      </w:r>
      <w:r>
        <w:rPr>
          <w:rFonts w:ascii="Times New Roman" w:hAnsi="Times New Roman"/>
          <w:sz w:val="24"/>
          <w:szCs w:val="24"/>
        </w:rPr>
        <w:t xml:space="preserve"> podnikov alebo veľkej vnútroštátnej skupiny</w:t>
      </w:r>
      <w:r w:rsidRPr="001D72D5">
        <w:rPr>
          <w:rFonts w:ascii="Times New Roman" w:hAnsi="Times New Roman"/>
          <w:sz w:val="24"/>
          <w:szCs w:val="24"/>
        </w:rPr>
        <w:t xml:space="preserve">.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Ods. 7 vymedzuje, že odložené daňové pohľadávky a záväzky cieľového subjektu prevádzané medzi nadnárodnými skupinami podnikov alebo veľkými vnútroštátnymi skupinami sa v nadobúdajúcej nadnárodnej skupine podnikov alebo veľkej vnútroštátnej skupine zohľadnia rovnakým spôsobom a v rovnakom rozsahu, ako keby nadobúdajúca nadnárodná skupina podnikov alebo veľká vnútroštátna skupina mala v čase, keď takéto pohľadávky a záväzky vznikli, kontrolu nad cieľovým subjektom. To znamená, že ak nadobúdajúca nadnárodná skupina</w:t>
      </w:r>
      <w:r>
        <w:rPr>
          <w:rFonts w:ascii="Times New Roman" w:hAnsi="Times New Roman"/>
          <w:sz w:val="24"/>
          <w:szCs w:val="24"/>
        </w:rPr>
        <w:t xml:space="preserve"> podnikov</w:t>
      </w:r>
      <w:r w:rsidRPr="001D72D5">
        <w:rPr>
          <w:rFonts w:ascii="Times New Roman" w:hAnsi="Times New Roman"/>
          <w:sz w:val="24"/>
          <w:szCs w:val="24"/>
        </w:rPr>
        <w:t xml:space="preserve"> nadobudne odložený daňový záväzok, ktorý spĺňa výnimku z opätovného zahrnutia odloženého daňového záväzku podľa § 18 ods. 9 tohto zákona, na tento odložený daňový záväzok sa neuplatní postup podľa § 18 ods. 7</w:t>
      </w:r>
      <w:r>
        <w:rPr>
          <w:rFonts w:ascii="Times New Roman" w:hAnsi="Times New Roman"/>
          <w:sz w:val="24"/>
          <w:szCs w:val="24"/>
        </w:rPr>
        <w:t xml:space="preserve"> a 8</w:t>
      </w:r>
      <w:r w:rsidRPr="001D72D5">
        <w:rPr>
          <w:rFonts w:ascii="Times New Roman" w:hAnsi="Times New Roman"/>
          <w:sz w:val="24"/>
          <w:szCs w:val="24"/>
        </w:rPr>
        <w:t xml:space="preserve">. To, či odložený daňový záväzok alebo odložená daňová pohľadávka budú predmetom prevodu medzi skupinami závisí od postupov stanovených </w:t>
      </w:r>
      <w:r>
        <w:rPr>
          <w:rFonts w:ascii="Times New Roman" w:hAnsi="Times New Roman"/>
          <w:sz w:val="24"/>
          <w:szCs w:val="24"/>
        </w:rPr>
        <w:t xml:space="preserve">v </w:t>
      </w:r>
      <w:r w:rsidRPr="001D72D5">
        <w:rPr>
          <w:rFonts w:ascii="Times New Roman" w:hAnsi="Times New Roman"/>
          <w:sz w:val="24"/>
          <w:szCs w:val="24"/>
        </w:rPr>
        <w:t xml:space="preserve">príslušných </w:t>
      </w:r>
      <w:r>
        <w:rPr>
          <w:rFonts w:ascii="Times New Roman" w:hAnsi="Times New Roman"/>
          <w:sz w:val="24"/>
          <w:szCs w:val="24"/>
        </w:rPr>
        <w:t>štandardoch</w:t>
      </w:r>
      <w:r w:rsidRPr="001D72D5">
        <w:rPr>
          <w:rFonts w:ascii="Times New Roman" w:hAnsi="Times New Roman"/>
          <w:sz w:val="24"/>
          <w:szCs w:val="24"/>
        </w:rPr>
        <w:t xml:space="preserve"> finančného účtovníctva.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Ods. 8 v nadväznosti na § 18 ods. 7 a 8 tohto zákona (úprava sumy zahrnutých daní v prípade, </w:t>
      </w:r>
      <w:r>
        <w:rPr>
          <w:rFonts w:ascii="Times New Roman" w:hAnsi="Times New Roman"/>
          <w:sz w:val="24"/>
          <w:szCs w:val="24"/>
        </w:rPr>
        <w:t>ak</w:t>
      </w:r>
      <w:r w:rsidRPr="001D72D5">
        <w:rPr>
          <w:rFonts w:ascii="Times New Roman" w:hAnsi="Times New Roman"/>
          <w:sz w:val="24"/>
          <w:szCs w:val="24"/>
        </w:rPr>
        <w:t xml:space="preserve"> odložený daňový záväzok, ktorý pôvodne zvýšil sumu zahnutých daní nie je vysporiadaný, resp. zaplatený v priebehu piatich po sebe nasledujúcich</w:t>
      </w:r>
      <w:r>
        <w:rPr>
          <w:rFonts w:ascii="Times New Roman" w:hAnsi="Times New Roman"/>
          <w:sz w:val="24"/>
          <w:szCs w:val="24"/>
        </w:rPr>
        <w:t xml:space="preserve"> účtovných</w:t>
      </w:r>
      <w:r w:rsidRPr="001D72D5">
        <w:rPr>
          <w:rFonts w:ascii="Times New Roman" w:hAnsi="Times New Roman"/>
          <w:sz w:val="24"/>
          <w:szCs w:val="24"/>
        </w:rPr>
        <w:t xml:space="preserve"> období) stanovuje, že odložené daňové záväzky sa v predávajúcej nadnárodnej skupine</w:t>
      </w:r>
      <w:r>
        <w:rPr>
          <w:rFonts w:ascii="Times New Roman" w:hAnsi="Times New Roman"/>
          <w:sz w:val="24"/>
          <w:szCs w:val="24"/>
        </w:rPr>
        <w:t xml:space="preserve"> podnikov alebo veľkej vnútroštátnej skupine</w:t>
      </w:r>
      <w:r w:rsidRPr="001D72D5">
        <w:rPr>
          <w:rFonts w:ascii="Times New Roman" w:hAnsi="Times New Roman"/>
          <w:sz w:val="24"/>
          <w:szCs w:val="24"/>
        </w:rPr>
        <w:t xml:space="preserve"> v roku nadobudnutia posúdia ako vysporiadané a v nadobúdajúcej nadnárodnej skupine </w:t>
      </w:r>
      <w:r>
        <w:rPr>
          <w:rFonts w:ascii="Times New Roman" w:hAnsi="Times New Roman"/>
          <w:sz w:val="24"/>
          <w:szCs w:val="24"/>
        </w:rPr>
        <w:t xml:space="preserve">podnikov alebo veľkej vnútroštátnej skupine </w:t>
      </w:r>
      <w:r w:rsidRPr="001D72D5">
        <w:rPr>
          <w:rFonts w:ascii="Times New Roman" w:hAnsi="Times New Roman"/>
          <w:sz w:val="24"/>
          <w:szCs w:val="24"/>
        </w:rPr>
        <w:t xml:space="preserve">sa posúdia ako keby vznikli v roku nadobudnutia. Na základe toho sa lehota päťročného obdobia na vysporiadanie odloženého daňového záväzku v nadobúdajúcej nadnárodnej skupine </w:t>
      </w:r>
      <w:r>
        <w:rPr>
          <w:rFonts w:ascii="Times New Roman" w:hAnsi="Times New Roman"/>
          <w:sz w:val="24"/>
          <w:szCs w:val="24"/>
        </w:rPr>
        <w:t xml:space="preserve">podnikov alebo veľkej </w:t>
      </w:r>
      <w:r>
        <w:rPr>
          <w:rFonts w:ascii="Times New Roman" w:hAnsi="Times New Roman"/>
          <w:sz w:val="24"/>
          <w:szCs w:val="24"/>
        </w:rPr>
        <w:lastRenderedPageBreak/>
        <w:t xml:space="preserve">vnútroštátnej skupine </w:t>
      </w:r>
      <w:r w:rsidRPr="001D72D5">
        <w:rPr>
          <w:rFonts w:ascii="Times New Roman" w:hAnsi="Times New Roman"/>
          <w:sz w:val="24"/>
          <w:szCs w:val="24"/>
        </w:rPr>
        <w:t xml:space="preserve">bude počítať znova od roku nadobudnutia. V prípade, že odložený daňový záväzok nebude v tejto lehote vysporiadaný, suma opätovne zahrnutého odloženého daňového záväzku sa určí podľa § 18 ods. 8, avšak samotná úprava zahrnutých daní sa vykoná za piate účtovné obdobie a nie za </w:t>
      </w:r>
      <w:r>
        <w:rPr>
          <w:rFonts w:ascii="Times New Roman" w:hAnsi="Times New Roman"/>
          <w:sz w:val="24"/>
          <w:szCs w:val="24"/>
        </w:rPr>
        <w:t xml:space="preserve">predchádzajúce účtovné obdobie (v tomto prípade rok nadobudnutia) </w:t>
      </w:r>
      <w:r w:rsidRPr="001D72D5">
        <w:rPr>
          <w:rFonts w:ascii="Times New Roman" w:hAnsi="Times New Roman"/>
          <w:sz w:val="24"/>
          <w:szCs w:val="24"/>
        </w:rPr>
        <w:t xml:space="preserve">ako sa stanovuje v § 18 ods. 8.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Ods. 9 stanovuje výnimku z uplatnenia predchádzajúcich odsekov, tzn. v prípadoch vymedzených v tomto ustanovení sa uplatnia ustanovenia § 35 tohto zákona.  </w:t>
      </w:r>
    </w:p>
    <w:p w:rsidR="005B0A08" w:rsidRPr="001D72D5" w:rsidRDefault="005B0A08" w:rsidP="005B0A08">
      <w:pPr>
        <w:spacing w:after="120" w:line="240" w:lineRule="auto"/>
        <w:jc w:val="both"/>
        <w:rPr>
          <w:rFonts w:ascii="Times New Roman" w:hAnsi="Times New Roman"/>
          <w:sz w:val="24"/>
          <w:szCs w:val="24"/>
        </w:rPr>
      </w:pPr>
    </w:p>
    <w:p w:rsidR="005B0A08" w:rsidRPr="001D72D5" w:rsidRDefault="005B0A08" w:rsidP="005B0A08">
      <w:pPr>
        <w:spacing w:after="120" w:line="240" w:lineRule="auto"/>
        <w:jc w:val="both"/>
        <w:rPr>
          <w:rFonts w:ascii="Times New Roman" w:hAnsi="Times New Roman"/>
          <w:b/>
          <w:sz w:val="24"/>
          <w:szCs w:val="24"/>
        </w:rPr>
      </w:pPr>
      <w:r w:rsidRPr="001D72D5">
        <w:rPr>
          <w:rFonts w:ascii="Times New Roman" w:hAnsi="Times New Roman"/>
          <w:b/>
          <w:sz w:val="24"/>
          <w:szCs w:val="24"/>
        </w:rPr>
        <w:t xml:space="preserve">K § 35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Ustanovenia § 35 vymedzujú, akým spôsobom sa vo výpočte oprávneného príjmu alebo oprávnenej straty základného subjektu zohľadnia zisky alebo straty z prevodu majetku a záväzkov. </w:t>
      </w:r>
    </w:p>
    <w:p w:rsidR="005B0A08"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Ods. 1 definuje predávajúci základný subjekt, nadobúdajúci základný subjekt, reorganizáciu a neoprávnený zisk alebo neoprávnenú stratu.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Predávajúcim základným subjektom podľa písm. a) je základný subjekt, ktorý prevádza majetok a záväzky na iný subjekt. Nadobúdajúcim základným subjektom podľa písm. b) je základný subjekt, ktorý nadobúda majetok od iného subjektu.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Reorganizáciou podľa písm. c) je premena alebo prevod majetku a záväzkov. Premenou sa rozumie napr. zmena právnej formy spoločnosti. </w:t>
      </w:r>
      <w:r w:rsidRPr="00E65EC3">
        <w:rPr>
          <w:rFonts w:ascii="Times New Roman" w:hAnsi="Times New Roman"/>
          <w:sz w:val="24"/>
          <w:szCs w:val="24"/>
        </w:rPr>
        <w:t>Odplata za prevod, ktorou sú vo významnej výške podiely na vlastnom imaní sa bude posudzovať na základe faktov a okolností konkrétneho prípadu.</w:t>
      </w:r>
      <w:r w:rsidRPr="001D72D5">
        <w:rPr>
          <w:rFonts w:ascii="Times New Roman" w:hAnsi="Times New Roman"/>
          <w:sz w:val="24"/>
          <w:szCs w:val="24"/>
        </w:rPr>
        <w:t xml:space="preserve">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Prepojenosť s nadobúdajúcim základným subjektom podľa prvého bodu </w:t>
      </w:r>
      <w:r>
        <w:rPr>
          <w:rFonts w:ascii="Times New Roman" w:hAnsi="Times New Roman"/>
          <w:sz w:val="24"/>
          <w:szCs w:val="24"/>
        </w:rPr>
        <w:t xml:space="preserve">písm. c) </w:t>
      </w:r>
      <w:r w:rsidRPr="001D72D5">
        <w:rPr>
          <w:rFonts w:ascii="Times New Roman" w:hAnsi="Times New Roman"/>
          <w:sz w:val="24"/>
          <w:szCs w:val="24"/>
        </w:rPr>
        <w:t>sa má posúdiť na základe testu vymedzeného v článku 5 ods. 8 modelovej zmluvy OECD</w:t>
      </w:r>
      <w:r>
        <w:rPr>
          <w:rFonts w:ascii="Times New Roman" w:hAnsi="Times New Roman"/>
          <w:sz w:val="24"/>
          <w:szCs w:val="24"/>
        </w:rPr>
        <w:t xml:space="preserve"> z roku 2017</w:t>
      </w:r>
      <w:r w:rsidRPr="001D72D5">
        <w:rPr>
          <w:rFonts w:ascii="Times New Roman" w:hAnsi="Times New Roman"/>
          <w:sz w:val="24"/>
          <w:szCs w:val="24"/>
        </w:rPr>
        <w:t>. Druhý a tretí bod</w:t>
      </w:r>
      <w:r>
        <w:rPr>
          <w:rFonts w:ascii="Times New Roman" w:hAnsi="Times New Roman"/>
          <w:sz w:val="24"/>
          <w:szCs w:val="24"/>
        </w:rPr>
        <w:t xml:space="preserve"> písm. c)</w:t>
      </w:r>
      <w:r w:rsidRPr="001D72D5">
        <w:rPr>
          <w:rFonts w:ascii="Times New Roman" w:hAnsi="Times New Roman"/>
          <w:sz w:val="24"/>
          <w:szCs w:val="24"/>
        </w:rPr>
        <w:t xml:space="preserve"> vymedzujú reorganizáciu v nadväznosti na daňové posúdenie premeny alebo prevodu majetku a záväzkov podľa vnútroštátneho práva v štáte predávajúceho základného subjektu a v štáte nadobúdajúceho základného subjektu.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Ods. 2 sa vzťahuje na scudzenie a nadobudnutie majetku a záväzkov, či už individuálne alebo ako súčasť nadobudnutia alebo scudzenia podniku s výnimkou prípadov, ak ide o reorganizácia podľa ods. 3.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Ods. 3 vymedzuje vplyv scudzenia a nadobudnutia majetku a záväzkov v rámci reorganizácie na výpočet oprávneného príjmu alebo oprávnenej straty základného subjektu.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Ods. 4 sa vzťahuje na situácie, keď výsledkom reorganizácie je neoprávnený </w:t>
      </w:r>
      <w:r>
        <w:rPr>
          <w:rFonts w:ascii="Times New Roman" w:hAnsi="Times New Roman"/>
          <w:sz w:val="24"/>
          <w:szCs w:val="24"/>
        </w:rPr>
        <w:t>zisk</w:t>
      </w:r>
      <w:r w:rsidRPr="001D72D5">
        <w:rPr>
          <w:rFonts w:ascii="Times New Roman" w:hAnsi="Times New Roman"/>
          <w:sz w:val="24"/>
          <w:szCs w:val="24"/>
        </w:rPr>
        <w:t xml:space="preserve"> alebo neoprávnená strata predávajúceho základného subjektu. </w:t>
      </w:r>
    </w:p>
    <w:p w:rsidR="005B0A08" w:rsidRPr="001D72D5" w:rsidRDefault="005B0A08" w:rsidP="005B0A08">
      <w:pPr>
        <w:spacing w:after="120" w:line="240" w:lineRule="auto"/>
        <w:jc w:val="both"/>
        <w:rPr>
          <w:rFonts w:ascii="Times New Roman" w:hAnsi="Times New Roman"/>
          <w:sz w:val="24"/>
          <w:szCs w:val="24"/>
        </w:rPr>
      </w:pPr>
      <w:r w:rsidRPr="00E65EC3">
        <w:rPr>
          <w:rFonts w:ascii="Times New Roman" w:hAnsi="Times New Roman"/>
          <w:sz w:val="24"/>
          <w:szCs w:val="24"/>
        </w:rPr>
        <w:t>Podľa ustanovení ods. 2 až 4  sa nevyžaduje, aby predávajúci základný subjekt a nadobúdajúci základný subjekt patrili do tej istej veľkej vnútroštátnej skupiny alebo nadnárodnej skupiny podnikov a uplatňujú sa bez ohľadu na to, či protistrana transakcie je sama základným subjektom skupiny podliehajúcej pravidlám podľa tohto zákona alebo obdobného zákona v zahraničí.</w:t>
      </w:r>
      <w:r w:rsidRPr="001D72D5">
        <w:rPr>
          <w:rFonts w:ascii="Times New Roman" w:hAnsi="Times New Roman"/>
          <w:sz w:val="24"/>
          <w:szCs w:val="24"/>
        </w:rPr>
        <w:t xml:space="preserve"> </w:t>
      </w:r>
    </w:p>
    <w:p w:rsidR="005B0A08" w:rsidRPr="001D72D5" w:rsidRDefault="005B0A08" w:rsidP="005B0A08">
      <w:pPr>
        <w:spacing w:after="120" w:line="240" w:lineRule="auto"/>
        <w:jc w:val="both"/>
        <w:rPr>
          <w:rFonts w:ascii="Times New Roman" w:hAnsi="Times New Roman"/>
          <w:sz w:val="24"/>
          <w:szCs w:val="24"/>
        </w:rPr>
      </w:pPr>
    </w:p>
    <w:p w:rsidR="005B0A08" w:rsidRPr="001D72D5" w:rsidRDefault="005B0A08" w:rsidP="005B0A08">
      <w:pPr>
        <w:spacing w:after="120" w:line="240" w:lineRule="auto"/>
        <w:jc w:val="both"/>
        <w:rPr>
          <w:rFonts w:ascii="Times New Roman" w:hAnsi="Times New Roman"/>
          <w:b/>
          <w:sz w:val="24"/>
          <w:szCs w:val="24"/>
        </w:rPr>
      </w:pPr>
      <w:r w:rsidRPr="001D72D5">
        <w:rPr>
          <w:rFonts w:ascii="Times New Roman" w:hAnsi="Times New Roman"/>
          <w:b/>
          <w:sz w:val="24"/>
          <w:szCs w:val="24"/>
        </w:rPr>
        <w:t xml:space="preserve">Šiesta časť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Šiesta časť zákona vymedzuje správu </w:t>
      </w:r>
      <w:proofErr w:type="spellStart"/>
      <w:r w:rsidRPr="001D72D5">
        <w:rPr>
          <w:rFonts w:ascii="Times New Roman" w:hAnsi="Times New Roman"/>
          <w:sz w:val="24"/>
          <w:szCs w:val="24"/>
        </w:rPr>
        <w:t>dorovnávacej</w:t>
      </w:r>
      <w:proofErr w:type="spellEnd"/>
      <w:r w:rsidRPr="001D72D5">
        <w:rPr>
          <w:rFonts w:ascii="Times New Roman" w:hAnsi="Times New Roman"/>
          <w:sz w:val="24"/>
          <w:szCs w:val="24"/>
        </w:rPr>
        <w:t xml:space="preserve"> dane, daňovníka, zdaňovacie obdobie, pravidlá pre podávanie oznámení s informáciami na určenie </w:t>
      </w:r>
      <w:proofErr w:type="spellStart"/>
      <w:r w:rsidRPr="001D72D5">
        <w:rPr>
          <w:rFonts w:ascii="Times New Roman" w:hAnsi="Times New Roman"/>
          <w:sz w:val="24"/>
          <w:szCs w:val="24"/>
        </w:rPr>
        <w:t>dorovnávacej</w:t>
      </w:r>
      <w:proofErr w:type="spellEnd"/>
      <w:r w:rsidRPr="001D72D5">
        <w:rPr>
          <w:rFonts w:ascii="Times New Roman" w:hAnsi="Times New Roman"/>
          <w:sz w:val="24"/>
          <w:szCs w:val="24"/>
        </w:rPr>
        <w:t xml:space="preserve"> dane a daňového priznania. Šiesta časť zákona zároveň vymedzuje za akých okolností zaniká právo na vyrubenie </w:t>
      </w:r>
      <w:proofErr w:type="spellStart"/>
      <w:r w:rsidRPr="001D72D5">
        <w:rPr>
          <w:rFonts w:ascii="Times New Roman" w:hAnsi="Times New Roman"/>
          <w:sz w:val="24"/>
          <w:szCs w:val="24"/>
        </w:rPr>
        <w:t>dorovnávacej</w:t>
      </w:r>
      <w:proofErr w:type="spellEnd"/>
      <w:r w:rsidRPr="001D72D5">
        <w:rPr>
          <w:rFonts w:ascii="Times New Roman" w:hAnsi="Times New Roman"/>
          <w:sz w:val="24"/>
          <w:szCs w:val="24"/>
        </w:rPr>
        <w:t xml:space="preserve"> dane a právo na vymáhanie daňového nedoplatku, stanovuje podmienky prijímania rozhodnutí zo strany podávajúceho subjektu a vymedzuje správne delikty a sankcie. </w:t>
      </w:r>
    </w:p>
    <w:p w:rsidR="005B0A08" w:rsidRPr="001D72D5" w:rsidRDefault="005B0A08" w:rsidP="005B0A08">
      <w:pPr>
        <w:spacing w:after="120" w:line="240" w:lineRule="auto"/>
        <w:jc w:val="both"/>
        <w:rPr>
          <w:rFonts w:ascii="Times New Roman" w:hAnsi="Times New Roman"/>
          <w:b/>
          <w:sz w:val="24"/>
          <w:szCs w:val="24"/>
        </w:rPr>
      </w:pPr>
    </w:p>
    <w:p w:rsidR="005B0A08" w:rsidRPr="001D72D5" w:rsidRDefault="005B0A08" w:rsidP="005B0A08">
      <w:pPr>
        <w:spacing w:after="120" w:line="240" w:lineRule="auto"/>
        <w:jc w:val="both"/>
        <w:rPr>
          <w:rFonts w:ascii="Times New Roman" w:hAnsi="Times New Roman"/>
          <w:b/>
          <w:sz w:val="24"/>
          <w:szCs w:val="24"/>
        </w:rPr>
      </w:pPr>
      <w:r w:rsidRPr="001D72D5">
        <w:rPr>
          <w:rFonts w:ascii="Times New Roman" w:hAnsi="Times New Roman"/>
          <w:b/>
          <w:sz w:val="24"/>
          <w:szCs w:val="24"/>
        </w:rPr>
        <w:t xml:space="preserve">K § 36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Ustanovenie § 36 vymedzuje, že na správu </w:t>
      </w:r>
      <w:proofErr w:type="spellStart"/>
      <w:r w:rsidRPr="001D72D5">
        <w:rPr>
          <w:rFonts w:ascii="Times New Roman" w:hAnsi="Times New Roman"/>
          <w:sz w:val="24"/>
          <w:szCs w:val="24"/>
        </w:rPr>
        <w:t>dorovnávacej</w:t>
      </w:r>
      <w:proofErr w:type="spellEnd"/>
      <w:r w:rsidRPr="001D72D5">
        <w:rPr>
          <w:rFonts w:ascii="Times New Roman" w:hAnsi="Times New Roman"/>
          <w:sz w:val="24"/>
          <w:szCs w:val="24"/>
        </w:rPr>
        <w:t xml:space="preserve"> dane sa použijú ustanovenia Daňového poriadku s výnimkou oblastí správy, ktoré sú riešené priamo v zákone. </w:t>
      </w:r>
    </w:p>
    <w:p w:rsidR="005B0A08" w:rsidRPr="001D72D5" w:rsidRDefault="005B0A08" w:rsidP="005B0A08">
      <w:pPr>
        <w:spacing w:after="120" w:line="240" w:lineRule="auto"/>
        <w:jc w:val="both"/>
        <w:rPr>
          <w:rFonts w:ascii="Times New Roman" w:hAnsi="Times New Roman"/>
          <w:sz w:val="24"/>
          <w:szCs w:val="24"/>
        </w:rPr>
      </w:pPr>
    </w:p>
    <w:p w:rsidR="005B0A08" w:rsidRPr="001D72D5" w:rsidRDefault="005B0A08" w:rsidP="005B0A08">
      <w:pPr>
        <w:spacing w:after="120" w:line="240" w:lineRule="auto"/>
        <w:jc w:val="both"/>
        <w:rPr>
          <w:rFonts w:ascii="Times New Roman" w:hAnsi="Times New Roman"/>
          <w:b/>
          <w:sz w:val="24"/>
          <w:szCs w:val="24"/>
        </w:rPr>
      </w:pPr>
      <w:r w:rsidRPr="001D72D5">
        <w:rPr>
          <w:rFonts w:ascii="Times New Roman" w:hAnsi="Times New Roman"/>
          <w:b/>
          <w:sz w:val="24"/>
          <w:szCs w:val="24"/>
        </w:rPr>
        <w:t xml:space="preserve">K § 37   </w:t>
      </w:r>
    </w:p>
    <w:p w:rsidR="005B0A08" w:rsidRPr="001D72D5" w:rsidRDefault="005B0A08" w:rsidP="005B0A08">
      <w:pPr>
        <w:jc w:val="both"/>
        <w:rPr>
          <w:rFonts w:ascii="Times New Roman" w:hAnsi="Times New Roman"/>
          <w:sz w:val="24"/>
          <w:szCs w:val="24"/>
        </w:rPr>
      </w:pPr>
      <w:r w:rsidRPr="001D72D5">
        <w:rPr>
          <w:rFonts w:ascii="Times New Roman" w:hAnsi="Times New Roman"/>
          <w:sz w:val="24"/>
          <w:szCs w:val="24"/>
        </w:rPr>
        <w:t xml:space="preserve">Tento zákon sa vzťahuje na základné subjekty nachádzajúce sa v Slovenskej republike, ktoré sú súčasťou nadnárodnej skupiny podnikov alebo veľkej vnútroštátnej skupiny, ak konsolidované výnosy takejto skupiny presiahli sumu stanovenú v § 3 ods. 1 písm. a). Ustanovenie § 37 definuje daňovníka </w:t>
      </w:r>
      <w:proofErr w:type="spellStart"/>
      <w:r w:rsidRPr="001D72D5">
        <w:rPr>
          <w:rFonts w:ascii="Times New Roman" w:hAnsi="Times New Roman"/>
          <w:sz w:val="24"/>
          <w:szCs w:val="24"/>
        </w:rPr>
        <w:t>dorovnávacej</w:t>
      </w:r>
      <w:proofErr w:type="spellEnd"/>
      <w:r w:rsidRPr="001D72D5">
        <w:rPr>
          <w:rFonts w:ascii="Times New Roman" w:hAnsi="Times New Roman"/>
          <w:sz w:val="24"/>
          <w:szCs w:val="24"/>
        </w:rPr>
        <w:t xml:space="preserve"> dane, tzn. stanovuje, ktorému subjektu vznikne povinnosť na podanie oznámenia s informáciami na určenie </w:t>
      </w:r>
      <w:proofErr w:type="spellStart"/>
      <w:r w:rsidRPr="001D72D5">
        <w:rPr>
          <w:rFonts w:ascii="Times New Roman" w:hAnsi="Times New Roman"/>
          <w:sz w:val="24"/>
          <w:szCs w:val="24"/>
        </w:rPr>
        <w:t>dorovnávacej</w:t>
      </w:r>
      <w:proofErr w:type="spellEnd"/>
      <w:r w:rsidRPr="001D72D5">
        <w:rPr>
          <w:rFonts w:ascii="Times New Roman" w:hAnsi="Times New Roman"/>
          <w:sz w:val="24"/>
          <w:szCs w:val="24"/>
        </w:rPr>
        <w:t xml:space="preserve"> dane, na podanie daňového priznania a uhradenie </w:t>
      </w:r>
      <w:proofErr w:type="spellStart"/>
      <w:r w:rsidRPr="001D72D5">
        <w:rPr>
          <w:rFonts w:ascii="Times New Roman" w:hAnsi="Times New Roman"/>
          <w:sz w:val="24"/>
          <w:szCs w:val="24"/>
        </w:rPr>
        <w:t>dorovnávacej</w:t>
      </w:r>
      <w:proofErr w:type="spellEnd"/>
      <w:r w:rsidRPr="001D72D5">
        <w:rPr>
          <w:rFonts w:ascii="Times New Roman" w:hAnsi="Times New Roman"/>
          <w:sz w:val="24"/>
          <w:szCs w:val="24"/>
        </w:rPr>
        <w:t xml:space="preserve"> dane. Daňovníkom </w:t>
      </w:r>
      <w:proofErr w:type="spellStart"/>
      <w:r w:rsidRPr="001D72D5">
        <w:rPr>
          <w:rFonts w:ascii="Times New Roman" w:hAnsi="Times New Roman"/>
          <w:sz w:val="24"/>
          <w:szCs w:val="24"/>
        </w:rPr>
        <w:t>dorovnávacej</w:t>
      </w:r>
      <w:proofErr w:type="spellEnd"/>
      <w:r w:rsidRPr="001D72D5">
        <w:rPr>
          <w:rFonts w:ascii="Times New Roman" w:hAnsi="Times New Roman"/>
          <w:sz w:val="24"/>
          <w:szCs w:val="24"/>
        </w:rPr>
        <w:t xml:space="preserve"> dane je základný subjekt, ktorý nie je stálou prevádzkarňou alebo hlavný subjekt stálej prevádzkarne, </w:t>
      </w:r>
      <w:r>
        <w:rPr>
          <w:rFonts w:ascii="Times New Roman" w:hAnsi="Times New Roman"/>
          <w:sz w:val="24"/>
          <w:szCs w:val="24"/>
        </w:rPr>
        <w:t xml:space="preserve">ak táto stála prevádzkareň </w:t>
      </w:r>
      <w:r w:rsidRPr="001D72D5">
        <w:rPr>
          <w:rFonts w:ascii="Times New Roman" w:hAnsi="Times New Roman"/>
          <w:sz w:val="24"/>
          <w:szCs w:val="24"/>
        </w:rPr>
        <w:t xml:space="preserve">je základným subjektom. Základným subjektom podľa § 2 písm. b) je subjekt, ktorý je súčasťou nadnárodnej skupiny podnikov alebo veľkej vnútroštátnej skupiny, tzn. aj hlavný materský subjekt. Hlavný subjekt a stála prevádzkareň sa v zmysle definície základného subjektu v § 2 písm. b) považujú za samostatné základné subjekty, ale pre účely správy daní sa v prípade stálej prevádzkarne považuje za daňovníka hlavný subjekt tejto stálej prevádzkarne. Keďže rozsah pôsobnosti zákona sa podľa § 3 ods. 1 písm. b) v nadväznosti na § 26 vzťahuje aj na spoločný podnik a subjekty pridružené k spoločnému podniku, daňovníkom podľa tohto zákona sú aj tieto subjekty. </w:t>
      </w:r>
    </w:p>
    <w:p w:rsidR="005B0A08" w:rsidRPr="001D72D5" w:rsidRDefault="005B0A08" w:rsidP="005B0A08">
      <w:pPr>
        <w:spacing w:after="120" w:line="240" w:lineRule="auto"/>
        <w:jc w:val="both"/>
        <w:rPr>
          <w:rFonts w:ascii="Times New Roman" w:hAnsi="Times New Roman"/>
          <w:b/>
          <w:sz w:val="24"/>
          <w:szCs w:val="24"/>
        </w:rPr>
      </w:pPr>
    </w:p>
    <w:p w:rsidR="005B0A08" w:rsidRPr="001D72D5" w:rsidRDefault="005B0A08" w:rsidP="005B0A08">
      <w:pPr>
        <w:spacing w:after="120" w:line="240" w:lineRule="auto"/>
        <w:jc w:val="both"/>
        <w:rPr>
          <w:rFonts w:ascii="Times New Roman" w:hAnsi="Times New Roman"/>
          <w:b/>
          <w:sz w:val="24"/>
          <w:szCs w:val="24"/>
        </w:rPr>
      </w:pPr>
      <w:r w:rsidRPr="001D72D5">
        <w:rPr>
          <w:rFonts w:ascii="Times New Roman" w:hAnsi="Times New Roman"/>
          <w:b/>
          <w:sz w:val="24"/>
          <w:szCs w:val="24"/>
        </w:rPr>
        <w:t>K § 38</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Ustanovenie § 38 definuje zdaňovacie obdobie, za ktoré sa podáva oznámenie s informáciami na určenie </w:t>
      </w:r>
      <w:proofErr w:type="spellStart"/>
      <w:r w:rsidRPr="001D72D5">
        <w:rPr>
          <w:rFonts w:ascii="Times New Roman" w:hAnsi="Times New Roman"/>
          <w:sz w:val="24"/>
          <w:szCs w:val="24"/>
        </w:rPr>
        <w:t>dorovnávacej</w:t>
      </w:r>
      <w:proofErr w:type="spellEnd"/>
      <w:r w:rsidRPr="001D72D5">
        <w:rPr>
          <w:rFonts w:ascii="Times New Roman" w:hAnsi="Times New Roman"/>
          <w:sz w:val="24"/>
          <w:szCs w:val="24"/>
        </w:rPr>
        <w:t xml:space="preserve"> dane a daňové priznanie. Zdaňovacie obdobie je totožné s účtovným obdobím definovaným v § 2 písm. n). </w:t>
      </w:r>
    </w:p>
    <w:p w:rsidR="005B0A08" w:rsidRPr="001D72D5" w:rsidRDefault="005B0A08" w:rsidP="005B0A08">
      <w:pPr>
        <w:spacing w:after="120" w:line="240" w:lineRule="auto"/>
        <w:jc w:val="both"/>
        <w:rPr>
          <w:rFonts w:ascii="Times New Roman" w:hAnsi="Times New Roman"/>
          <w:sz w:val="24"/>
          <w:szCs w:val="24"/>
        </w:rPr>
      </w:pPr>
    </w:p>
    <w:p w:rsidR="005B0A08" w:rsidRPr="001D72D5" w:rsidRDefault="005B0A08" w:rsidP="005B0A08">
      <w:pPr>
        <w:spacing w:after="120" w:line="240" w:lineRule="auto"/>
        <w:jc w:val="both"/>
        <w:rPr>
          <w:rFonts w:ascii="Times New Roman" w:hAnsi="Times New Roman"/>
          <w:b/>
          <w:sz w:val="24"/>
          <w:szCs w:val="24"/>
        </w:rPr>
      </w:pPr>
      <w:r w:rsidRPr="001D72D5">
        <w:rPr>
          <w:rFonts w:ascii="Times New Roman" w:hAnsi="Times New Roman"/>
          <w:b/>
          <w:sz w:val="24"/>
          <w:szCs w:val="24"/>
        </w:rPr>
        <w:t xml:space="preserve">K § 39 </w:t>
      </w:r>
    </w:p>
    <w:p w:rsidR="005B0A08"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Ustanovenie § 39 vymedzuje spôsob a lehotu podania oznámenia s informáciami na určenie </w:t>
      </w:r>
      <w:proofErr w:type="spellStart"/>
      <w:r w:rsidRPr="001D72D5">
        <w:rPr>
          <w:rFonts w:ascii="Times New Roman" w:hAnsi="Times New Roman"/>
          <w:sz w:val="24"/>
          <w:szCs w:val="24"/>
        </w:rPr>
        <w:t>dorovnávacej</w:t>
      </w:r>
      <w:proofErr w:type="spellEnd"/>
      <w:r w:rsidRPr="001D72D5">
        <w:rPr>
          <w:rFonts w:ascii="Times New Roman" w:hAnsi="Times New Roman"/>
          <w:sz w:val="24"/>
          <w:szCs w:val="24"/>
        </w:rPr>
        <w:t xml:space="preserve"> dane, ako aj obsah tohto oznámenia. Daňovník je povinný podať oznámenie s informáciami na určenie </w:t>
      </w:r>
      <w:proofErr w:type="spellStart"/>
      <w:r w:rsidRPr="001D72D5">
        <w:rPr>
          <w:rFonts w:ascii="Times New Roman" w:hAnsi="Times New Roman"/>
          <w:sz w:val="24"/>
          <w:szCs w:val="24"/>
        </w:rPr>
        <w:t>dorovnávacej</w:t>
      </w:r>
      <w:proofErr w:type="spellEnd"/>
      <w:r w:rsidRPr="001D72D5">
        <w:rPr>
          <w:rFonts w:ascii="Times New Roman" w:hAnsi="Times New Roman"/>
          <w:sz w:val="24"/>
          <w:szCs w:val="24"/>
        </w:rPr>
        <w:t xml:space="preserve"> dane </w:t>
      </w:r>
      <w:r>
        <w:rPr>
          <w:rFonts w:ascii="Times New Roman" w:hAnsi="Times New Roman"/>
          <w:sz w:val="24"/>
          <w:szCs w:val="24"/>
        </w:rPr>
        <w:t>najneskôr do 15</w:t>
      </w:r>
      <w:r w:rsidRPr="001D72D5">
        <w:rPr>
          <w:rFonts w:ascii="Times New Roman" w:hAnsi="Times New Roman"/>
          <w:sz w:val="24"/>
          <w:szCs w:val="24"/>
        </w:rPr>
        <w:t xml:space="preserve"> mesiacov po uplynutí príslušného zdaňovacieho obdobia. Túto lehotu nie je možné predĺžiť ani odpustiť jej zmeškanie. V prechodnom období podľa § 2 písm. at) sa však lehota na podanie oznámenia s informáciami na určenie </w:t>
      </w:r>
      <w:proofErr w:type="spellStart"/>
      <w:r w:rsidRPr="001D72D5">
        <w:rPr>
          <w:rFonts w:ascii="Times New Roman" w:hAnsi="Times New Roman"/>
          <w:sz w:val="24"/>
          <w:szCs w:val="24"/>
        </w:rPr>
        <w:t>dorovnávacej</w:t>
      </w:r>
      <w:proofErr w:type="spellEnd"/>
      <w:r w:rsidRPr="001D72D5">
        <w:rPr>
          <w:rFonts w:ascii="Times New Roman" w:hAnsi="Times New Roman"/>
          <w:sz w:val="24"/>
          <w:szCs w:val="24"/>
        </w:rPr>
        <w:t xml:space="preserve"> dane predlžuje o tri celé kalendárne mesiace. Ustanovenie zároveň stanovuje, že daňovníci, ktorí sú súčasťou tej istej nadnárodnej skupiny podnikov</w:t>
      </w:r>
      <w:r>
        <w:rPr>
          <w:rFonts w:ascii="Times New Roman" w:hAnsi="Times New Roman"/>
          <w:sz w:val="24"/>
          <w:szCs w:val="24"/>
        </w:rPr>
        <w:t xml:space="preserve">, </w:t>
      </w:r>
      <w:r w:rsidRPr="001D72D5">
        <w:rPr>
          <w:rFonts w:ascii="Times New Roman" w:hAnsi="Times New Roman"/>
          <w:sz w:val="24"/>
          <w:szCs w:val="24"/>
        </w:rPr>
        <w:t>veľkej vnútroštátnej skupiny</w:t>
      </w:r>
      <w:r>
        <w:rPr>
          <w:rFonts w:ascii="Times New Roman" w:hAnsi="Times New Roman"/>
          <w:sz w:val="24"/>
          <w:szCs w:val="24"/>
        </w:rPr>
        <w:t xml:space="preserve"> alebo </w:t>
      </w:r>
      <w:r w:rsidRPr="004F5A92">
        <w:rPr>
          <w:rFonts w:ascii="Times New Roman" w:hAnsi="Times New Roman"/>
          <w:sz w:val="24"/>
          <w:szCs w:val="24"/>
        </w:rPr>
        <w:t>skupiny spoločného podniku</w:t>
      </w:r>
      <w:r w:rsidRPr="001D72D5">
        <w:rPr>
          <w:rFonts w:ascii="Times New Roman" w:hAnsi="Times New Roman"/>
          <w:sz w:val="24"/>
          <w:szCs w:val="24"/>
        </w:rPr>
        <w:t xml:space="preserve"> </w:t>
      </w:r>
      <w:r>
        <w:rPr>
          <w:rFonts w:ascii="Times New Roman" w:hAnsi="Times New Roman"/>
          <w:sz w:val="24"/>
          <w:szCs w:val="24"/>
        </w:rPr>
        <w:t xml:space="preserve">si medzi sebou môžu určiť jedného daňovníka </w:t>
      </w:r>
      <w:r w:rsidRPr="001D72D5">
        <w:rPr>
          <w:rFonts w:ascii="Times New Roman" w:hAnsi="Times New Roman"/>
          <w:sz w:val="24"/>
          <w:szCs w:val="24"/>
        </w:rPr>
        <w:t xml:space="preserve">so sídlom na území Slovenskej republiky (miestne určený subjekt), </w:t>
      </w:r>
      <w:r>
        <w:rPr>
          <w:rFonts w:ascii="Times New Roman" w:hAnsi="Times New Roman"/>
          <w:sz w:val="24"/>
          <w:szCs w:val="24"/>
        </w:rPr>
        <w:t>ktorý splní</w:t>
      </w:r>
      <w:r w:rsidRPr="001D72D5">
        <w:rPr>
          <w:rFonts w:ascii="Times New Roman" w:hAnsi="Times New Roman"/>
          <w:sz w:val="24"/>
          <w:szCs w:val="24"/>
        </w:rPr>
        <w:t xml:space="preserve"> oznamovaciu povinnosť</w:t>
      </w:r>
      <w:r>
        <w:rPr>
          <w:rFonts w:ascii="Times New Roman" w:hAnsi="Times New Roman"/>
          <w:sz w:val="24"/>
          <w:szCs w:val="24"/>
        </w:rPr>
        <w:t xml:space="preserve"> za všetkých daňovníkov tej istej skupiny</w:t>
      </w:r>
      <w:r w:rsidRPr="001D72D5">
        <w:rPr>
          <w:rFonts w:ascii="Times New Roman" w:hAnsi="Times New Roman"/>
          <w:sz w:val="24"/>
          <w:szCs w:val="24"/>
        </w:rPr>
        <w:t xml:space="preserve">. </w:t>
      </w:r>
    </w:p>
    <w:p w:rsidR="005B0A08" w:rsidRDefault="005B0A08" w:rsidP="005B0A08">
      <w:pPr>
        <w:spacing w:after="120" w:line="240" w:lineRule="auto"/>
        <w:jc w:val="both"/>
        <w:rPr>
          <w:rFonts w:ascii="Times New Roman" w:hAnsi="Times New Roman"/>
          <w:sz w:val="24"/>
          <w:szCs w:val="24"/>
        </w:rPr>
      </w:pPr>
      <w:r>
        <w:rPr>
          <w:rFonts w:ascii="Times New Roman" w:hAnsi="Times New Roman"/>
          <w:sz w:val="24"/>
          <w:szCs w:val="24"/>
        </w:rPr>
        <w:t xml:space="preserve">Druhou možnosťou kedy daňovník nie je povinný oznámiť správcovi dane informácie podľa odseku 1 je, že tieto informácie za neho oznámi jeho hlavný materský subjekt alebo určený podávajúci subjekt podľa § 2 písm. </w:t>
      </w:r>
      <w:proofErr w:type="spellStart"/>
      <w:r>
        <w:rPr>
          <w:rFonts w:ascii="Times New Roman" w:hAnsi="Times New Roman"/>
          <w:sz w:val="24"/>
          <w:szCs w:val="24"/>
        </w:rPr>
        <w:t>ar</w:t>
      </w:r>
      <w:proofErr w:type="spellEnd"/>
      <w:r>
        <w:rPr>
          <w:rFonts w:ascii="Times New Roman" w:hAnsi="Times New Roman"/>
          <w:sz w:val="24"/>
          <w:szCs w:val="24"/>
        </w:rPr>
        <w:t>). Podmienkou je, že takýto subjekt sa nachádza v štáte</w:t>
      </w:r>
      <w:r w:rsidRPr="001D72D5">
        <w:rPr>
          <w:rFonts w:ascii="Times New Roman" w:hAnsi="Times New Roman"/>
          <w:sz w:val="24"/>
          <w:szCs w:val="24"/>
        </w:rPr>
        <w:t>, s ktorým má Slovenská republika v oznamovacom období účinnú kvalifikovanú dohodu príslušných orgánov.</w:t>
      </w:r>
      <w:r>
        <w:rPr>
          <w:rFonts w:ascii="Times New Roman" w:hAnsi="Times New Roman"/>
          <w:sz w:val="24"/>
          <w:szCs w:val="24"/>
        </w:rPr>
        <w:t xml:space="preserve"> Daňovník, resp. miestne určený subjekt sú v tomto prípade povinní oznámiť </w:t>
      </w:r>
      <w:r w:rsidRPr="005A4CAD">
        <w:rPr>
          <w:rFonts w:ascii="Times New Roman" w:hAnsi="Times New Roman"/>
          <w:sz w:val="24"/>
          <w:szCs w:val="24"/>
        </w:rPr>
        <w:t xml:space="preserve">správcovi dane v lehote na podanie oznámenia s informáciami na určenie </w:t>
      </w:r>
      <w:proofErr w:type="spellStart"/>
      <w:r w:rsidRPr="005A4CAD">
        <w:rPr>
          <w:rFonts w:ascii="Times New Roman" w:hAnsi="Times New Roman"/>
          <w:sz w:val="24"/>
          <w:szCs w:val="24"/>
        </w:rPr>
        <w:t>dorovnávacej</w:t>
      </w:r>
      <w:proofErr w:type="spellEnd"/>
      <w:r w:rsidRPr="005A4CAD">
        <w:rPr>
          <w:rFonts w:ascii="Times New Roman" w:hAnsi="Times New Roman"/>
          <w:sz w:val="24"/>
          <w:szCs w:val="24"/>
        </w:rPr>
        <w:t xml:space="preserve"> </w:t>
      </w:r>
      <w:r w:rsidRPr="005A4CAD">
        <w:rPr>
          <w:rFonts w:ascii="Times New Roman" w:hAnsi="Times New Roman"/>
          <w:sz w:val="24"/>
          <w:szCs w:val="24"/>
        </w:rPr>
        <w:lastRenderedPageBreak/>
        <w:t>dane identifikačné údaje hlavného materského subjektu alebo určeného podávajúceho subjektu a štát, v ktorom sa nachádzajú</w:t>
      </w:r>
      <w:r>
        <w:rPr>
          <w:rFonts w:ascii="Times New Roman" w:hAnsi="Times New Roman"/>
          <w:sz w:val="24"/>
          <w:szCs w:val="24"/>
        </w:rPr>
        <w:t>.</w:t>
      </w:r>
    </w:p>
    <w:p w:rsidR="005B0A08" w:rsidRDefault="005B0A08" w:rsidP="005B0A08">
      <w:pPr>
        <w:pStyle w:val="ManualNumPar1"/>
        <w:spacing w:before="0" w:line="240" w:lineRule="auto"/>
        <w:ind w:left="0" w:firstLine="1"/>
        <w:jc w:val="both"/>
        <w:rPr>
          <w:szCs w:val="24"/>
          <w:lang w:val="sk-SK"/>
        </w:rPr>
      </w:pPr>
      <w:r w:rsidRPr="00AC7D69">
        <w:rPr>
          <w:szCs w:val="24"/>
          <w:lang w:val="sk-SK"/>
        </w:rPr>
        <w:t>Osobitým prípadom je situácia, kedy sa v Slovenskej republike nachádza hlavný materský subjekt nadnárodnej skupiny podnikov. Hlavný materský subjekt je podľa tohto zákona povinný určiť v</w:t>
      </w:r>
      <w:r>
        <w:rPr>
          <w:szCs w:val="24"/>
          <w:lang w:val="sk-SK"/>
        </w:rPr>
        <w:t> inom členskom</w:t>
      </w:r>
      <w:r w:rsidRPr="00AC7D69">
        <w:rPr>
          <w:szCs w:val="24"/>
          <w:lang w:val="sk-SK"/>
        </w:rPr>
        <w:t> štáte</w:t>
      </w:r>
      <w:r>
        <w:rPr>
          <w:szCs w:val="24"/>
          <w:lang w:val="sk-SK"/>
        </w:rPr>
        <w:t xml:space="preserve"> Európskej únie</w:t>
      </w:r>
      <w:r w:rsidRPr="00AC7D69">
        <w:rPr>
          <w:szCs w:val="24"/>
          <w:lang w:val="sk-SK"/>
        </w:rPr>
        <w:t xml:space="preserve"> </w:t>
      </w:r>
      <w:r>
        <w:rPr>
          <w:szCs w:val="24"/>
          <w:lang w:val="sk-SK"/>
        </w:rPr>
        <w:t>alebo, ak nadnárodná skupina podnikov nemá základný subjekt v inom členskom štáte Európskej únie</w:t>
      </w:r>
      <w:r w:rsidRPr="004F5A92">
        <w:rPr>
          <w:szCs w:val="24"/>
          <w:lang w:val="sk-SK"/>
        </w:rPr>
        <w:t>,</w:t>
      </w:r>
      <w:r>
        <w:rPr>
          <w:szCs w:val="24"/>
          <w:lang w:val="sk-SK"/>
        </w:rPr>
        <w:t xml:space="preserve"> v štáte</w:t>
      </w:r>
      <w:r w:rsidRPr="00AC7D69">
        <w:rPr>
          <w:szCs w:val="24"/>
          <w:lang w:val="sk-SK"/>
        </w:rPr>
        <w:t xml:space="preserve"> s ktorým má Slovenská republika v oznamovacom období účinnú kvalifikovanú dohodu príslušných orgánov určený podávajúci subjekt</w:t>
      </w:r>
      <w:r>
        <w:rPr>
          <w:szCs w:val="24"/>
          <w:lang w:val="sk-SK"/>
        </w:rPr>
        <w:t xml:space="preserve"> a poskytnúť</w:t>
      </w:r>
      <w:r w:rsidRPr="00AC7D69">
        <w:rPr>
          <w:szCs w:val="24"/>
          <w:lang w:val="sk-SK"/>
        </w:rPr>
        <w:t xml:space="preserve"> mu</w:t>
      </w:r>
      <w:r w:rsidRPr="00AC7D69">
        <w:rPr>
          <w:lang w:val="sk-SK"/>
        </w:rPr>
        <w:t xml:space="preserve"> informácie potrebné na výpočet </w:t>
      </w:r>
      <w:proofErr w:type="spellStart"/>
      <w:r w:rsidRPr="00AC7D69">
        <w:rPr>
          <w:lang w:val="sk-SK"/>
        </w:rPr>
        <w:t>dorovnávacej</w:t>
      </w:r>
      <w:proofErr w:type="spellEnd"/>
      <w:r w:rsidRPr="00AC7D69">
        <w:rPr>
          <w:lang w:val="sk-SK"/>
        </w:rPr>
        <w:t xml:space="preserve"> dane za nadnárodnú skupinu podnikov.</w:t>
      </w:r>
      <w:r w:rsidRPr="00AC7D69">
        <w:rPr>
          <w:szCs w:val="24"/>
          <w:lang w:val="sk-SK"/>
        </w:rPr>
        <w:t xml:space="preserve"> Hlavný materský subjekt </w:t>
      </w:r>
      <w:r>
        <w:rPr>
          <w:szCs w:val="24"/>
          <w:lang w:val="sk-SK"/>
        </w:rPr>
        <w:t xml:space="preserve">oznámi </w:t>
      </w:r>
      <w:r w:rsidRPr="00AC7D69">
        <w:rPr>
          <w:szCs w:val="24"/>
          <w:lang w:val="sk-SK"/>
        </w:rPr>
        <w:t xml:space="preserve">v lehote na podanie oznámenia s informáciami na určenie </w:t>
      </w:r>
      <w:proofErr w:type="spellStart"/>
      <w:r w:rsidRPr="00AC7D69">
        <w:rPr>
          <w:szCs w:val="24"/>
          <w:lang w:val="sk-SK"/>
        </w:rPr>
        <w:t>dorovnávacej</w:t>
      </w:r>
      <w:proofErr w:type="spellEnd"/>
      <w:r w:rsidRPr="00AC7D69">
        <w:rPr>
          <w:szCs w:val="24"/>
          <w:lang w:val="sk-SK"/>
        </w:rPr>
        <w:t xml:space="preserve"> dane podľa odseku 2</w:t>
      </w:r>
      <w:r>
        <w:rPr>
          <w:szCs w:val="24"/>
          <w:lang w:val="sk-SK"/>
        </w:rPr>
        <w:t xml:space="preserve"> </w:t>
      </w:r>
      <w:r w:rsidRPr="00AC7D69">
        <w:rPr>
          <w:szCs w:val="24"/>
          <w:lang w:val="sk-SK"/>
        </w:rPr>
        <w:t xml:space="preserve">správcovi dane identifikačné údaje určeného podávajúceho subjektu a štát, v ktorom sa nachádza. </w:t>
      </w:r>
      <w:r>
        <w:rPr>
          <w:szCs w:val="24"/>
          <w:lang w:val="sk-SK"/>
        </w:rPr>
        <w:t xml:space="preserve">Ak tento určený podávajúci subjekt oznámi v štáte, s ktorým má </w:t>
      </w:r>
      <w:r w:rsidRPr="00AC7D69">
        <w:rPr>
          <w:szCs w:val="24"/>
          <w:lang w:val="sk-SK"/>
        </w:rPr>
        <w:t>Slovenská republika v oznamovacom období účinnú kvalifikovanú dohodu príslušných orgánov</w:t>
      </w:r>
      <w:r>
        <w:rPr>
          <w:szCs w:val="24"/>
          <w:lang w:val="sk-SK"/>
        </w:rPr>
        <w:t xml:space="preserve"> za daňovníkov v Slovenskej republike</w:t>
      </w:r>
      <w:r w:rsidRPr="00380BD3">
        <w:rPr>
          <w:szCs w:val="24"/>
          <w:lang w:val="sk-SK"/>
        </w:rPr>
        <w:t xml:space="preserve"> </w:t>
      </w:r>
      <w:r>
        <w:rPr>
          <w:szCs w:val="24"/>
          <w:lang w:val="sk-SK"/>
        </w:rPr>
        <w:t xml:space="preserve">informácie podľa odseku 1, daňovníci nie sú v tomto prípade povinní podať v Slovenskej republike oznámenie s informáciami na určenie </w:t>
      </w:r>
      <w:proofErr w:type="spellStart"/>
      <w:r>
        <w:rPr>
          <w:szCs w:val="24"/>
          <w:lang w:val="sk-SK"/>
        </w:rPr>
        <w:t>dorovnávacej</w:t>
      </w:r>
      <w:proofErr w:type="spellEnd"/>
      <w:r>
        <w:rPr>
          <w:szCs w:val="24"/>
          <w:lang w:val="sk-SK"/>
        </w:rPr>
        <w:t xml:space="preserve"> dane.  </w:t>
      </w:r>
    </w:p>
    <w:p w:rsidR="005B0A08" w:rsidRDefault="005B0A08" w:rsidP="005B0A08">
      <w:pPr>
        <w:jc w:val="both"/>
        <w:rPr>
          <w:rFonts w:ascii="Times New Roman" w:hAnsi="Times New Roman"/>
          <w:sz w:val="24"/>
          <w:szCs w:val="24"/>
        </w:rPr>
      </w:pPr>
      <w:r w:rsidRPr="00AE7732">
        <w:rPr>
          <w:rFonts w:ascii="Times New Roman" w:hAnsi="Times New Roman"/>
          <w:sz w:val="24"/>
          <w:szCs w:val="24"/>
        </w:rPr>
        <w:t xml:space="preserve">Keďže všetky výpočty v tomto zákone sa vykonávajú úhrnne za všetky základné subjekty tej istej skupiny (tzn. nie individuálne za každý základný subjekt), podľa § 39 ods. 8 daňovníci, ktorí sú súčasťou tej istej nadnárodnej skupiny podnikov alebo veľkej vnútroštátnej skupiny, alebo ktorí sú súčasťou skupiny spoločného podniku sú povinní poskytnúť si navzájom informácie potrebné na výpočet </w:t>
      </w:r>
      <w:proofErr w:type="spellStart"/>
      <w:r w:rsidRPr="00AE7732">
        <w:rPr>
          <w:rFonts w:ascii="Times New Roman" w:hAnsi="Times New Roman"/>
          <w:sz w:val="24"/>
          <w:szCs w:val="24"/>
        </w:rPr>
        <w:t>dorovnávacej</w:t>
      </w:r>
      <w:proofErr w:type="spellEnd"/>
      <w:r w:rsidRPr="00AE7732">
        <w:rPr>
          <w:rFonts w:ascii="Times New Roman" w:hAnsi="Times New Roman"/>
          <w:sz w:val="24"/>
          <w:szCs w:val="24"/>
        </w:rPr>
        <w:t xml:space="preserve"> dane v Slovenskej republike. Nesplnenie povinnosti podľa ods. 8 sa nepovažuje za správny delikt podľa § 154 ods. 1 písm. j) Daňového poriadku.</w:t>
      </w:r>
    </w:p>
    <w:p w:rsidR="005B0A08" w:rsidRDefault="005B0A08" w:rsidP="005B0A08">
      <w:pPr>
        <w:jc w:val="both"/>
        <w:rPr>
          <w:rFonts w:ascii="Times New Roman" w:hAnsi="Times New Roman"/>
          <w:sz w:val="24"/>
          <w:szCs w:val="24"/>
        </w:rPr>
      </w:pPr>
    </w:p>
    <w:p w:rsidR="005B0A08" w:rsidRDefault="005B0A08" w:rsidP="005B0A08">
      <w:pPr>
        <w:jc w:val="both"/>
        <w:rPr>
          <w:rFonts w:ascii="Times New Roman" w:hAnsi="Times New Roman"/>
          <w:sz w:val="24"/>
          <w:szCs w:val="24"/>
        </w:rPr>
      </w:pPr>
    </w:p>
    <w:p w:rsidR="005B0A08" w:rsidRPr="001D72D5" w:rsidRDefault="005B0A08" w:rsidP="005B0A08">
      <w:pPr>
        <w:spacing w:after="120" w:line="240" w:lineRule="auto"/>
        <w:jc w:val="both"/>
        <w:rPr>
          <w:rFonts w:ascii="Times New Roman" w:hAnsi="Times New Roman"/>
          <w:b/>
          <w:sz w:val="24"/>
          <w:szCs w:val="24"/>
        </w:rPr>
      </w:pPr>
      <w:r w:rsidRPr="001D72D5">
        <w:rPr>
          <w:rFonts w:ascii="Times New Roman" w:hAnsi="Times New Roman"/>
          <w:b/>
          <w:sz w:val="24"/>
          <w:szCs w:val="24"/>
        </w:rPr>
        <w:t xml:space="preserve">K § 40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Ustanovenie § 40 vymedzuje spôsob a lehotu podania daňového priznania k </w:t>
      </w:r>
      <w:proofErr w:type="spellStart"/>
      <w:r w:rsidRPr="001D72D5">
        <w:rPr>
          <w:rFonts w:ascii="Times New Roman" w:hAnsi="Times New Roman"/>
          <w:sz w:val="24"/>
          <w:szCs w:val="24"/>
        </w:rPr>
        <w:t>dorovnávacej</w:t>
      </w:r>
      <w:proofErr w:type="spellEnd"/>
      <w:r w:rsidRPr="001D72D5">
        <w:rPr>
          <w:rFonts w:ascii="Times New Roman" w:hAnsi="Times New Roman"/>
          <w:sz w:val="24"/>
          <w:szCs w:val="24"/>
        </w:rPr>
        <w:t xml:space="preserve"> dani. Daňové priznanie podáva každý daňovník sám za seba</w:t>
      </w:r>
      <w:r>
        <w:rPr>
          <w:rFonts w:ascii="Times New Roman" w:hAnsi="Times New Roman"/>
          <w:sz w:val="24"/>
          <w:szCs w:val="24"/>
        </w:rPr>
        <w:t xml:space="preserve">, pričom daňovník </w:t>
      </w:r>
      <w:r w:rsidRPr="001D72D5">
        <w:rPr>
          <w:rFonts w:ascii="Times New Roman" w:hAnsi="Times New Roman"/>
          <w:sz w:val="24"/>
          <w:szCs w:val="24"/>
        </w:rPr>
        <w:t>je povinný podať daňové priznanie najneskôr v lehote do 1</w:t>
      </w:r>
      <w:r>
        <w:rPr>
          <w:rFonts w:ascii="Times New Roman" w:hAnsi="Times New Roman"/>
          <w:sz w:val="24"/>
          <w:szCs w:val="24"/>
        </w:rPr>
        <w:t>5</w:t>
      </w:r>
      <w:r w:rsidRPr="001D72D5">
        <w:rPr>
          <w:rFonts w:ascii="Times New Roman" w:hAnsi="Times New Roman"/>
          <w:sz w:val="24"/>
          <w:szCs w:val="24"/>
        </w:rPr>
        <w:t xml:space="preserve"> mesiacov po uplynutí príslušného zdaňovacieho obdobia</w:t>
      </w:r>
      <w:r>
        <w:rPr>
          <w:rFonts w:ascii="Times New Roman" w:hAnsi="Times New Roman"/>
          <w:sz w:val="24"/>
          <w:szCs w:val="24"/>
        </w:rPr>
        <w:t xml:space="preserve">. </w:t>
      </w:r>
      <w:proofErr w:type="spellStart"/>
      <w:r>
        <w:rPr>
          <w:rFonts w:ascii="Times New Roman" w:hAnsi="Times New Roman"/>
          <w:sz w:val="24"/>
          <w:szCs w:val="24"/>
        </w:rPr>
        <w:t>D</w:t>
      </w:r>
      <w:r w:rsidRPr="001D72D5">
        <w:rPr>
          <w:rFonts w:ascii="Times New Roman" w:hAnsi="Times New Roman"/>
          <w:sz w:val="24"/>
          <w:szCs w:val="24"/>
        </w:rPr>
        <w:t>orovnávacia</w:t>
      </w:r>
      <w:proofErr w:type="spellEnd"/>
      <w:r w:rsidRPr="001D72D5">
        <w:rPr>
          <w:rFonts w:ascii="Times New Roman" w:hAnsi="Times New Roman"/>
          <w:sz w:val="24"/>
          <w:szCs w:val="24"/>
        </w:rPr>
        <w:t xml:space="preserve"> daň je splatná posledný deň mesiaca, v ktorom uplynie lehota na podanie daňového priznania. Lehotu na podanie priznania nie je možné predĺžiť ani odpustiť jej zmeškanie. V prechodnom období podľa § 2 písm. at) sa však lehota na podanie daňového priznania predlžuje o tri celé kalendárne mesiace.</w:t>
      </w:r>
    </w:p>
    <w:p w:rsidR="005B0A08" w:rsidRPr="001D72D5" w:rsidRDefault="005B0A08" w:rsidP="005B0A08">
      <w:pPr>
        <w:spacing w:after="120" w:line="240" w:lineRule="auto"/>
        <w:jc w:val="both"/>
        <w:rPr>
          <w:rFonts w:ascii="Times New Roman" w:hAnsi="Times New Roman"/>
          <w:sz w:val="24"/>
          <w:szCs w:val="24"/>
        </w:rPr>
      </w:pPr>
    </w:p>
    <w:p w:rsidR="005B0A08" w:rsidRPr="001D72D5" w:rsidRDefault="005B0A08" w:rsidP="005B0A08">
      <w:pPr>
        <w:spacing w:after="120" w:line="240" w:lineRule="auto"/>
        <w:jc w:val="both"/>
        <w:rPr>
          <w:rFonts w:ascii="Times New Roman" w:hAnsi="Times New Roman"/>
          <w:b/>
          <w:sz w:val="24"/>
          <w:szCs w:val="24"/>
        </w:rPr>
      </w:pPr>
      <w:r w:rsidRPr="001D72D5">
        <w:rPr>
          <w:rFonts w:ascii="Times New Roman" w:hAnsi="Times New Roman"/>
          <w:b/>
          <w:sz w:val="24"/>
          <w:szCs w:val="24"/>
        </w:rPr>
        <w:t xml:space="preserve">K § 41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Ustanovenie § 41 stanovuje, že právo na vyrubenie </w:t>
      </w:r>
      <w:proofErr w:type="spellStart"/>
      <w:r w:rsidRPr="001D72D5">
        <w:rPr>
          <w:rFonts w:ascii="Times New Roman" w:hAnsi="Times New Roman"/>
          <w:sz w:val="24"/>
          <w:szCs w:val="24"/>
        </w:rPr>
        <w:t>dorovnávacej</w:t>
      </w:r>
      <w:proofErr w:type="spellEnd"/>
      <w:r w:rsidRPr="001D72D5">
        <w:rPr>
          <w:rFonts w:ascii="Times New Roman" w:hAnsi="Times New Roman"/>
          <w:sz w:val="24"/>
          <w:szCs w:val="24"/>
        </w:rPr>
        <w:t xml:space="preserve"> dane a právo na vymáhanie daňového nedoplatku</w:t>
      </w:r>
      <w:r w:rsidRPr="001D72D5" w:rsidDel="00AB586E">
        <w:rPr>
          <w:rFonts w:ascii="Times New Roman" w:hAnsi="Times New Roman"/>
          <w:sz w:val="24"/>
          <w:szCs w:val="24"/>
        </w:rPr>
        <w:t xml:space="preserve"> </w:t>
      </w:r>
      <w:r w:rsidRPr="001D72D5">
        <w:rPr>
          <w:rFonts w:ascii="Times New Roman" w:hAnsi="Times New Roman"/>
          <w:sz w:val="24"/>
          <w:szCs w:val="24"/>
        </w:rPr>
        <w:t xml:space="preserve">zaniká po uplynutí štyroch zdaňovacích období bezprostredne nasledujúcich po zdaňovacom období, v ktorom bola </w:t>
      </w:r>
      <w:proofErr w:type="spellStart"/>
      <w:r w:rsidRPr="001D72D5">
        <w:rPr>
          <w:rFonts w:ascii="Times New Roman" w:hAnsi="Times New Roman"/>
          <w:sz w:val="24"/>
          <w:szCs w:val="24"/>
        </w:rPr>
        <w:t>dorovnávacia</w:t>
      </w:r>
      <w:proofErr w:type="spellEnd"/>
      <w:r w:rsidRPr="001D72D5">
        <w:rPr>
          <w:rFonts w:ascii="Times New Roman" w:hAnsi="Times New Roman"/>
          <w:sz w:val="24"/>
          <w:szCs w:val="24"/>
        </w:rPr>
        <w:t xml:space="preserve"> daň splatná. Vo vzťahu k sankciám sa uplatňujú lehoty na uloženie pokuty a vymoženie pokút podľa Daňového poriadku.</w:t>
      </w:r>
    </w:p>
    <w:p w:rsidR="005B0A08" w:rsidRPr="001D72D5" w:rsidRDefault="005B0A08" w:rsidP="005B0A08">
      <w:pPr>
        <w:spacing w:after="120" w:line="240" w:lineRule="auto"/>
        <w:jc w:val="both"/>
        <w:rPr>
          <w:rFonts w:ascii="Times New Roman" w:hAnsi="Times New Roman"/>
          <w:sz w:val="24"/>
          <w:szCs w:val="24"/>
        </w:rPr>
      </w:pPr>
    </w:p>
    <w:p w:rsidR="005B0A08" w:rsidRPr="001D72D5" w:rsidRDefault="005B0A08" w:rsidP="005B0A08">
      <w:pPr>
        <w:pStyle w:val="Titrearticle"/>
        <w:spacing w:before="0"/>
        <w:jc w:val="both"/>
        <w:rPr>
          <w:b/>
          <w:i w:val="0"/>
          <w:szCs w:val="24"/>
          <w:lang w:val="sk-SK"/>
        </w:rPr>
      </w:pPr>
      <w:r w:rsidRPr="001D72D5">
        <w:rPr>
          <w:b/>
          <w:i w:val="0"/>
          <w:szCs w:val="24"/>
          <w:lang w:val="sk-SK"/>
        </w:rPr>
        <w:t>K § 42</w:t>
      </w:r>
    </w:p>
    <w:p w:rsidR="005B0A08" w:rsidRPr="001D72D5" w:rsidRDefault="005B0A08" w:rsidP="005B0A08">
      <w:pPr>
        <w:pStyle w:val="Titrearticle"/>
        <w:spacing w:before="0"/>
        <w:jc w:val="both"/>
        <w:rPr>
          <w:b/>
          <w:bCs/>
          <w:i w:val="0"/>
          <w:szCs w:val="24"/>
          <w:lang w:val="sk-SK"/>
        </w:rPr>
      </w:pPr>
      <w:r w:rsidRPr="001D72D5">
        <w:rPr>
          <w:i w:val="0"/>
          <w:szCs w:val="24"/>
          <w:lang w:val="sk-SK"/>
        </w:rPr>
        <w:t xml:space="preserve">Ustanovenie § 42 vymedzuje podmienky, ktoré je nevyhnuté splniť pri prijímaní rozhodnutí podľa tohto zákona, ako aj podmienky za akých sa prijaté rozhodnutie prestane uplatňovať.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Rozhodnutia prijímané podľa ods. 2 sú platné počas piatich účtovných období počnúc účtovným obdobím, v ktorom sa rozhodnutie prijalo. Platnosť tohto rozhodnutia sa automaticky predlžuje na ďalších päť účtovných období, ak podávajúci  subjekt v oznámení s informáciami na určenie </w:t>
      </w:r>
      <w:proofErr w:type="spellStart"/>
      <w:r w:rsidRPr="001D72D5">
        <w:rPr>
          <w:rFonts w:ascii="Times New Roman" w:hAnsi="Times New Roman"/>
          <w:sz w:val="24"/>
          <w:szCs w:val="24"/>
        </w:rPr>
        <w:t>dorovnávacej</w:t>
      </w:r>
      <w:proofErr w:type="spellEnd"/>
      <w:r w:rsidRPr="001D72D5">
        <w:rPr>
          <w:rFonts w:ascii="Times New Roman" w:hAnsi="Times New Roman"/>
          <w:sz w:val="24"/>
          <w:szCs w:val="24"/>
        </w:rPr>
        <w:t xml:space="preserve"> dane podľa § 39 za piate účtovné obdobie neoznámi ukončenie jeho platnosti. </w:t>
      </w:r>
      <w:r w:rsidRPr="001D72D5">
        <w:rPr>
          <w:rFonts w:ascii="Times New Roman" w:hAnsi="Times New Roman"/>
          <w:sz w:val="24"/>
          <w:szCs w:val="24"/>
        </w:rPr>
        <w:lastRenderedPageBreak/>
        <w:t xml:space="preserve">V tom prípade sa nové rozhodnutie o uplatnení príslušného ustanovenia bude môcť prijať až po uplynutí piatich účtovných období.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Rozhodnutia prijímané podľa ods. 3 sú platné počas jedného účtovného obdobia a ich platnosť sa predlžuje o ďalšie účtovné obdobie, ak podávajúci subjekt v oznámení s informáciami na určenie </w:t>
      </w:r>
      <w:proofErr w:type="spellStart"/>
      <w:r w:rsidRPr="001D72D5">
        <w:rPr>
          <w:rFonts w:ascii="Times New Roman" w:hAnsi="Times New Roman"/>
          <w:sz w:val="24"/>
          <w:szCs w:val="24"/>
        </w:rPr>
        <w:t>dorovnávacej</w:t>
      </w:r>
      <w:proofErr w:type="spellEnd"/>
      <w:r w:rsidRPr="001D72D5">
        <w:rPr>
          <w:rFonts w:ascii="Times New Roman" w:hAnsi="Times New Roman"/>
          <w:sz w:val="24"/>
          <w:szCs w:val="24"/>
        </w:rPr>
        <w:t xml:space="preserve"> dane podľa § 39 za toto účtovné obdobie neoznámi ukončenie jeho platnosti.</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Rozhodnutia prijímané podľa ods. 4 sú platné počas jedného účtovného obdobia</w:t>
      </w:r>
      <w:r>
        <w:rPr>
          <w:rFonts w:ascii="Times New Roman" w:hAnsi="Times New Roman"/>
          <w:sz w:val="24"/>
          <w:szCs w:val="24"/>
        </w:rPr>
        <w:t xml:space="preserve"> a môžu sa predlžovať maximálne však na účtovné obdobia </w:t>
      </w:r>
      <w:r w:rsidRPr="001D72D5">
        <w:rPr>
          <w:rFonts w:ascii="Times New Roman" w:hAnsi="Times New Roman"/>
          <w:sz w:val="24"/>
          <w:szCs w:val="24"/>
        </w:rPr>
        <w:t xml:space="preserve">končiace </w:t>
      </w:r>
      <w:r>
        <w:rPr>
          <w:rFonts w:ascii="Times New Roman" w:hAnsi="Times New Roman"/>
          <w:sz w:val="24"/>
          <w:szCs w:val="24"/>
        </w:rPr>
        <w:t>30. júna</w:t>
      </w:r>
      <w:r w:rsidRPr="001D72D5">
        <w:rPr>
          <w:rFonts w:ascii="Times New Roman" w:hAnsi="Times New Roman"/>
          <w:sz w:val="24"/>
          <w:szCs w:val="24"/>
        </w:rPr>
        <w:t xml:space="preserve"> 2028.</w:t>
      </w:r>
    </w:p>
    <w:p w:rsidR="005B0A08" w:rsidRPr="001D72D5" w:rsidRDefault="005B0A08" w:rsidP="005B0A08">
      <w:pPr>
        <w:spacing w:after="120" w:line="240" w:lineRule="auto"/>
        <w:jc w:val="both"/>
        <w:rPr>
          <w:rFonts w:ascii="Times New Roman" w:hAnsi="Times New Roman"/>
          <w:b/>
          <w:sz w:val="24"/>
          <w:szCs w:val="24"/>
        </w:rPr>
      </w:pPr>
    </w:p>
    <w:p w:rsidR="005B0A08" w:rsidRPr="001D72D5" w:rsidRDefault="005B0A08" w:rsidP="005B0A08">
      <w:pPr>
        <w:spacing w:after="120" w:line="240" w:lineRule="auto"/>
        <w:jc w:val="both"/>
        <w:rPr>
          <w:rFonts w:ascii="Times New Roman" w:hAnsi="Times New Roman"/>
          <w:b/>
          <w:sz w:val="24"/>
          <w:szCs w:val="24"/>
        </w:rPr>
      </w:pPr>
      <w:r w:rsidRPr="001D72D5">
        <w:rPr>
          <w:rFonts w:ascii="Times New Roman" w:hAnsi="Times New Roman"/>
          <w:b/>
          <w:sz w:val="24"/>
          <w:szCs w:val="24"/>
        </w:rPr>
        <w:t xml:space="preserve">K § 43 </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Ustanovenia § 43 vymedzujú správne delikty a výšku pokuty, ktorú správca dane uloží daňovníkovi, ktorý sa dopustí  správneho deliktu</w:t>
      </w:r>
      <w:r>
        <w:rPr>
          <w:rFonts w:ascii="Times New Roman" w:hAnsi="Times New Roman"/>
          <w:sz w:val="24"/>
          <w:szCs w:val="24"/>
        </w:rPr>
        <w:t xml:space="preserve"> podľa tohto zákona</w:t>
      </w:r>
      <w:r w:rsidRPr="001D72D5">
        <w:rPr>
          <w:rFonts w:ascii="Times New Roman" w:hAnsi="Times New Roman"/>
          <w:sz w:val="24"/>
          <w:szCs w:val="24"/>
        </w:rPr>
        <w:t xml:space="preserve">. </w:t>
      </w:r>
    </w:p>
    <w:p w:rsidR="005B0A08" w:rsidRDefault="005B0A08" w:rsidP="005B0A08">
      <w:pPr>
        <w:spacing w:after="120" w:line="240" w:lineRule="auto"/>
        <w:jc w:val="both"/>
        <w:rPr>
          <w:rFonts w:ascii="Times New Roman" w:hAnsi="Times New Roman"/>
          <w:sz w:val="24"/>
          <w:szCs w:val="24"/>
        </w:rPr>
      </w:pPr>
    </w:p>
    <w:p w:rsidR="005B0A08" w:rsidRPr="001D72D5" w:rsidRDefault="005B0A08" w:rsidP="005B0A08">
      <w:pPr>
        <w:spacing w:after="120" w:line="240" w:lineRule="auto"/>
        <w:jc w:val="both"/>
        <w:rPr>
          <w:rFonts w:ascii="Times New Roman" w:hAnsi="Times New Roman"/>
          <w:b/>
          <w:sz w:val="24"/>
          <w:szCs w:val="24"/>
        </w:rPr>
      </w:pPr>
      <w:r w:rsidRPr="001D72D5">
        <w:rPr>
          <w:rFonts w:ascii="Times New Roman" w:hAnsi="Times New Roman"/>
          <w:b/>
          <w:sz w:val="24"/>
          <w:szCs w:val="24"/>
        </w:rPr>
        <w:t xml:space="preserve">Siedma časť </w:t>
      </w:r>
    </w:p>
    <w:p w:rsidR="005B0A08"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Siedma časť vymedzuje spoločné, prechodné a záverečné ustanovenia. </w:t>
      </w:r>
    </w:p>
    <w:p w:rsidR="005B0A08" w:rsidRPr="001D72D5" w:rsidRDefault="005B0A08" w:rsidP="005B0A08">
      <w:pPr>
        <w:spacing w:after="120" w:line="240" w:lineRule="auto"/>
        <w:jc w:val="both"/>
        <w:rPr>
          <w:rFonts w:ascii="Times New Roman" w:hAnsi="Times New Roman"/>
          <w:sz w:val="24"/>
          <w:szCs w:val="24"/>
        </w:rPr>
      </w:pPr>
    </w:p>
    <w:p w:rsidR="005B0A08" w:rsidRPr="001D72D5" w:rsidRDefault="005B0A08" w:rsidP="005B0A08">
      <w:pPr>
        <w:spacing w:after="120" w:line="240" w:lineRule="auto"/>
        <w:jc w:val="both"/>
        <w:rPr>
          <w:rFonts w:ascii="Times New Roman" w:hAnsi="Times New Roman"/>
          <w:sz w:val="24"/>
          <w:szCs w:val="24"/>
        </w:rPr>
      </w:pPr>
    </w:p>
    <w:p w:rsidR="005B0A08" w:rsidRPr="001D72D5" w:rsidRDefault="005B0A08" w:rsidP="005B0A08">
      <w:pPr>
        <w:spacing w:after="120" w:line="240" w:lineRule="auto"/>
        <w:jc w:val="both"/>
        <w:rPr>
          <w:rFonts w:ascii="Times New Roman" w:hAnsi="Times New Roman"/>
          <w:b/>
          <w:sz w:val="24"/>
          <w:szCs w:val="24"/>
        </w:rPr>
      </w:pPr>
      <w:r w:rsidRPr="001D72D5">
        <w:rPr>
          <w:rFonts w:ascii="Times New Roman" w:hAnsi="Times New Roman"/>
          <w:b/>
          <w:sz w:val="24"/>
          <w:szCs w:val="24"/>
        </w:rPr>
        <w:t xml:space="preserve">K § 44 </w:t>
      </w:r>
    </w:p>
    <w:p w:rsidR="005B0A08" w:rsidRPr="001D72D5" w:rsidRDefault="005B0A08" w:rsidP="005B0A08">
      <w:pPr>
        <w:pStyle w:val="Titrearticle"/>
        <w:spacing w:before="0"/>
        <w:jc w:val="both"/>
        <w:rPr>
          <w:i w:val="0"/>
          <w:szCs w:val="24"/>
          <w:lang w:val="sk-SK"/>
        </w:rPr>
      </w:pPr>
      <w:r w:rsidRPr="001D72D5">
        <w:rPr>
          <w:i w:val="0"/>
          <w:szCs w:val="24"/>
          <w:lang w:val="sk-SK"/>
        </w:rPr>
        <w:t xml:space="preserve">Ustanovenia § 44 stanovujú, akým spôsobom sa v prechodnom roku pri určení efektívnej sadzby dane základných subjektov zohľadnia odložené daňové pohľadávky, odložené daňové záväzky a prevod majetku. </w:t>
      </w:r>
    </w:p>
    <w:p w:rsidR="005B0A08" w:rsidRDefault="005B0A08" w:rsidP="005B0A08">
      <w:pPr>
        <w:jc w:val="both"/>
        <w:rPr>
          <w:rFonts w:ascii="Times New Roman" w:hAnsi="Times New Roman"/>
          <w:sz w:val="24"/>
          <w:szCs w:val="24"/>
        </w:rPr>
      </w:pPr>
      <w:r w:rsidRPr="001D72D5">
        <w:rPr>
          <w:rFonts w:ascii="Times New Roman" w:hAnsi="Times New Roman"/>
          <w:sz w:val="24"/>
          <w:szCs w:val="24"/>
        </w:rPr>
        <w:t xml:space="preserve">Prechodným rokom sa podľa § 2 písm. at) rozumie prvé účtovné obdobie, v ktorom nadnárodná skupina alebo veľká vnútroštátna skupina patrí do rozsahu pôsobnosti zákona. </w:t>
      </w:r>
    </w:p>
    <w:p w:rsidR="005B0A08" w:rsidRDefault="005B0A08" w:rsidP="005B0A08">
      <w:pPr>
        <w:jc w:val="both"/>
        <w:rPr>
          <w:rFonts w:ascii="Times New Roman" w:hAnsi="Times New Roman"/>
          <w:sz w:val="24"/>
          <w:szCs w:val="24"/>
        </w:rPr>
      </w:pPr>
    </w:p>
    <w:p w:rsidR="005B0A08" w:rsidRPr="001D72D5" w:rsidRDefault="005B0A08" w:rsidP="005B0A08">
      <w:pPr>
        <w:spacing w:after="120" w:line="240" w:lineRule="auto"/>
        <w:jc w:val="both"/>
        <w:rPr>
          <w:rFonts w:ascii="Times New Roman" w:hAnsi="Times New Roman"/>
          <w:b/>
          <w:sz w:val="24"/>
          <w:szCs w:val="24"/>
        </w:rPr>
      </w:pPr>
      <w:r w:rsidRPr="001D72D5">
        <w:rPr>
          <w:rFonts w:ascii="Times New Roman" w:hAnsi="Times New Roman"/>
          <w:b/>
          <w:sz w:val="24"/>
          <w:szCs w:val="24"/>
        </w:rPr>
        <w:t xml:space="preserve">K § 45 </w:t>
      </w:r>
    </w:p>
    <w:p w:rsidR="005B0A08" w:rsidRDefault="005B0A08" w:rsidP="005B0A08">
      <w:pPr>
        <w:jc w:val="both"/>
        <w:rPr>
          <w:rFonts w:ascii="Times New Roman" w:hAnsi="Times New Roman"/>
          <w:sz w:val="24"/>
          <w:szCs w:val="24"/>
        </w:rPr>
      </w:pPr>
      <w:r>
        <w:rPr>
          <w:rFonts w:ascii="Times New Roman" w:hAnsi="Times New Roman"/>
          <w:sz w:val="24"/>
          <w:szCs w:val="24"/>
        </w:rPr>
        <w:t>Ustanovenia § 45 stanovujú pravidlá pre určenie meny, v ktorej sa vyčíslia údaje pre výpočet efektívnej sadzby dane a </w:t>
      </w:r>
      <w:proofErr w:type="spellStart"/>
      <w:r>
        <w:rPr>
          <w:rFonts w:ascii="Times New Roman" w:hAnsi="Times New Roman"/>
          <w:sz w:val="24"/>
          <w:szCs w:val="24"/>
        </w:rPr>
        <w:t>dorovnávacej</w:t>
      </w:r>
      <w:proofErr w:type="spellEnd"/>
      <w:r>
        <w:rPr>
          <w:rFonts w:ascii="Times New Roman" w:hAnsi="Times New Roman"/>
          <w:sz w:val="24"/>
          <w:szCs w:val="24"/>
        </w:rPr>
        <w:t xml:space="preserve"> dane základných subjektov. Základné subjekty, ktoré budú pri výpočtoch vychádzať z údajov pripravovaných pre zostavenie konsolidovanej účtovnej závierky hlavného materského subjektu, vykonajú všetky výpočty vo vykazovanej mene. V prípade, že základné subjekty budú vychádzať z údajov z individuálnej účtovnej závierky výpočty vykonajú v eurách. </w:t>
      </w:r>
    </w:p>
    <w:p w:rsidR="005B0A08" w:rsidRDefault="005B0A08" w:rsidP="005B0A08">
      <w:pPr>
        <w:jc w:val="both"/>
        <w:rPr>
          <w:rFonts w:ascii="Times New Roman" w:hAnsi="Times New Roman"/>
          <w:sz w:val="24"/>
          <w:szCs w:val="24"/>
        </w:rPr>
      </w:pPr>
      <w:r>
        <w:rPr>
          <w:rFonts w:ascii="Times New Roman" w:hAnsi="Times New Roman"/>
          <w:sz w:val="24"/>
          <w:szCs w:val="24"/>
        </w:rPr>
        <w:t xml:space="preserve">Ak sa </w:t>
      </w:r>
      <w:proofErr w:type="spellStart"/>
      <w:r>
        <w:rPr>
          <w:rFonts w:ascii="Times New Roman" w:hAnsi="Times New Roman"/>
          <w:sz w:val="24"/>
          <w:szCs w:val="24"/>
        </w:rPr>
        <w:t>dorovnávacia</w:t>
      </w:r>
      <w:proofErr w:type="spellEnd"/>
      <w:r>
        <w:rPr>
          <w:rFonts w:ascii="Times New Roman" w:hAnsi="Times New Roman"/>
          <w:sz w:val="24"/>
          <w:szCs w:val="24"/>
        </w:rPr>
        <w:t xml:space="preserve"> daň vypočíta v cudzej mene, na účely podania daňového priznania a platby dane sa pri prepočte cudzej meny na eurá použije </w:t>
      </w:r>
      <w:r w:rsidRPr="00BB2E73">
        <w:rPr>
          <w:rFonts w:ascii="Times New Roman" w:hAnsi="Times New Roman"/>
          <w:sz w:val="24"/>
          <w:szCs w:val="24"/>
        </w:rPr>
        <w:t xml:space="preserve">priemer z priemerných mesačných </w:t>
      </w:r>
      <w:r>
        <w:rPr>
          <w:rFonts w:ascii="Times New Roman" w:hAnsi="Times New Roman"/>
          <w:sz w:val="24"/>
          <w:szCs w:val="24"/>
        </w:rPr>
        <w:t xml:space="preserve">referenčných výmenných </w:t>
      </w:r>
      <w:r w:rsidRPr="00BB2E73">
        <w:rPr>
          <w:rFonts w:ascii="Times New Roman" w:hAnsi="Times New Roman"/>
          <w:sz w:val="24"/>
          <w:szCs w:val="24"/>
        </w:rPr>
        <w:t>kurzov</w:t>
      </w:r>
      <w:r>
        <w:rPr>
          <w:rFonts w:ascii="Times New Roman" w:hAnsi="Times New Roman"/>
          <w:sz w:val="24"/>
          <w:szCs w:val="24"/>
        </w:rPr>
        <w:t xml:space="preserve"> </w:t>
      </w:r>
      <w:r w:rsidRPr="00460549">
        <w:rPr>
          <w:rFonts w:ascii="Times New Roman" w:hAnsi="Times New Roman"/>
          <w:sz w:val="24"/>
          <w:szCs w:val="24"/>
        </w:rPr>
        <w:t>určených a vyhlásených Európskou centrálnou bankou alebo Národnou bankou Slovenska</w:t>
      </w:r>
      <w:r w:rsidRPr="00BB2E73">
        <w:rPr>
          <w:rFonts w:ascii="Times New Roman" w:hAnsi="Times New Roman"/>
          <w:sz w:val="24"/>
          <w:szCs w:val="24"/>
        </w:rPr>
        <w:t xml:space="preserve"> za kalendárne mesiace, za ktoré </w:t>
      </w:r>
      <w:r>
        <w:rPr>
          <w:rFonts w:ascii="Times New Roman" w:hAnsi="Times New Roman"/>
          <w:sz w:val="24"/>
          <w:szCs w:val="24"/>
        </w:rPr>
        <w:t>sa podáva daňové priznanie.</w:t>
      </w:r>
    </w:p>
    <w:p w:rsidR="005B0A08" w:rsidRDefault="005B0A08" w:rsidP="005B0A08">
      <w:pPr>
        <w:jc w:val="both"/>
        <w:rPr>
          <w:rFonts w:ascii="Times New Roman" w:hAnsi="Times New Roman"/>
          <w:sz w:val="24"/>
          <w:szCs w:val="24"/>
        </w:rPr>
      </w:pPr>
      <w:r>
        <w:rPr>
          <w:rFonts w:ascii="Times New Roman" w:hAnsi="Times New Roman"/>
          <w:sz w:val="24"/>
          <w:szCs w:val="24"/>
        </w:rPr>
        <w:t xml:space="preserve">Ak vykazovanou menou je cudzia mena, na účely určenia toho, či boli splnené prahové hodnoty stanovené týmto zákonom (napr. podľa § 3 ods. 1) sa cudzia mena prepočíta na eurá </w:t>
      </w:r>
      <w:r w:rsidRPr="004C5937">
        <w:rPr>
          <w:rFonts w:ascii="Times New Roman" w:hAnsi="Times New Roman"/>
          <w:sz w:val="24"/>
          <w:szCs w:val="24"/>
        </w:rPr>
        <w:t>referenčným výmenným kurzom určeným a vyhláseným Európskou centrálnou bankou alebo Národnou bankou Slovenska za mesiac december kalendárneho roka, ktorý predchádza analyzovanému účtovnému obdobiu.</w:t>
      </w:r>
    </w:p>
    <w:p w:rsidR="005B0A08" w:rsidRDefault="005B0A08" w:rsidP="005B0A08">
      <w:pPr>
        <w:jc w:val="both"/>
        <w:rPr>
          <w:rFonts w:ascii="Times New Roman" w:hAnsi="Times New Roman"/>
          <w:sz w:val="24"/>
          <w:szCs w:val="24"/>
        </w:rPr>
      </w:pPr>
    </w:p>
    <w:p w:rsidR="005B0A08" w:rsidRPr="001D72D5" w:rsidRDefault="005B0A08" w:rsidP="005B0A08">
      <w:pPr>
        <w:jc w:val="both"/>
        <w:rPr>
          <w:rFonts w:ascii="Times New Roman" w:hAnsi="Times New Roman"/>
          <w:b/>
          <w:sz w:val="24"/>
          <w:szCs w:val="24"/>
        </w:rPr>
      </w:pPr>
      <w:r>
        <w:rPr>
          <w:rFonts w:ascii="Times New Roman" w:hAnsi="Times New Roman"/>
          <w:b/>
          <w:sz w:val="24"/>
          <w:szCs w:val="24"/>
        </w:rPr>
        <w:lastRenderedPageBreak/>
        <w:t>K § 46</w:t>
      </w:r>
      <w:r w:rsidRPr="001D72D5">
        <w:rPr>
          <w:rFonts w:ascii="Times New Roman" w:hAnsi="Times New Roman"/>
          <w:b/>
          <w:sz w:val="24"/>
          <w:szCs w:val="24"/>
        </w:rPr>
        <w:t xml:space="preserve"> </w:t>
      </w:r>
    </w:p>
    <w:p w:rsidR="005B0A08" w:rsidRPr="001D72D5" w:rsidRDefault="005B0A08" w:rsidP="005B0A08">
      <w:pPr>
        <w:spacing w:after="120" w:line="240" w:lineRule="auto"/>
        <w:jc w:val="both"/>
        <w:rPr>
          <w:rFonts w:ascii="Times New Roman" w:hAnsi="Times New Roman"/>
          <w:sz w:val="24"/>
          <w:szCs w:val="24"/>
        </w:rPr>
      </w:pPr>
      <w:r>
        <w:rPr>
          <w:rFonts w:ascii="Times New Roman" w:hAnsi="Times New Roman"/>
          <w:sz w:val="24"/>
          <w:szCs w:val="24"/>
        </w:rPr>
        <w:t>Ustanovenia § 46</w:t>
      </w:r>
      <w:r w:rsidRPr="001D72D5">
        <w:rPr>
          <w:rFonts w:ascii="Times New Roman" w:hAnsi="Times New Roman"/>
          <w:sz w:val="24"/>
          <w:szCs w:val="24"/>
        </w:rPr>
        <w:t xml:space="preserve"> </w:t>
      </w:r>
      <w:r>
        <w:rPr>
          <w:rFonts w:ascii="Times New Roman" w:hAnsi="Times New Roman"/>
          <w:sz w:val="24"/>
          <w:szCs w:val="24"/>
        </w:rPr>
        <w:t xml:space="preserve">zavádzajú </w:t>
      </w:r>
      <w:r w:rsidRPr="001D72D5">
        <w:rPr>
          <w:rFonts w:ascii="Times New Roman" w:hAnsi="Times New Roman"/>
          <w:sz w:val="24"/>
          <w:szCs w:val="24"/>
        </w:rPr>
        <w:t>prechodné pravidlá. Podľa ods. 1 sa suma vyňatých mzdových nákladov (§ 23 ods. 3) v prechodnom období 10 rokov vypočíta na základe vyššieho percentuálneho podielu uznaných mzdových nákladov (príloha</w:t>
      </w:r>
      <w:r>
        <w:rPr>
          <w:rFonts w:ascii="Times New Roman" w:hAnsi="Times New Roman"/>
          <w:sz w:val="24"/>
          <w:szCs w:val="24"/>
        </w:rPr>
        <w:t xml:space="preserve"> č.</w:t>
      </w:r>
      <w:r w:rsidRPr="001D72D5">
        <w:rPr>
          <w:rFonts w:ascii="Times New Roman" w:hAnsi="Times New Roman"/>
          <w:sz w:val="24"/>
          <w:szCs w:val="24"/>
        </w:rPr>
        <w:t xml:space="preserve"> 1, tabuľka </w:t>
      </w:r>
      <w:r>
        <w:rPr>
          <w:rFonts w:ascii="Times New Roman" w:hAnsi="Times New Roman"/>
          <w:sz w:val="24"/>
          <w:szCs w:val="24"/>
        </w:rPr>
        <w:t xml:space="preserve">č. </w:t>
      </w:r>
      <w:r w:rsidRPr="001D72D5">
        <w:rPr>
          <w:rFonts w:ascii="Times New Roman" w:hAnsi="Times New Roman"/>
          <w:sz w:val="24"/>
          <w:szCs w:val="24"/>
        </w:rPr>
        <w:t>1</w:t>
      </w:r>
      <w:r>
        <w:rPr>
          <w:rFonts w:ascii="Times New Roman" w:hAnsi="Times New Roman"/>
          <w:sz w:val="24"/>
          <w:szCs w:val="24"/>
        </w:rPr>
        <w:t xml:space="preserve"> návrhu zákona</w:t>
      </w:r>
      <w:r w:rsidRPr="001D72D5">
        <w:rPr>
          <w:rFonts w:ascii="Times New Roman" w:hAnsi="Times New Roman"/>
          <w:sz w:val="24"/>
          <w:szCs w:val="24"/>
        </w:rPr>
        <w:t>). Obdobne sa podľa ods. 2 suma vyňatého hmotného majetku (§ 23 ods. 4) v prechodnom období 10 rokov vypočíta na základe vyššieho percentuálneho podielu účtovnej hodnoty uznaného hmotného majetku (príloha</w:t>
      </w:r>
      <w:r>
        <w:rPr>
          <w:rFonts w:ascii="Times New Roman" w:hAnsi="Times New Roman"/>
          <w:sz w:val="24"/>
          <w:szCs w:val="24"/>
        </w:rPr>
        <w:t xml:space="preserve"> č.</w:t>
      </w:r>
      <w:r w:rsidRPr="001D72D5">
        <w:rPr>
          <w:rFonts w:ascii="Times New Roman" w:hAnsi="Times New Roman"/>
          <w:sz w:val="24"/>
          <w:szCs w:val="24"/>
        </w:rPr>
        <w:t xml:space="preserve"> 1, tabuľka</w:t>
      </w:r>
      <w:r>
        <w:rPr>
          <w:rFonts w:ascii="Times New Roman" w:hAnsi="Times New Roman"/>
          <w:sz w:val="24"/>
          <w:szCs w:val="24"/>
        </w:rPr>
        <w:t xml:space="preserve"> č.</w:t>
      </w:r>
      <w:r w:rsidRPr="001D72D5">
        <w:rPr>
          <w:rFonts w:ascii="Times New Roman" w:hAnsi="Times New Roman"/>
          <w:sz w:val="24"/>
          <w:szCs w:val="24"/>
        </w:rPr>
        <w:t xml:space="preserve"> 2</w:t>
      </w:r>
      <w:r>
        <w:rPr>
          <w:rFonts w:ascii="Times New Roman" w:hAnsi="Times New Roman"/>
          <w:sz w:val="24"/>
          <w:szCs w:val="24"/>
        </w:rPr>
        <w:t xml:space="preserve"> návrhu zákona</w:t>
      </w:r>
      <w:r w:rsidRPr="001D72D5">
        <w:rPr>
          <w:rFonts w:ascii="Times New Roman" w:hAnsi="Times New Roman"/>
          <w:sz w:val="24"/>
          <w:szCs w:val="24"/>
        </w:rPr>
        <w:t>).</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 xml:space="preserve">Ods. 3 stanovuje prechodné obdobie pre uplatnenie výnimky z výpočtu </w:t>
      </w:r>
      <w:proofErr w:type="spellStart"/>
      <w:r w:rsidRPr="001D72D5">
        <w:rPr>
          <w:rFonts w:ascii="Times New Roman" w:hAnsi="Times New Roman"/>
          <w:sz w:val="24"/>
          <w:szCs w:val="24"/>
        </w:rPr>
        <w:t>dorovnávacej</w:t>
      </w:r>
      <w:proofErr w:type="spellEnd"/>
      <w:r w:rsidRPr="001D72D5">
        <w:rPr>
          <w:rFonts w:ascii="Times New Roman" w:hAnsi="Times New Roman"/>
          <w:sz w:val="24"/>
          <w:szCs w:val="24"/>
        </w:rPr>
        <w:t xml:space="preserve"> dane na základe kvalifikovanej správy podľa jednotlivých štátov (§ 32). Túto výnimku je možné uplatniť na účtovné obdobia začínajúce </w:t>
      </w:r>
      <w:r>
        <w:rPr>
          <w:rFonts w:ascii="Times New Roman" w:hAnsi="Times New Roman"/>
          <w:sz w:val="24"/>
          <w:szCs w:val="24"/>
        </w:rPr>
        <w:t>od 31. decembra 2023 do 31. decembra 2026 a</w:t>
      </w:r>
      <w:r w:rsidRPr="001D72D5">
        <w:rPr>
          <w:rFonts w:ascii="Times New Roman" w:hAnsi="Times New Roman"/>
          <w:sz w:val="24"/>
          <w:szCs w:val="24"/>
        </w:rPr>
        <w:t xml:space="preserve"> končiace </w:t>
      </w:r>
      <w:r w:rsidRPr="000019A5">
        <w:rPr>
          <w:rFonts w:ascii="Times New Roman" w:hAnsi="Times New Roman"/>
          <w:sz w:val="24"/>
          <w:szCs w:val="24"/>
        </w:rPr>
        <w:t>najneskôr 30</w:t>
      </w:r>
      <w:r>
        <w:rPr>
          <w:rFonts w:ascii="Times New Roman" w:hAnsi="Times New Roman"/>
          <w:sz w:val="24"/>
          <w:szCs w:val="24"/>
        </w:rPr>
        <w:t>. </w:t>
      </w:r>
      <w:r w:rsidRPr="000019A5">
        <w:rPr>
          <w:rFonts w:ascii="Times New Roman" w:hAnsi="Times New Roman"/>
          <w:sz w:val="24"/>
          <w:szCs w:val="24"/>
        </w:rPr>
        <w:t>júna 2028.</w:t>
      </w:r>
      <w:r w:rsidRPr="001D72D5">
        <w:rPr>
          <w:rFonts w:ascii="Times New Roman" w:hAnsi="Times New Roman"/>
          <w:sz w:val="24"/>
          <w:szCs w:val="24"/>
        </w:rPr>
        <w:t xml:space="preserve"> Podmienkou je, že podávajúci subjekt musí túto možnosť prvýkrát využiť v prvom účtovnom období, v ktorom sa na základe subjekty budú vzťahovať ustanovenia tohto zákona. </w:t>
      </w:r>
    </w:p>
    <w:p w:rsidR="005B0A08" w:rsidRPr="001D72D5" w:rsidRDefault="005B0A08" w:rsidP="005B0A08">
      <w:pPr>
        <w:spacing w:after="120" w:line="240" w:lineRule="auto"/>
        <w:jc w:val="both"/>
        <w:rPr>
          <w:rFonts w:ascii="Times New Roman" w:hAnsi="Times New Roman"/>
          <w:sz w:val="24"/>
          <w:szCs w:val="24"/>
        </w:rPr>
      </w:pPr>
    </w:p>
    <w:p w:rsidR="005B0A08" w:rsidRPr="001D72D5" w:rsidRDefault="005B0A08" w:rsidP="005B0A08">
      <w:pPr>
        <w:spacing w:after="120" w:line="240" w:lineRule="auto"/>
        <w:jc w:val="both"/>
        <w:rPr>
          <w:rFonts w:ascii="Times New Roman" w:hAnsi="Times New Roman"/>
          <w:b/>
          <w:sz w:val="24"/>
          <w:szCs w:val="24"/>
        </w:rPr>
      </w:pPr>
      <w:r w:rsidRPr="001D72D5">
        <w:rPr>
          <w:rFonts w:ascii="Times New Roman" w:hAnsi="Times New Roman"/>
          <w:b/>
          <w:sz w:val="24"/>
          <w:szCs w:val="24"/>
        </w:rPr>
        <w:t>K § 4</w:t>
      </w:r>
      <w:r>
        <w:rPr>
          <w:rFonts w:ascii="Times New Roman" w:hAnsi="Times New Roman"/>
          <w:b/>
          <w:sz w:val="24"/>
          <w:szCs w:val="24"/>
        </w:rPr>
        <w:t>7</w:t>
      </w:r>
    </w:p>
    <w:p w:rsidR="005B0A08" w:rsidRPr="001D72D5" w:rsidRDefault="005B0A08" w:rsidP="005B0A08">
      <w:pPr>
        <w:spacing w:after="120" w:line="240" w:lineRule="auto"/>
        <w:jc w:val="both"/>
        <w:rPr>
          <w:rFonts w:ascii="Times New Roman" w:hAnsi="Times New Roman"/>
          <w:sz w:val="24"/>
          <w:szCs w:val="24"/>
        </w:rPr>
      </w:pPr>
      <w:r w:rsidRPr="001D72D5">
        <w:rPr>
          <w:rFonts w:ascii="Times New Roman" w:hAnsi="Times New Roman"/>
          <w:sz w:val="24"/>
          <w:szCs w:val="24"/>
        </w:rPr>
        <w:t>Ustanovenie § 4</w:t>
      </w:r>
      <w:r>
        <w:rPr>
          <w:rFonts w:ascii="Times New Roman" w:hAnsi="Times New Roman"/>
          <w:sz w:val="24"/>
          <w:szCs w:val="24"/>
        </w:rPr>
        <w:t>7</w:t>
      </w:r>
      <w:r w:rsidRPr="001D72D5">
        <w:rPr>
          <w:rFonts w:ascii="Times New Roman" w:hAnsi="Times New Roman"/>
          <w:sz w:val="24"/>
          <w:szCs w:val="24"/>
        </w:rPr>
        <w:t xml:space="preserve"> vymedzuje, že týmto zákonom sa preberajú právne záväzné akty Európskej únie, tzn. smernica Rady (EÚ) 2022/2523 z 15. decembra 2022 o zabezpečení globálnej minimálnej úrovne zdanenia nadnárodných skupín podnikov a veľkých vnútroštátnych skupín v Únii. (Ú. v. EÚ L  328, 22.12.2022)</w:t>
      </w:r>
      <w:r>
        <w:rPr>
          <w:rFonts w:ascii="Times New Roman" w:hAnsi="Times New Roman"/>
          <w:sz w:val="24"/>
          <w:szCs w:val="24"/>
        </w:rPr>
        <w:t>.</w:t>
      </w:r>
      <w:r w:rsidRPr="001D72D5">
        <w:rPr>
          <w:rFonts w:ascii="Times New Roman" w:hAnsi="Times New Roman"/>
          <w:sz w:val="24"/>
          <w:szCs w:val="24"/>
        </w:rPr>
        <w:t xml:space="preserve"> </w:t>
      </w:r>
    </w:p>
    <w:p w:rsidR="005B0A08" w:rsidRPr="001D72D5" w:rsidRDefault="005B0A08" w:rsidP="005B0A08">
      <w:pPr>
        <w:spacing w:after="120" w:line="240" w:lineRule="auto"/>
        <w:jc w:val="both"/>
        <w:rPr>
          <w:rFonts w:ascii="Times New Roman" w:hAnsi="Times New Roman"/>
          <w:sz w:val="24"/>
          <w:szCs w:val="24"/>
        </w:rPr>
      </w:pPr>
    </w:p>
    <w:p w:rsidR="005B0A08" w:rsidRDefault="005B0A08" w:rsidP="005B0A08">
      <w:pPr>
        <w:spacing w:after="120" w:line="240" w:lineRule="auto"/>
        <w:jc w:val="both"/>
        <w:rPr>
          <w:rFonts w:ascii="Times New Roman" w:hAnsi="Times New Roman"/>
          <w:b/>
          <w:sz w:val="24"/>
          <w:szCs w:val="24"/>
        </w:rPr>
      </w:pPr>
      <w:r w:rsidRPr="00A91CFB">
        <w:rPr>
          <w:rFonts w:ascii="Times New Roman" w:hAnsi="Times New Roman"/>
          <w:b/>
          <w:sz w:val="24"/>
          <w:szCs w:val="24"/>
        </w:rPr>
        <w:t xml:space="preserve">Čl. II </w:t>
      </w:r>
    </w:p>
    <w:p w:rsidR="005B0A08" w:rsidRDefault="005B0A08" w:rsidP="005B0A08">
      <w:pPr>
        <w:spacing w:after="120" w:line="240" w:lineRule="auto"/>
        <w:jc w:val="both"/>
        <w:rPr>
          <w:rFonts w:ascii="Times New Roman" w:hAnsi="Times New Roman"/>
          <w:sz w:val="24"/>
          <w:szCs w:val="24"/>
        </w:rPr>
      </w:pPr>
      <w:r>
        <w:rPr>
          <w:rFonts w:ascii="Times New Roman" w:hAnsi="Times New Roman"/>
          <w:sz w:val="24"/>
          <w:szCs w:val="24"/>
        </w:rPr>
        <w:t xml:space="preserve">V článku II sa upravuje </w:t>
      </w:r>
      <w:r w:rsidRPr="001D72D5">
        <w:rPr>
          <w:rFonts w:ascii="Times New Roman" w:hAnsi="Times New Roman"/>
          <w:sz w:val="24"/>
          <w:szCs w:val="24"/>
        </w:rPr>
        <w:t xml:space="preserve">doplnenie </w:t>
      </w:r>
      <w:r w:rsidRPr="00A91CFB">
        <w:rPr>
          <w:rFonts w:ascii="Times New Roman" w:hAnsi="Times New Roman"/>
          <w:sz w:val="24"/>
          <w:szCs w:val="24"/>
        </w:rPr>
        <w:t>poznámky pod čiarou</w:t>
      </w:r>
      <w:r>
        <w:rPr>
          <w:rFonts w:ascii="Times New Roman" w:hAnsi="Times New Roman"/>
          <w:sz w:val="24"/>
          <w:szCs w:val="24"/>
        </w:rPr>
        <w:t xml:space="preserve"> k </w:t>
      </w:r>
      <w:r w:rsidRPr="00A91CFB">
        <w:rPr>
          <w:rFonts w:ascii="Times New Roman" w:hAnsi="Times New Roman"/>
          <w:sz w:val="24"/>
          <w:szCs w:val="24"/>
        </w:rPr>
        <w:t>odkazu 1 Daňového poriadku.</w:t>
      </w:r>
    </w:p>
    <w:p w:rsidR="005B0A08" w:rsidRPr="00D70E1A" w:rsidRDefault="005B0A08" w:rsidP="005B0A08">
      <w:pPr>
        <w:spacing w:after="120" w:line="240" w:lineRule="auto"/>
        <w:jc w:val="both"/>
        <w:rPr>
          <w:rFonts w:ascii="Times New Roman" w:hAnsi="Times New Roman"/>
          <w:sz w:val="24"/>
          <w:szCs w:val="24"/>
        </w:rPr>
      </w:pPr>
    </w:p>
    <w:p w:rsidR="005B0A08" w:rsidRDefault="005B0A08" w:rsidP="005B0A08">
      <w:pPr>
        <w:spacing w:line="240" w:lineRule="auto"/>
        <w:rPr>
          <w:rFonts w:ascii="Times New Roman" w:hAnsi="Times New Roman"/>
          <w:b/>
          <w:sz w:val="24"/>
          <w:szCs w:val="24"/>
        </w:rPr>
      </w:pPr>
      <w:r w:rsidRPr="005F2934">
        <w:rPr>
          <w:rFonts w:ascii="Times New Roman" w:hAnsi="Times New Roman"/>
          <w:b/>
          <w:sz w:val="24"/>
          <w:szCs w:val="24"/>
        </w:rPr>
        <w:t xml:space="preserve">Čl. III </w:t>
      </w:r>
    </w:p>
    <w:p w:rsidR="005B0A08" w:rsidRDefault="005B0A08" w:rsidP="005B0A08">
      <w:pPr>
        <w:spacing w:line="240" w:lineRule="auto"/>
        <w:rPr>
          <w:rFonts w:ascii="Times New Roman" w:hAnsi="Times New Roman"/>
          <w:sz w:val="24"/>
          <w:szCs w:val="24"/>
        </w:rPr>
      </w:pPr>
      <w:r w:rsidRPr="001D72D5">
        <w:rPr>
          <w:rFonts w:ascii="Times New Roman" w:hAnsi="Times New Roman"/>
          <w:sz w:val="24"/>
          <w:szCs w:val="24"/>
        </w:rPr>
        <w:t>Ustanovenie stanovuje, že tento zákon nadobúda účinnosť 31. decembra 2023</w:t>
      </w:r>
      <w:r>
        <w:rPr>
          <w:rFonts w:ascii="Times New Roman" w:hAnsi="Times New Roman"/>
          <w:sz w:val="24"/>
          <w:szCs w:val="24"/>
        </w:rPr>
        <w:t>, tzn. vzťahuje  sa na účtovné obdobia začínajúce od 31. decembra 2023.</w:t>
      </w:r>
      <w:r w:rsidRPr="001D72D5">
        <w:rPr>
          <w:rFonts w:ascii="Times New Roman" w:hAnsi="Times New Roman"/>
          <w:sz w:val="24"/>
          <w:szCs w:val="24"/>
        </w:rPr>
        <w:t xml:space="preserve"> </w:t>
      </w:r>
    </w:p>
    <w:p w:rsidR="002F19C9" w:rsidRPr="002F19C9" w:rsidRDefault="002F19C9" w:rsidP="002F19C9">
      <w:pPr>
        <w:rPr>
          <w:rFonts w:ascii="Times New Roman" w:hAnsi="Times New Roman"/>
          <w:szCs w:val="24"/>
        </w:rPr>
      </w:pPr>
      <w:r w:rsidRPr="001134E1">
        <w:rPr>
          <w:rFonts w:ascii="Times New Roman" w:hAnsi="Times New Roman"/>
        </w:rPr>
        <w:t>V </w:t>
      </w:r>
      <w:r w:rsidRPr="00B23C89">
        <w:rPr>
          <w:rFonts w:ascii="Times New Roman" w:hAnsi="Times New Roman"/>
          <w:sz w:val="24"/>
          <w:szCs w:val="24"/>
        </w:rPr>
        <w:t xml:space="preserve">Bratislave dňa </w:t>
      </w:r>
      <w:r w:rsidR="00B23C89" w:rsidRPr="00B23C89">
        <w:rPr>
          <w:rFonts w:ascii="Times New Roman" w:hAnsi="Times New Roman"/>
          <w:sz w:val="24"/>
          <w:szCs w:val="24"/>
        </w:rPr>
        <w:t>04.</w:t>
      </w:r>
      <w:r w:rsidRPr="00B23C89">
        <w:rPr>
          <w:rFonts w:ascii="Times New Roman" w:hAnsi="Times New Roman"/>
          <w:sz w:val="24"/>
          <w:szCs w:val="24"/>
        </w:rPr>
        <w:t xml:space="preserve"> </w:t>
      </w:r>
      <w:r w:rsidR="00B23C89">
        <w:rPr>
          <w:rFonts w:ascii="Times New Roman" w:hAnsi="Times New Roman"/>
          <w:sz w:val="24"/>
          <w:szCs w:val="24"/>
        </w:rPr>
        <w:t>dec</w:t>
      </w:r>
      <w:r w:rsidRPr="00B23C89">
        <w:rPr>
          <w:rFonts w:ascii="Times New Roman" w:hAnsi="Times New Roman"/>
          <w:sz w:val="24"/>
          <w:szCs w:val="24"/>
        </w:rPr>
        <w:t>embra 2023</w:t>
      </w:r>
      <w:r w:rsidR="00B23C89">
        <w:rPr>
          <w:rFonts w:ascii="Times New Roman" w:hAnsi="Times New Roman"/>
          <w:sz w:val="24"/>
          <w:szCs w:val="24"/>
        </w:rPr>
        <w:t>.</w:t>
      </w:r>
    </w:p>
    <w:p w:rsidR="002F19C9" w:rsidRPr="001134E1" w:rsidRDefault="002F19C9" w:rsidP="002F19C9">
      <w:pPr>
        <w:rPr>
          <w:rFonts w:ascii="Times New Roman" w:hAnsi="Times New Roman"/>
        </w:rPr>
      </w:pPr>
    </w:p>
    <w:p w:rsidR="002F19C9" w:rsidRPr="001134E1" w:rsidRDefault="002F19C9" w:rsidP="002F19C9">
      <w:pPr>
        <w:rPr>
          <w:rFonts w:ascii="Times New Roman" w:hAnsi="Times New Roman"/>
        </w:rPr>
      </w:pPr>
    </w:p>
    <w:p w:rsidR="002F19C9" w:rsidRPr="001134E1" w:rsidRDefault="002F19C9" w:rsidP="002F19C9">
      <w:pPr>
        <w:jc w:val="center"/>
        <w:rPr>
          <w:rFonts w:ascii="Times New Roman" w:hAnsi="Times New Roman"/>
          <w:b/>
          <w:bCs/>
          <w:sz w:val="24"/>
          <w:szCs w:val="24"/>
          <w:lang w:eastAsia="sk-SK"/>
        </w:rPr>
      </w:pPr>
      <w:r w:rsidRPr="001134E1">
        <w:rPr>
          <w:rFonts w:ascii="Times New Roman" w:hAnsi="Times New Roman"/>
          <w:b/>
          <w:bCs/>
          <w:sz w:val="24"/>
          <w:szCs w:val="24"/>
          <w:lang w:eastAsia="sk-SK"/>
        </w:rPr>
        <w:t>Robert Fico, v.</w:t>
      </w:r>
      <w:r w:rsidR="002E6F07">
        <w:rPr>
          <w:rFonts w:ascii="Times New Roman" w:hAnsi="Times New Roman"/>
          <w:b/>
          <w:bCs/>
          <w:sz w:val="24"/>
          <w:szCs w:val="24"/>
          <w:lang w:eastAsia="sk-SK"/>
        </w:rPr>
        <w:t xml:space="preserve"> </w:t>
      </w:r>
      <w:r w:rsidRPr="001134E1">
        <w:rPr>
          <w:rFonts w:ascii="Times New Roman" w:hAnsi="Times New Roman"/>
          <w:b/>
          <w:bCs/>
          <w:sz w:val="24"/>
          <w:szCs w:val="24"/>
          <w:lang w:eastAsia="sk-SK"/>
        </w:rPr>
        <w:t>r.</w:t>
      </w:r>
    </w:p>
    <w:p w:rsidR="002F19C9" w:rsidRPr="001134E1" w:rsidRDefault="002F19C9" w:rsidP="002F19C9">
      <w:pPr>
        <w:jc w:val="center"/>
        <w:rPr>
          <w:rFonts w:ascii="Times New Roman" w:hAnsi="Times New Roman"/>
          <w:bCs/>
          <w:sz w:val="24"/>
          <w:szCs w:val="24"/>
          <w:lang w:eastAsia="sk-SK"/>
        </w:rPr>
      </w:pPr>
      <w:r w:rsidRPr="001134E1">
        <w:rPr>
          <w:rFonts w:ascii="Times New Roman" w:hAnsi="Times New Roman"/>
          <w:bCs/>
          <w:sz w:val="24"/>
          <w:szCs w:val="24"/>
          <w:lang w:eastAsia="sk-SK"/>
        </w:rPr>
        <w:t>predseda vlády Slovenskej republiky</w:t>
      </w:r>
    </w:p>
    <w:p w:rsidR="002F19C9" w:rsidRPr="001134E1" w:rsidRDefault="002F19C9" w:rsidP="002F19C9">
      <w:pPr>
        <w:jc w:val="center"/>
        <w:rPr>
          <w:rFonts w:ascii="Times New Roman" w:hAnsi="Times New Roman"/>
          <w:bCs/>
          <w:sz w:val="24"/>
          <w:szCs w:val="24"/>
          <w:lang w:eastAsia="sk-SK"/>
        </w:rPr>
      </w:pPr>
    </w:p>
    <w:p w:rsidR="002F19C9" w:rsidRPr="001134E1" w:rsidRDefault="002F19C9" w:rsidP="002F19C9">
      <w:pPr>
        <w:jc w:val="center"/>
        <w:rPr>
          <w:rFonts w:ascii="Times New Roman" w:hAnsi="Times New Roman"/>
          <w:bCs/>
          <w:sz w:val="24"/>
          <w:szCs w:val="24"/>
          <w:lang w:eastAsia="sk-SK"/>
        </w:rPr>
      </w:pPr>
    </w:p>
    <w:p w:rsidR="002F19C9" w:rsidRPr="001134E1" w:rsidRDefault="002F19C9" w:rsidP="002F19C9">
      <w:pPr>
        <w:jc w:val="center"/>
        <w:rPr>
          <w:rFonts w:ascii="Times New Roman" w:hAnsi="Times New Roman"/>
          <w:bCs/>
          <w:sz w:val="24"/>
          <w:szCs w:val="24"/>
          <w:lang w:eastAsia="sk-SK"/>
        </w:rPr>
      </w:pPr>
    </w:p>
    <w:p w:rsidR="002F19C9" w:rsidRPr="001134E1" w:rsidRDefault="002E6F07" w:rsidP="002F19C9">
      <w:pPr>
        <w:jc w:val="center"/>
        <w:rPr>
          <w:rFonts w:ascii="Times New Roman" w:hAnsi="Times New Roman"/>
          <w:b/>
          <w:bCs/>
          <w:sz w:val="24"/>
          <w:szCs w:val="24"/>
          <w:lang w:eastAsia="sk-SK"/>
        </w:rPr>
      </w:pPr>
      <w:r>
        <w:rPr>
          <w:rFonts w:ascii="Times New Roman" w:hAnsi="Times New Roman"/>
          <w:b/>
          <w:bCs/>
          <w:sz w:val="24"/>
          <w:szCs w:val="24"/>
          <w:lang w:eastAsia="sk-SK"/>
        </w:rPr>
        <w:t xml:space="preserve">Ladislav Kamenický, v. </w:t>
      </w:r>
      <w:r w:rsidR="002F19C9" w:rsidRPr="001134E1">
        <w:rPr>
          <w:rFonts w:ascii="Times New Roman" w:hAnsi="Times New Roman"/>
          <w:b/>
          <w:bCs/>
          <w:sz w:val="24"/>
          <w:szCs w:val="24"/>
          <w:lang w:eastAsia="sk-SK"/>
        </w:rPr>
        <w:t>r.</w:t>
      </w:r>
    </w:p>
    <w:p w:rsidR="005B0A08" w:rsidRPr="005B0A08" w:rsidRDefault="002F19C9" w:rsidP="002F19C9">
      <w:pPr>
        <w:jc w:val="center"/>
        <w:rPr>
          <w:rFonts w:ascii="Times New Roman" w:hAnsi="Times New Roman"/>
          <w:sz w:val="24"/>
          <w:szCs w:val="24"/>
          <w:lang w:eastAsia="sk-SK"/>
        </w:rPr>
      </w:pPr>
      <w:r w:rsidRPr="001134E1">
        <w:rPr>
          <w:rFonts w:ascii="Times New Roman" w:hAnsi="Times New Roman"/>
          <w:bCs/>
          <w:sz w:val="24"/>
          <w:szCs w:val="24"/>
          <w:lang w:eastAsia="sk-SK"/>
        </w:rPr>
        <w:t>minister financií Slovenskej republiky</w:t>
      </w:r>
    </w:p>
    <w:p w:rsidR="005B0A08" w:rsidRDefault="005B0A08"/>
    <w:p w:rsidR="005B0A08" w:rsidRDefault="005B0A08"/>
    <w:sectPr w:rsidR="005B0A08" w:rsidSect="002E6F07">
      <w:headerReference w:type="even" r:id="rId19"/>
      <w:footerReference w:type="even" r:id="rId20"/>
      <w:footerReference w:type="default" r:id="rId21"/>
      <w:headerReference w:type="first" r:id="rId22"/>
      <w:footerReference w:type="first" r:id="rId23"/>
      <w:pgSz w:w="11906" w:h="16838"/>
      <w:pgMar w:top="1135" w:right="1416"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AB7" w:rsidRDefault="00124AB7" w:rsidP="005B0A08">
      <w:pPr>
        <w:spacing w:after="0" w:line="240" w:lineRule="auto"/>
      </w:pPr>
      <w:r>
        <w:separator/>
      </w:r>
    </w:p>
  </w:endnote>
  <w:endnote w:type="continuationSeparator" w:id="0">
    <w:p w:rsidR="00124AB7" w:rsidRDefault="00124AB7" w:rsidP="005B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B7" w:rsidRDefault="00124AB7">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124AB7" w:rsidRDefault="00124AB7">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B7" w:rsidRPr="004C4AC9" w:rsidRDefault="00124AB7">
    <w:pPr>
      <w:pStyle w:val="Pta"/>
      <w:jc w:val="right"/>
      <w:rPr>
        <w:rFonts w:ascii="Times New Roman" w:hAnsi="Times New Roman"/>
      </w:rPr>
    </w:pPr>
    <w:r w:rsidRPr="004C4AC9">
      <w:rPr>
        <w:rFonts w:ascii="Times New Roman" w:hAnsi="Times New Roman"/>
      </w:rPr>
      <w:fldChar w:fldCharType="begin"/>
    </w:r>
    <w:r w:rsidRPr="004C4AC9">
      <w:rPr>
        <w:rFonts w:ascii="Times New Roman" w:hAnsi="Times New Roman"/>
      </w:rPr>
      <w:instrText>PAGE   \* MERGEFORMAT</w:instrText>
    </w:r>
    <w:r w:rsidRPr="004C4AC9">
      <w:rPr>
        <w:rFonts w:ascii="Times New Roman" w:hAnsi="Times New Roman"/>
      </w:rPr>
      <w:fldChar w:fldCharType="separate"/>
    </w:r>
    <w:r w:rsidR="004C4AC9">
      <w:rPr>
        <w:rFonts w:ascii="Times New Roman" w:hAnsi="Times New Roman"/>
        <w:noProof/>
      </w:rPr>
      <w:t>15</w:t>
    </w:r>
    <w:r w:rsidRPr="004C4AC9">
      <w:rPr>
        <w:rFonts w:ascii="Times New Roman" w:hAnsi="Times New Roman"/>
      </w:rPr>
      <w:fldChar w:fldCharType="end"/>
    </w:r>
  </w:p>
  <w:p w:rsidR="00124AB7" w:rsidRDefault="00124AB7">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B7" w:rsidRDefault="00124AB7">
    <w:pPr>
      <w:pStyle w:val="Pta"/>
      <w:jc w:val="right"/>
    </w:pPr>
    <w:r>
      <w:fldChar w:fldCharType="begin"/>
    </w:r>
    <w:r>
      <w:instrText>PAGE   \* MERGEFORMAT</w:instrText>
    </w:r>
    <w:r>
      <w:fldChar w:fldCharType="separate"/>
    </w:r>
    <w:r>
      <w:rPr>
        <w:noProof/>
      </w:rPr>
      <w:t>0</w:t>
    </w:r>
    <w:r>
      <w:fldChar w:fldCharType="end"/>
    </w:r>
  </w:p>
  <w:p w:rsidR="00124AB7" w:rsidRDefault="00124AB7">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035099"/>
      <w:docPartObj>
        <w:docPartGallery w:val="Page Numbers (Bottom of Page)"/>
        <w:docPartUnique/>
      </w:docPartObj>
    </w:sdtPr>
    <w:sdtEndPr>
      <w:rPr>
        <w:rFonts w:ascii="Times New Roman" w:hAnsi="Times New Roman"/>
        <w:sz w:val="24"/>
        <w:szCs w:val="24"/>
      </w:rPr>
    </w:sdtEndPr>
    <w:sdtContent>
      <w:p w:rsidR="00124AB7" w:rsidRPr="006045CB" w:rsidRDefault="00124AB7" w:rsidP="002E6F07">
        <w:pPr>
          <w:pStyle w:val="Pta"/>
          <w:jc w:val="right"/>
          <w:rPr>
            <w:rFonts w:ascii="Times New Roman" w:hAnsi="Times New Roman"/>
            <w:sz w:val="24"/>
            <w:szCs w:val="24"/>
          </w:rPr>
        </w:pPr>
        <w:r w:rsidRPr="006045CB">
          <w:rPr>
            <w:rFonts w:ascii="Times New Roman" w:hAnsi="Times New Roman"/>
            <w:sz w:val="24"/>
            <w:szCs w:val="24"/>
          </w:rPr>
          <w:fldChar w:fldCharType="begin"/>
        </w:r>
        <w:r w:rsidRPr="006045CB">
          <w:rPr>
            <w:rFonts w:ascii="Times New Roman" w:hAnsi="Times New Roman"/>
            <w:sz w:val="24"/>
            <w:szCs w:val="24"/>
          </w:rPr>
          <w:instrText>PAGE   \* MERGEFORMAT</w:instrText>
        </w:r>
        <w:r w:rsidRPr="006045CB">
          <w:rPr>
            <w:rFonts w:ascii="Times New Roman" w:hAnsi="Times New Roman"/>
            <w:sz w:val="24"/>
            <w:szCs w:val="24"/>
          </w:rPr>
          <w:fldChar w:fldCharType="separate"/>
        </w:r>
        <w:r w:rsidR="004C4AC9">
          <w:rPr>
            <w:rFonts w:ascii="Times New Roman" w:hAnsi="Times New Roman"/>
            <w:noProof/>
            <w:sz w:val="24"/>
            <w:szCs w:val="24"/>
          </w:rPr>
          <w:t>16</w:t>
        </w:r>
        <w:r w:rsidRPr="006045CB">
          <w:rPr>
            <w:rFonts w:ascii="Times New Roman" w:hAnsi="Times New Roman"/>
            <w:sz w:val="24"/>
            <w:szCs w:val="24"/>
          </w:rPr>
          <w:fldChar w:fldCharType="end"/>
        </w:r>
      </w:p>
    </w:sdtContent>
  </w:sdt>
  <w:p w:rsidR="00124AB7" w:rsidRPr="00FF7125" w:rsidRDefault="00124AB7" w:rsidP="002E6F07">
    <w:pPr>
      <w:pStyle w:val="Pta"/>
      <w:rPr>
        <w:sz w:val="24"/>
        <w:szCs w:val="24"/>
      </w:rPr>
    </w:pPr>
  </w:p>
  <w:p w:rsidR="00124AB7" w:rsidRDefault="00124AB7">
    <w:pPr>
      <w:pStyle w:val="Pt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B7" w:rsidRDefault="00124AB7">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124AB7" w:rsidRDefault="00124AB7">
    <w:pPr>
      <w:pStyle w:val="Pta"/>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961864"/>
      <w:docPartObj>
        <w:docPartGallery w:val="Page Numbers (Bottom of Page)"/>
        <w:docPartUnique/>
      </w:docPartObj>
    </w:sdtPr>
    <w:sdtEndPr>
      <w:rPr>
        <w:rFonts w:ascii="Times New Roman" w:hAnsi="Times New Roman"/>
      </w:rPr>
    </w:sdtEndPr>
    <w:sdtContent>
      <w:p w:rsidR="00124AB7" w:rsidRPr="004C4AC9" w:rsidRDefault="00124AB7">
        <w:pPr>
          <w:pStyle w:val="Pta"/>
          <w:jc w:val="center"/>
          <w:rPr>
            <w:rFonts w:ascii="Times New Roman" w:hAnsi="Times New Roman"/>
          </w:rPr>
        </w:pPr>
        <w:r w:rsidRPr="004C4AC9">
          <w:rPr>
            <w:rFonts w:ascii="Times New Roman" w:hAnsi="Times New Roman"/>
          </w:rPr>
          <w:fldChar w:fldCharType="begin"/>
        </w:r>
        <w:r w:rsidRPr="004C4AC9">
          <w:rPr>
            <w:rFonts w:ascii="Times New Roman" w:hAnsi="Times New Roman"/>
          </w:rPr>
          <w:instrText>PAGE   \* MERGEFORMAT</w:instrText>
        </w:r>
        <w:r w:rsidRPr="004C4AC9">
          <w:rPr>
            <w:rFonts w:ascii="Times New Roman" w:hAnsi="Times New Roman"/>
          </w:rPr>
          <w:fldChar w:fldCharType="separate"/>
        </w:r>
        <w:r w:rsidR="004C4AC9">
          <w:rPr>
            <w:rFonts w:ascii="Times New Roman" w:hAnsi="Times New Roman"/>
            <w:noProof/>
          </w:rPr>
          <w:t>26</w:t>
        </w:r>
        <w:r w:rsidRPr="004C4AC9">
          <w:rPr>
            <w:rFonts w:ascii="Times New Roman" w:hAnsi="Times New Roman"/>
          </w:rPr>
          <w:fldChar w:fldCharType="end"/>
        </w:r>
      </w:p>
    </w:sdtContent>
  </w:sdt>
  <w:p w:rsidR="00124AB7" w:rsidRDefault="00124AB7">
    <w:pPr>
      <w:pStyle w:val="Pta"/>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B7" w:rsidRDefault="00124AB7">
    <w:pPr>
      <w:pStyle w:val="Pta"/>
      <w:jc w:val="right"/>
    </w:pPr>
    <w:r>
      <w:fldChar w:fldCharType="begin"/>
    </w:r>
    <w:r>
      <w:instrText>PAGE   \* MERGEFORMAT</w:instrText>
    </w:r>
    <w:r>
      <w:fldChar w:fldCharType="separate"/>
    </w:r>
    <w:r>
      <w:rPr>
        <w:noProof/>
      </w:rPr>
      <w:t>0</w:t>
    </w:r>
    <w:r>
      <w:fldChar w:fldCharType="end"/>
    </w:r>
  </w:p>
  <w:p w:rsidR="00124AB7" w:rsidRDefault="00124A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AB7" w:rsidRDefault="00124AB7" w:rsidP="005B0A08">
      <w:pPr>
        <w:spacing w:after="0" w:line="240" w:lineRule="auto"/>
      </w:pPr>
      <w:r>
        <w:separator/>
      </w:r>
    </w:p>
  </w:footnote>
  <w:footnote w:type="continuationSeparator" w:id="0">
    <w:p w:rsidR="00124AB7" w:rsidRDefault="00124AB7" w:rsidP="005B0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B7" w:rsidRDefault="00124AB7" w:rsidP="002E6F07">
    <w:pPr>
      <w:pStyle w:val="Hlavika"/>
      <w:jc w:val="right"/>
      <w:rPr>
        <w:sz w:val="24"/>
        <w:szCs w:val="24"/>
      </w:rPr>
    </w:pPr>
    <w:r>
      <w:rPr>
        <w:sz w:val="24"/>
        <w:szCs w:val="24"/>
      </w:rPr>
      <w:t>Príloha č. 2</w:t>
    </w:r>
  </w:p>
  <w:p w:rsidR="00124AB7" w:rsidRPr="00EB59C8" w:rsidRDefault="00124AB7" w:rsidP="002E6F07">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B7" w:rsidRPr="0024067A" w:rsidRDefault="00124AB7">
    <w:pPr>
      <w:pStyle w:val="Hlavika"/>
      <w:jc w:val="right"/>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B7" w:rsidRPr="000A15AE" w:rsidRDefault="00124AB7" w:rsidP="002E6F07">
    <w:pPr>
      <w:pStyle w:val="Hlavika"/>
      <w:jc w:val="right"/>
      <w:rPr>
        <w:sz w:val="24"/>
        <w:szCs w:val="24"/>
      </w:rPr>
    </w:pPr>
    <w:r>
      <w:rPr>
        <w:sz w:val="24"/>
        <w:szCs w:val="24"/>
      </w:rPr>
      <w:t>Príloha č. 2</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B7" w:rsidRPr="006045CB" w:rsidRDefault="00124AB7" w:rsidP="002E6F07">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B7" w:rsidRDefault="00124AB7" w:rsidP="002E6F07">
    <w:pPr>
      <w:pStyle w:val="Hlavika"/>
      <w:jc w:val="right"/>
      <w:rPr>
        <w:sz w:val="24"/>
        <w:szCs w:val="24"/>
      </w:rPr>
    </w:pPr>
    <w:r>
      <w:rPr>
        <w:sz w:val="24"/>
        <w:szCs w:val="24"/>
      </w:rPr>
      <w:t>Príloha č. 2</w:t>
    </w:r>
  </w:p>
  <w:p w:rsidR="00124AB7" w:rsidRPr="00EB59C8" w:rsidRDefault="00124AB7" w:rsidP="002E6F07">
    <w:pPr>
      <w:pStyle w:val="Hlavika"/>
      <w:jc w:val="right"/>
      <w:rPr>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B7" w:rsidRPr="000A15AE" w:rsidRDefault="00124AB7" w:rsidP="002E6F07">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12EE5CC6"/>
    <w:multiLevelType w:val="hybridMultilevel"/>
    <w:tmpl w:val="1BE8075E"/>
    <w:lvl w:ilvl="0" w:tplc="5DF2A0EC">
      <w:start w:val="18"/>
      <w:numFmt w:val="bullet"/>
      <w:lvlText w:val="-"/>
      <w:lvlJc w:val="left"/>
      <w:pPr>
        <w:ind w:left="720" w:hanging="360"/>
      </w:pPr>
      <w:rPr>
        <w:rFonts w:ascii="Calibri" w:eastAsia="Calibri" w:hAnsi="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4B05F60"/>
    <w:multiLevelType w:val="hybridMultilevel"/>
    <w:tmpl w:val="6D40BB40"/>
    <w:lvl w:ilvl="0" w:tplc="1D26C102">
      <w:start w:val="1"/>
      <w:numFmt w:val="lowerLetter"/>
      <w:lvlText w:val="%1)"/>
      <w:lvlJc w:val="left"/>
      <w:pPr>
        <w:ind w:left="1069" w:hanging="360"/>
      </w:pPr>
      <w:rPr>
        <w:rFonts w:hint="default"/>
        <w:color w:val="auto"/>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98E0163"/>
    <w:multiLevelType w:val="hybridMultilevel"/>
    <w:tmpl w:val="CE5AD480"/>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F6179E6"/>
    <w:multiLevelType w:val="hybridMultilevel"/>
    <w:tmpl w:val="DCF40578"/>
    <w:lvl w:ilvl="0" w:tplc="9DB6B58A">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2A9624D"/>
    <w:multiLevelType w:val="hybridMultilevel"/>
    <w:tmpl w:val="617C3152"/>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599182C"/>
    <w:multiLevelType w:val="hybridMultilevel"/>
    <w:tmpl w:val="A5788912"/>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88C0632"/>
    <w:multiLevelType w:val="hybridMultilevel"/>
    <w:tmpl w:val="D888909C"/>
    <w:lvl w:ilvl="0" w:tplc="041B0017">
      <w:start w:val="1"/>
      <w:numFmt w:val="lowerLetter"/>
      <w:lvlText w:val="%1)"/>
      <w:lvlJc w:val="lef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9" w15:restartNumberingAfterBreak="0">
    <w:nsid w:val="3A742AAB"/>
    <w:multiLevelType w:val="multilevel"/>
    <w:tmpl w:val="C438519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4613"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13E73C6"/>
    <w:multiLevelType w:val="hybridMultilevel"/>
    <w:tmpl w:val="9D566308"/>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19DC4B0C">
      <w:start w:val="1"/>
      <w:numFmt w:val="decimal"/>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51F467E"/>
    <w:multiLevelType w:val="hybridMultilevel"/>
    <w:tmpl w:val="0C26705E"/>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B593C69"/>
    <w:multiLevelType w:val="hybridMultilevel"/>
    <w:tmpl w:val="6D048ED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15:restartNumberingAfterBreak="0">
    <w:nsid w:val="5C9B77D4"/>
    <w:multiLevelType w:val="multilevel"/>
    <w:tmpl w:val="705259E6"/>
    <w:lvl w:ilvl="0">
      <w:start w:val="1"/>
      <w:numFmt w:val="decimal"/>
      <w:lvlText w:val="%1."/>
      <w:legacy w:legacy="1" w:legacySpace="0" w:legacyIndent="425"/>
      <w:lvlJc w:val="left"/>
      <w:pPr>
        <w:ind w:left="425" w:hanging="425"/>
      </w:pPr>
      <w:rPr>
        <w:rFonts w:cs="Times New Roman"/>
        <w:b/>
        <w:bCs/>
      </w:rPr>
    </w:lvl>
    <w:lvl w:ilvl="1">
      <w:start w:val="1"/>
      <w:numFmt w:val="lowerLetter"/>
      <w:lvlText w:val="%2)"/>
      <w:legacy w:legacy="1" w:legacySpace="0" w:legacyIndent="425"/>
      <w:lvlJc w:val="left"/>
      <w:pPr>
        <w:ind w:left="850" w:hanging="425"/>
      </w:pPr>
      <w:rPr>
        <w:rFonts w:ascii="Times New Roman" w:eastAsia="Times New Roman" w:hAnsi="Times New Roman" w:cs="Times New Roman" w:hint="default"/>
        <w:b w:val="0"/>
        <w:i w:val="0"/>
        <w:sz w:val="24"/>
        <w:szCs w:val="24"/>
      </w:rPr>
    </w:lvl>
    <w:lvl w:ilvl="2">
      <w:start w:val="1"/>
      <w:numFmt w:val="decimal"/>
      <w:lvlText w:val="%3.)"/>
      <w:legacy w:legacy="1" w:legacySpace="0" w:legacyIndent="425"/>
      <w:lvlJc w:val="left"/>
      <w:pPr>
        <w:ind w:left="1275" w:hanging="425"/>
      </w:pPr>
      <w:rPr>
        <w:rFonts w:cs="Times New Roman"/>
      </w:rPr>
    </w:lvl>
    <w:lvl w:ilvl="3">
      <w:start w:val="1"/>
      <w:numFmt w:val="lowerLetter"/>
      <w:lvlText w:val="%4)"/>
      <w:legacy w:legacy="1" w:legacySpace="0" w:legacyIndent="708"/>
      <w:lvlJc w:val="left"/>
      <w:pPr>
        <w:ind w:left="1983" w:hanging="708"/>
      </w:pPr>
      <w:rPr>
        <w:rFonts w:cs="Times New Roman"/>
      </w:rPr>
    </w:lvl>
    <w:lvl w:ilvl="4">
      <w:start w:val="1"/>
      <w:numFmt w:val="decimal"/>
      <w:lvlText w:val="(%5)"/>
      <w:legacy w:legacy="1" w:legacySpace="0" w:legacyIndent="708"/>
      <w:lvlJc w:val="left"/>
      <w:pPr>
        <w:ind w:left="2691" w:hanging="708"/>
      </w:pPr>
      <w:rPr>
        <w:rFonts w:cs="Times New Roman"/>
      </w:rPr>
    </w:lvl>
    <w:lvl w:ilvl="5">
      <w:start w:val="1"/>
      <w:numFmt w:val="lowerLetter"/>
      <w:lvlText w:val="(%6)"/>
      <w:legacy w:legacy="1" w:legacySpace="0" w:legacyIndent="708"/>
      <w:lvlJc w:val="left"/>
      <w:pPr>
        <w:ind w:left="3399" w:hanging="708"/>
      </w:pPr>
      <w:rPr>
        <w:rFonts w:cs="Times New Roman"/>
      </w:rPr>
    </w:lvl>
    <w:lvl w:ilvl="6">
      <w:start w:val="1"/>
      <w:numFmt w:val="lowerRoman"/>
      <w:lvlText w:val="(%7)"/>
      <w:legacy w:legacy="1" w:legacySpace="0" w:legacyIndent="708"/>
      <w:lvlJc w:val="left"/>
      <w:pPr>
        <w:ind w:left="4107" w:hanging="708"/>
      </w:pPr>
      <w:rPr>
        <w:rFonts w:cs="Times New Roman"/>
      </w:rPr>
    </w:lvl>
    <w:lvl w:ilvl="7">
      <w:start w:val="1"/>
      <w:numFmt w:val="lowerLetter"/>
      <w:lvlText w:val="(%8)"/>
      <w:legacy w:legacy="1" w:legacySpace="0" w:legacyIndent="708"/>
      <w:lvlJc w:val="left"/>
      <w:pPr>
        <w:ind w:left="4815" w:hanging="708"/>
      </w:pPr>
      <w:rPr>
        <w:rFonts w:cs="Times New Roman"/>
      </w:rPr>
    </w:lvl>
    <w:lvl w:ilvl="8">
      <w:start w:val="1"/>
      <w:numFmt w:val="lowerRoman"/>
      <w:lvlText w:val="(%9)"/>
      <w:legacy w:legacy="1" w:legacySpace="0" w:legacyIndent="708"/>
      <w:lvlJc w:val="left"/>
      <w:pPr>
        <w:ind w:left="5523" w:hanging="708"/>
      </w:pPr>
      <w:rPr>
        <w:rFonts w:cs="Times New Roman"/>
      </w:rPr>
    </w:lvl>
  </w:abstractNum>
  <w:abstractNum w:abstractNumId="15" w15:restartNumberingAfterBreak="0">
    <w:nsid w:val="5D0B44FF"/>
    <w:multiLevelType w:val="hybridMultilevel"/>
    <w:tmpl w:val="38349D96"/>
    <w:lvl w:ilvl="0" w:tplc="041B0017">
      <w:start w:val="1"/>
      <w:numFmt w:val="lowerLetter"/>
      <w:lvlText w:val="%1)"/>
      <w:lvlJc w:val="left"/>
      <w:pPr>
        <w:tabs>
          <w:tab w:val="num" w:pos="644"/>
        </w:tabs>
        <w:ind w:left="644"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4513EAE"/>
    <w:multiLevelType w:val="hybridMultilevel"/>
    <w:tmpl w:val="5E5C60BA"/>
    <w:lvl w:ilvl="0" w:tplc="041B000F">
      <w:start w:val="1"/>
      <w:numFmt w:val="decimal"/>
      <w:lvlText w:val="%1."/>
      <w:lvlJc w:val="left"/>
      <w:pPr>
        <w:ind w:left="3577" w:hanging="360"/>
      </w:pPr>
    </w:lvl>
    <w:lvl w:ilvl="1" w:tplc="041B0019" w:tentative="1">
      <w:start w:val="1"/>
      <w:numFmt w:val="lowerLetter"/>
      <w:lvlText w:val="%2."/>
      <w:lvlJc w:val="left"/>
      <w:pPr>
        <w:ind w:left="4297" w:hanging="360"/>
      </w:pPr>
    </w:lvl>
    <w:lvl w:ilvl="2" w:tplc="041B001B" w:tentative="1">
      <w:start w:val="1"/>
      <w:numFmt w:val="lowerRoman"/>
      <w:lvlText w:val="%3."/>
      <w:lvlJc w:val="right"/>
      <w:pPr>
        <w:ind w:left="5017" w:hanging="180"/>
      </w:pPr>
    </w:lvl>
    <w:lvl w:ilvl="3" w:tplc="041B000F" w:tentative="1">
      <w:start w:val="1"/>
      <w:numFmt w:val="decimal"/>
      <w:lvlText w:val="%4."/>
      <w:lvlJc w:val="left"/>
      <w:pPr>
        <w:ind w:left="5737" w:hanging="360"/>
      </w:pPr>
    </w:lvl>
    <w:lvl w:ilvl="4" w:tplc="041B0019" w:tentative="1">
      <w:start w:val="1"/>
      <w:numFmt w:val="lowerLetter"/>
      <w:lvlText w:val="%5."/>
      <w:lvlJc w:val="left"/>
      <w:pPr>
        <w:ind w:left="6457" w:hanging="360"/>
      </w:pPr>
    </w:lvl>
    <w:lvl w:ilvl="5" w:tplc="041B001B" w:tentative="1">
      <w:start w:val="1"/>
      <w:numFmt w:val="lowerRoman"/>
      <w:lvlText w:val="%6."/>
      <w:lvlJc w:val="right"/>
      <w:pPr>
        <w:ind w:left="7177" w:hanging="180"/>
      </w:pPr>
    </w:lvl>
    <w:lvl w:ilvl="6" w:tplc="041B000F" w:tentative="1">
      <w:start w:val="1"/>
      <w:numFmt w:val="decimal"/>
      <w:lvlText w:val="%7."/>
      <w:lvlJc w:val="left"/>
      <w:pPr>
        <w:ind w:left="7897" w:hanging="360"/>
      </w:pPr>
    </w:lvl>
    <w:lvl w:ilvl="7" w:tplc="041B0019" w:tentative="1">
      <w:start w:val="1"/>
      <w:numFmt w:val="lowerLetter"/>
      <w:lvlText w:val="%8."/>
      <w:lvlJc w:val="left"/>
      <w:pPr>
        <w:ind w:left="8617" w:hanging="360"/>
      </w:pPr>
    </w:lvl>
    <w:lvl w:ilvl="8" w:tplc="041B001B" w:tentative="1">
      <w:start w:val="1"/>
      <w:numFmt w:val="lowerRoman"/>
      <w:lvlText w:val="%9."/>
      <w:lvlJc w:val="right"/>
      <w:pPr>
        <w:ind w:left="9337" w:hanging="180"/>
      </w:pPr>
    </w:lvl>
  </w:abstractNum>
  <w:abstractNum w:abstractNumId="17" w15:restartNumberingAfterBreak="0">
    <w:nsid w:val="67381AF0"/>
    <w:multiLevelType w:val="hybridMultilevel"/>
    <w:tmpl w:val="545C9D60"/>
    <w:lvl w:ilvl="0" w:tplc="B240BA3A">
      <w:start w:val="6"/>
      <w:numFmt w:val="bullet"/>
      <w:lvlText w:val="-"/>
      <w:lvlJc w:val="left"/>
      <w:pPr>
        <w:tabs>
          <w:tab w:val="num" w:pos="900"/>
        </w:tabs>
        <w:ind w:left="900" w:hanging="39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AD6499"/>
    <w:multiLevelType w:val="hybridMultilevel"/>
    <w:tmpl w:val="E01638FA"/>
    <w:lvl w:ilvl="0" w:tplc="FFFFFFFF">
      <w:start w:val="1"/>
      <w:numFmt w:val="decimal"/>
      <w:suff w:val="nothing"/>
      <w:lvlText w:val=""/>
      <w:lvlJc w:val="left"/>
      <w:pPr>
        <w:ind w:left="0" w:firstLine="0"/>
      </w:pPr>
    </w:lvl>
    <w:lvl w:ilvl="1" w:tplc="82F0B80C">
      <w:numFmt w:val="decimal"/>
      <w:lvlRestart w:val="0"/>
      <w:suff w:val="nothing"/>
      <w:lvlText w:val=""/>
      <w:lvlJc w:val="left"/>
      <w:pPr>
        <w:ind w:left="0" w:firstLine="0"/>
      </w:pPr>
    </w:lvl>
    <w:lvl w:ilvl="2" w:tplc="585E8A96">
      <w:start w:val="3"/>
      <w:numFmt w:val="decimal"/>
      <w:lvlText w:val="(%3)"/>
      <w:lvlJc w:val="left"/>
      <w:pPr>
        <w:tabs>
          <w:tab w:val="num" w:pos="782"/>
        </w:tabs>
        <w:ind w:left="0" w:firstLine="425"/>
      </w:pPr>
    </w:lvl>
    <w:lvl w:ilvl="3" w:tplc="33A48D94">
      <w:start w:val="1"/>
      <w:numFmt w:val="lowerLetter"/>
      <w:lvlText w:val="%4)"/>
      <w:lvlJc w:val="left"/>
      <w:pPr>
        <w:tabs>
          <w:tab w:val="num" w:pos="425"/>
        </w:tabs>
        <w:ind w:left="425" w:hanging="425"/>
      </w:pPr>
    </w:lvl>
    <w:lvl w:ilvl="4" w:tplc="EDB87482">
      <w:start w:val="1"/>
      <w:numFmt w:val="decimal"/>
      <w:lvlText w:val="%5."/>
      <w:lvlJc w:val="left"/>
      <w:pPr>
        <w:tabs>
          <w:tab w:val="num" w:pos="851"/>
        </w:tabs>
        <w:ind w:left="851" w:hanging="426"/>
      </w:pPr>
    </w:lvl>
    <w:lvl w:ilvl="5" w:tplc="17B6F98E">
      <w:start w:val="1"/>
      <w:numFmt w:val="decimal"/>
      <w:suff w:val="nothing"/>
      <w:lvlText w:val="%6"/>
      <w:lvlJc w:val="left"/>
      <w:pPr>
        <w:ind w:left="0" w:firstLine="0"/>
      </w:pPr>
    </w:lvl>
    <w:lvl w:ilvl="6" w:tplc="6A388022">
      <w:start w:val="1"/>
      <w:numFmt w:val="decimal"/>
      <w:suff w:val="nothing"/>
      <w:lvlText w:val=""/>
      <w:lvlJc w:val="left"/>
      <w:pPr>
        <w:ind w:left="0" w:firstLine="0"/>
      </w:pPr>
    </w:lvl>
    <w:lvl w:ilvl="7" w:tplc="12E88DCC">
      <w:start w:val="1"/>
      <w:numFmt w:val="decimal"/>
      <w:suff w:val="nothing"/>
      <w:lvlText w:val=""/>
      <w:lvlJc w:val="left"/>
      <w:pPr>
        <w:ind w:left="0" w:firstLine="0"/>
      </w:pPr>
    </w:lvl>
    <w:lvl w:ilvl="8" w:tplc="2FA2A2AE">
      <w:start w:val="1"/>
      <w:numFmt w:val="decimal"/>
      <w:suff w:val="nothing"/>
      <w:lvlText w:val=""/>
      <w:lvlJc w:val="left"/>
      <w:pPr>
        <w:ind w:left="0" w:firstLine="0"/>
      </w:pPr>
    </w:lvl>
  </w:abstractNum>
  <w:abstractNum w:abstractNumId="19" w15:restartNumberingAfterBreak="0">
    <w:nsid w:val="6CDD29FD"/>
    <w:multiLevelType w:val="multilevel"/>
    <w:tmpl w:val="603EBB4E"/>
    <w:lvl w:ilvl="0">
      <w:start w:val="25"/>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isLgl/>
      <w:lvlText w:val="(%3)"/>
      <w:lvlJc w:val="left"/>
      <w:pPr>
        <w:tabs>
          <w:tab w:val="num" w:pos="782"/>
        </w:tabs>
        <w:ind w:left="0" w:firstLine="425"/>
      </w:pPr>
      <w:rPr>
        <w:rFonts w:hint="default"/>
      </w:rPr>
    </w:lvl>
    <w:lvl w:ilvl="3">
      <w:start w:val="12"/>
      <w:numFmt w:val="lowerLetter"/>
      <w:lvlText w:val="%4)"/>
      <w:lvlJc w:val="left"/>
      <w:pPr>
        <w:tabs>
          <w:tab w:val="num" w:pos="425"/>
        </w:tabs>
        <w:ind w:left="425" w:hanging="425"/>
      </w:pPr>
      <w:rPr>
        <w:rFonts w:hint="default"/>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71FF0243"/>
    <w:multiLevelType w:val="hybridMultilevel"/>
    <w:tmpl w:val="ECE46D4C"/>
    <w:lvl w:ilvl="0" w:tplc="BAA622A2">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741F2110"/>
    <w:multiLevelType w:val="multilevel"/>
    <w:tmpl w:val="D2FA36C8"/>
    <w:lvl w:ilvl="0">
      <w:start w:val="5"/>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78761248"/>
    <w:multiLevelType w:val="hybridMultilevel"/>
    <w:tmpl w:val="20D010C2"/>
    <w:lvl w:ilvl="0" w:tplc="5D5AE1B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4" w15:restartNumberingAfterBreak="0">
    <w:nsid w:val="7C202E29"/>
    <w:multiLevelType w:val="hybridMultilevel"/>
    <w:tmpl w:val="5A18E7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DE74B92"/>
    <w:multiLevelType w:val="hybridMultilevel"/>
    <w:tmpl w:val="997A7B18"/>
    <w:lvl w:ilvl="0" w:tplc="7D5A77F2">
      <w:start w:val="1"/>
      <w:numFmt w:val="lowerLetter"/>
      <w:lvlText w:val="a%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FEB2E82"/>
    <w:multiLevelType w:val="hybridMultilevel"/>
    <w:tmpl w:val="DEC827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0"/>
  </w:num>
  <w:num w:numId="3">
    <w:abstractNumId w:val="1"/>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7"/>
  </w:num>
  <w:num w:numId="9">
    <w:abstractNumId w:val="15"/>
  </w:num>
  <w:num w:numId="10">
    <w:abstractNumId w:val="3"/>
  </w:num>
  <w:num w:numId="11">
    <w:abstractNumId w:val="24"/>
  </w:num>
  <w:num w:numId="12">
    <w:abstractNumId w:val="16"/>
  </w:num>
  <w:num w:numId="13">
    <w:abstractNumId w:val="13"/>
  </w:num>
  <w:num w:numId="14">
    <w:abstractNumId w:val="11"/>
  </w:num>
  <w:num w:numId="15">
    <w:abstractNumId w:val="26"/>
  </w:num>
  <w:num w:numId="16">
    <w:abstractNumId w:val="6"/>
  </w:num>
  <w:num w:numId="17">
    <w:abstractNumId w:val="10"/>
  </w:num>
  <w:num w:numId="18">
    <w:abstractNumId w:val="25"/>
  </w:num>
  <w:num w:numId="19">
    <w:abstractNumId w:val="7"/>
  </w:num>
  <w:num w:numId="20">
    <w:abstractNumId w:val="9"/>
  </w:num>
  <w:num w:numId="21">
    <w:abstractNumId w:val="8"/>
  </w:num>
  <w:num w:numId="22">
    <w:abstractNumId w:val="4"/>
  </w:num>
  <w:num w:numId="23">
    <w:abstractNumId w:val="19"/>
  </w:num>
  <w:num w:numId="24">
    <w:abstractNumId w:val="18"/>
  </w:num>
  <w:num w:numId="25">
    <w:abstractNumId w:val="5"/>
  </w:num>
  <w:num w:numId="26">
    <w:abstractNumId w:val="21"/>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AEA"/>
    <w:rsid w:val="00124AB7"/>
    <w:rsid w:val="002E6F07"/>
    <w:rsid w:val="002F19C9"/>
    <w:rsid w:val="004744F0"/>
    <w:rsid w:val="004C4AC9"/>
    <w:rsid w:val="005B0A08"/>
    <w:rsid w:val="00690CB6"/>
    <w:rsid w:val="0093026B"/>
    <w:rsid w:val="00976D37"/>
    <w:rsid w:val="009B5AEA"/>
    <w:rsid w:val="009B68D4"/>
    <w:rsid w:val="00A64A87"/>
    <w:rsid w:val="00B12039"/>
    <w:rsid w:val="00B23C89"/>
    <w:rsid w:val="00B60BC9"/>
    <w:rsid w:val="00D024FD"/>
    <w:rsid w:val="00D17952"/>
    <w:rsid w:val="00E956A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852DA0-82E2-4D7F-B543-9BEBCCD18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B0A08"/>
    <w:rPr>
      <w:rFonts w:ascii="Calibri" w:eastAsia="Calibri" w:hAnsi="Calibri" w:cs="Times New Roman"/>
    </w:rPr>
  </w:style>
  <w:style w:type="paragraph" w:styleId="Nadpis4">
    <w:name w:val="heading 4"/>
    <w:basedOn w:val="Normlny"/>
    <w:next w:val="Zkladntext"/>
    <w:link w:val="Nadpis4Char"/>
    <w:qFormat/>
    <w:rsid w:val="005B0A08"/>
    <w:pPr>
      <w:keepNext/>
      <w:numPr>
        <w:ilvl w:val="3"/>
        <w:numId w:val="2"/>
      </w:numPr>
      <w:suppressAutoHyphens/>
      <w:spacing w:after="0" w:line="100" w:lineRule="atLeast"/>
      <w:ind w:right="-2"/>
      <w:jc w:val="center"/>
      <w:outlineLvl w:val="3"/>
    </w:pPr>
    <w:rPr>
      <w:rFonts w:ascii="Times New Roman" w:eastAsia="Times New Roman" w:hAnsi="Times New Roman"/>
      <w:b/>
      <w:smallCaps/>
      <w:sz w:val="26"/>
      <w:szCs w:val="20"/>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5B0A0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B0A08"/>
    <w:rPr>
      <w:rFonts w:ascii="Calibri" w:eastAsia="Calibri" w:hAnsi="Calibri" w:cs="Times New Roman"/>
    </w:rPr>
  </w:style>
  <w:style w:type="paragraph" w:styleId="Pta">
    <w:name w:val="footer"/>
    <w:basedOn w:val="Normlny"/>
    <w:link w:val="PtaChar"/>
    <w:uiPriority w:val="99"/>
    <w:unhideWhenUsed/>
    <w:rsid w:val="005B0A08"/>
    <w:pPr>
      <w:tabs>
        <w:tab w:val="center" w:pos="4536"/>
        <w:tab w:val="right" w:pos="9072"/>
      </w:tabs>
      <w:spacing w:after="0" w:line="240" w:lineRule="auto"/>
    </w:pPr>
  </w:style>
  <w:style w:type="character" w:customStyle="1" w:styleId="PtaChar">
    <w:name w:val="Päta Char"/>
    <w:basedOn w:val="Predvolenpsmoodseku"/>
    <w:link w:val="Pta"/>
    <w:uiPriority w:val="99"/>
    <w:rsid w:val="005B0A08"/>
    <w:rPr>
      <w:rFonts w:ascii="Calibri" w:eastAsia="Calibri" w:hAnsi="Calibri" w:cs="Times New Roman"/>
    </w:rPr>
  </w:style>
  <w:style w:type="character" w:styleId="slostrany">
    <w:name w:val="page number"/>
    <w:basedOn w:val="Predvolenpsmoodseku"/>
    <w:uiPriority w:val="99"/>
    <w:rsid w:val="005B0A08"/>
    <w:rPr>
      <w:rFonts w:cs="Times New Roman"/>
    </w:rPr>
  </w:style>
  <w:style w:type="paragraph" w:styleId="Normlnywebov">
    <w:name w:val="Normal (Web)"/>
    <w:basedOn w:val="Normlny"/>
    <w:uiPriority w:val="99"/>
    <w:unhideWhenUsed/>
    <w:rsid w:val="005B0A08"/>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Nadpis4Char">
    <w:name w:val="Nadpis 4 Char"/>
    <w:basedOn w:val="Predvolenpsmoodseku"/>
    <w:link w:val="Nadpis4"/>
    <w:rsid w:val="005B0A08"/>
    <w:rPr>
      <w:rFonts w:ascii="Times New Roman" w:eastAsia="Times New Roman" w:hAnsi="Times New Roman" w:cs="Times New Roman"/>
      <w:b/>
      <w:smallCaps/>
      <w:sz w:val="26"/>
      <w:szCs w:val="20"/>
      <w:lang w:eastAsia="ar-SA"/>
    </w:rPr>
  </w:style>
  <w:style w:type="table" w:customStyle="1" w:styleId="Mriekatabuky1">
    <w:name w:val="Mriežka tabuľky1"/>
    <w:basedOn w:val="Normlnatabuka"/>
    <w:next w:val="Mriekatabuky"/>
    <w:uiPriority w:val="59"/>
    <w:rsid w:val="005B0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0A08"/>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5B0A08"/>
    <w:rPr>
      <w:color w:val="0563C1" w:themeColor="hyperlink"/>
      <w:u w:val="single"/>
    </w:rPr>
  </w:style>
  <w:style w:type="character" w:customStyle="1" w:styleId="norm00e1lnychar1">
    <w:name w:val="norm_00e1lny__char1"/>
    <w:rsid w:val="005B0A08"/>
    <w:rPr>
      <w:rFonts w:ascii="Times New Roman" w:hAnsi="Times New Roman" w:cs="Times New Roman"/>
      <w:strike w:val="0"/>
      <w:dstrike w:val="0"/>
      <w:sz w:val="20"/>
      <w:szCs w:val="20"/>
      <w:u w:val="none"/>
      <w:effect w:val="none"/>
    </w:rPr>
  </w:style>
  <w:style w:type="paragraph" w:styleId="Zkladntext">
    <w:name w:val="Body Text"/>
    <w:basedOn w:val="Normlny"/>
    <w:link w:val="ZkladntextChar"/>
    <w:uiPriority w:val="99"/>
    <w:semiHidden/>
    <w:unhideWhenUsed/>
    <w:rsid w:val="005B0A08"/>
    <w:pPr>
      <w:spacing w:after="120"/>
    </w:pPr>
  </w:style>
  <w:style w:type="character" w:customStyle="1" w:styleId="ZkladntextChar">
    <w:name w:val="Základný text Char"/>
    <w:basedOn w:val="Predvolenpsmoodseku"/>
    <w:link w:val="Zkladntext"/>
    <w:uiPriority w:val="99"/>
    <w:semiHidden/>
    <w:rsid w:val="005B0A08"/>
    <w:rPr>
      <w:rFonts w:ascii="Calibri" w:eastAsia="Calibri" w:hAnsi="Calibri" w:cs="Times New Roman"/>
    </w:rPr>
  </w:style>
  <w:style w:type="table" w:styleId="Mriekatabuky">
    <w:name w:val="Table Grid"/>
    <w:basedOn w:val="Normlnatabuka"/>
    <w:uiPriority w:val="39"/>
    <w:rsid w:val="005B0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Odstavec_muj,Conclusion de partie,References,Odstavec se seznamem2,Nad,Odstavec cíl se seznamem,Odstavec se seznamem1,List Paragraph,Odstavec_muj1,Odstavec_muj2,Odstavec_muj3,Nad1,List Paragraph1,Odstavec_muj4,Nad2,List Paragraph2"/>
    <w:basedOn w:val="Normlny"/>
    <w:link w:val="OdsekzoznamuChar"/>
    <w:uiPriority w:val="99"/>
    <w:qFormat/>
    <w:rsid w:val="005B0A08"/>
    <w:pPr>
      <w:ind w:left="720"/>
      <w:contextualSpacing/>
    </w:pPr>
    <w:rPr>
      <w:rFonts w:asciiTheme="minorHAnsi" w:eastAsiaTheme="minorHAnsi" w:hAnsiTheme="minorHAnsi" w:cstheme="minorBidi"/>
    </w:rPr>
  </w:style>
  <w:style w:type="paragraph" w:styleId="Bezriadkovania">
    <w:name w:val="No Spacing"/>
    <w:uiPriority w:val="1"/>
    <w:qFormat/>
    <w:rsid w:val="005B0A08"/>
    <w:pPr>
      <w:spacing w:after="0" w:line="240" w:lineRule="auto"/>
    </w:pPr>
  </w:style>
  <w:style w:type="character" w:customStyle="1" w:styleId="normaltextrun">
    <w:name w:val="normaltextrun"/>
    <w:basedOn w:val="Predvolenpsmoodseku"/>
    <w:rsid w:val="005B0A08"/>
  </w:style>
  <w:style w:type="table" w:customStyle="1" w:styleId="Mriekatabuky3">
    <w:name w:val="Mriežka tabuľky3"/>
    <w:basedOn w:val="Normlnatabuka"/>
    <w:next w:val="Mriekatabuky"/>
    <w:uiPriority w:val="59"/>
    <w:rsid w:val="005B0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rsid w:val="005B0A08"/>
    <w:pPr>
      <w:spacing w:after="120" w:line="240" w:lineRule="auto"/>
      <w:ind w:left="283"/>
    </w:pPr>
    <w:rPr>
      <w:rFonts w:ascii="Times New Roman" w:eastAsia="Times New Roman" w:hAnsi="Times New Roman"/>
      <w:sz w:val="24"/>
      <w:szCs w:val="24"/>
      <w:lang w:eastAsia="sk-SK"/>
    </w:rPr>
  </w:style>
  <w:style w:type="character" w:customStyle="1" w:styleId="ZarkazkladnhotextuChar">
    <w:name w:val="Zarážka základného textu Char"/>
    <w:basedOn w:val="Predvolenpsmoodseku"/>
    <w:link w:val="Zarkazkladnhotextu"/>
    <w:uiPriority w:val="99"/>
    <w:rsid w:val="005B0A08"/>
    <w:rPr>
      <w:rFonts w:ascii="Times New Roman" w:eastAsia="Times New Roman" w:hAnsi="Times New Roman" w:cs="Times New Roman"/>
      <w:sz w:val="24"/>
      <w:szCs w:val="24"/>
      <w:lang w:eastAsia="sk-SK"/>
    </w:rPr>
  </w:style>
  <w:style w:type="character" w:customStyle="1" w:styleId="OdsekzoznamuChar">
    <w:name w:val="Odsek zoznamu Char"/>
    <w:aliases w:val="Odstavec_muj Char,Conclusion de partie Char,References Char,Odstavec se seznamem2 Char,Nad Char,Odstavec cíl se seznamem Char,Odstavec se seznamem1 Char,List Paragraph Char,Odstavec_muj1 Char,Odstavec_muj2 Char,Odstavec_muj3 Char"/>
    <w:link w:val="Odsekzoznamu"/>
    <w:uiPriority w:val="99"/>
    <w:qFormat/>
    <w:locked/>
    <w:rsid w:val="005B0A08"/>
  </w:style>
  <w:style w:type="character" w:styleId="Odkaznakomentr">
    <w:name w:val="annotation reference"/>
    <w:basedOn w:val="Predvolenpsmoodseku"/>
    <w:uiPriority w:val="99"/>
    <w:semiHidden/>
    <w:unhideWhenUsed/>
    <w:rsid w:val="005B0A08"/>
    <w:rPr>
      <w:sz w:val="16"/>
      <w:szCs w:val="16"/>
    </w:rPr>
  </w:style>
  <w:style w:type="paragraph" w:styleId="Textkomentra">
    <w:name w:val="annotation text"/>
    <w:basedOn w:val="Normlny"/>
    <w:link w:val="TextkomentraChar"/>
    <w:uiPriority w:val="99"/>
    <w:unhideWhenUsed/>
    <w:rsid w:val="005B0A08"/>
    <w:pPr>
      <w:spacing w:line="240" w:lineRule="auto"/>
    </w:pPr>
    <w:rPr>
      <w:rFonts w:asciiTheme="minorHAnsi" w:eastAsiaTheme="minorHAnsi" w:hAnsiTheme="minorHAnsi" w:cstheme="minorBidi"/>
      <w:sz w:val="20"/>
      <w:szCs w:val="20"/>
    </w:rPr>
  </w:style>
  <w:style w:type="character" w:customStyle="1" w:styleId="TextkomentraChar">
    <w:name w:val="Text komentára Char"/>
    <w:basedOn w:val="Predvolenpsmoodseku"/>
    <w:link w:val="Textkomentra"/>
    <w:uiPriority w:val="99"/>
    <w:rsid w:val="005B0A08"/>
    <w:rPr>
      <w:sz w:val="20"/>
      <w:szCs w:val="20"/>
    </w:rPr>
  </w:style>
  <w:style w:type="paragraph" w:styleId="Predmetkomentra">
    <w:name w:val="annotation subject"/>
    <w:basedOn w:val="Textkomentra"/>
    <w:next w:val="Textkomentra"/>
    <w:link w:val="PredmetkomentraChar"/>
    <w:uiPriority w:val="99"/>
    <w:semiHidden/>
    <w:unhideWhenUsed/>
    <w:rsid w:val="005B0A08"/>
    <w:rPr>
      <w:b/>
      <w:bCs/>
    </w:rPr>
  </w:style>
  <w:style w:type="character" w:customStyle="1" w:styleId="PredmetkomentraChar">
    <w:name w:val="Predmet komentára Char"/>
    <w:basedOn w:val="TextkomentraChar"/>
    <w:link w:val="Predmetkomentra"/>
    <w:uiPriority w:val="99"/>
    <w:semiHidden/>
    <w:rsid w:val="005B0A08"/>
    <w:rPr>
      <w:b/>
      <w:bCs/>
      <w:sz w:val="20"/>
      <w:szCs w:val="20"/>
    </w:rPr>
  </w:style>
  <w:style w:type="paragraph" w:styleId="Textbubliny">
    <w:name w:val="Balloon Text"/>
    <w:basedOn w:val="Normlny"/>
    <w:link w:val="TextbublinyChar"/>
    <w:uiPriority w:val="99"/>
    <w:semiHidden/>
    <w:unhideWhenUsed/>
    <w:rsid w:val="005B0A08"/>
    <w:pPr>
      <w:spacing w:after="0" w:line="240" w:lineRule="auto"/>
    </w:pPr>
    <w:rPr>
      <w:rFonts w:ascii="Segoe UI" w:eastAsiaTheme="minorHAnsi" w:hAnsi="Segoe UI" w:cs="Segoe UI"/>
      <w:sz w:val="18"/>
      <w:szCs w:val="18"/>
    </w:rPr>
  </w:style>
  <w:style w:type="character" w:customStyle="1" w:styleId="TextbublinyChar">
    <w:name w:val="Text bubliny Char"/>
    <w:basedOn w:val="Predvolenpsmoodseku"/>
    <w:link w:val="Textbubliny"/>
    <w:uiPriority w:val="99"/>
    <w:semiHidden/>
    <w:rsid w:val="005B0A08"/>
    <w:rPr>
      <w:rFonts w:ascii="Segoe UI" w:hAnsi="Segoe UI" w:cs="Segoe UI"/>
      <w:sz w:val="18"/>
      <w:szCs w:val="18"/>
    </w:rPr>
  </w:style>
  <w:style w:type="paragraph" w:customStyle="1" w:styleId="Point2">
    <w:name w:val="Point 2"/>
    <w:basedOn w:val="Normlny"/>
    <w:rsid w:val="005B0A08"/>
    <w:pPr>
      <w:spacing w:before="120" w:after="120" w:line="360" w:lineRule="auto"/>
      <w:ind w:left="1984" w:hanging="567"/>
    </w:pPr>
    <w:rPr>
      <w:rFonts w:ascii="Times New Roman" w:eastAsiaTheme="minorHAnsi" w:hAnsi="Times New Roman"/>
      <w:sz w:val="24"/>
      <w:lang w:val="en-GB"/>
    </w:rPr>
  </w:style>
  <w:style w:type="paragraph" w:customStyle="1" w:styleId="ManualNumPar1">
    <w:name w:val="Manual NumPar 1"/>
    <w:basedOn w:val="Normlny"/>
    <w:next w:val="Normlny"/>
    <w:rsid w:val="005B0A08"/>
    <w:pPr>
      <w:spacing w:before="120" w:after="120" w:line="360" w:lineRule="auto"/>
      <w:ind w:left="850" w:hanging="850"/>
    </w:pPr>
    <w:rPr>
      <w:rFonts w:ascii="Times New Roman" w:eastAsiaTheme="minorHAnsi" w:hAnsi="Times New Roman"/>
      <w:sz w:val="24"/>
      <w:lang w:val="en-GB"/>
    </w:rPr>
  </w:style>
  <w:style w:type="paragraph" w:customStyle="1" w:styleId="Titrearticle">
    <w:name w:val="Titre article"/>
    <w:basedOn w:val="Normlny"/>
    <w:next w:val="Normlny"/>
    <w:qFormat/>
    <w:rsid w:val="005B0A08"/>
    <w:pPr>
      <w:keepNext/>
      <w:spacing w:before="360" w:after="120" w:line="240" w:lineRule="auto"/>
      <w:jc w:val="center"/>
    </w:pPr>
    <w:rPr>
      <w:rFonts w:ascii="Times New Roman" w:eastAsiaTheme="minorHAnsi" w:hAnsi="Times New Roman"/>
      <w:i/>
      <w:sz w:val="24"/>
      <w:lang w:val="en-GB"/>
    </w:rPr>
  </w:style>
  <w:style w:type="paragraph" w:customStyle="1" w:styleId="Point0">
    <w:name w:val="Point 0"/>
    <w:basedOn w:val="Normlny"/>
    <w:rsid w:val="005B0A08"/>
    <w:pPr>
      <w:spacing w:before="120" w:after="120" w:line="360" w:lineRule="auto"/>
      <w:ind w:left="850" w:hanging="850"/>
    </w:pPr>
    <w:rPr>
      <w:rFonts w:ascii="Times New Roman" w:eastAsiaTheme="minorHAnsi" w:hAnsi="Times New Roman"/>
      <w:sz w:val="24"/>
      <w:lang w:val="en-GB"/>
    </w:rPr>
  </w:style>
  <w:style w:type="paragraph" w:customStyle="1" w:styleId="Point1">
    <w:name w:val="Point 1"/>
    <w:basedOn w:val="Normlny"/>
    <w:rsid w:val="005B0A08"/>
    <w:pPr>
      <w:spacing w:before="120" w:after="120" w:line="360" w:lineRule="auto"/>
      <w:ind w:left="1417" w:hanging="567"/>
    </w:pPr>
    <w:rPr>
      <w:rFonts w:ascii="Times New Roman" w:eastAsiaTheme="minorHAnsi" w:hAnsi="Times New Roman"/>
      <w:sz w:val="24"/>
      <w:lang w:val="en-GB"/>
    </w:rPr>
  </w:style>
  <w:style w:type="paragraph" w:customStyle="1" w:styleId="Dvodovzprva">
    <w:name w:val="Důvodová zpráva"/>
    <w:basedOn w:val="Normlny"/>
    <w:link w:val="DvodovzprvaChar"/>
    <w:uiPriority w:val="99"/>
    <w:qFormat/>
    <w:rsid w:val="005B0A08"/>
    <w:pPr>
      <w:spacing w:after="120" w:line="240" w:lineRule="auto"/>
      <w:jc w:val="both"/>
    </w:pPr>
    <w:rPr>
      <w:rFonts w:ascii="Times New Roman" w:eastAsia="Times New Roman" w:hAnsi="Times New Roman"/>
      <w:sz w:val="24"/>
      <w:szCs w:val="20"/>
      <w:lang w:val="cs-CZ" w:eastAsia="cs-CZ"/>
    </w:rPr>
  </w:style>
  <w:style w:type="character" w:customStyle="1" w:styleId="DvodovzprvaChar">
    <w:name w:val="Důvodová zpráva Char"/>
    <w:link w:val="Dvodovzprva"/>
    <w:uiPriority w:val="99"/>
    <w:locked/>
    <w:rsid w:val="005B0A08"/>
    <w:rPr>
      <w:rFonts w:ascii="Times New Roman" w:eastAsia="Times New Roman" w:hAnsi="Times New Roman" w:cs="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ina.ridosova@mfsr.sk"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mailto:milada.kucekova@mfsr.sk" TargetMode="Externa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mhsr.sk/podnikatelske-prostredie/lepsia-regulacia/regulacne-zatazenie/kalkulacka-nakladov-regulacie"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mailto:goldplating@mhsr.sk" TargetMode="External"/><Relationship Id="rId14" Type="http://schemas.openxmlformats.org/officeDocument/2006/relationships/header" Target="header3.xml"/><Relationship Id="rId22" Type="http://schemas.openxmlformats.org/officeDocument/2006/relationships/header" Target="header6.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65</Pages>
  <Words>28291</Words>
  <Characters>161265</Characters>
  <Application>Microsoft Office Word</Application>
  <DocSecurity>0</DocSecurity>
  <Lines>1343</Lines>
  <Paragraphs>378</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189178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Ridosova Katarina</dc:creator>
  <cp:keywords/>
  <dc:description/>
  <cp:lastModifiedBy>Kubisova Jana</cp:lastModifiedBy>
  <cp:revision>13</cp:revision>
  <dcterms:created xsi:type="dcterms:W3CDTF">2023-11-20T09:40:00Z</dcterms:created>
  <dcterms:modified xsi:type="dcterms:W3CDTF">2023-12-04T12:16:00Z</dcterms:modified>
</cp:coreProperties>
</file>