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2644DE" w:rsidRPr="002644DE" w:rsidTr="000800FC">
        <w:trPr>
          <w:trHeight w:val="534"/>
          <w:jc w:val="center"/>
        </w:trPr>
        <w:tc>
          <w:tcPr>
            <w:tcW w:w="5000" w:type="pct"/>
            <w:gridSpan w:val="3"/>
            <w:tcBorders>
              <w:bottom w:val="single" w:sz="4" w:space="0" w:color="auto"/>
            </w:tcBorders>
            <w:shd w:val="clear" w:color="auto" w:fill="808080" w:themeFill="background1" w:themeFillShade="80"/>
          </w:tcPr>
          <w:p w:rsidR="002644DE" w:rsidRPr="002644DE" w:rsidRDefault="002644DE" w:rsidP="002644DE">
            <w:pPr>
              <w:spacing w:after="0" w:line="240" w:lineRule="auto"/>
              <w:ind w:left="-284" w:firstLine="284"/>
              <w:jc w:val="center"/>
              <w:rPr>
                <w:rFonts w:ascii="Times New Roman" w:eastAsia="Calibri" w:hAnsi="Times New Roman" w:cs="Times New Roman"/>
                <w:b/>
                <w:lang w:eastAsia="sk-SK"/>
              </w:rPr>
            </w:pPr>
            <w:bookmarkStart w:id="0" w:name="_GoBack"/>
            <w:bookmarkEnd w:id="0"/>
            <w:r w:rsidRPr="002644DE">
              <w:rPr>
                <w:rFonts w:ascii="Times New Roman" w:eastAsia="Calibri" w:hAnsi="Times New Roman" w:cs="Times New Roman"/>
                <w:b/>
                <w:sz w:val="28"/>
                <w:lang w:eastAsia="sk-SK"/>
              </w:rPr>
              <w:t>Analýza sociálnych vplyvov</w:t>
            </w:r>
          </w:p>
          <w:p w:rsidR="002644DE" w:rsidRPr="002644DE" w:rsidRDefault="002644DE" w:rsidP="002644DE">
            <w:pPr>
              <w:spacing w:after="0" w:line="240" w:lineRule="auto"/>
              <w:jc w:val="center"/>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t>Vplyvy na hospodárenie domácností, prístup k zdrojom, právam, tovarom a službám, sociálnu inklúziu, rovnosť príležitostí a rovnosť žien a mužov a vplyvy na zamestnanosť</w:t>
            </w:r>
          </w:p>
          <w:p w:rsidR="002644DE" w:rsidRPr="002644DE" w:rsidRDefault="002644DE" w:rsidP="002644DE">
            <w:pPr>
              <w:spacing w:after="0" w:line="240" w:lineRule="auto"/>
              <w:jc w:val="both"/>
              <w:rPr>
                <w:rFonts w:ascii="Times New Roman" w:eastAsia="Calibri" w:hAnsi="Times New Roman" w:cs="Times New Roman"/>
                <w:b/>
                <w:lang w:eastAsia="sk-SK"/>
              </w:rPr>
            </w:pPr>
            <w:r w:rsidRPr="002644DE">
              <w:rPr>
                <w:rFonts w:ascii="Times New Roman" w:eastAsia="Calibri" w:hAnsi="Times New Roman" w:cs="Times New Roman"/>
                <w:b/>
                <w:sz w:val="18"/>
                <w:lang w:eastAsia="sk-SK"/>
              </w:rPr>
              <w:t>(</w:t>
            </w:r>
            <w:r w:rsidRPr="002644DE">
              <w:rPr>
                <w:rFonts w:ascii="Times New Roman" w:eastAsia="Calibri" w:hAnsi="Times New Roman" w:cs="Times New Roman"/>
                <w:sz w:val="18"/>
                <w:lang w:eastAsia="sk-SK"/>
              </w:rPr>
              <w:t>Ak v niektorej z hodnotených oblastí sociálnych vplyvov (bodov 4.1 až 4.4) nebol identifikovaný vplyv, uveďte v príslušnom riadku analýzy poznámku „Bez vplyvu.“.)</w:t>
            </w:r>
          </w:p>
        </w:tc>
      </w:tr>
      <w:tr w:rsidR="002644DE" w:rsidRPr="002644DE" w:rsidTr="000800FC">
        <w:trPr>
          <w:jc w:val="center"/>
        </w:trPr>
        <w:tc>
          <w:tcPr>
            <w:tcW w:w="5000" w:type="pct"/>
            <w:gridSpan w:val="3"/>
            <w:tcBorders>
              <w:bottom w:val="single" w:sz="4" w:space="0" w:color="auto"/>
            </w:tcBorders>
            <w:shd w:val="clear" w:color="auto" w:fill="A6A6A6" w:themeFill="background1" w:themeFillShade="A6"/>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lang w:eastAsia="sk-SK"/>
              </w:rPr>
              <w:t xml:space="preserve">4.1 </w:t>
            </w:r>
            <w:r w:rsidRPr="002644DE">
              <w:rPr>
                <w:rFonts w:ascii="Times New Roman" w:eastAsia="Calibri" w:hAnsi="Times New Roman" w:cs="Times New Roman"/>
                <w:b/>
                <w:sz w:val="24"/>
                <w:lang w:eastAsia="sk-SK"/>
              </w:rPr>
              <w:t>Identifikujte, popíšte a kvantifikujte vplyv na hospodárenie domácností a špecifikujte ovplyvnené skupiny domácností, ktoré budú pozitívne/negatívne ovplyvnené.</w:t>
            </w:r>
          </w:p>
        </w:tc>
      </w:tr>
      <w:tr w:rsidR="002644DE" w:rsidRPr="002644DE" w:rsidTr="000800FC">
        <w:trPr>
          <w:jc w:val="center"/>
        </w:trPr>
        <w:tc>
          <w:tcPr>
            <w:tcW w:w="5000" w:type="pct"/>
            <w:gridSpan w:val="3"/>
            <w:tcBorders>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Vedie návrh k zvýšeniu alebo zníženiu príjmov alebo výdavkov domácností?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 xml:space="preserve">Ktoré skupiny domácností/obyvateľstva sú takto ovplyvnené a akým spôsobom? </w:t>
            </w:r>
          </w:p>
          <w:p w:rsidR="002644DE" w:rsidRPr="002644DE" w:rsidRDefault="002644DE" w:rsidP="002644DE">
            <w:pPr>
              <w:spacing w:after="0" w:line="240" w:lineRule="auto"/>
              <w:rPr>
                <w:rFonts w:ascii="Times New Roman" w:eastAsia="Calibri" w:hAnsi="Times New Roman" w:cs="Times New Roman"/>
                <w:i/>
                <w:sz w:val="20"/>
                <w:lang w:eastAsia="sk-SK"/>
              </w:rPr>
            </w:pPr>
            <w:r w:rsidRPr="002644DE">
              <w:rPr>
                <w:rFonts w:ascii="Times New Roman" w:eastAsia="Calibri" w:hAnsi="Times New Roman" w:cs="Times New Roman"/>
                <w:i/>
                <w:sz w:val="20"/>
                <w:lang w:eastAsia="sk-SK"/>
              </w:rPr>
              <w:t>Sú medzi potenciálne ovplyvnenými skupinami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18"/>
                <w:lang w:eastAsia="sk-SK"/>
              </w:rPr>
            </w:pPr>
            <w:r w:rsidRPr="002644DE">
              <w:rPr>
                <w:rFonts w:ascii="Times New Roman" w:eastAsia="Calibri" w:hAnsi="Times New Roman" w:cs="Times New Roman"/>
                <w:b/>
                <w:sz w:val="18"/>
                <w:lang w:eastAsia="sk-SK"/>
              </w:rPr>
              <w:t>(V prípade vyššieho počtu hodnotených opatrení doplňte podľa potreby do tabuľky pred bod 4.2 ďalšie sekcie - 4.1.1 Pozitívny vplyv/4.1.2 Negatívny vplyv).</w:t>
            </w:r>
          </w:p>
        </w:tc>
      </w:tr>
      <w:tr w:rsidR="002644DE" w:rsidRPr="002644DE" w:rsidTr="000800FC">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sz w:val="20"/>
                <w:szCs w:val="20"/>
                <w:lang w:eastAsia="sk-SK"/>
              </w:rPr>
            </w:pPr>
            <w:r w:rsidRPr="002644DE">
              <w:rPr>
                <w:rFonts w:ascii="Times New Roman" w:eastAsia="Calibri" w:hAnsi="Times New Roman" w:cs="Times New Roman"/>
                <w:b/>
                <w:i/>
                <w:sz w:val="20"/>
                <w:szCs w:val="20"/>
                <w:lang w:eastAsia="sk-SK"/>
              </w:rPr>
              <w:t>4.1.1 Pozitívny vplyv</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C11361" w:rsidRPr="002644DE" w:rsidRDefault="002E2C9C" w:rsidP="002E2C9C">
            <w:pPr>
              <w:spacing w:after="0" w:line="240" w:lineRule="auto"/>
              <w:contextualSpacing/>
              <w:jc w:val="both"/>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Vládny n</w:t>
            </w:r>
            <w:r w:rsidR="00C11361">
              <w:rPr>
                <w:rFonts w:ascii="Times New Roman" w:eastAsia="Calibri" w:hAnsi="Times New Roman" w:cs="Times New Roman"/>
                <w:sz w:val="20"/>
                <w:szCs w:val="20"/>
                <w:lang w:eastAsia="sk-SK"/>
              </w:rPr>
              <w:t>ávrh zákona bude mať pozitívny vplyv na príjem</w:t>
            </w:r>
            <w:r w:rsidR="008345AE">
              <w:rPr>
                <w:rFonts w:ascii="Times New Roman" w:eastAsia="Calibri" w:hAnsi="Times New Roman" w:cs="Times New Roman"/>
                <w:sz w:val="20"/>
                <w:szCs w:val="20"/>
                <w:lang w:eastAsia="sk-SK"/>
              </w:rPr>
              <w:t xml:space="preserve"> domácností</w:t>
            </w:r>
            <w:r w:rsidR="00C11361">
              <w:rPr>
                <w:rFonts w:ascii="Times New Roman" w:eastAsia="Calibri" w:hAnsi="Times New Roman" w:cs="Times New Roman"/>
                <w:sz w:val="20"/>
                <w:szCs w:val="20"/>
                <w:lang w:eastAsia="sk-SK"/>
              </w:rPr>
              <w:t xml:space="preserve"> </w:t>
            </w:r>
            <w:r w:rsidR="008345AE">
              <w:rPr>
                <w:rFonts w:ascii="Times New Roman" w:eastAsia="Calibri" w:hAnsi="Times New Roman" w:cs="Times New Roman"/>
                <w:sz w:val="20"/>
                <w:szCs w:val="20"/>
                <w:lang w:eastAsia="sk-SK"/>
              </w:rPr>
              <w:t xml:space="preserve">dlžníkov, ktorí majú </w:t>
            </w:r>
            <w:r w:rsidR="00C11361">
              <w:rPr>
                <w:rFonts w:ascii="Times New Roman" w:eastAsia="Calibri" w:hAnsi="Times New Roman" w:cs="Times New Roman"/>
                <w:sz w:val="20"/>
                <w:szCs w:val="20"/>
                <w:lang w:eastAsia="sk-SK"/>
              </w:rPr>
              <w:t xml:space="preserve">úver na bývanie a ich splátka bude zvýšená z dôvodu nárastu úrokových sadzieb a ktorí taktiež spĺňajú podmienky </w:t>
            </w:r>
            <w:r w:rsidR="008345AE">
              <w:rPr>
                <w:rFonts w:ascii="Times New Roman" w:eastAsia="Calibri" w:hAnsi="Times New Roman" w:cs="Times New Roman"/>
                <w:sz w:val="20"/>
                <w:szCs w:val="20"/>
                <w:lang w:eastAsia="sk-SK"/>
              </w:rPr>
              <w:t xml:space="preserve">nároku </w:t>
            </w:r>
            <w:r w:rsidR="00C11361">
              <w:rPr>
                <w:rFonts w:ascii="Times New Roman" w:eastAsia="Calibri" w:hAnsi="Times New Roman" w:cs="Times New Roman"/>
                <w:sz w:val="20"/>
                <w:szCs w:val="20"/>
                <w:lang w:eastAsia="sk-SK"/>
              </w:rPr>
              <w:t xml:space="preserve">na </w:t>
            </w:r>
            <w:r w:rsidR="008345AE">
              <w:rPr>
                <w:rFonts w:ascii="Times New Roman" w:eastAsia="Calibri" w:hAnsi="Times New Roman" w:cs="Times New Roman"/>
                <w:sz w:val="20"/>
                <w:szCs w:val="20"/>
                <w:lang w:eastAsia="sk-SK"/>
              </w:rPr>
              <w:t>príspevku. Kritériá</w:t>
            </w:r>
            <w:r w:rsidR="00C11361">
              <w:rPr>
                <w:rFonts w:ascii="Times New Roman" w:eastAsia="Calibri" w:hAnsi="Times New Roman" w:cs="Times New Roman"/>
                <w:sz w:val="20"/>
                <w:szCs w:val="20"/>
                <w:lang w:eastAsia="sk-SK"/>
              </w:rPr>
              <w:t xml:space="preserve"> na splnenie nároku na príspevok sú koncipované tak, aby </w:t>
            </w:r>
            <w:r w:rsidR="008345AE">
              <w:rPr>
                <w:rFonts w:ascii="Times New Roman" w:eastAsia="Calibri" w:hAnsi="Times New Roman" w:cs="Times New Roman"/>
                <w:sz w:val="20"/>
                <w:szCs w:val="20"/>
                <w:lang w:eastAsia="sk-SK"/>
              </w:rPr>
              <w:t xml:space="preserve">dlžníci </w:t>
            </w:r>
            <w:r w:rsidR="00C11361">
              <w:rPr>
                <w:rFonts w:ascii="Times New Roman" w:eastAsia="Calibri" w:hAnsi="Times New Roman" w:cs="Times New Roman"/>
                <w:sz w:val="20"/>
                <w:szCs w:val="20"/>
                <w:lang w:eastAsia="sk-SK"/>
              </w:rPr>
              <w:t xml:space="preserve">s relatívne nižším príjmom neboli do až tak veľkej miery postihnuté zvýšením splátok úveru na bývanie z dôvodu zvýšenia úrokových sadzieb. Takýmto spôsobom dôjde k zníženiu výdavkov dotknutých </w:t>
            </w:r>
            <w:r w:rsidR="008345AE">
              <w:rPr>
                <w:rFonts w:ascii="Times New Roman" w:eastAsia="Calibri" w:hAnsi="Times New Roman" w:cs="Times New Roman"/>
                <w:sz w:val="20"/>
                <w:szCs w:val="20"/>
                <w:lang w:eastAsia="sk-SK"/>
              </w:rPr>
              <w:t>domácností dlžníkov</w:t>
            </w:r>
            <w:r w:rsidR="00C11361">
              <w:rPr>
                <w:rFonts w:ascii="Times New Roman" w:eastAsia="Calibri" w:hAnsi="Times New Roman" w:cs="Times New Roman"/>
                <w:sz w:val="20"/>
                <w:szCs w:val="20"/>
                <w:lang w:eastAsia="sk-SK"/>
              </w:rPr>
              <w:t>, ktoré by bez predmetnej regulácie boli vyššie.</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C11361" w:rsidRDefault="00C11361" w:rsidP="002644DE">
            <w:pPr>
              <w:spacing w:after="0" w:line="240" w:lineRule="auto"/>
              <w:rPr>
                <w:rFonts w:ascii="Times New Roman" w:eastAsia="Calibri" w:hAnsi="Times New Roman" w:cs="Times New Roman"/>
                <w:sz w:val="20"/>
                <w:szCs w:val="20"/>
                <w:lang w:eastAsia="sk-SK"/>
              </w:rPr>
            </w:pPr>
            <w:r w:rsidRPr="00C11361">
              <w:rPr>
                <w:rFonts w:ascii="Times New Roman" w:eastAsia="Calibri" w:hAnsi="Times New Roman" w:cs="Times New Roman"/>
                <w:sz w:val="18"/>
                <w:szCs w:val="20"/>
                <w:lang w:eastAsia="sk-SK"/>
              </w:rPr>
              <w:t>Spotrebitelia</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rast príjmov alebo pokles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Default="008345AE"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Príjem sa zvýši o </w:t>
            </w:r>
            <w:r w:rsidR="00950A57" w:rsidRPr="00950A57">
              <w:rPr>
                <w:rFonts w:ascii="Times New Roman" w:eastAsia="Calibri" w:hAnsi="Times New Roman" w:cs="Times New Roman"/>
                <w:sz w:val="20"/>
                <w:szCs w:val="20"/>
                <w:lang w:eastAsia="sk-SK"/>
              </w:rPr>
              <w:t>75 % z kladného rozdielu medzi zaplatenou mesačnou splátkou v príslušnom mesiaci a referenčnou splátkou, najviac v sume 150 eur mesačne</w:t>
            </w:r>
            <w:r w:rsidR="00950A57">
              <w:rPr>
                <w:rFonts w:ascii="Times New Roman" w:eastAsia="Calibri" w:hAnsi="Times New Roman" w:cs="Times New Roman"/>
                <w:sz w:val="20"/>
                <w:szCs w:val="20"/>
                <w:lang w:eastAsia="sk-SK"/>
              </w:rPr>
              <w:t>.</w:t>
            </w:r>
          </w:p>
          <w:p w:rsidR="00950A57" w:rsidRPr="002644DE" w:rsidRDefault="008345AE" w:rsidP="008345A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 xml:space="preserve">Predmetné opatrenie sa bude týkať podľa údajov z Národnej banky Slovenska v roku 2023 49 857 domácností, v roku 2024 79 632 domácností, v roku 2025 79 236 domácností, v roku 2026 45 368 domácností a v roku 2027 60 582 domácností, kumulatívne spolu 280 318 domácností. </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2644DE" w:rsidP="00950A57">
            <w:pPr>
              <w:spacing w:after="0" w:line="240" w:lineRule="auto"/>
              <w:rPr>
                <w:rFonts w:ascii="Times New Roman" w:eastAsia="Calibri" w:hAnsi="Times New Roman" w:cs="Times New Roman"/>
                <w:sz w:val="20"/>
                <w:szCs w:val="20"/>
                <w:lang w:eastAsia="sk-SK"/>
              </w:rPr>
            </w:pPr>
          </w:p>
        </w:tc>
      </w:tr>
      <w:tr w:rsidR="002644DE" w:rsidRPr="002644DE" w:rsidTr="000800FC">
        <w:trPr>
          <w:trHeight w:val="170"/>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b/>
                <w:i/>
                <w:sz w:val="20"/>
                <w:szCs w:val="20"/>
                <w:lang w:eastAsia="sk-SK"/>
              </w:rPr>
            </w:pPr>
            <w:r w:rsidRPr="002644DE">
              <w:rPr>
                <w:rFonts w:ascii="Times New Roman" w:eastAsia="Calibri" w:hAnsi="Times New Roman" w:cs="Times New Roman"/>
                <w:b/>
                <w:i/>
                <w:sz w:val="20"/>
                <w:szCs w:val="20"/>
                <w:lang w:eastAsia="sk-SK"/>
              </w:rPr>
              <w:t>4.1.1.1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pozitívny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2644DE" w:rsidRPr="002644DE" w:rsidRDefault="002E2C9C" w:rsidP="002E2C9C">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sz w:val="20"/>
                <w:szCs w:val="20"/>
                <w:lang w:eastAsia="sk-SK"/>
              </w:rPr>
              <w:t>Vládny n</w:t>
            </w:r>
            <w:r w:rsidR="00C03B11">
              <w:rPr>
                <w:rFonts w:ascii="Times New Roman" w:eastAsia="Calibri" w:hAnsi="Times New Roman" w:cs="Times New Roman"/>
                <w:sz w:val="20"/>
                <w:szCs w:val="20"/>
                <w:lang w:eastAsia="sk-SK"/>
              </w:rPr>
              <w:t>ávrh zákona bude mať pozitívny vplyv na príjem domácností dlžníkov, ktorí majú úver na bývanie a ich splátka bude zvýšená z dôvodu nárastu úrokových sadzieb a ktorí taktiež spĺňajú podmienky nároku na príspevku. Kritériá na splnenie nároku na príspevok sú koncipované tak, aby dlžníci s relatívne nižším príjmom neboli do až tak veľkej miery postihnuté zvýšením splátok úveru na bývanie z dôvodu zvýšenia úrokových sadzieb. Takýmto spôsobom dôjde k zníženiu výdavkov dotknutých domácností dlžníkov, ktoré by bez predmetnej regulácie boli vyššie.</w:t>
            </w: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Kvantifikujte </w:t>
            </w:r>
            <w:r w:rsidRPr="002644DE">
              <w:rPr>
                <w:rFonts w:ascii="Times New Roman" w:eastAsia="Calibri" w:hAnsi="Times New Roman" w:cs="Times New Roman"/>
                <w:i/>
                <w:sz w:val="20"/>
                <w:szCs w:val="20"/>
                <w:lang w:eastAsia="sk-SK"/>
              </w:rPr>
              <w:t xml:space="preserve">rast príjmov alebo pokles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rast príjmov/ pokles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50"/>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170"/>
          <w:jc w:val="center"/>
        </w:trPr>
        <w:tc>
          <w:tcPr>
            <w:tcW w:w="129" w:type="pct"/>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2644DE" w:rsidRPr="002644DE" w:rsidRDefault="002644DE" w:rsidP="002644DE">
            <w:pPr>
              <w:spacing w:after="0" w:line="240" w:lineRule="auto"/>
              <w:jc w:val="center"/>
              <w:rPr>
                <w:rFonts w:ascii="Times New Roman" w:eastAsia="Calibri" w:hAnsi="Times New Roman" w:cs="Times New Roman"/>
                <w:b/>
                <w:color w:val="0070C0"/>
                <w:sz w:val="20"/>
                <w:szCs w:val="20"/>
                <w:lang w:eastAsia="sk-SK"/>
              </w:rPr>
            </w:pPr>
            <w:r w:rsidRPr="002644DE">
              <w:rPr>
                <w:rFonts w:ascii="Times New Roman" w:eastAsia="Calibri" w:hAnsi="Times New Roman" w:cs="Times New Roman"/>
                <w:b/>
                <w:i/>
                <w:sz w:val="20"/>
                <w:szCs w:val="20"/>
                <w:lang w:eastAsia="sk-SK"/>
              </w:rPr>
              <w:t>4.1.2 Negatívny vplyv</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contextualSpacing/>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w:t>
            </w:r>
          </w:p>
          <w:p w:rsidR="002644DE" w:rsidRPr="002644DE" w:rsidRDefault="002644DE" w:rsidP="002644DE">
            <w:pPr>
              <w:spacing w:after="0" w:line="240" w:lineRule="auto"/>
              <w:ind w:left="360"/>
              <w:contextualSpacing/>
              <w:jc w:val="center"/>
              <w:rPr>
                <w:rFonts w:ascii="Times New Roman" w:eastAsia="Calibri" w:hAnsi="Times New Roman" w:cs="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Popíšte </w:t>
            </w:r>
            <w:r w:rsidRPr="002644DE">
              <w:rPr>
                <w:rFonts w:ascii="Times New Roman" w:eastAsia="Calibri" w:hAnsi="Times New Roman" w:cs="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2644DE" w:rsidRDefault="002644DE" w:rsidP="002644DE">
            <w:pPr>
              <w:spacing w:after="0" w:line="240" w:lineRule="auto"/>
              <w:ind w:left="720"/>
              <w:contextualSpacing/>
              <w:rPr>
                <w:rFonts w:ascii="Times New Roman" w:eastAsia="Calibri" w:hAnsi="Times New Roman" w:cs="Times New Roman"/>
                <w:sz w:val="20"/>
                <w:szCs w:val="20"/>
                <w:lang w:eastAsia="sk-SK"/>
              </w:rPr>
            </w:pP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Špecifikujte</w:t>
            </w:r>
            <w:r w:rsidRPr="002644DE">
              <w:rPr>
                <w:rFonts w:ascii="Times New Roman" w:eastAsia="Calibri" w:hAnsi="Times New Roman" w:cs="Times New Roman"/>
                <w:i/>
                <w:sz w:val="20"/>
                <w:szCs w:val="20"/>
                <w:lang w:eastAsia="sk-SK"/>
              </w:rPr>
              <w:t xml:space="preserve"> 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397"/>
          <w:jc w:val="center"/>
        </w:trPr>
        <w:tc>
          <w:tcPr>
            <w:tcW w:w="129" w:type="pct"/>
            <w:vMerge/>
            <w:tcBorders>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tcBorders>
              <w:bottom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4871" w:type="pct"/>
            <w:gridSpan w:val="2"/>
            <w:tcBorders>
              <w:top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ovplyvnené</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e)</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jc w:val="both"/>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397"/>
          <w:jc w:val="center"/>
        </w:trPr>
        <w:tc>
          <w:tcPr>
            <w:tcW w:w="129" w:type="pc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f)</w:t>
            </w:r>
          </w:p>
        </w:tc>
        <w:tc>
          <w:tcPr>
            <w:tcW w:w="1642"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22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g)</w:t>
            </w:r>
          </w:p>
        </w:tc>
        <w:tc>
          <w:tcPr>
            <w:tcW w:w="4871" w:type="pct"/>
            <w:gridSpan w:val="2"/>
            <w:tcBorders>
              <w:top w:val="nil"/>
              <w:bottom w:val="single" w:sz="4" w:space="0" w:color="auto"/>
            </w:tcBorders>
            <w:shd w:val="clear" w:color="auto" w:fill="F2F2F2"/>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4.1.2.1</w:t>
            </w:r>
            <w:r w:rsidRPr="002644DE">
              <w:rPr>
                <w:rFonts w:ascii="Times New Roman" w:eastAsia="Calibri" w:hAnsi="Times New Roman" w:cs="Times New Roman"/>
                <w:i/>
                <w:sz w:val="20"/>
                <w:szCs w:val="20"/>
                <w:lang w:eastAsia="sk-SK"/>
              </w:rPr>
              <w:t xml:space="preserve"> </w:t>
            </w:r>
            <w:r w:rsidRPr="002644DE">
              <w:rPr>
                <w:rFonts w:ascii="Times New Roman" w:eastAsia="Calibri" w:hAnsi="Times New Roman" w:cs="Times New Roman"/>
                <w:b/>
                <w:i/>
                <w:sz w:val="20"/>
                <w:szCs w:val="20"/>
                <w:lang w:eastAsia="sk-SK"/>
              </w:rPr>
              <w:t>Z toho negatívny vplyv na skupiny v riziku chudoby alebo sociálneho vylúčenia</w:t>
            </w:r>
          </w:p>
          <w:p w:rsidR="002644DE" w:rsidRPr="002644DE" w:rsidRDefault="002644DE" w:rsidP="002644DE">
            <w:pPr>
              <w:spacing w:after="0" w:line="240" w:lineRule="auto"/>
              <w:rPr>
                <w:rFonts w:ascii="Times New Roman" w:eastAsia="Calibri" w:hAnsi="Times New Roman" w:cs="Times New Roman"/>
                <w:b/>
                <w:sz w:val="20"/>
                <w:szCs w:val="20"/>
                <w:lang w:eastAsia="sk-SK"/>
              </w:rPr>
            </w:pPr>
            <w:r w:rsidRPr="002644DE">
              <w:rPr>
                <w:rFonts w:ascii="Times New Roman" w:eastAsia="Calibri" w:hAnsi="Times New Roman" w:cs="Times New Roman"/>
                <w:i/>
                <w:sz w:val="20"/>
                <w:szCs w:val="20"/>
                <w:lang w:eastAsia="sk-SK"/>
              </w:rPr>
              <w:t>(</w:t>
            </w:r>
            <w:r w:rsidRPr="002644DE">
              <w:rPr>
                <w:rFonts w:ascii="Times New Roman" w:eastAsia="Calibri" w:hAnsi="Times New Roman" w:cs="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2644DE">
              <w:rPr>
                <w:rFonts w:ascii="Times New Roman" w:eastAsia="Calibri" w:hAnsi="Times New Roman" w:cs="Times New Roman"/>
                <w:i/>
                <w:sz w:val="20"/>
                <w:szCs w:val="20"/>
                <w:lang w:eastAsia="sk-SK"/>
              </w:rPr>
              <w:t>)</w:t>
            </w:r>
          </w:p>
        </w:tc>
      </w:tr>
      <w:tr w:rsidR="002644DE" w:rsidRPr="002644DE" w:rsidTr="000800FC">
        <w:trPr>
          <w:trHeight w:val="759"/>
          <w:jc w:val="center"/>
        </w:trPr>
        <w:tc>
          <w:tcPr>
            <w:tcW w:w="129"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h)</w:t>
            </w:r>
          </w:p>
        </w:tc>
        <w:tc>
          <w:tcPr>
            <w:tcW w:w="1642"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Popíšte</w:t>
            </w:r>
            <w:r w:rsidRPr="002644DE">
              <w:rPr>
                <w:rFonts w:ascii="Times New Roman" w:eastAsia="Calibri" w:hAnsi="Times New Roman" w:cs="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trHeight w:val="397"/>
          <w:jc w:val="center"/>
        </w:trPr>
        <w:tc>
          <w:tcPr>
            <w:tcW w:w="129" w:type="pct"/>
            <w:vMerge w:val="restart"/>
            <w:tcBorders>
              <w:top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w:t>
            </w:r>
          </w:p>
        </w:tc>
        <w:tc>
          <w:tcPr>
            <w:tcW w:w="1642" w:type="pct"/>
            <w:tcBorders>
              <w:top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 xml:space="preserve">Špecifikujte </w:t>
            </w:r>
            <w:r w:rsidRPr="002644DE">
              <w:rPr>
                <w:rFonts w:ascii="Times New Roman" w:eastAsia="Calibri" w:hAnsi="Times New Roman" w:cs="Times New Roman"/>
                <w:i/>
                <w:sz w:val="20"/>
                <w:szCs w:val="20"/>
                <w:lang w:eastAsia="sk-SK"/>
              </w:rPr>
              <w:t>ovplyvnené skupiny:</w:t>
            </w:r>
          </w:p>
        </w:tc>
        <w:tc>
          <w:tcPr>
            <w:tcW w:w="3229" w:type="pct"/>
            <w:tcBorders>
              <w:top w:val="single"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i/>
                <w:sz w:val="18"/>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397"/>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454"/>
          <w:jc w:val="center"/>
        </w:trPr>
        <w:tc>
          <w:tcPr>
            <w:tcW w:w="129" w:type="pct"/>
            <w:tcBorders>
              <w:top w:val="dotted" w:sz="4" w:space="0" w:color="auto"/>
            </w:tcBorders>
            <w:shd w:val="clear" w:color="auto" w:fill="F2F2F2"/>
            <w:vAlign w:val="center"/>
          </w:tcPr>
          <w:p w:rsidR="002644DE" w:rsidRPr="002644DE" w:rsidRDefault="002644DE" w:rsidP="002644DE">
            <w:pPr>
              <w:spacing w:after="0" w:line="240" w:lineRule="auto"/>
              <w:jc w:val="center"/>
              <w:rPr>
                <w:rFonts w:ascii="Times New Roman" w:eastAsia="Calibri" w:hAnsi="Times New Roman" w:cs="Times New Roman"/>
                <w:sz w:val="18"/>
                <w:szCs w:val="18"/>
                <w:lang w:eastAsia="sk-SK"/>
              </w:rPr>
            </w:pPr>
            <w:r w:rsidRPr="002644DE">
              <w:rPr>
                <w:rFonts w:ascii="Times New Roman" w:eastAsia="Calibri" w:hAnsi="Times New Roman" w:cs="Times New Roman"/>
                <w:i/>
                <w:sz w:val="18"/>
                <w:szCs w:val="18"/>
                <w:lang w:eastAsia="sk-SK"/>
              </w:rPr>
              <w:t>j</w:t>
            </w:r>
            <w:r w:rsidRPr="002644DE">
              <w:rPr>
                <w:rFonts w:ascii="Times New Roman" w:eastAsia="Calibri" w:hAnsi="Times New Roman" w:cs="Times New Roman"/>
                <w:sz w:val="18"/>
                <w:szCs w:val="18"/>
                <w:lang w:eastAsia="sk-SK"/>
              </w:rPr>
              <w:t>)</w:t>
            </w:r>
          </w:p>
        </w:tc>
        <w:tc>
          <w:tcPr>
            <w:tcW w:w="4871" w:type="pct"/>
            <w:gridSpan w:val="2"/>
            <w:tcBorders>
              <w:top w:val="dotted"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b/>
                <w:i/>
                <w:sz w:val="20"/>
                <w:szCs w:val="20"/>
                <w:lang w:eastAsia="sk-SK"/>
              </w:rPr>
              <w:t>Kvantifikujte</w:t>
            </w:r>
            <w:r w:rsidRPr="002644DE">
              <w:rPr>
                <w:rFonts w:ascii="Times New Roman" w:eastAsia="Calibri" w:hAnsi="Times New Roman" w:cs="Times New Roman"/>
                <w:i/>
                <w:sz w:val="20"/>
                <w:szCs w:val="20"/>
                <w:lang w:eastAsia="sk-SK"/>
              </w:rPr>
              <w:t xml:space="preserve"> pokles príjmov alebo rast výdavkov </w:t>
            </w:r>
            <w:r w:rsidRPr="002644DE">
              <w:rPr>
                <w:rFonts w:ascii="Times New Roman" w:eastAsia="Calibri" w:hAnsi="Times New Roman" w:cs="Times New Roman"/>
                <w:b/>
                <w:i/>
                <w:sz w:val="20"/>
                <w:szCs w:val="20"/>
                <w:lang w:eastAsia="sk-SK"/>
              </w:rPr>
              <w:t>za jednotlivé ovplyvnené skupiny</w:t>
            </w:r>
            <w:r w:rsidRPr="002644DE">
              <w:rPr>
                <w:rFonts w:ascii="Times New Roman" w:eastAsia="Calibri" w:hAnsi="Times New Roman" w:cs="Times New Roman"/>
                <w:i/>
                <w:sz w:val="20"/>
                <w:szCs w:val="20"/>
                <w:lang w:eastAsia="sk-SK"/>
              </w:rPr>
              <w:t xml:space="preserve"> domácností / skupiny jednotlivcov a počet obyvateľstva/domácností ovplyvnených predkladaným návrhom.</w:t>
            </w:r>
          </w:p>
        </w:tc>
      </w:tr>
      <w:tr w:rsidR="002644DE" w:rsidRPr="002644DE" w:rsidTr="000800FC">
        <w:trPr>
          <w:trHeight w:val="680"/>
          <w:jc w:val="center"/>
        </w:trPr>
        <w:tc>
          <w:tcPr>
            <w:tcW w:w="129" w:type="pct"/>
            <w:vMerge w:val="restart"/>
            <w:tcBorders>
              <w:top w:val="dotted"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w:t>
            </w:r>
          </w:p>
        </w:tc>
        <w:tc>
          <w:tcPr>
            <w:tcW w:w="1642" w:type="pct"/>
            <w:tcBorders>
              <w:top w:val="dotted" w:sz="4" w:space="0" w:color="auto"/>
            </w:tcBorders>
            <w:shd w:val="clear" w:color="auto" w:fill="auto"/>
          </w:tcPr>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18"/>
                <w:szCs w:val="20"/>
                <w:lang w:eastAsia="sk-SK"/>
              </w:rPr>
            </w:pPr>
            <w:r w:rsidRPr="002644DE">
              <w:rPr>
                <w:rFonts w:ascii="Times New Roman" w:eastAsia="Calibri" w:hAnsi="Times New Roman" w:cs="Times New Roman"/>
                <w:i/>
                <w:sz w:val="18"/>
                <w:szCs w:val="20"/>
                <w:lang w:eastAsia="sk-SK"/>
              </w:rPr>
              <w:t>priemerný pokles príjmov/ rast výdavkov v skupine v eurách a/alebo v % / obdobie:</w:t>
            </w:r>
          </w:p>
          <w:p w:rsidR="002644DE" w:rsidRPr="002644DE" w:rsidRDefault="002644DE" w:rsidP="002644DE">
            <w:pPr>
              <w:numPr>
                <w:ilvl w:val="0"/>
                <w:numId w:val="11"/>
              </w:numPr>
              <w:spacing w:after="0" w:line="240" w:lineRule="auto"/>
              <w:contextualSpacing/>
              <w:rPr>
                <w:rFonts w:ascii="Times New Roman" w:eastAsia="Calibri" w:hAnsi="Times New Roman" w:cs="Times New Roman"/>
                <w:i/>
                <w:sz w:val="20"/>
                <w:szCs w:val="20"/>
                <w:lang w:eastAsia="sk-SK"/>
              </w:rPr>
            </w:pPr>
            <w:r w:rsidRPr="002644DE">
              <w:rPr>
                <w:rFonts w:ascii="Times New Roman" w:eastAsia="Calibri" w:hAnsi="Times New Roman" w:cs="Times New Roman"/>
                <w:i/>
                <w:sz w:val="18"/>
                <w:szCs w:val="20"/>
                <w:lang w:eastAsia="sk-SK"/>
              </w:rPr>
              <w:t>veľkosť skupiny (počet obyvateľov):</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1</w:t>
            </w:r>
          </w:p>
        </w:tc>
      </w:tr>
      <w:tr w:rsidR="002644DE" w:rsidRPr="002644DE" w:rsidTr="000800FC">
        <w:trPr>
          <w:trHeight w:val="680"/>
          <w:jc w:val="center"/>
        </w:trPr>
        <w:tc>
          <w:tcPr>
            <w:tcW w:w="129" w:type="pct"/>
            <w:vMerge/>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p>
        </w:tc>
        <w:tc>
          <w:tcPr>
            <w:tcW w:w="1642" w:type="pct"/>
            <w:shd w:val="clear" w:color="auto" w:fill="auto"/>
          </w:tcPr>
          <w:p w:rsidR="002644DE" w:rsidRPr="002644DE" w:rsidRDefault="00636449" w:rsidP="002644DE">
            <w:pPr>
              <w:spacing w:after="0" w:line="240" w:lineRule="auto"/>
              <w:rPr>
                <w:rFonts w:ascii="Times New Roman" w:eastAsia="Calibri" w:hAnsi="Times New Roman" w:cs="Times New Roman"/>
                <w:i/>
                <w:sz w:val="20"/>
                <w:szCs w:val="20"/>
                <w:lang w:eastAsia="sk-SK"/>
              </w:rPr>
            </w:pPr>
            <w:r>
              <w:rPr>
                <w:rFonts w:ascii="Times New Roman" w:eastAsia="Calibri" w:hAnsi="Times New Roman" w:cs="Times New Roman"/>
                <w:i/>
                <w:sz w:val="18"/>
                <w:szCs w:val="20"/>
                <w:lang w:eastAsia="sk-SK"/>
              </w:rPr>
              <w:t>Ovplyvnená skupina č. 3</w:t>
            </w:r>
          </w:p>
        </w:tc>
        <w:tc>
          <w:tcPr>
            <w:tcW w:w="3229" w:type="pct"/>
            <w:tcBorders>
              <w:top w:val="dotted" w:sz="4" w:space="0" w:color="auto"/>
            </w:tcBorders>
            <w:shd w:val="clear" w:color="auto" w:fill="auto"/>
          </w:tcPr>
          <w:p w:rsidR="002644DE" w:rsidRPr="002644DE" w:rsidRDefault="00636449" w:rsidP="002644DE">
            <w:pPr>
              <w:spacing w:after="0" w:line="240" w:lineRule="auto"/>
              <w:rPr>
                <w:rFonts w:ascii="Times New Roman" w:eastAsia="Calibri" w:hAnsi="Times New Roman" w:cs="Times New Roman"/>
                <w:sz w:val="20"/>
                <w:szCs w:val="20"/>
                <w:lang w:eastAsia="sk-SK"/>
              </w:rPr>
            </w:pPr>
            <w:r>
              <w:rPr>
                <w:rFonts w:ascii="Times New Roman" w:eastAsia="Calibri" w:hAnsi="Times New Roman" w:cs="Times New Roman"/>
                <w:i/>
                <w:sz w:val="18"/>
                <w:szCs w:val="20"/>
                <w:lang w:eastAsia="sk-SK"/>
              </w:rPr>
              <w:t>Ovplyvnená skupina č. 2</w:t>
            </w:r>
          </w:p>
        </w:tc>
      </w:tr>
      <w:tr w:rsidR="002644DE" w:rsidRPr="002644DE" w:rsidTr="000800FC">
        <w:trPr>
          <w:trHeight w:val="454"/>
          <w:jc w:val="center"/>
        </w:trPr>
        <w:tc>
          <w:tcPr>
            <w:tcW w:w="129" w:type="pct"/>
            <w:tcBorders>
              <w:top w:val="dotted" w:sz="4" w:space="0" w:color="auto"/>
              <w:bottom w:val="single" w:sz="4" w:space="0" w:color="auto"/>
            </w:tcBorders>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l)</w:t>
            </w:r>
          </w:p>
        </w:tc>
        <w:tc>
          <w:tcPr>
            <w:tcW w:w="1642"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tc>
      </w:tr>
    </w:tbl>
    <w:p w:rsidR="002644DE" w:rsidRPr="002644DE" w:rsidRDefault="002644DE" w:rsidP="002644DE">
      <w:r w:rsidRPr="002644DE">
        <w:br w:type="page"/>
      </w:r>
    </w:p>
    <w:p w:rsidR="002644DE" w:rsidRPr="002644DE" w:rsidRDefault="002644DE" w:rsidP="002644DE">
      <w:pPr>
        <w:sectPr w:rsidR="002644DE" w:rsidRPr="002644DE" w:rsidSect="00670684">
          <w:footerReference w:type="default" r:id="rId8"/>
          <w:footnotePr>
            <w:numFmt w:val="chicago"/>
          </w:footnotePr>
          <w:pgSz w:w="11906" w:h="16838"/>
          <w:pgMar w:top="1134" w:right="1418" w:bottom="1134" w:left="1418" w:header="510" w:footer="567" w:gutter="0"/>
          <w:pgNumType w:start="1"/>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2644DE" w:rsidRPr="002644DE" w:rsidTr="000800FC">
        <w:trPr>
          <w:trHeight w:val="339"/>
          <w:jc w:val="center"/>
        </w:trPr>
        <w:tc>
          <w:tcPr>
            <w:tcW w:w="4998" w:type="pct"/>
            <w:gridSpan w:val="4"/>
            <w:tcBorders>
              <w:bottom w:val="single" w:sz="4" w:space="0" w:color="auto"/>
            </w:tcBorders>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lang w:eastAsia="sk-SK"/>
              </w:rPr>
            </w:pPr>
            <w:r w:rsidRPr="002644DE">
              <w:rPr>
                <w:rFonts w:ascii="Times New Roman" w:eastAsia="Calibri" w:hAnsi="Times New Roman" w:cs="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2644DE" w:rsidRPr="002644DE" w:rsidTr="000800FC">
        <w:trPr>
          <w:trHeight w:val="290"/>
          <w:jc w:val="center"/>
        </w:trPr>
        <w:tc>
          <w:tcPr>
            <w:tcW w:w="4998" w:type="pct"/>
            <w:gridSpan w:val="4"/>
            <w:tcBorders>
              <w:bottom w:val="single" w:sz="4" w:space="0" w:color="auto"/>
            </w:tcBorders>
            <w:shd w:val="clear" w:color="auto" w:fill="F2F2F2"/>
            <w:vAlign w:val="center"/>
          </w:tcPr>
          <w:p w:rsidR="002644DE" w:rsidRPr="002644DE" w:rsidRDefault="002644DE" w:rsidP="002644DE">
            <w:pPr>
              <w:spacing w:after="0" w:line="240" w:lineRule="auto"/>
              <w:jc w:val="both"/>
              <w:rPr>
                <w:rFonts w:ascii="Times New Roman" w:eastAsia="Calibri" w:hAnsi="Times New Roman" w:cs="Times New Roman"/>
                <w:i/>
                <w:sz w:val="20"/>
                <w:szCs w:val="24"/>
                <w:lang w:eastAsia="sk-SK"/>
              </w:rPr>
            </w:pPr>
            <w:r w:rsidRPr="002644DE">
              <w:rPr>
                <w:rFonts w:ascii="Times New Roman" w:eastAsia="Calibri" w:hAnsi="Times New Roman" w:cs="Times New Roman"/>
                <w:i/>
                <w:sz w:val="20"/>
                <w:szCs w:val="24"/>
                <w:lang w:eastAsia="sk-SK"/>
              </w:rPr>
              <w:t xml:space="preserve">Má návrh vplyv na prístup k zdrojom, právam, tovarom a službám? </w:t>
            </w:r>
          </w:p>
          <w:p w:rsidR="002644DE" w:rsidRPr="002644DE" w:rsidRDefault="002644DE" w:rsidP="002644DE">
            <w:pPr>
              <w:spacing w:after="0" w:line="240" w:lineRule="auto"/>
              <w:jc w:val="both"/>
              <w:rPr>
                <w:rFonts w:ascii="Calibri" w:eastAsia="Calibri" w:hAnsi="Calibri" w:cs="Times New Roman"/>
                <w:i/>
                <w:sz w:val="24"/>
                <w:szCs w:val="24"/>
                <w:lang w:eastAsia="sk-SK"/>
              </w:rPr>
            </w:pPr>
            <w:r w:rsidRPr="002644DE">
              <w:rPr>
                <w:rFonts w:ascii="Times New Roman" w:eastAsia="Calibri" w:hAnsi="Times New Roman" w:cs="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2644DE" w:rsidRPr="002644DE" w:rsidTr="000800FC">
        <w:tblPrEx>
          <w:tblBorders>
            <w:top w:val="none" w:sz="0" w:space="0" w:color="auto"/>
            <w:bottom w:val="none" w:sz="0" w:space="0" w:color="auto"/>
          </w:tblBorders>
        </w:tblPrEx>
        <w:trPr>
          <w:trHeight w:val="557"/>
          <w:jc w:val="center"/>
        </w:trPr>
        <w:tc>
          <w:tcPr>
            <w:tcW w:w="180" w:type="pct"/>
            <w:shd w:val="clear" w:color="auto" w:fill="auto"/>
            <w:vAlign w:val="center"/>
          </w:tcPr>
          <w:p w:rsidR="002644DE" w:rsidRPr="002644DE" w:rsidRDefault="002644DE" w:rsidP="002644DE">
            <w:pPr>
              <w:spacing w:after="0" w:line="240" w:lineRule="auto"/>
              <w:jc w:val="center"/>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a)</w:t>
            </w:r>
          </w:p>
        </w:tc>
        <w:tc>
          <w:tcPr>
            <w:tcW w:w="1893" w:type="pct"/>
            <w:gridSpan w:val="2"/>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Rozumie sa najmä na prístup k:</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sociálnej ochrane, sociálno-právnej ochrane, sociálnym službám (vrátane služieb starostlivosti o deti, starších ľudí a ľudí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kvalitnej práci, ochrane zdravia, dôstojnosti a bezpečnosti pri práci pre zamestnancov a existujúcim zamestnaneckým právam,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pomoci pri úhrade výdavkov súvisiacich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zamestnaniu, na trh práce (napr. uľahčenie zosúladenia rodinných a pracovných povinností, služby zamestnanosti), k školeniam, odbornému vzdelávaniu a príprave na trh práce,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zdravotnej starostlivosti vrátane cenovo dostupných pomôcok pre občanov so zdravotným postihnutím,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k formálnemu i neformálnemu vzdelávaniu a celo</w:t>
            </w:r>
            <w:r w:rsidRPr="002644DE">
              <w:rPr>
                <w:rFonts w:ascii="Times New Roman" w:eastAsia="Calibri" w:hAnsi="Times New Roman" w:cs="Times New Roman"/>
                <w:i/>
                <w:sz w:val="18"/>
                <w:szCs w:val="18"/>
                <w:lang w:eastAsia="sk-SK"/>
              </w:rPr>
              <w:softHyphen/>
              <w:t xml:space="preserve">životnému vzdelávaniu,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bývaniu a súvisiacim základným komunálnym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doprave,</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ďalším službám najmä službám všeobecného záujmu a tovarom,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spravodlivosti, právnej ochrane, právnym službám,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informáciám,</w:t>
            </w:r>
          </w:p>
          <w:p w:rsidR="002644DE" w:rsidRPr="002644DE" w:rsidRDefault="002644DE" w:rsidP="002644DE">
            <w:pPr>
              <w:numPr>
                <w:ilvl w:val="0"/>
                <w:numId w:val="9"/>
              </w:numPr>
              <w:spacing w:after="0" w:line="240" w:lineRule="auto"/>
              <w:ind w:left="170" w:hanging="170"/>
              <w:jc w:val="both"/>
              <w:rPr>
                <w:rFonts w:ascii="Calibri" w:eastAsia="Calibri" w:hAnsi="Calibri" w:cs="Times New Roman"/>
                <w:i/>
                <w:sz w:val="20"/>
                <w:szCs w:val="20"/>
                <w:lang w:eastAsia="sk-SK"/>
              </w:rPr>
            </w:pPr>
            <w:r w:rsidRPr="002644DE">
              <w:rPr>
                <w:rFonts w:ascii="Times New Roman" w:eastAsia="Calibri" w:hAnsi="Times New Roman" w:cs="Times New Roman"/>
                <w:i/>
                <w:sz w:val="18"/>
                <w:szCs w:val="18"/>
                <w:lang w:eastAsia="sk-SK"/>
              </w:rPr>
              <w:t>k iným právam (napr. politickým).</w:t>
            </w:r>
          </w:p>
        </w:tc>
        <w:tc>
          <w:tcPr>
            <w:tcW w:w="2926" w:type="pct"/>
            <w:shd w:val="clear" w:color="auto" w:fill="auto"/>
          </w:tcPr>
          <w:p w:rsidR="002644DE" w:rsidRPr="002644DE" w:rsidRDefault="002644DE" w:rsidP="002644DE">
            <w:pPr>
              <w:spacing w:after="0" w:line="240" w:lineRule="auto"/>
              <w:rPr>
                <w:rFonts w:ascii="Times New Roman" w:eastAsia="Calibri" w:hAnsi="Times New Roman" w:cs="Times New Roman"/>
                <w:sz w:val="20"/>
                <w:szCs w:val="20"/>
                <w:lang w:eastAsia="sk-SK"/>
              </w:rPr>
            </w:pPr>
          </w:p>
          <w:p w:rsidR="002644DE" w:rsidRPr="002644DE" w:rsidRDefault="002644DE" w:rsidP="002644DE">
            <w:pPr>
              <w:spacing w:after="0" w:line="240" w:lineRule="auto"/>
              <w:rPr>
                <w:rFonts w:ascii="Times New Roman" w:eastAsia="Calibri" w:hAnsi="Times New Roman" w:cs="Times New Roman"/>
                <w:sz w:val="20"/>
                <w:szCs w:val="20"/>
                <w:lang w:eastAsia="sk-SK"/>
              </w:rPr>
            </w:pPr>
          </w:p>
        </w:tc>
      </w:tr>
      <w:tr w:rsidR="002644DE" w:rsidRPr="002644DE" w:rsidTr="000800FC">
        <w:trPr>
          <w:jc w:val="center"/>
        </w:trPr>
        <w:tc>
          <w:tcPr>
            <w:tcW w:w="180"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lang w:eastAsia="sk-SK"/>
              </w:rPr>
            </w:pPr>
            <w:r w:rsidRPr="002644DE">
              <w:rPr>
                <w:rFonts w:ascii="Times New Roman" w:eastAsia="Calibri" w:hAnsi="Times New Roman" w:cs="Times New Roman"/>
                <w:i/>
                <w:sz w:val="18"/>
                <w:lang w:eastAsia="sk-SK"/>
              </w:rPr>
              <w:t>b)</w:t>
            </w:r>
          </w:p>
        </w:tc>
        <w:tc>
          <w:tcPr>
            <w:tcW w:w="4819" w:type="pct"/>
            <w:gridSpan w:val="3"/>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0"/>
                <w:szCs w:val="20"/>
                <w:lang w:eastAsia="sk-SK"/>
              </w:rPr>
            </w:pPr>
            <w:r w:rsidRPr="002644DE">
              <w:rPr>
                <w:rFonts w:ascii="Times New Roman" w:eastAsia="Calibri" w:hAnsi="Times New Roman" w:cs="Times New Roman"/>
                <w:i/>
                <w:sz w:val="20"/>
                <w:szCs w:val="20"/>
                <w:lang w:eastAsia="sk-SK"/>
              </w:rPr>
              <w:t xml:space="preserve">Má návrh významný vplyv na niektorú zo zraniteľných skupín obyvateľstva alebo skupín v riziku chudoby alebo sociálneho vylúčenia? </w:t>
            </w:r>
          </w:p>
          <w:p w:rsidR="002644DE" w:rsidRPr="002644DE" w:rsidRDefault="002644DE" w:rsidP="002644DE">
            <w:pPr>
              <w:spacing w:after="0" w:line="240" w:lineRule="auto"/>
              <w:jc w:val="both"/>
              <w:rPr>
                <w:rFonts w:ascii="Calibri" w:eastAsia="Calibri" w:hAnsi="Calibri" w:cs="Times New Roman"/>
                <w:i/>
                <w:lang w:eastAsia="sk-SK"/>
              </w:rPr>
            </w:pPr>
            <w:r w:rsidRPr="002644DE">
              <w:rPr>
                <w:rFonts w:ascii="Times New Roman" w:eastAsia="Calibri" w:hAnsi="Times New Roman" w:cs="Times New Roman"/>
                <w:i/>
                <w:sz w:val="20"/>
                <w:szCs w:val="20"/>
                <w:lang w:eastAsia="sk-SK"/>
              </w:rPr>
              <w:t xml:space="preserve">Špecifikujte ovplyvnené skupiny v riziku chudoby a sociálneho vylúčenia a popíšte vplyv na </w:t>
            </w:r>
            <w:proofErr w:type="spellStart"/>
            <w:r w:rsidRPr="002644DE">
              <w:rPr>
                <w:rFonts w:ascii="Times New Roman" w:eastAsia="Calibri" w:hAnsi="Times New Roman" w:cs="Times New Roman"/>
                <w:i/>
                <w:sz w:val="20"/>
                <w:szCs w:val="20"/>
                <w:lang w:eastAsia="sk-SK"/>
              </w:rPr>
              <w:t>ne</w:t>
            </w:r>
            <w:proofErr w:type="spellEnd"/>
            <w:r w:rsidRPr="002644DE">
              <w:rPr>
                <w:rFonts w:ascii="Times New Roman" w:eastAsia="Calibri" w:hAnsi="Times New Roman" w:cs="Times New Roman"/>
                <w:i/>
                <w:sz w:val="20"/>
                <w:szCs w:val="20"/>
                <w:lang w:eastAsia="sk-SK"/>
              </w:rPr>
              <w:t>. Je tento vplyv väčší ako vplyv na iné skupiny či subjekty? Uveďte veľkosť jednotlivých ovplyvnených skupín.</w:t>
            </w:r>
          </w:p>
        </w:tc>
      </w:tr>
      <w:tr w:rsidR="002644DE" w:rsidRPr="002644DE" w:rsidTr="000800FC">
        <w:tblPrEx>
          <w:tblBorders>
            <w:top w:val="none" w:sz="0" w:space="0" w:color="auto"/>
          </w:tblBorders>
        </w:tblPrEx>
        <w:trPr>
          <w:trHeight w:val="677"/>
          <w:jc w:val="center"/>
        </w:trPr>
        <w:tc>
          <w:tcPr>
            <w:tcW w:w="179"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c)</w:t>
            </w:r>
          </w:p>
        </w:tc>
        <w:tc>
          <w:tcPr>
            <w:tcW w:w="1849"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Zraniteľné skupiny alebo skupiny v riziku chudoby alebo sociálneho vylúčenia sú napr.:</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nezamestnaní, najmä dlhodobo nezamestnaní, mladí nezamestnaní a nezamestnaní nad 50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deti (0 – 17),</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mladí ľudia (18 – 25 rokov),</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starší ľudia, napr. ľudia vo veku nad 65 rokov alebo dôchodcovia,</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ľudia so zdravotným postihnutím,</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marginalizované rómske komunity </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domácnosti s 3 a viac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jednorodičovské domácnosti s deťmi (neúplné rodiny, ktoré tvoria najmä osamelé matky s deťmi),</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príslušníci tretích krajín, azylanti, žiadatelia o azyl,</w:t>
            </w:r>
          </w:p>
          <w:p w:rsidR="002644DE" w:rsidRPr="002644DE" w:rsidRDefault="002644DE" w:rsidP="002644DE">
            <w:pPr>
              <w:numPr>
                <w:ilvl w:val="0"/>
                <w:numId w:val="9"/>
              </w:numPr>
              <w:spacing w:after="0" w:line="240" w:lineRule="auto"/>
              <w:ind w:left="170" w:hanging="170"/>
              <w:jc w:val="both"/>
              <w:rPr>
                <w:rFonts w:ascii="Times New Roman" w:eastAsia="Calibri" w:hAnsi="Times New Roman" w:cs="Times New Roman"/>
                <w:sz w:val="20"/>
                <w:lang w:eastAsia="sk-SK"/>
              </w:rPr>
            </w:pPr>
            <w:r w:rsidRPr="002644DE">
              <w:rPr>
                <w:rFonts w:ascii="Times New Roman" w:eastAsia="Calibri" w:hAnsi="Times New Roman" w:cs="Times New Roman"/>
                <w:i/>
                <w:sz w:val="18"/>
                <w:szCs w:val="18"/>
                <w:lang w:eastAsia="sk-SK"/>
              </w:rPr>
              <w:t>iné zraniteľné skupiny, ako sú napr. bezdomovci, ľudia opúšťajúci detské domovy alebo iné inštitucionálne zariadenia</w:t>
            </w:r>
          </w:p>
        </w:tc>
        <w:tc>
          <w:tcPr>
            <w:tcW w:w="2972" w:type="pct"/>
            <w:gridSpan w:val="2"/>
            <w:shd w:val="clear" w:color="auto" w:fill="auto"/>
          </w:tcPr>
          <w:p w:rsidR="002644DE" w:rsidRPr="002644DE" w:rsidRDefault="002644DE" w:rsidP="002644DE">
            <w:pPr>
              <w:spacing w:after="0" w:line="240" w:lineRule="auto"/>
              <w:rPr>
                <w:rFonts w:ascii="Times New Roman" w:eastAsia="Calibri" w:hAnsi="Times New Roman" w:cs="Times New Roman"/>
                <w:sz w:val="20"/>
                <w:lang w:eastAsia="sk-SK"/>
              </w:rPr>
            </w:pPr>
          </w:p>
        </w:tc>
      </w:tr>
    </w:tbl>
    <w:p w:rsidR="002644DE" w:rsidRPr="002644DE" w:rsidRDefault="002644DE" w:rsidP="002644DE">
      <w:pPr>
        <w:sectPr w:rsidR="002644DE" w:rsidRPr="002644DE" w:rsidSect="00670684">
          <w:headerReference w:type="default" r:id="rId9"/>
          <w:footerReference w:type="default" r:id="rId10"/>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2644DE" w:rsidRPr="002644DE" w:rsidTr="000800FC">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szCs w:val="24"/>
              </w:rPr>
            </w:pPr>
            <w:r w:rsidRPr="002644DE">
              <w:rPr>
                <w:rFonts w:ascii="Times New Roman" w:eastAsia="Calibri" w:hAnsi="Times New Roman" w:cs="Times New Roman"/>
                <w:b/>
                <w:sz w:val="24"/>
                <w:szCs w:val="24"/>
              </w:rPr>
              <w:lastRenderedPageBreak/>
              <w:t>4.3 Identifikujte a popíšte vplyv na rovnosť príležitostí.</w:t>
            </w:r>
          </w:p>
          <w:p w:rsidR="002644DE" w:rsidRPr="002644DE" w:rsidRDefault="002644DE" w:rsidP="002644DE">
            <w:pPr>
              <w:spacing w:after="0" w:line="240" w:lineRule="auto"/>
              <w:ind w:left="340"/>
              <w:jc w:val="both"/>
              <w:rPr>
                <w:rFonts w:ascii="Calibri" w:eastAsia="Calibri" w:hAnsi="Calibri" w:cs="Times New Roman"/>
                <w:sz w:val="24"/>
                <w:szCs w:val="24"/>
              </w:rPr>
            </w:pPr>
            <w:r w:rsidRPr="002644DE">
              <w:rPr>
                <w:rFonts w:ascii="Times New Roman" w:eastAsia="Calibri" w:hAnsi="Times New Roman" w:cs="Times New Roman"/>
                <w:b/>
                <w:sz w:val="24"/>
                <w:szCs w:val="24"/>
              </w:rPr>
              <w:t>Identifikujte, popíšte a kvantifikujte vplyv na rovnosť žien a mužov.</w:t>
            </w:r>
          </w:p>
        </w:tc>
      </w:tr>
      <w:tr w:rsidR="002644DE" w:rsidRPr="002644DE" w:rsidTr="000800FC">
        <w:trPr>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4"/>
                <w:szCs w:val="24"/>
              </w:rPr>
            </w:pPr>
            <w:r w:rsidRPr="002644DE">
              <w:rPr>
                <w:rFonts w:ascii="Times New Roman" w:eastAsia="Calibri" w:hAnsi="Times New Roman" w:cs="Times New Roman"/>
                <w:i/>
                <w:sz w:val="18"/>
                <w:szCs w:val="24"/>
              </w:rPr>
              <w:t>a)</w:t>
            </w:r>
          </w:p>
        </w:tc>
        <w:tc>
          <w:tcPr>
            <w:tcW w:w="4868" w:type="pct"/>
            <w:gridSpan w:val="2"/>
            <w:tcBorders>
              <w:bottom w:val="single" w:sz="4" w:space="0" w:color="auto"/>
            </w:tcBorders>
            <w:shd w:val="clear" w:color="auto" w:fill="F2F2F2"/>
          </w:tcPr>
          <w:p w:rsidR="002644DE" w:rsidRPr="002644DE" w:rsidRDefault="002644DE" w:rsidP="002644DE">
            <w:pPr>
              <w:spacing w:after="0" w:line="240" w:lineRule="auto"/>
              <w:jc w:val="both"/>
              <w:rPr>
                <w:rFonts w:ascii="Times New Roman" w:eastAsia="Calibri" w:hAnsi="Times New Roman" w:cs="Times New Roman"/>
                <w:i/>
                <w:sz w:val="24"/>
                <w:szCs w:val="24"/>
              </w:rPr>
            </w:pPr>
            <w:r w:rsidRPr="002644DE">
              <w:rPr>
                <w:rFonts w:ascii="Times New Roman" w:eastAsia="Calibri" w:hAnsi="Times New Roman" w:cs="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2644DE" w:rsidRPr="002644DE" w:rsidTr="000800FC">
        <w:trPr>
          <w:trHeight w:val="928"/>
          <w:jc w:val="center"/>
        </w:trPr>
        <w:tc>
          <w:tcPr>
            <w:tcW w:w="132" w:type="pct"/>
            <w:tcBorders>
              <w:top w:val="nil"/>
              <w:bottom w:val="nil"/>
            </w:tcBorders>
            <w:shd w:val="clear" w:color="auto" w:fill="auto"/>
          </w:tcPr>
          <w:p w:rsidR="002644DE" w:rsidRPr="002644DE" w:rsidRDefault="002644DE" w:rsidP="002644DE">
            <w:pPr>
              <w:spacing w:after="0" w:line="240" w:lineRule="auto"/>
              <w:rPr>
                <w:rFonts w:ascii="Times New Roman" w:eastAsia="Calibri" w:hAnsi="Times New Roman" w:cs="Times New Roman"/>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18"/>
              </w:rPr>
            </w:pPr>
            <w:r w:rsidRPr="002644DE">
              <w:rPr>
                <w:rFonts w:ascii="Times New Roman" w:eastAsia="Calibri" w:hAnsi="Times New Roman" w:cs="Times New Roman"/>
                <w:i/>
                <w:sz w:val="18"/>
              </w:rPr>
              <w:t>b)</w:t>
            </w: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tc>
        <w:tc>
          <w:tcPr>
            <w:tcW w:w="4868" w:type="pct"/>
            <w:gridSpan w:val="2"/>
            <w:tcBorders>
              <w:top w:val="nil"/>
              <w:bottom w:val="nil"/>
            </w:tcBorders>
            <w:shd w:val="clear" w:color="auto" w:fill="auto"/>
          </w:tcPr>
          <w:p w:rsidR="002644DE" w:rsidRPr="002644DE" w:rsidRDefault="002644DE" w:rsidP="002644DE">
            <w:pPr>
              <w:rPr>
                <w:rFonts w:ascii="Times New Roman" w:eastAsia="Calibri" w:hAnsi="Times New Roman" w:cs="Times New Roman"/>
                <w:i/>
                <w:sz w:val="20"/>
              </w:rPr>
            </w:pPr>
          </w:p>
          <w:p w:rsidR="002644DE" w:rsidRPr="002644DE" w:rsidRDefault="002644DE" w:rsidP="002644DE">
            <w:pPr>
              <w:spacing w:after="0" w:line="240" w:lineRule="auto"/>
              <w:rPr>
                <w:rFonts w:ascii="Times New Roman" w:eastAsia="Calibri" w:hAnsi="Times New Roman" w:cs="Times New Roman"/>
                <w:i/>
                <w:sz w:val="20"/>
              </w:rPr>
            </w:pPr>
          </w:p>
        </w:tc>
      </w:tr>
      <w:tr w:rsidR="002644DE" w:rsidRPr="002644DE" w:rsidTr="000800FC">
        <w:trPr>
          <w:trHeight w:val="345"/>
          <w:jc w:val="center"/>
        </w:trPr>
        <w:tc>
          <w:tcPr>
            <w:tcW w:w="132"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68"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 xml:space="preserve">4.3.2 Môže návrh viesť k zväčšovaniu nerovností medzi ženami a mužmi? </w:t>
            </w:r>
            <w:r w:rsidRPr="002644DE">
              <w:rPr>
                <w:rFonts w:ascii="Times New Roman" w:eastAsia="Calibri" w:hAnsi="Times New Roman" w:cs="Times New Roman"/>
                <w:i/>
                <w:sz w:val="20"/>
                <w:szCs w:val="24"/>
              </w:rPr>
              <w:t xml:space="preserve">Podporuje návrh rovnosť príležitostí? </w:t>
            </w:r>
            <w:r w:rsidRPr="002644DE">
              <w:rPr>
                <w:rFonts w:ascii="Times New Roman" w:eastAsia="Calibri" w:hAnsi="Times New Roman" w:cs="Times New Roman"/>
                <w:i/>
                <w:sz w:val="20"/>
                <w:szCs w:val="20"/>
              </w:rPr>
              <w:t>Má návrh odlišný vplyv na ženy a mužov? Popíšte vplyvy.</w:t>
            </w:r>
          </w:p>
        </w:tc>
      </w:tr>
      <w:tr w:rsidR="002644DE" w:rsidRPr="002644DE" w:rsidTr="000800FC">
        <w:tblPrEx>
          <w:tblBorders>
            <w:top w:val="none" w:sz="0" w:space="0" w:color="auto"/>
            <w:bottom w:val="none" w:sz="0" w:space="0" w:color="auto"/>
          </w:tblBorders>
        </w:tblPrEx>
        <w:trPr>
          <w:trHeight w:val="372"/>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d)</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riziká návrhu, ktoré môžu viesť k zväčšovaniu nerovností:</w:t>
            </w:r>
          </w:p>
        </w:tc>
        <w:tc>
          <w:tcPr>
            <w:tcW w:w="2988" w:type="pct"/>
            <w:shd w:val="clear" w:color="auto" w:fill="auto"/>
          </w:tcPr>
          <w:p w:rsidR="002644DE" w:rsidRPr="002644DE" w:rsidRDefault="002644DE" w:rsidP="002644DE">
            <w:pPr>
              <w:spacing w:after="0" w:line="240" w:lineRule="auto"/>
              <w:jc w:val="both"/>
              <w:rPr>
                <w:rFonts w:ascii="Times New Roman" w:eastAsia="Calibri" w:hAnsi="Times New Roman" w:cs="Times New Roman"/>
                <w:sz w:val="20"/>
              </w:rPr>
            </w:pPr>
          </w:p>
        </w:tc>
      </w:tr>
      <w:tr w:rsidR="002644DE" w:rsidRPr="002644DE" w:rsidTr="000800FC">
        <w:tblPrEx>
          <w:tblBorders>
            <w:top w:val="none" w:sz="0" w:space="0" w:color="auto"/>
            <w:bottom w:val="none" w:sz="0" w:space="0" w:color="auto"/>
          </w:tblBorders>
        </w:tblPrEx>
        <w:trPr>
          <w:trHeight w:val="371"/>
          <w:jc w:val="center"/>
        </w:trPr>
        <w:tc>
          <w:tcPr>
            <w:tcW w:w="132" w:type="pct"/>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1880"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p>
        </w:tc>
      </w:tr>
      <w:tr w:rsidR="002644DE" w:rsidRPr="002644DE" w:rsidTr="000800FC">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80" w:type="pct"/>
            <w:tcBorders>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p>
        </w:tc>
      </w:tr>
      <w:tr w:rsidR="002644DE" w:rsidRPr="002644DE" w:rsidTr="000800FC">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1880" w:type="pct"/>
            <w:tcBorders>
              <w:top w:val="single" w:sz="4" w:space="0" w:color="auto"/>
              <w:bottom w:val="single" w:sz="4" w:space="0" w:color="auto"/>
            </w:tcBorders>
            <w:shd w:val="clear" w:color="auto" w:fill="auto"/>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2644DE" w:rsidRPr="002644DE" w:rsidRDefault="002644DE" w:rsidP="002644DE">
            <w:pPr>
              <w:spacing w:after="0" w:line="240" w:lineRule="auto"/>
              <w:jc w:val="both"/>
              <w:rPr>
                <w:rFonts w:ascii="Times New Roman" w:eastAsia="Times New Roman" w:hAnsi="Times New Roman" w:cs="Times New Roman"/>
                <w:color w:val="000000"/>
                <w:sz w:val="27"/>
                <w:szCs w:val="27"/>
              </w:rPr>
            </w:pPr>
            <w:r w:rsidRPr="002644DE">
              <w:rPr>
                <w:rFonts w:ascii="Times New Roman" w:eastAsia="Calibri" w:hAnsi="Times New Roman" w:cs="Times New Roman"/>
                <w:i/>
                <w:sz w:val="18"/>
                <w:szCs w:val="18"/>
              </w:rPr>
              <w:t xml:space="preserve">V ktorých oblastiach podpory rovnosti žien a mužov návrh odstraňuje prekážky a/alebo podporuje rovnosť žien a mužov? </w:t>
            </w:r>
            <w:r w:rsidRPr="002644DE">
              <w:rPr>
                <w:rFonts w:ascii="Times New Roman" w:eastAsia="Times New Roman" w:hAnsi="Times New Roman" w:cs="Times New Roman"/>
                <w:i/>
                <w:iCs/>
                <w:color w:val="000000"/>
                <w:sz w:val="18"/>
                <w:szCs w:val="18"/>
              </w:rPr>
              <w:t>Medzi oblasti podpory rovnosti žien a mužov okrem iného patria:</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slobodného výberu povolania a ekonomickej činnosti</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vyrovnávania ekonomickej nezávislosti,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zosúladenie pracovného, súkromného a rodinného života,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podpora rovnosti príležitostí pri participácii na rozhodovaní,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 xml:space="preserve">boj proti domácemu násiliu,  násiliu na ženách  a obchodovaniu s ľuďmi, </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lang w:eastAsia="sk-SK"/>
              </w:rPr>
            </w:pPr>
            <w:r w:rsidRPr="002644DE">
              <w:rPr>
                <w:rFonts w:ascii="Times New Roman" w:eastAsia="Calibri" w:hAnsi="Times New Roman" w:cs="Times New Roman"/>
                <w:i/>
                <w:sz w:val="18"/>
                <w:szCs w:val="18"/>
                <w:lang w:eastAsia="sk-SK"/>
              </w:rPr>
              <w:t>podpora vnímania osobnej starostlivosti o dieťa za rovnocennú s ekonomickou činnosťou a podpora neviditeľnej práce v domácnosti ako takej,</w:t>
            </w:r>
          </w:p>
          <w:p w:rsidR="002644DE" w:rsidRPr="002644DE" w:rsidRDefault="002644DE" w:rsidP="002644DE">
            <w:pPr>
              <w:numPr>
                <w:ilvl w:val="0"/>
                <w:numId w:val="10"/>
              </w:numPr>
              <w:spacing w:after="0" w:line="240" w:lineRule="auto"/>
              <w:ind w:left="170" w:hanging="170"/>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2644DE" w:rsidRPr="002644DE" w:rsidRDefault="002644DE" w:rsidP="002644DE">
            <w:pPr>
              <w:spacing w:after="0" w:line="240" w:lineRule="auto"/>
              <w:rPr>
                <w:rFonts w:ascii="Times New Roman" w:eastAsia="Calibri" w:hAnsi="Times New Roman" w:cs="Times New Roman"/>
                <w:sz w:val="20"/>
              </w:rPr>
            </w:pPr>
          </w:p>
        </w:tc>
      </w:tr>
    </w:tbl>
    <w:p w:rsidR="002644DE" w:rsidRPr="002644DE" w:rsidRDefault="002644DE" w:rsidP="002644DE">
      <w:pPr>
        <w:spacing w:after="0" w:line="240" w:lineRule="auto"/>
        <w:rPr>
          <w:rFonts w:ascii="Times New Roman" w:eastAsia="Calibri" w:hAnsi="Times New Roman" w:cs="Times New Roman"/>
          <w:b/>
          <w:sz w:val="24"/>
          <w:lang w:eastAsia="sk-SK"/>
        </w:rPr>
        <w:sectPr w:rsidR="002644DE" w:rsidRPr="002644DE" w:rsidSect="00670684">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2644DE" w:rsidRPr="002644DE" w:rsidTr="000800FC">
        <w:trPr>
          <w:jc w:val="center"/>
        </w:trPr>
        <w:tc>
          <w:tcPr>
            <w:tcW w:w="5000" w:type="pct"/>
            <w:gridSpan w:val="3"/>
            <w:shd w:val="clear" w:color="auto" w:fill="D9D9D9"/>
          </w:tcPr>
          <w:p w:rsidR="002644DE" w:rsidRPr="002644DE" w:rsidRDefault="002644DE" w:rsidP="002644DE">
            <w:pPr>
              <w:spacing w:after="0" w:line="240" w:lineRule="auto"/>
              <w:rPr>
                <w:rFonts w:ascii="Times New Roman" w:eastAsia="Calibri" w:hAnsi="Times New Roman" w:cs="Times New Roman"/>
                <w:b/>
                <w:sz w:val="24"/>
                <w:lang w:eastAsia="sk-SK"/>
              </w:rPr>
            </w:pPr>
            <w:r w:rsidRPr="002644DE">
              <w:rPr>
                <w:rFonts w:ascii="Times New Roman" w:eastAsia="Calibri" w:hAnsi="Times New Roman" w:cs="Times New Roman"/>
                <w:b/>
                <w:sz w:val="24"/>
                <w:lang w:eastAsia="sk-SK"/>
              </w:rPr>
              <w:lastRenderedPageBreak/>
              <w:t>4.4 Identifikujte, popíšte a kvantifikujte vplyvy na zamestnanosť a na trh práce.</w:t>
            </w:r>
          </w:p>
          <w:p w:rsidR="002644DE" w:rsidRPr="002644DE" w:rsidRDefault="002644DE" w:rsidP="002644DE">
            <w:pPr>
              <w:spacing w:after="0" w:line="240" w:lineRule="auto"/>
              <w:jc w:val="both"/>
              <w:rPr>
                <w:rFonts w:ascii="Times New Roman" w:eastAsia="Calibri" w:hAnsi="Times New Roman" w:cs="Times New Roman"/>
                <w:i/>
                <w:lang w:eastAsia="sk-SK"/>
              </w:rPr>
            </w:pPr>
            <w:r w:rsidRPr="002644DE">
              <w:rPr>
                <w:rFonts w:ascii="Times New Roman" w:eastAsia="Calibri" w:hAnsi="Times New Roman" w:cs="Times New Roman"/>
                <w:i/>
                <w:lang w:eastAsia="sk-SK"/>
              </w:rPr>
              <w:t xml:space="preserve">V prípade kladnej odpovede pripojte </w:t>
            </w:r>
            <w:r w:rsidRPr="002644DE">
              <w:rPr>
                <w:rFonts w:ascii="Times New Roman" w:eastAsia="Calibri" w:hAnsi="Times New Roman" w:cs="Times New Roman"/>
                <w:b/>
                <w:i/>
                <w:lang w:eastAsia="sk-SK"/>
              </w:rPr>
              <w:t>odôvodnenie</w:t>
            </w:r>
            <w:r w:rsidRPr="002644DE">
              <w:rPr>
                <w:rFonts w:ascii="Times New Roman" w:eastAsia="Calibri" w:hAnsi="Times New Roman" w:cs="Times New Roman"/>
                <w:i/>
                <w:lang w:eastAsia="sk-SK"/>
              </w:rPr>
              <w:t xml:space="preserve"> v súlade s Metodickým postupom pre analýzu sociálnych vplyvov.</w:t>
            </w:r>
          </w:p>
        </w:tc>
      </w:tr>
      <w:tr w:rsidR="002644DE" w:rsidRPr="002644DE" w:rsidTr="000800FC">
        <w:trPr>
          <w:trHeight w:val="287"/>
          <w:jc w:val="center"/>
        </w:trPr>
        <w:tc>
          <w:tcPr>
            <w:tcW w:w="129" w:type="pct"/>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a)</w:t>
            </w:r>
          </w:p>
        </w:tc>
        <w:tc>
          <w:tcPr>
            <w:tcW w:w="4871" w:type="pct"/>
            <w:gridSpan w:val="2"/>
            <w:tcBorders>
              <w:top w:val="nil"/>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Uľahčuje návrh vznik nových pracovných miest? Ak áno, ako? Ak je to možné, doplňte kvantifikáciu.</w:t>
            </w:r>
          </w:p>
        </w:tc>
      </w:tr>
      <w:tr w:rsidR="002644DE" w:rsidRPr="002644DE" w:rsidTr="000800FC">
        <w:trPr>
          <w:trHeight w:val="567"/>
          <w:jc w:val="center"/>
        </w:trPr>
        <w:tc>
          <w:tcPr>
            <w:tcW w:w="129" w:type="pct"/>
            <w:tcBorders>
              <w:top w:val="nil"/>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b)</w:t>
            </w:r>
          </w:p>
        </w:tc>
        <w:tc>
          <w:tcPr>
            <w:tcW w:w="1838" w:type="pct"/>
            <w:tcBorders>
              <w:top w:val="nil"/>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0800FC">
        <w:trPr>
          <w:trHeight w:val="270"/>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c)</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20"/>
                <w:szCs w:val="20"/>
              </w:rPr>
            </w:pPr>
            <w:r w:rsidRPr="002644DE">
              <w:rPr>
                <w:rFonts w:ascii="Times New Roman" w:eastAsia="Calibri" w:hAnsi="Times New Roman" w:cs="Times New Roman"/>
                <w:i/>
                <w:sz w:val="20"/>
                <w:szCs w:val="20"/>
              </w:rPr>
              <w:t>Vedie návrh k zániku pracovných miest?</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ako a akých? Ak je to možné, doplňte kvantifikáciu</w:t>
            </w:r>
          </w:p>
        </w:tc>
      </w:tr>
      <w:tr w:rsidR="002644DE" w:rsidRPr="002644DE" w:rsidTr="000800FC">
        <w:trPr>
          <w:trHeight w:val="45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d)</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0800FC">
        <w:trPr>
          <w:trHeight w:val="24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e)</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dopyt po práci? Ak áno, ako?</w:t>
            </w:r>
          </w:p>
        </w:tc>
      </w:tr>
      <w:tr w:rsidR="002644DE" w:rsidRPr="002644DE" w:rsidTr="000800FC">
        <w:trPr>
          <w:trHeight w:val="209"/>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f)</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0800FC">
        <w:trPr>
          <w:trHeight w:val="208"/>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g)</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dosah na fungovanie trhu práce?</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aký?</w:t>
            </w:r>
          </w:p>
        </w:tc>
      </w:tr>
      <w:tr w:rsidR="002644DE" w:rsidRPr="002644DE" w:rsidTr="000800FC">
        <w:trPr>
          <w:trHeight w:val="794"/>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h)</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Týka sa makroekonomických dosahov ako je napr. participácia na trhu práce, dlhodobá nezamestnanosť, regionálne rozdiely v mierach zamestnanosti.</w:t>
            </w:r>
            <w:r w:rsidRPr="002644DE">
              <w:rPr>
                <w:rFonts w:ascii="Times New Roman" w:eastAsia="Calibri" w:hAnsi="Times New Roman" w:cs="Times New Roman"/>
                <w:sz w:val="18"/>
                <w:szCs w:val="18"/>
              </w:rPr>
              <w:t xml:space="preserve"> </w:t>
            </w:r>
            <w:r w:rsidRPr="002644DE">
              <w:rPr>
                <w:rFonts w:ascii="Times New Roman" w:eastAsia="Calibri" w:hAnsi="Times New Roman" w:cs="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0800FC">
        <w:trPr>
          <w:trHeight w:val="324"/>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i)</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Má návrh špecifické negatívne dôsledky pre isté skupiny profesií, skupín zamestnancov či živnostníkov?</w:t>
            </w:r>
            <w:r w:rsidRPr="002644DE">
              <w:rPr>
                <w:rFonts w:ascii="Times New Roman" w:eastAsia="Calibri" w:hAnsi="Times New Roman" w:cs="Times New Roman"/>
                <w:sz w:val="20"/>
                <w:szCs w:val="20"/>
              </w:rPr>
              <w:t xml:space="preserve"> </w:t>
            </w:r>
            <w:r w:rsidRPr="002644DE">
              <w:rPr>
                <w:rFonts w:ascii="Times New Roman" w:eastAsia="Calibri" w:hAnsi="Times New Roman" w:cs="Times New Roman"/>
                <w:i/>
                <w:sz w:val="20"/>
                <w:szCs w:val="20"/>
              </w:rPr>
              <w:t>Ak áno, aké a pre ktoré skupiny?</w:t>
            </w:r>
          </w:p>
        </w:tc>
      </w:tr>
      <w:tr w:rsidR="002644DE" w:rsidRPr="002644DE" w:rsidTr="000800FC">
        <w:trPr>
          <w:trHeight w:val="216"/>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j)</w:t>
            </w:r>
          </w:p>
        </w:tc>
        <w:tc>
          <w:tcPr>
            <w:tcW w:w="1838"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r w:rsidR="002644DE" w:rsidRPr="002644DE" w:rsidTr="000800FC">
        <w:trPr>
          <w:trHeight w:val="219"/>
          <w:jc w:val="center"/>
        </w:trPr>
        <w:tc>
          <w:tcPr>
            <w:tcW w:w="129" w:type="pct"/>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k)</w:t>
            </w:r>
          </w:p>
        </w:tc>
        <w:tc>
          <w:tcPr>
            <w:tcW w:w="4871" w:type="pct"/>
            <w:gridSpan w:val="2"/>
            <w:tcBorders>
              <w:bottom w:val="single" w:sz="4" w:space="0" w:color="auto"/>
            </w:tcBorders>
            <w:shd w:val="clear" w:color="auto" w:fill="F2F2F2"/>
            <w:vAlign w:val="center"/>
          </w:tcPr>
          <w:p w:rsidR="002644DE" w:rsidRPr="002644DE" w:rsidRDefault="002644DE" w:rsidP="002644DE">
            <w:pPr>
              <w:spacing w:after="0" w:line="240" w:lineRule="auto"/>
              <w:rPr>
                <w:rFonts w:ascii="Times New Roman" w:eastAsia="Calibri" w:hAnsi="Times New Roman" w:cs="Times New Roman"/>
                <w:sz w:val="20"/>
                <w:szCs w:val="20"/>
              </w:rPr>
            </w:pPr>
            <w:r w:rsidRPr="002644DE">
              <w:rPr>
                <w:rFonts w:ascii="Times New Roman" w:eastAsia="Calibri" w:hAnsi="Times New Roman" w:cs="Times New Roman"/>
                <w:i/>
                <w:sz w:val="20"/>
                <w:szCs w:val="20"/>
              </w:rPr>
              <w:t>Ovplyvňuje návrh špecifické vekové skupiny zamestnancov? Ak áno, aké? Akým spôsobom?</w:t>
            </w:r>
          </w:p>
        </w:tc>
      </w:tr>
      <w:tr w:rsidR="002644DE" w:rsidRPr="002644DE" w:rsidTr="000800FC">
        <w:trPr>
          <w:trHeight w:val="497"/>
          <w:jc w:val="center"/>
        </w:trPr>
        <w:tc>
          <w:tcPr>
            <w:tcW w:w="129" w:type="pct"/>
            <w:tcBorders>
              <w:bottom w:val="single" w:sz="4" w:space="0" w:color="auto"/>
            </w:tcBorders>
            <w:shd w:val="clear" w:color="auto" w:fill="FFFFFF"/>
            <w:vAlign w:val="center"/>
          </w:tcPr>
          <w:p w:rsidR="002644DE" w:rsidRPr="002644DE" w:rsidRDefault="002644DE" w:rsidP="002644DE">
            <w:pPr>
              <w:spacing w:after="0" w:line="240" w:lineRule="auto"/>
              <w:rPr>
                <w:rFonts w:ascii="Times New Roman" w:eastAsia="Calibri" w:hAnsi="Times New Roman" w:cs="Times New Roman"/>
                <w:i/>
                <w:sz w:val="18"/>
                <w:szCs w:val="18"/>
              </w:rPr>
            </w:pPr>
            <w:r w:rsidRPr="002644DE">
              <w:rPr>
                <w:rFonts w:ascii="Times New Roman" w:eastAsia="Calibri" w:hAnsi="Times New Roman" w:cs="Times New Roman"/>
                <w:i/>
                <w:sz w:val="18"/>
                <w:szCs w:val="18"/>
              </w:rPr>
              <w:t>l)</w:t>
            </w:r>
          </w:p>
        </w:tc>
        <w:tc>
          <w:tcPr>
            <w:tcW w:w="1838" w:type="pct"/>
            <w:tcBorders>
              <w:bottom w:val="single" w:sz="4" w:space="0" w:color="auto"/>
            </w:tcBorders>
            <w:shd w:val="clear" w:color="auto" w:fill="FFFFFF"/>
          </w:tcPr>
          <w:p w:rsidR="002644DE" w:rsidRPr="002644DE" w:rsidRDefault="002644DE" w:rsidP="002644DE">
            <w:pPr>
              <w:spacing w:after="0" w:line="240" w:lineRule="auto"/>
              <w:jc w:val="both"/>
              <w:rPr>
                <w:rFonts w:ascii="Times New Roman" w:eastAsia="Calibri" w:hAnsi="Times New Roman" w:cs="Times New Roman"/>
                <w:i/>
                <w:sz w:val="18"/>
                <w:szCs w:val="18"/>
              </w:rPr>
            </w:pPr>
            <w:r w:rsidRPr="002644DE">
              <w:rPr>
                <w:rFonts w:ascii="Times New Roman" w:eastAsia="Calibri" w:hAnsi="Times New Roman" w:cs="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2644DE" w:rsidRPr="002644DE" w:rsidRDefault="002644DE" w:rsidP="002644DE">
            <w:pPr>
              <w:spacing w:after="0" w:line="240" w:lineRule="auto"/>
              <w:rPr>
                <w:rFonts w:ascii="Times New Roman" w:eastAsia="Calibri" w:hAnsi="Times New Roman" w:cs="Times New Roman"/>
                <w:sz w:val="20"/>
                <w:szCs w:val="18"/>
              </w:rPr>
            </w:pPr>
          </w:p>
        </w:tc>
      </w:tr>
    </w:tbl>
    <w:p w:rsidR="00274130" w:rsidRDefault="00F321A9" w:rsidP="00C11361"/>
    <w:sectPr w:rsidR="0027413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1A9" w:rsidRDefault="00F321A9" w:rsidP="002644DE">
      <w:pPr>
        <w:spacing w:after="0" w:line="240" w:lineRule="auto"/>
      </w:pPr>
      <w:r>
        <w:separator/>
      </w:r>
    </w:p>
  </w:endnote>
  <w:endnote w:type="continuationSeparator" w:id="0">
    <w:p w:rsidR="00F321A9" w:rsidRDefault="00F321A9" w:rsidP="00264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Arial"/>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9628070"/>
      <w:docPartObj>
        <w:docPartGallery w:val="Page Numbers (Bottom of Page)"/>
        <w:docPartUnique/>
      </w:docPartObj>
    </w:sdtPr>
    <w:sdtEndPr>
      <w:rPr>
        <w:rFonts w:ascii="Times New Roman" w:hAnsi="Times New Roman" w:cs="Times New Roman"/>
      </w:rPr>
    </w:sdtEndPr>
    <w:sdtContent>
      <w:p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0A47AF">
          <w:rPr>
            <w:rFonts w:ascii="Times New Roman" w:hAnsi="Times New Roman" w:cs="Times New Roman"/>
            <w:noProof/>
          </w:rPr>
          <w:t>2</w:t>
        </w:r>
        <w:r w:rsidRPr="001D6749">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902475"/>
      <w:docPartObj>
        <w:docPartGallery w:val="Page Numbers (Bottom of Page)"/>
        <w:docPartUnique/>
      </w:docPartObj>
    </w:sdtPr>
    <w:sdtEndPr>
      <w:rPr>
        <w:rFonts w:ascii="Times New Roman" w:hAnsi="Times New Roman" w:cs="Times New Roman"/>
      </w:rPr>
    </w:sdtEndPr>
    <w:sdtContent>
      <w:p w:rsidR="002644DE" w:rsidRPr="001D6749" w:rsidRDefault="002644DE">
        <w:pPr>
          <w:pStyle w:val="Pta"/>
          <w:jc w:val="right"/>
          <w:rPr>
            <w:rFonts w:ascii="Times New Roman" w:hAnsi="Times New Roman" w:cs="Times New Roman"/>
          </w:rPr>
        </w:pPr>
        <w:r w:rsidRPr="001D6749">
          <w:rPr>
            <w:rFonts w:ascii="Times New Roman" w:hAnsi="Times New Roman" w:cs="Times New Roman"/>
          </w:rPr>
          <w:fldChar w:fldCharType="begin"/>
        </w:r>
        <w:r w:rsidRPr="001D6749">
          <w:rPr>
            <w:rFonts w:ascii="Times New Roman" w:hAnsi="Times New Roman" w:cs="Times New Roman"/>
          </w:rPr>
          <w:instrText>PAGE   \* MERGEFORMAT</w:instrText>
        </w:r>
        <w:r w:rsidRPr="001D6749">
          <w:rPr>
            <w:rFonts w:ascii="Times New Roman" w:hAnsi="Times New Roman" w:cs="Times New Roman"/>
          </w:rPr>
          <w:fldChar w:fldCharType="separate"/>
        </w:r>
        <w:r w:rsidR="000A47AF">
          <w:rPr>
            <w:rFonts w:ascii="Times New Roman" w:hAnsi="Times New Roman" w:cs="Times New Roman"/>
            <w:noProof/>
          </w:rPr>
          <w:t>5</w:t>
        </w:r>
        <w:r w:rsidRPr="001D6749">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1A9" w:rsidRDefault="00F321A9" w:rsidP="002644DE">
      <w:pPr>
        <w:spacing w:after="0" w:line="240" w:lineRule="auto"/>
      </w:pPr>
      <w:r>
        <w:separator/>
      </w:r>
    </w:p>
  </w:footnote>
  <w:footnote w:type="continuationSeparator" w:id="0">
    <w:p w:rsidR="00F321A9" w:rsidRDefault="00F321A9" w:rsidP="00264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44DE" w:rsidRPr="00433C47" w:rsidRDefault="002644DE" w:rsidP="00433C4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31CF1B48"/>
    <w:multiLevelType w:val="hybridMultilevel"/>
    <w:tmpl w:val="05B67866"/>
    <w:lvl w:ilvl="0" w:tplc="08C4A0DC">
      <w:start w:val="1"/>
      <w:numFmt w:val="bullet"/>
      <w:lvlText w:val="-"/>
      <w:lvlJc w:val="left"/>
      <w:pPr>
        <w:tabs>
          <w:tab w:val="num" w:pos="900"/>
        </w:tabs>
        <w:ind w:left="900" w:hanging="360"/>
      </w:pPr>
      <w:rPr>
        <w:rFonts w:ascii="Courier New" w:hAnsi="Courier New" w:hint="default"/>
      </w:rPr>
    </w:lvl>
    <w:lvl w:ilvl="1" w:tplc="041B0001">
      <w:start w:val="1"/>
      <w:numFmt w:val="bullet"/>
      <w:lvlText w:val=""/>
      <w:lvlJc w:val="left"/>
      <w:pPr>
        <w:tabs>
          <w:tab w:val="num" w:pos="1620"/>
        </w:tabs>
        <w:ind w:left="1620" w:hanging="360"/>
      </w:pPr>
      <w:rPr>
        <w:rFonts w:ascii="Symbol" w:hAnsi="Symbol" w:hint="default"/>
      </w:rPr>
    </w:lvl>
    <w:lvl w:ilvl="2" w:tplc="04050005" w:tentative="1">
      <w:start w:val="1"/>
      <w:numFmt w:val="bullet"/>
      <w:lvlText w:val=""/>
      <w:lvlJc w:val="left"/>
      <w:pPr>
        <w:tabs>
          <w:tab w:val="num" w:pos="2340"/>
        </w:tabs>
        <w:ind w:left="2340" w:hanging="360"/>
      </w:pPr>
      <w:rPr>
        <w:rFonts w:ascii="Wingdings" w:hAnsi="Wingdings" w:hint="default"/>
      </w:rPr>
    </w:lvl>
    <w:lvl w:ilvl="3" w:tplc="04050001" w:tentative="1">
      <w:start w:val="1"/>
      <w:numFmt w:val="bullet"/>
      <w:lvlText w:val=""/>
      <w:lvlJc w:val="left"/>
      <w:pPr>
        <w:tabs>
          <w:tab w:val="num" w:pos="3060"/>
        </w:tabs>
        <w:ind w:left="3060" w:hanging="360"/>
      </w:pPr>
      <w:rPr>
        <w:rFonts w:ascii="Symbol" w:hAnsi="Symbol" w:hint="default"/>
      </w:rPr>
    </w:lvl>
    <w:lvl w:ilvl="4" w:tplc="04050003" w:tentative="1">
      <w:start w:val="1"/>
      <w:numFmt w:val="bullet"/>
      <w:lvlText w:val="o"/>
      <w:lvlJc w:val="left"/>
      <w:pPr>
        <w:tabs>
          <w:tab w:val="num" w:pos="3780"/>
        </w:tabs>
        <w:ind w:left="3780" w:hanging="360"/>
      </w:pPr>
      <w:rPr>
        <w:rFonts w:ascii="Courier New" w:hAnsi="Courier New" w:cs="Courier New" w:hint="default"/>
      </w:rPr>
    </w:lvl>
    <w:lvl w:ilvl="5" w:tplc="04050005" w:tentative="1">
      <w:start w:val="1"/>
      <w:numFmt w:val="bullet"/>
      <w:lvlText w:val=""/>
      <w:lvlJc w:val="left"/>
      <w:pPr>
        <w:tabs>
          <w:tab w:val="num" w:pos="4500"/>
        </w:tabs>
        <w:ind w:left="4500" w:hanging="360"/>
      </w:pPr>
      <w:rPr>
        <w:rFonts w:ascii="Wingdings" w:hAnsi="Wingdings" w:hint="default"/>
      </w:rPr>
    </w:lvl>
    <w:lvl w:ilvl="6" w:tplc="04050001" w:tentative="1">
      <w:start w:val="1"/>
      <w:numFmt w:val="bullet"/>
      <w:lvlText w:val=""/>
      <w:lvlJc w:val="left"/>
      <w:pPr>
        <w:tabs>
          <w:tab w:val="num" w:pos="5220"/>
        </w:tabs>
        <w:ind w:left="5220" w:hanging="360"/>
      </w:pPr>
      <w:rPr>
        <w:rFonts w:ascii="Symbol" w:hAnsi="Symbol" w:hint="default"/>
      </w:rPr>
    </w:lvl>
    <w:lvl w:ilvl="7" w:tplc="04050003" w:tentative="1">
      <w:start w:val="1"/>
      <w:numFmt w:val="bullet"/>
      <w:lvlText w:val="o"/>
      <w:lvlJc w:val="left"/>
      <w:pPr>
        <w:tabs>
          <w:tab w:val="num" w:pos="5940"/>
        </w:tabs>
        <w:ind w:left="5940" w:hanging="360"/>
      </w:pPr>
      <w:rPr>
        <w:rFonts w:ascii="Courier New" w:hAnsi="Courier New" w:cs="Courier New" w:hint="default"/>
      </w:rPr>
    </w:lvl>
    <w:lvl w:ilvl="8" w:tplc="0405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408A277C"/>
    <w:multiLevelType w:val="hybridMultilevel"/>
    <w:tmpl w:val="330494FA"/>
    <w:lvl w:ilvl="0" w:tplc="04050001">
      <w:start w:val="1"/>
      <w:numFmt w:val="bullet"/>
      <w:lvlText w:val=""/>
      <w:lvlJc w:val="left"/>
      <w:pPr>
        <w:tabs>
          <w:tab w:val="num" w:pos="720"/>
        </w:tabs>
        <w:ind w:left="720" w:hanging="360"/>
      </w:pPr>
      <w:rPr>
        <w:rFonts w:ascii="Symbol" w:hAnsi="Symbol" w:hint="default"/>
      </w:rPr>
    </w:lvl>
    <w:lvl w:ilvl="1" w:tplc="B42690CA">
      <w:start w:val="1"/>
      <w:numFmt w:val="bullet"/>
      <w:lvlText w:val=""/>
      <w:lvlJc w:val="left"/>
      <w:pPr>
        <w:tabs>
          <w:tab w:val="num" w:pos="1440"/>
        </w:tabs>
        <w:ind w:left="1440" w:hanging="360"/>
      </w:pPr>
      <w:rPr>
        <w:rFonts w:ascii="Wingdings" w:hAnsi="Wingdings" w:hint="default"/>
        <w:sz w:val="24"/>
        <w:szCs w:val="24"/>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EF56C5"/>
    <w:multiLevelType w:val="hybridMultilevel"/>
    <w:tmpl w:val="0B4CBB66"/>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3042DBC"/>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49EC3870"/>
    <w:multiLevelType w:val="hybridMultilevel"/>
    <w:tmpl w:val="03F89488"/>
    <w:lvl w:ilvl="0" w:tplc="0405000F">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720"/>
        </w:tabs>
        <w:ind w:left="72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D5C610D"/>
    <w:multiLevelType w:val="multilevel"/>
    <w:tmpl w:val="AB9AAB6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9DD167D"/>
    <w:multiLevelType w:val="hybridMultilevel"/>
    <w:tmpl w:val="DE0AB0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6FEA37F4"/>
    <w:multiLevelType w:val="hybridMultilevel"/>
    <w:tmpl w:val="AACE54B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700E2636"/>
    <w:multiLevelType w:val="hybridMultilevel"/>
    <w:tmpl w:val="1B94678C"/>
    <w:lvl w:ilvl="0" w:tplc="7CD443D8">
      <w:start w:val="1"/>
      <w:numFmt w:val="bullet"/>
      <w:lvlText w:val="-"/>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A8D4073"/>
    <w:multiLevelType w:val="hybridMultilevel"/>
    <w:tmpl w:val="70A4D5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11"/>
  </w:num>
  <w:num w:numId="5">
    <w:abstractNumId w:val="7"/>
  </w:num>
  <w:num w:numId="6">
    <w:abstractNumId w:val="8"/>
  </w:num>
  <w:num w:numId="7">
    <w:abstractNumId w:val="3"/>
  </w:num>
  <w:num w:numId="8">
    <w:abstractNumId w:val="6"/>
  </w:num>
  <w:num w:numId="9">
    <w:abstractNumId w:val="5"/>
  </w:num>
  <w:num w:numId="10">
    <w:abstractNumId w:val="0"/>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4DE"/>
    <w:rsid w:val="00060EEC"/>
    <w:rsid w:val="000A47AF"/>
    <w:rsid w:val="001D4B5D"/>
    <w:rsid w:val="002644DE"/>
    <w:rsid w:val="002E2C9C"/>
    <w:rsid w:val="00382021"/>
    <w:rsid w:val="0040256B"/>
    <w:rsid w:val="00433C47"/>
    <w:rsid w:val="004501BA"/>
    <w:rsid w:val="005A7FC1"/>
    <w:rsid w:val="005D6DD3"/>
    <w:rsid w:val="00636449"/>
    <w:rsid w:val="00764B2B"/>
    <w:rsid w:val="007E57E7"/>
    <w:rsid w:val="007F58AE"/>
    <w:rsid w:val="007F6319"/>
    <w:rsid w:val="008065C0"/>
    <w:rsid w:val="008345AE"/>
    <w:rsid w:val="008801B5"/>
    <w:rsid w:val="00950A57"/>
    <w:rsid w:val="0095188C"/>
    <w:rsid w:val="009E09F7"/>
    <w:rsid w:val="00A9062A"/>
    <w:rsid w:val="00BC0320"/>
    <w:rsid w:val="00BD141A"/>
    <w:rsid w:val="00C03B11"/>
    <w:rsid w:val="00C11361"/>
    <w:rsid w:val="00C86552"/>
    <w:rsid w:val="00D0620A"/>
    <w:rsid w:val="00D24340"/>
    <w:rsid w:val="00D31D62"/>
    <w:rsid w:val="00DD3CE8"/>
    <w:rsid w:val="00F321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38BF1-EDC8-4160-A2B9-73079E6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poznmkypodiarou">
    <w:name w:val="footnote text"/>
    <w:basedOn w:val="Normlny"/>
    <w:link w:val="TextpoznmkypodiarouChar"/>
    <w:uiPriority w:val="99"/>
    <w:semiHidden/>
    <w:unhideWhenUsed/>
    <w:rsid w:val="002644DE"/>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2644DE"/>
    <w:rPr>
      <w:sz w:val="20"/>
      <w:szCs w:val="20"/>
    </w:rPr>
  </w:style>
  <w:style w:type="paragraph" w:styleId="Pta">
    <w:name w:val="footer"/>
    <w:basedOn w:val="Normlny"/>
    <w:link w:val="PtaChar"/>
    <w:uiPriority w:val="99"/>
    <w:unhideWhenUsed/>
    <w:rsid w:val="002644DE"/>
    <w:pPr>
      <w:tabs>
        <w:tab w:val="center" w:pos="4536"/>
        <w:tab w:val="right" w:pos="9072"/>
      </w:tabs>
      <w:spacing w:after="0" w:line="240" w:lineRule="auto"/>
    </w:pPr>
  </w:style>
  <w:style w:type="character" w:customStyle="1" w:styleId="PtaChar">
    <w:name w:val="Päta Char"/>
    <w:basedOn w:val="Predvolenpsmoodseku"/>
    <w:link w:val="Pta"/>
    <w:uiPriority w:val="99"/>
    <w:rsid w:val="002644DE"/>
  </w:style>
  <w:style w:type="character" w:styleId="Odkaznapoznmkupodiarou">
    <w:name w:val="footnote reference"/>
    <w:aliases w:val="Footnote symbol,Footnote reference number"/>
    <w:semiHidden/>
    <w:unhideWhenUsed/>
    <w:rsid w:val="002644DE"/>
    <w:rPr>
      <w:vertAlign w:val="superscript"/>
    </w:rPr>
  </w:style>
  <w:style w:type="paragraph" w:styleId="Hlavika">
    <w:name w:val="header"/>
    <w:basedOn w:val="Normlny"/>
    <w:link w:val="HlavikaChar"/>
    <w:uiPriority w:val="99"/>
    <w:unhideWhenUsed/>
    <w:rsid w:val="0095188C"/>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5188C"/>
  </w:style>
  <w:style w:type="paragraph" w:styleId="Textbubliny">
    <w:name w:val="Balloon Text"/>
    <w:basedOn w:val="Normlny"/>
    <w:link w:val="TextbublinyChar"/>
    <w:uiPriority w:val="99"/>
    <w:semiHidden/>
    <w:unhideWhenUsed/>
    <w:rsid w:val="002E2C9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E2C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7550">
      <w:bodyDiv w:val="1"/>
      <w:marLeft w:val="0"/>
      <w:marRight w:val="0"/>
      <w:marTop w:val="0"/>
      <w:marBottom w:val="0"/>
      <w:divBdr>
        <w:top w:val="none" w:sz="0" w:space="0" w:color="auto"/>
        <w:left w:val="none" w:sz="0" w:space="0" w:color="auto"/>
        <w:bottom w:val="none" w:sz="0" w:space="0" w:color="auto"/>
        <w:right w:val="none" w:sz="0" w:space="0" w:color="auto"/>
      </w:divBdr>
    </w:div>
    <w:div w:id="496580328">
      <w:bodyDiv w:val="1"/>
      <w:marLeft w:val="0"/>
      <w:marRight w:val="0"/>
      <w:marTop w:val="0"/>
      <w:marBottom w:val="0"/>
      <w:divBdr>
        <w:top w:val="none" w:sz="0" w:space="0" w:color="auto"/>
        <w:left w:val="none" w:sz="0" w:space="0" w:color="auto"/>
        <w:bottom w:val="none" w:sz="0" w:space="0" w:color="auto"/>
        <w:right w:val="none" w:sz="0" w:space="0" w:color="auto"/>
      </w:divBdr>
    </w:div>
    <w:div w:id="566304640">
      <w:bodyDiv w:val="1"/>
      <w:marLeft w:val="0"/>
      <w:marRight w:val="0"/>
      <w:marTop w:val="0"/>
      <w:marBottom w:val="0"/>
      <w:divBdr>
        <w:top w:val="none" w:sz="0" w:space="0" w:color="auto"/>
        <w:left w:val="none" w:sz="0" w:space="0" w:color="auto"/>
        <w:bottom w:val="none" w:sz="0" w:space="0" w:color="auto"/>
        <w:right w:val="none" w:sz="0" w:space="0" w:color="auto"/>
      </w:divBdr>
    </w:div>
    <w:div w:id="1541554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Vlastný-materiál,-príloha-č.-4"/>
    <f:field ref="objsubject" par="" edit="true" text=""/>
    <f:field ref="objcreatedby" par="" text="Drieniková, Kristína"/>
    <f:field ref="objcreatedat" par="" text="3.11.2020 15:32:03"/>
    <f:field ref="objchangedby" par="" text="Matúšek, Miloš, JUDr."/>
    <f:field ref="objmodifiedat" par="" text="4.11.2020 13:20:03"/>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1894</Words>
  <Characters>10796</Characters>
  <Application>Microsoft Office Word</Application>
  <DocSecurity>0</DocSecurity>
  <Lines>89</Lines>
  <Paragraphs>25</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12665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Drienikova Kristina</dc:creator>
  <cp:keywords/>
  <dc:description/>
  <cp:lastModifiedBy>Cebuľáková Monika</cp:lastModifiedBy>
  <cp:revision>4</cp:revision>
  <dcterms:created xsi:type="dcterms:W3CDTF">2023-11-29T11:34:00Z</dcterms:created>
  <dcterms:modified xsi:type="dcterms:W3CDTF">2023-11-29T11:45:00Z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
  </property>
  <property fmtid="{D5CDD505-2E9C-101B-9397-08002B2CF9AE}" pid="3" name="FSC#SKEDITIONSLOVLEX@103.510:typpredpis">
    <vt:lpwstr>Nelegislatívny všeobecný materiál</vt:lpwstr>
  </property>
  <property fmtid="{D5CDD505-2E9C-101B-9397-08002B2CF9AE}" pid="4" name="FSC#SKEDITIONSLOVLEX@103.510:aktualnyrok">
    <vt:lpwstr>2020</vt:lpwstr>
  </property>
  <property fmtid="{D5CDD505-2E9C-101B-9397-08002B2CF9AE}" pid="5" name="FSC#SKEDITIONSLOVLEX@103.510:cisloparlamenttlac">
    <vt:lpwstr/>
  </property>
  <property fmtid="{D5CDD505-2E9C-101B-9397-08002B2CF9AE}" pid="6" name="FSC#SKEDITIONSLOVLEX@103.510:stavpredpis">
    <vt:lpwstr>Medzirezortné pripomienkové konanie</vt:lpwstr>
  </property>
  <property fmtid="{D5CDD505-2E9C-101B-9397-08002B2CF9AE}" pid="7" name="FSC#SKEDITIONSLOVLEX@103.510:povodpredpis">
    <vt:lpwstr>Slovlex (eLeg)</vt:lpwstr>
  </property>
  <property fmtid="{D5CDD505-2E9C-101B-9397-08002B2CF9AE}" pid="8" name="FSC#SKEDITIONSLOVLEX@103.510:legoblast">
    <vt:lpwstr>Nelegislatívna oblasť</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Kristína Drieniková</vt:lpwstr>
  </property>
  <property fmtid="{D5CDD505-2E9C-101B-9397-08002B2CF9AE}" pid="12" name="FSC#SKEDITIONSLOVLEX@103.510:zodppredkladatel">
    <vt:lpwstr>Ing. Richard Sulík</vt:lpwstr>
  </property>
  <property fmtid="{D5CDD505-2E9C-101B-9397-08002B2CF9AE}" pid="13" name="FSC#SKEDITIONSLOVLEX@103.510:dalsipredkladatel">
    <vt:lpwstr/>
  </property>
  <property fmtid="{D5CDD505-2E9C-101B-9397-08002B2CF9AE}" pid="14" name="FSC#SKEDITIONSLOVLEX@103.510:nazovpredpis">
    <vt:lpwstr> Návrh aktualizácie Jednotnej metodiky na posudzovanie vybraných vplyvov </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hospodárstva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Úloha B.3 uznesenia vlády SR č. 32/2018_x000d_
Programové vyhlásenie vlády Slovenskej republiky</vt:lpwstr>
  </property>
  <property fmtid="{D5CDD505-2E9C-101B-9397-08002B2CF9AE}" pid="23" name="FSC#SKEDITIONSLOVLEX@103.510:plnynazovpredpis">
    <vt:lpwstr> Návrh aktualizácie Jednotnej metodiky na posudzovanie vybraných vplyvov </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32473/2020-3040-105289                         </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LP/2020/509</vt:lpwstr>
  </property>
  <property fmtid="{D5CDD505-2E9C-101B-9397-08002B2CF9AE}" pid="37" name="FSC#SKEDITIONSLOVLEX@103.510:typsprievdok">
    <vt:lpwstr>Príloha všeobecná</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
  </property>
  <property fmtid="{D5CDD505-2E9C-101B-9397-08002B2CF9AE}" pid="46" name="FSC#SKEDITIONSLOVLEX@103.510:AttrStrListDocPropPrimarnePravoEU">
    <vt:lpwstr/>
  </property>
  <property fmtid="{D5CDD505-2E9C-101B-9397-08002B2CF9AE}" pid="47" name="FSC#SKEDITIONSLOVLEX@103.510:AttrStrListDocPropSekundarneLegPravoPO">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Žiadne</vt:lpwstr>
  </property>
  <property fmtid="{D5CDD505-2E9C-101B-9397-08002B2CF9AE}" pid="61" name="FSC#SKEDITIONSLOVLEX@103.510:AttrStrDocPropVplyvPodnikatelskeProstr">
    <vt:lpwstr>Žiadne</vt:lpwstr>
  </property>
  <property fmtid="{D5CDD505-2E9C-101B-9397-08002B2CF9AE}" pid="62" name="FSC#SKEDITIONSLOVLEX@103.510:AttrStrDocPropVplyvSocialny">
    <vt:lpwstr>Žiadne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Žiadne</vt:lpwstr>
  </property>
  <property fmtid="{D5CDD505-2E9C-101B-9397-08002B2CF9AE}" pid="65" name="FSC#SKEDITIONSLOVLEX@103.510:AttrStrListDocPropPoznamkaVplyv">
    <vt:lpwstr>&lt;p style="text-align: justify;"&gt;Samotný predkladaný materiál nemá vplyv na podnikateľské prostredie. Výrazný pozitívny vplyv na podnikateľské prostredie v&amp;nbsp;podobe znižovania regulačných nákladov sa očakáva až po zavedení a&amp;nbsp;uplatňovaní mechanizmu </vt:lpwstr>
  </property>
  <property fmtid="{D5CDD505-2E9C-101B-9397-08002B2CF9AE}" pid="66" name="FSC#SKEDITIONSLOVLEX@103.510:AttrStrListDocPropAltRiesenia">
    <vt:lpwstr>Alternatívnym riešením je nulový variant, t. j. ponechanie súčasného stavu bez zmien, technických upresnení a bez zavedenia princípu „one in – two out“. Uplatnenie nulového variantu by v praxi znamenalo nezastavenie zvyšovania regulačných nákladov pre pod</vt:lpwstr>
  </property>
  <property fmtid="{D5CDD505-2E9C-101B-9397-08002B2CF9AE}" pid="67" name="FSC#SKEDITIONSLOVLEX@103.510:AttrStrListDocPropStanoviskoGes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podpredseda vlády a minister hospodárstva  _x000d_
členovia vlády_x000d_
predsedovia ostatných ústredných orgánov štátnej správy</vt:lpwstr>
  </property>
  <property fmtid="{D5CDD505-2E9C-101B-9397-08002B2CF9AE}" pid="137" name="FSC#SKEDITIONSLOVLEX@103.510:AttrStrListDocPropUznesenieNaVedomie">
    <vt:lpwstr/>
  </property>
  <property fmtid="{D5CDD505-2E9C-101B-9397-08002B2CF9AE}" pid="138" name="FSC#SKEDITIONSLOVLEX@103.510:funkciaPred">
    <vt:lpwstr/>
  </property>
  <property fmtid="{D5CDD505-2E9C-101B-9397-08002B2CF9AE}" pid="139" name="FSC#SKEDITIONSLOVLEX@103.510:funkciaPredAkuzativ">
    <vt:lpwstr/>
  </property>
  <property fmtid="{D5CDD505-2E9C-101B-9397-08002B2CF9AE}" pid="140" name="FSC#SKEDITIONSLOVLEX@103.510:funkciaPredDativ">
    <vt:lpwstr/>
  </property>
  <property fmtid="{D5CDD505-2E9C-101B-9397-08002B2CF9AE}" pid="141" name="FSC#SKEDITIONSLOVLEX@103.510:funkciaZodpPred">
    <vt:lpwstr>minister hospodárstva Slovenskej republiky</vt:lpwstr>
  </property>
  <property fmtid="{D5CDD505-2E9C-101B-9397-08002B2CF9AE}" pid="142" name="FSC#SKEDITIONSLOVLEX@103.510:funkciaZodpPredAkuzativ">
    <vt:lpwstr>ministra hospodárstva Slovenskej republiky</vt:lpwstr>
  </property>
  <property fmtid="{D5CDD505-2E9C-101B-9397-08002B2CF9AE}" pid="143" name="FSC#SKEDITIONSLOVLEX@103.510:funkciaZodpPredDativ">
    <vt:lpwstr>ministrovi hospodárstva Slovenskej republiky</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Ing. Richard Sulík_x000d_
minister hospodárstva Slovenskej republiky</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 style="text-align: justify;"&gt;Po vzore dobrých príkladov z iných krajín a v súlade s plánmi Európskej komisie sa vláda SR zaviazala v Programovom vyhlásení zaviesť princíp „one in – one out“ s účinnosťou &amp;nbsp;od 1.&amp;nbsp;1. 2021 a princíp „one in - two </vt:lpwstr>
  </property>
  <property fmtid="{D5CDD505-2E9C-101B-9397-08002B2CF9AE}" pid="150" name="FSC#SKEDITIONSLOVLEX@103.510:vytvorenedna">
    <vt:lpwstr>3. 11. 2020</vt:lpwstr>
  </property>
  <property fmtid="{D5CDD505-2E9C-101B-9397-08002B2CF9AE}" pid="151" name="FSC#COOSYSTEM@1.1:Container">
    <vt:lpwstr>COO.2145.1000.3.4079702</vt:lpwstr>
  </property>
  <property fmtid="{D5CDD505-2E9C-101B-9397-08002B2CF9AE}" pid="152" name="FSC#FSCFOLIO@1.1001:docpropproject">
    <vt:lpwstr/>
  </property>
</Properties>
</file>