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197" w:rsidRPr="006D3B07" w:rsidRDefault="00535197" w:rsidP="00535197">
      <w:pPr>
        <w:spacing w:after="0" w:line="240" w:lineRule="auto"/>
        <w:jc w:val="center"/>
        <w:rPr>
          <w:rFonts w:ascii="Times New Roman" w:eastAsia="Times New Roman" w:hAnsi="Times New Roman" w:cs="Times New Roman"/>
          <w:b/>
          <w:color w:val="000000" w:themeColor="text1"/>
          <w:sz w:val="24"/>
          <w:szCs w:val="24"/>
        </w:rPr>
      </w:pPr>
      <w:r w:rsidRPr="006D3B07">
        <w:rPr>
          <w:rFonts w:ascii="Times New Roman" w:eastAsia="Times New Roman" w:hAnsi="Times New Roman" w:cs="Times New Roman"/>
          <w:b/>
          <w:color w:val="000000" w:themeColor="text1"/>
          <w:sz w:val="24"/>
          <w:szCs w:val="24"/>
        </w:rPr>
        <w:t>Dôvodová správa</w:t>
      </w:r>
    </w:p>
    <w:p w:rsidR="00535197" w:rsidRPr="006D3B07" w:rsidRDefault="00535197" w:rsidP="00535197">
      <w:pPr>
        <w:spacing w:after="0" w:line="240" w:lineRule="auto"/>
        <w:jc w:val="both"/>
        <w:rPr>
          <w:rFonts w:ascii="Times New Roman" w:eastAsia="Times New Roman" w:hAnsi="Times New Roman" w:cs="Times New Roman"/>
          <w:color w:val="000000" w:themeColor="text1"/>
          <w:sz w:val="24"/>
          <w:szCs w:val="24"/>
        </w:rPr>
      </w:pPr>
    </w:p>
    <w:p w:rsidR="00535197" w:rsidRPr="006D3B07" w:rsidRDefault="00535197" w:rsidP="00535197">
      <w:pPr>
        <w:spacing w:after="0" w:line="240" w:lineRule="auto"/>
        <w:jc w:val="both"/>
        <w:rPr>
          <w:rFonts w:ascii="Times New Roman" w:hAnsi="Times New Roman" w:cs="Times New Roman"/>
          <w:b/>
          <w:color w:val="000000" w:themeColor="text1"/>
          <w:sz w:val="24"/>
          <w:szCs w:val="24"/>
          <w:u w:val="single"/>
        </w:rPr>
      </w:pPr>
      <w:r w:rsidRPr="006D3B07">
        <w:rPr>
          <w:rFonts w:ascii="Times New Roman" w:hAnsi="Times New Roman" w:cs="Times New Roman"/>
          <w:b/>
          <w:color w:val="000000" w:themeColor="text1"/>
          <w:sz w:val="24"/>
          <w:szCs w:val="24"/>
          <w:u w:val="single"/>
        </w:rPr>
        <w:t>Všeobecná časť</w:t>
      </w:r>
    </w:p>
    <w:p w:rsidR="00535197" w:rsidRPr="006D3B07" w:rsidRDefault="00535197" w:rsidP="00535197">
      <w:pPr>
        <w:spacing w:after="0" w:line="240" w:lineRule="auto"/>
        <w:jc w:val="both"/>
        <w:rPr>
          <w:rFonts w:ascii="Times New Roman" w:eastAsia="Times New Roman" w:hAnsi="Times New Roman" w:cs="Times New Roman"/>
          <w:color w:val="000000" w:themeColor="text1"/>
          <w:sz w:val="24"/>
          <w:szCs w:val="24"/>
        </w:rPr>
      </w:pPr>
    </w:p>
    <w:p w:rsidR="00535197" w:rsidRPr="006D3B07" w:rsidRDefault="00535197" w:rsidP="00535197">
      <w:pPr>
        <w:spacing w:after="0" w:line="240" w:lineRule="auto"/>
        <w:jc w:val="both"/>
        <w:rPr>
          <w:rFonts w:ascii="Times New Roman" w:eastAsia="Times New Roman" w:hAnsi="Times New Roman" w:cs="Times New Roman"/>
          <w:color w:val="000000" w:themeColor="text1"/>
          <w:sz w:val="24"/>
          <w:szCs w:val="24"/>
        </w:rPr>
      </w:pPr>
    </w:p>
    <w:p w:rsidR="00535197" w:rsidRPr="006D3B07" w:rsidRDefault="00535197" w:rsidP="00535197">
      <w:pPr>
        <w:spacing w:after="0" w:line="240" w:lineRule="auto"/>
        <w:ind w:firstLine="708"/>
        <w:jc w:val="both"/>
        <w:rPr>
          <w:rFonts w:ascii="Times New Roman" w:hAnsi="Times New Roman" w:cs="Times New Roman"/>
          <w:color w:val="000000" w:themeColor="text1"/>
          <w:sz w:val="24"/>
          <w:szCs w:val="24"/>
        </w:rPr>
      </w:pPr>
      <w:r w:rsidRPr="006D3B07">
        <w:rPr>
          <w:rFonts w:ascii="Times New Roman" w:hAnsi="Times New Roman" w:cs="Times New Roman"/>
          <w:color w:val="000000" w:themeColor="text1"/>
          <w:sz w:val="24"/>
          <w:szCs w:val="24"/>
        </w:rPr>
        <w:t xml:space="preserve">Návrh zákona, </w:t>
      </w:r>
      <w:r w:rsidR="00474CB2" w:rsidRPr="00474CB2">
        <w:rPr>
          <w:rFonts w:ascii="Times New Roman" w:hAnsi="Times New Roman" w:cs="Times New Roman"/>
          <w:color w:val="000000" w:themeColor="text1"/>
          <w:sz w:val="24"/>
          <w:szCs w:val="24"/>
        </w:rPr>
        <w:t>ktorým sa menia a dopĺňajú niektoré zákony v súvislosti s pomocou</w:t>
      </w:r>
      <w:r w:rsidR="009C2C98">
        <w:rPr>
          <w:rFonts w:ascii="Times New Roman" w:hAnsi="Times New Roman" w:cs="Times New Roman"/>
          <w:color w:val="000000" w:themeColor="text1"/>
          <w:sz w:val="24"/>
          <w:szCs w:val="24"/>
        </w:rPr>
        <w:t xml:space="preserve"> so splácaním úverov na bývanie </w:t>
      </w:r>
      <w:r w:rsidRPr="006D3B07">
        <w:rPr>
          <w:rFonts w:ascii="Times New Roman" w:hAnsi="Times New Roman" w:cs="Times New Roman"/>
          <w:color w:val="000000" w:themeColor="text1"/>
          <w:sz w:val="24"/>
          <w:szCs w:val="24"/>
        </w:rPr>
        <w:t>sa predkladá ako iniciatívny materiál.</w:t>
      </w:r>
    </w:p>
    <w:p w:rsidR="00535197" w:rsidRPr="006D3B07" w:rsidRDefault="00535197" w:rsidP="00535197">
      <w:pPr>
        <w:spacing w:after="0" w:line="240" w:lineRule="auto"/>
        <w:ind w:firstLine="708"/>
        <w:jc w:val="both"/>
        <w:rPr>
          <w:rFonts w:ascii="Times New Roman" w:hAnsi="Times New Roman" w:cs="Times New Roman"/>
          <w:color w:val="000000" w:themeColor="text1"/>
          <w:sz w:val="24"/>
          <w:szCs w:val="24"/>
        </w:rPr>
      </w:pPr>
    </w:p>
    <w:p w:rsidR="0005298B" w:rsidRDefault="00E320DC" w:rsidP="003A146B">
      <w:pPr>
        <w:pStyle w:val="Zkladntext"/>
        <w:ind w:firstLine="708"/>
        <w:jc w:val="both"/>
      </w:pPr>
      <w:r>
        <w:t>V súvislosti s nárastom</w:t>
      </w:r>
      <w:r w:rsidRPr="00445D6F">
        <w:t xml:space="preserve"> </w:t>
      </w:r>
      <w:r>
        <w:t>úrokových sadzieb</w:t>
      </w:r>
      <w:r w:rsidRPr="00B27307">
        <w:t xml:space="preserve"> pri úveroch</w:t>
      </w:r>
      <w:r>
        <w:t xml:space="preserve"> na bývanie sa zvyšuje finančné zaťaženie najmä nízkopríjmových domácností, čím </w:t>
      </w:r>
      <w:r w:rsidR="0005298B" w:rsidRPr="0005298B">
        <w:rPr>
          <w:szCs w:val="24"/>
        </w:rPr>
        <w:t xml:space="preserve">môže dôjsť k vážnemu ohrozeniu platobnej schopnosti obyvateľov </w:t>
      </w:r>
      <w:r w:rsidR="0005298B">
        <w:rPr>
          <w:szCs w:val="24"/>
        </w:rPr>
        <w:t xml:space="preserve">splácať hypotekárne úvery </w:t>
      </w:r>
      <w:r w:rsidR="0005298B" w:rsidRPr="0005298B">
        <w:rPr>
          <w:szCs w:val="24"/>
        </w:rPr>
        <w:t xml:space="preserve">dôsledkom nárastu </w:t>
      </w:r>
      <w:r w:rsidR="0005298B">
        <w:rPr>
          <w:szCs w:val="24"/>
        </w:rPr>
        <w:t xml:space="preserve">ich </w:t>
      </w:r>
      <w:r w:rsidR="0005298B" w:rsidRPr="0005298B">
        <w:rPr>
          <w:szCs w:val="24"/>
        </w:rPr>
        <w:t>úrokovej sadzby</w:t>
      </w:r>
      <w:r>
        <w:rPr>
          <w:szCs w:val="24"/>
        </w:rPr>
        <w:t xml:space="preserve">. </w:t>
      </w:r>
    </w:p>
    <w:p w:rsidR="0005298B" w:rsidRDefault="0005298B" w:rsidP="00535197">
      <w:pPr>
        <w:spacing w:after="0" w:line="240" w:lineRule="auto"/>
        <w:ind w:firstLine="709"/>
        <w:jc w:val="both"/>
        <w:rPr>
          <w:rFonts w:ascii="Times New Roman" w:hAnsi="Times New Roman" w:cs="Times New Roman"/>
          <w:sz w:val="24"/>
          <w:szCs w:val="24"/>
        </w:rPr>
      </w:pPr>
    </w:p>
    <w:p w:rsidR="003A146B" w:rsidRDefault="0005298B" w:rsidP="0005298B">
      <w:pPr>
        <w:tabs>
          <w:tab w:val="left" w:pos="42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B5304">
        <w:rPr>
          <w:rFonts w:ascii="Times New Roman" w:hAnsi="Times New Roman" w:cs="Times New Roman"/>
          <w:color w:val="000000" w:themeColor="text1"/>
          <w:sz w:val="24"/>
          <w:szCs w:val="24"/>
        </w:rPr>
        <w:tab/>
      </w:r>
      <w:r w:rsidR="003A146B">
        <w:rPr>
          <w:rFonts w:ascii="Times New Roman" w:hAnsi="Times New Roman" w:cs="Times New Roman"/>
          <w:color w:val="000000" w:themeColor="text1"/>
          <w:sz w:val="24"/>
          <w:szCs w:val="24"/>
        </w:rPr>
        <w:t>Úpravou</w:t>
      </w:r>
      <w:r w:rsidRPr="0005298B">
        <w:rPr>
          <w:rFonts w:ascii="Times New Roman" w:hAnsi="Times New Roman" w:cs="Times New Roman"/>
          <w:color w:val="000000" w:themeColor="text1"/>
          <w:sz w:val="24"/>
          <w:szCs w:val="24"/>
        </w:rPr>
        <w:t xml:space="preserve"> zákona o dani z príjmov</w:t>
      </w:r>
      <w:r w:rsidRPr="006D3B07">
        <w:rPr>
          <w:rFonts w:ascii="Times New Roman" w:hAnsi="Times New Roman" w:cs="Times New Roman"/>
          <w:color w:val="000000" w:themeColor="text1"/>
          <w:sz w:val="24"/>
          <w:szCs w:val="24"/>
        </w:rPr>
        <w:t xml:space="preserve"> </w:t>
      </w:r>
      <w:r w:rsidR="003A146B">
        <w:rPr>
          <w:rFonts w:ascii="Times New Roman" w:hAnsi="Times New Roman" w:cs="Times New Roman"/>
          <w:color w:val="000000" w:themeColor="text1"/>
          <w:sz w:val="24"/>
          <w:szCs w:val="24"/>
        </w:rPr>
        <w:t>sa zavádza nový daňový</w:t>
      </w:r>
      <w:r w:rsidR="003A146B" w:rsidRPr="0005298B">
        <w:rPr>
          <w:rFonts w:ascii="Times New Roman" w:hAnsi="Times New Roman" w:cs="Times New Roman"/>
          <w:color w:val="000000" w:themeColor="text1"/>
          <w:sz w:val="24"/>
          <w:szCs w:val="24"/>
        </w:rPr>
        <w:t xml:space="preserve"> </w:t>
      </w:r>
      <w:r w:rsidR="003A146B" w:rsidRPr="008B5513">
        <w:rPr>
          <w:rFonts w:ascii="Times New Roman" w:hAnsi="Times New Roman"/>
          <w:sz w:val="24"/>
          <w:szCs w:val="24"/>
        </w:rPr>
        <w:t>bonus zo zvýšenia zaplatenej splátky</w:t>
      </w:r>
      <w:r w:rsidR="003A146B">
        <w:rPr>
          <w:rFonts w:ascii="Times New Roman" w:hAnsi="Times New Roman" w:cs="Times New Roman"/>
          <w:color w:val="000000" w:themeColor="text1"/>
          <w:sz w:val="24"/>
          <w:szCs w:val="24"/>
        </w:rPr>
        <w:t>, ktorý si daňové subjekty môžu uplatniť za rok 2023 v daňovom priznaní alebo v ročnom zúčtovaní.</w:t>
      </w:r>
      <w:r w:rsidR="00E669A6">
        <w:rPr>
          <w:rFonts w:ascii="Times New Roman" w:hAnsi="Times New Roman" w:cs="Times New Roman"/>
          <w:color w:val="000000" w:themeColor="text1"/>
          <w:sz w:val="24"/>
          <w:szCs w:val="24"/>
        </w:rPr>
        <w:t xml:space="preserve"> </w:t>
      </w:r>
      <w:r w:rsidR="00E669A6" w:rsidRPr="00E669A6">
        <w:rPr>
          <w:rFonts w:ascii="Times New Roman" w:hAnsi="Times New Roman" w:cs="Times New Roman"/>
          <w:color w:val="000000" w:themeColor="text1"/>
          <w:sz w:val="24"/>
          <w:szCs w:val="24"/>
        </w:rPr>
        <w:t>Zároveň sa pri zmluvách o úvere na bývanie uzavretých od 1. januára 2024 upravujú podmienky pre uplatnenie daňového bonusu na zaplatené úroky.</w:t>
      </w:r>
    </w:p>
    <w:p w:rsidR="004F3626" w:rsidRDefault="004F3626" w:rsidP="0005298B">
      <w:pPr>
        <w:tabs>
          <w:tab w:val="left" w:pos="42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w:t>
      </w:r>
    </w:p>
    <w:p w:rsidR="004F3626" w:rsidRDefault="004F3626" w:rsidP="0005298B">
      <w:pPr>
        <w:tabs>
          <w:tab w:val="left" w:pos="42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126B6">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V nadväznosti na novelu zákona o dani z príjmov sa navrhuje úprava zákona o úveroch na bývanie v rozsahu zavedenia povinnosti pre banky a pobočky zahraničných bánk vydávať pre spotrebiteľa čerpajúceho hypotekárny úver potvrdenie.</w:t>
      </w:r>
      <w:r w:rsidR="005B201A">
        <w:rPr>
          <w:rFonts w:ascii="Times New Roman" w:hAnsi="Times New Roman" w:cs="Times New Roman"/>
          <w:color w:val="000000" w:themeColor="text1"/>
          <w:sz w:val="24"/>
          <w:szCs w:val="24"/>
        </w:rPr>
        <w:t xml:space="preserve"> </w:t>
      </w:r>
      <w:r w:rsidR="00BC0E04">
        <w:rPr>
          <w:rFonts w:ascii="Times New Roman" w:hAnsi="Times New Roman"/>
          <w:sz w:val="24"/>
          <w:szCs w:val="24"/>
        </w:rPr>
        <w:t>Aj v súvislos</w:t>
      </w:r>
      <w:r w:rsidR="00EA15AF">
        <w:rPr>
          <w:rFonts w:ascii="Times New Roman" w:hAnsi="Times New Roman"/>
          <w:sz w:val="24"/>
          <w:szCs w:val="24"/>
        </w:rPr>
        <w:t>ti so zavedením tejto povinnosti</w:t>
      </w:r>
      <w:r w:rsidR="00BC0E04">
        <w:rPr>
          <w:rFonts w:ascii="Times New Roman" w:hAnsi="Times New Roman"/>
          <w:sz w:val="24"/>
          <w:szCs w:val="24"/>
        </w:rPr>
        <w:t xml:space="preserve"> je potrebné upraviť vybrané ustanovenia zákona o bankách týkajúce sa prelomenia bankového tajomstva tak, aby bolo správne prelomené a dôsledne uplatňované. Súčasne so zavedením</w:t>
      </w:r>
      <w:r w:rsidR="00BC0E04">
        <w:rPr>
          <w:rFonts w:ascii="Times New Roman" w:hAnsi="Times New Roman" w:cs="Times New Roman"/>
          <w:color w:val="000000" w:themeColor="text1"/>
          <w:sz w:val="24"/>
          <w:szCs w:val="24"/>
        </w:rPr>
        <w:t xml:space="preserve"> pomoci</w:t>
      </w:r>
      <w:r w:rsidR="005B201A">
        <w:rPr>
          <w:rFonts w:ascii="Times New Roman" w:hAnsi="Times New Roman" w:cs="Times New Roman"/>
          <w:color w:val="000000" w:themeColor="text1"/>
          <w:sz w:val="24"/>
          <w:szCs w:val="24"/>
        </w:rPr>
        <w:t xml:space="preserve"> so splácaním úverov na bývanie sa upravuje Daňový poriadok. </w:t>
      </w:r>
    </w:p>
    <w:p w:rsidR="0005298B" w:rsidRDefault="0005298B" w:rsidP="0005298B">
      <w:pPr>
        <w:tabs>
          <w:tab w:val="left" w:pos="426"/>
        </w:tabs>
        <w:spacing w:after="0" w:line="240" w:lineRule="auto"/>
        <w:jc w:val="both"/>
        <w:rPr>
          <w:rFonts w:ascii="Times New Roman" w:hAnsi="Times New Roman" w:cs="Times New Roman"/>
          <w:color w:val="000000" w:themeColor="text1"/>
          <w:sz w:val="24"/>
          <w:szCs w:val="24"/>
        </w:rPr>
      </w:pPr>
    </w:p>
    <w:p w:rsidR="00CB5304" w:rsidRDefault="00CB5304" w:rsidP="005F644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6D3B07" w:rsidRPr="006D3B07">
        <w:rPr>
          <w:rFonts w:ascii="Times New Roman" w:hAnsi="Times New Roman" w:cs="Times New Roman"/>
          <w:sz w:val="24"/>
          <w:szCs w:val="24"/>
        </w:rPr>
        <w:t xml:space="preserve">Opatrenia </w:t>
      </w:r>
      <w:r w:rsidR="004F5D10" w:rsidRPr="006D3B07">
        <w:rPr>
          <w:rFonts w:ascii="Times New Roman" w:hAnsi="Times New Roman" w:cs="Times New Roman"/>
          <w:sz w:val="24"/>
          <w:szCs w:val="24"/>
        </w:rPr>
        <w:t>v</w:t>
      </w:r>
      <w:r w:rsidR="006D3B07" w:rsidRPr="006D3B07">
        <w:rPr>
          <w:rFonts w:ascii="Times New Roman" w:hAnsi="Times New Roman" w:cs="Times New Roman"/>
          <w:sz w:val="24"/>
          <w:szCs w:val="24"/>
        </w:rPr>
        <w:t xml:space="preserve"> jednotlivých článkoch zákona </w:t>
      </w:r>
      <w:r w:rsidR="004F5D10" w:rsidRPr="006D3B07">
        <w:rPr>
          <w:rFonts w:ascii="Times New Roman" w:hAnsi="Times New Roman" w:cs="Times New Roman"/>
          <w:sz w:val="24"/>
          <w:szCs w:val="24"/>
        </w:rPr>
        <w:t xml:space="preserve">sú </w:t>
      </w:r>
      <w:r w:rsidR="006D3B07" w:rsidRPr="006D3B07">
        <w:rPr>
          <w:rFonts w:ascii="Times New Roman" w:hAnsi="Times New Roman" w:cs="Times New Roman"/>
          <w:sz w:val="24"/>
          <w:szCs w:val="24"/>
        </w:rPr>
        <w:t xml:space="preserve">navrhnuté </w:t>
      </w:r>
      <w:r w:rsidR="004F5D10" w:rsidRPr="006D3B07">
        <w:rPr>
          <w:rFonts w:ascii="Times New Roman" w:hAnsi="Times New Roman" w:cs="Times New Roman"/>
          <w:sz w:val="24"/>
          <w:szCs w:val="24"/>
        </w:rPr>
        <w:t xml:space="preserve">tak, aby mali čo </w:t>
      </w:r>
      <w:r>
        <w:rPr>
          <w:rFonts w:ascii="Times New Roman" w:hAnsi="Times New Roman" w:cs="Times New Roman"/>
          <w:sz w:val="24"/>
          <w:szCs w:val="24"/>
        </w:rPr>
        <w:t>najpriaznivejšie</w:t>
      </w:r>
      <w:r w:rsidR="004F5D10" w:rsidRPr="006D3B07">
        <w:rPr>
          <w:rFonts w:ascii="Times New Roman" w:hAnsi="Times New Roman" w:cs="Times New Roman"/>
          <w:sz w:val="24"/>
          <w:szCs w:val="24"/>
        </w:rPr>
        <w:t xml:space="preserve"> vplyvy na obyvateľov</w:t>
      </w:r>
      <w:r>
        <w:rPr>
          <w:rFonts w:ascii="Times New Roman" w:hAnsi="Times New Roman" w:cs="Times New Roman"/>
          <w:sz w:val="24"/>
          <w:szCs w:val="24"/>
        </w:rPr>
        <w:t xml:space="preserve"> v čase vysokej finančnej záťaže na domácnosti.</w:t>
      </w:r>
    </w:p>
    <w:p w:rsidR="006D3B07" w:rsidRPr="006D3B07" w:rsidRDefault="00CB5304" w:rsidP="006D3B0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CB5304" w:rsidRPr="006D3B07" w:rsidRDefault="00CB5304" w:rsidP="00CB5304">
      <w:pPr>
        <w:spacing w:after="0" w:line="240" w:lineRule="auto"/>
        <w:ind w:firstLine="708"/>
        <w:jc w:val="both"/>
        <w:rPr>
          <w:rFonts w:ascii="Times New Roman" w:hAnsi="Times New Roman" w:cs="Times New Roman"/>
          <w:color w:val="000000" w:themeColor="text1"/>
          <w:sz w:val="24"/>
          <w:szCs w:val="24"/>
        </w:rPr>
      </w:pPr>
      <w:r w:rsidRPr="006D3B07">
        <w:rPr>
          <w:rFonts w:ascii="Times New Roman" w:hAnsi="Times New Roman" w:cs="Times New Roman"/>
          <w:color w:val="000000" w:themeColor="text1"/>
          <w:sz w:val="24"/>
          <w:szCs w:val="24"/>
        </w:rPr>
        <w:t xml:space="preserve">Návrh zákona nebol predmetom vnútrokomunitárneho pripomienkového konania. </w:t>
      </w:r>
    </w:p>
    <w:p w:rsidR="00CB5304" w:rsidRPr="006D3B07" w:rsidRDefault="00CB5304" w:rsidP="00CB5304">
      <w:pPr>
        <w:spacing w:after="0" w:line="240" w:lineRule="auto"/>
        <w:ind w:firstLine="708"/>
        <w:jc w:val="both"/>
        <w:rPr>
          <w:rFonts w:ascii="Times New Roman" w:hAnsi="Times New Roman" w:cs="Times New Roman"/>
          <w:color w:val="000000" w:themeColor="text1"/>
          <w:sz w:val="24"/>
          <w:szCs w:val="24"/>
        </w:rPr>
      </w:pPr>
    </w:p>
    <w:p w:rsidR="00CB5304" w:rsidRPr="006D3B07" w:rsidRDefault="00CB5304" w:rsidP="00CB5304">
      <w:pPr>
        <w:spacing w:after="0" w:line="240" w:lineRule="auto"/>
        <w:ind w:firstLine="708"/>
        <w:jc w:val="both"/>
        <w:rPr>
          <w:rFonts w:ascii="Times New Roman" w:hAnsi="Times New Roman" w:cs="Times New Roman"/>
          <w:color w:val="000000" w:themeColor="text1"/>
          <w:sz w:val="24"/>
          <w:szCs w:val="24"/>
        </w:rPr>
      </w:pPr>
      <w:r w:rsidRPr="006D3B07">
        <w:rPr>
          <w:rFonts w:ascii="Times New Roman" w:hAnsi="Times New Roman" w:cs="Times New Roman"/>
          <w:color w:val="000000" w:themeColor="text1"/>
          <w:sz w:val="24"/>
          <w:szCs w:val="24"/>
        </w:rPr>
        <w:t>Návrh zákona nebol predmetom medzirezortného pripomienkového konania.</w:t>
      </w:r>
    </w:p>
    <w:p w:rsidR="00CB5304" w:rsidRPr="006D3B07" w:rsidRDefault="00CB5304" w:rsidP="00CB5304">
      <w:pPr>
        <w:spacing w:after="0" w:line="240" w:lineRule="auto"/>
        <w:ind w:firstLine="708"/>
        <w:jc w:val="both"/>
        <w:rPr>
          <w:rFonts w:ascii="Times New Roman" w:hAnsi="Times New Roman" w:cs="Times New Roman"/>
          <w:color w:val="000000" w:themeColor="text1"/>
          <w:sz w:val="24"/>
          <w:szCs w:val="24"/>
        </w:rPr>
      </w:pPr>
    </w:p>
    <w:p w:rsidR="00CB5304" w:rsidRPr="006D3B07" w:rsidRDefault="00CB5304" w:rsidP="00CB5304">
      <w:pPr>
        <w:spacing w:after="0" w:line="240" w:lineRule="auto"/>
        <w:ind w:firstLine="708"/>
        <w:jc w:val="both"/>
        <w:rPr>
          <w:rFonts w:ascii="Times New Roman" w:hAnsi="Times New Roman" w:cs="Times New Roman"/>
          <w:color w:val="000000" w:themeColor="text1"/>
          <w:sz w:val="24"/>
          <w:szCs w:val="24"/>
        </w:rPr>
      </w:pPr>
      <w:r w:rsidRPr="006D3B07">
        <w:rPr>
          <w:rFonts w:ascii="Times New Roman" w:hAnsi="Times New Roman" w:cs="Times New Roman"/>
          <w:color w:val="000000" w:themeColor="text1"/>
          <w:sz w:val="24"/>
          <w:szCs w:val="24"/>
        </w:rPr>
        <w:t xml:space="preserve">Návrh zákona je v súlade s Ústavou Slovenskej republiky, ústavnými zákonmi, </w:t>
      </w:r>
      <w:r w:rsidRPr="006D3B07">
        <w:rPr>
          <w:rFonts w:ascii="Times New Roman" w:hAnsi="Times New Roman" w:cs="Times New Roman"/>
          <w:color w:val="000000" w:themeColor="text1"/>
          <w:sz w:val="24"/>
          <w:szCs w:val="24"/>
        </w:rPr>
        <w:br/>
        <w:t xml:space="preserve">s nálezmi Ústavného súdu Slovenskej republiky, inými právnymi predpismi Slovenskej republiky, medzinárodnými zmluvami a inými medzinárodnými dokumentmi, ktorými je Slovenská republika viazaná a s právom Európskej únie. </w:t>
      </w:r>
    </w:p>
    <w:p w:rsidR="00CB5304" w:rsidRPr="006D3B07" w:rsidRDefault="00CB5304" w:rsidP="00CB5304">
      <w:pPr>
        <w:spacing w:after="0" w:line="240" w:lineRule="auto"/>
        <w:ind w:firstLine="708"/>
        <w:jc w:val="both"/>
        <w:rPr>
          <w:rFonts w:ascii="Times New Roman" w:hAnsi="Times New Roman" w:cs="Times New Roman"/>
          <w:color w:val="000000" w:themeColor="text1"/>
          <w:sz w:val="24"/>
          <w:szCs w:val="24"/>
        </w:rPr>
      </w:pPr>
    </w:p>
    <w:p w:rsidR="00CB5304" w:rsidRPr="00AA3C50" w:rsidRDefault="00CB5304" w:rsidP="00AA3C50">
      <w:pPr>
        <w:spacing w:after="0" w:line="240" w:lineRule="auto"/>
        <w:ind w:firstLine="708"/>
        <w:jc w:val="both"/>
        <w:rPr>
          <w:rFonts w:ascii="Times New Roman" w:hAnsi="Times New Roman" w:cs="Times New Roman"/>
          <w:color w:val="000000" w:themeColor="text1"/>
          <w:sz w:val="24"/>
          <w:szCs w:val="24"/>
        </w:rPr>
      </w:pPr>
      <w:r w:rsidRPr="00AA3C50">
        <w:rPr>
          <w:rFonts w:ascii="Times New Roman" w:hAnsi="Times New Roman" w:cs="Times New Roman"/>
          <w:color w:val="000000" w:themeColor="text1"/>
          <w:sz w:val="24"/>
          <w:szCs w:val="24"/>
        </w:rPr>
        <w:t xml:space="preserve">Návrh zákona má </w:t>
      </w:r>
      <w:r w:rsidR="00AA3C50" w:rsidRPr="00AA3C50">
        <w:rPr>
          <w:rFonts w:ascii="Times New Roman" w:hAnsi="Times New Roman" w:cs="Times New Roman"/>
          <w:color w:val="000000" w:themeColor="text1"/>
          <w:sz w:val="24"/>
          <w:szCs w:val="24"/>
        </w:rPr>
        <w:t>negatívny</w:t>
      </w:r>
      <w:r w:rsidRPr="00AA3C50">
        <w:rPr>
          <w:rFonts w:ascii="Times New Roman" w:hAnsi="Times New Roman" w:cs="Times New Roman"/>
          <w:color w:val="000000" w:themeColor="text1"/>
          <w:sz w:val="24"/>
          <w:szCs w:val="24"/>
        </w:rPr>
        <w:t xml:space="preserve"> vplyv na rozpočet verejnej správy, </w:t>
      </w:r>
      <w:r w:rsidR="00E669A6" w:rsidRPr="00AA3C50">
        <w:rPr>
          <w:rFonts w:ascii="Times New Roman" w:hAnsi="Times New Roman" w:cs="Times New Roman"/>
          <w:color w:val="000000" w:themeColor="text1"/>
          <w:sz w:val="24"/>
          <w:szCs w:val="24"/>
        </w:rPr>
        <w:t>na informatizáciu spoločnosti</w:t>
      </w:r>
      <w:r w:rsidR="00E669A6">
        <w:rPr>
          <w:rFonts w:ascii="Times New Roman" w:hAnsi="Times New Roman" w:cs="Times New Roman"/>
          <w:color w:val="000000" w:themeColor="text1"/>
          <w:sz w:val="24"/>
          <w:szCs w:val="24"/>
        </w:rPr>
        <w:t xml:space="preserve">, </w:t>
      </w:r>
      <w:r w:rsidR="00E669A6" w:rsidRPr="00AA3C50">
        <w:rPr>
          <w:rFonts w:ascii="Times New Roman" w:hAnsi="Times New Roman" w:cs="Times New Roman"/>
          <w:color w:val="000000" w:themeColor="text1"/>
          <w:sz w:val="24"/>
          <w:szCs w:val="24"/>
        </w:rPr>
        <w:t xml:space="preserve"> na podnikateľské prostredie</w:t>
      </w:r>
      <w:r w:rsidR="00E669A6">
        <w:rPr>
          <w:rFonts w:ascii="Times New Roman" w:hAnsi="Times New Roman" w:cs="Times New Roman"/>
          <w:color w:val="000000" w:themeColor="text1"/>
          <w:sz w:val="24"/>
          <w:szCs w:val="24"/>
        </w:rPr>
        <w:t>,</w:t>
      </w:r>
      <w:r w:rsidR="00E669A6" w:rsidRPr="00AA3C50">
        <w:rPr>
          <w:rFonts w:ascii="Times New Roman" w:hAnsi="Times New Roman" w:cs="Times New Roman"/>
          <w:color w:val="000000" w:themeColor="text1"/>
          <w:sz w:val="24"/>
          <w:szCs w:val="24"/>
        </w:rPr>
        <w:t xml:space="preserve"> </w:t>
      </w:r>
      <w:r w:rsidR="005F6445">
        <w:rPr>
          <w:rFonts w:ascii="Times New Roman" w:hAnsi="Times New Roman" w:cs="Times New Roman"/>
          <w:color w:val="000000" w:themeColor="text1"/>
          <w:sz w:val="24"/>
          <w:szCs w:val="24"/>
        </w:rPr>
        <w:t>má pozitívne</w:t>
      </w:r>
      <w:r w:rsidR="00E669A6">
        <w:rPr>
          <w:rFonts w:ascii="Times New Roman" w:hAnsi="Times New Roman" w:cs="Times New Roman"/>
          <w:color w:val="000000" w:themeColor="text1"/>
          <w:sz w:val="24"/>
          <w:szCs w:val="24"/>
        </w:rPr>
        <w:t xml:space="preserve"> sociálne vplyvy, zákon nemá vplyvy</w:t>
      </w:r>
      <w:r w:rsidR="00AA3C50" w:rsidRPr="00AA3C50">
        <w:rPr>
          <w:rFonts w:ascii="Times New Roman" w:hAnsi="Times New Roman" w:cs="Times New Roman"/>
          <w:color w:val="000000" w:themeColor="text1"/>
          <w:sz w:val="24"/>
          <w:szCs w:val="24"/>
        </w:rPr>
        <w:t xml:space="preserve"> </w:t>
      </w:r>
      <w:r w:rsidRPr="00AA3C50">
        <w:rPr>
          <w:rFonts w:ascii="Times New Roman" w:hAnsi="Times New Roman" w:cs="Times New Roman"/>
          <w:color w:val="000000" w:themeColor="text1"/>
          <w:sz w:val="24"/>
          <w:szCs w:val="24"/>
        </w:rPr>
        <w:t xml:space="preserve">na životné prostredie, vplyvy na manželstvo, rodičovstvo a rodinu, a ani vplyvy na služby verejnej správy pre občana. </w:t>
      </w:r>
    </w:p>
    <w:p w:rsidR="00CB5304" w:rsidRPr="006D3B07" w:rsidRDefault="00CB5304" w:rsidP="00CB5304">
      <w:pPr>
        <w:spacing w:after="0" w:line="240" w:lineRule="auto"/>
        <w:ind w:firstLine="708"/>
        <w:jc w:val="both"/>
        <w:rPr>
          <w:rFonts w:ascii="Times New Roman" w:hAnsi="Times New Roman" w:cs="Times New Roman"/>
          <w:color w:val="000000" w:themeColor="text1"/>
          <w:sz w:val="24"/>
          <w:szCs w:val="24"/>
        </w:rPr>
      </w:pPr>
    </w:p>
    <w:p w:rsidR="00CB5304" w:rsidRDefault="00CB5304" w:rsidP="00CB5304">
      <w:pPr>
        <w:spacing w:after="0" w:line="240" w:lineRule="auto"/>
        <w:ind w:firstLine="708"/>
        <w:jc w:val="both"/>
        <w:rPr>
          <w:rFonts w:ascii="Times New Roman" w:hAnsi="Times New Roman" w:cs="Times New Roman"/>
          <w:color w:val="000000" w:themeColor="text1"/>
          <w:sz w:val="24"/>
          <w:szCs w:val="24"/>
        </w:rPr>
      </w:pPr>
      <w:r w:rsidRPr="005F6445">
        <w:rPr>
          <w:rFonts w:ascii="Times New Roman" w:hAnsi="Times New Roman" w:cs="Times New Roman"/>
          <w:color w:val="000000" w:themeColor="text1"/>
          <w:sz w:val="24"/>
          <w:szCs w:val="24"/>
        </w:rPr>
        <w:t xml:space="preserve">Účinnosť zákona sa navrhuje od </w:t>
      </w:r>
      <w:r w:rsidR="005F6445" w:rsidRPr="005F6445">
        <w:rPr>
          <w:rFonts w:ascii="Times New Roman" w:hAnsi="Times New Roman" w:cs="Times New Roman"/>
          <w:color w:val="000000" w:themeColor="text1"/>
          <w:sz w:val="24"/>
          <w:szCs w:val="24"/>
        </w:rPr>
        <w:t>1. januára 2024.</w:t>
      </w: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DB7F9D" w:rsidRDefault="00DB7F9D" w:rsidP="00CB5304">
      <w:pPr>
        <w:spacing w:after="0" w:line="240" w:lineRule="auto"/>
        <w:ind w:firstLine="708"/>
        <w:jc w:val="both"/>
        <w:rPr>
          <w:rFonts w:ascii="Times New Roman" w:hAnsi="Times New Roman" w:cs="Times New Roman"/>
          <w:color w:val="000000" w:themeColor="text1"/>
          <w:sz w:val="24"/>
          <w:szCs w:val="24"/>
        </w:rPr>
      </w:pP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1C73FA" w:rsidRDefault="001C73FA" w:rsidP="00CB5304">
      <w:pPr>
        <w:spacing w:after="0" w:line="240" w:lineRule="auto"/>
        <w:ind w:firstLine="708"/>
        <w:jc w:val="both"/>
        <w:rPr>
          <w:rFonts w:ascii="Times New Roman" w:hAnsi="Times New Roman" w:cs="Times New Roman"/>
          <w:color w:val="000000" w:themeColor="text1"/>
          <w:sz w:val="24"/>
          <w:szCs w:val="24"/>
        </w:rPr>
      </w:pPr>
    </w:p>
    <w:p w:rsidR="001C73FA" w:rsidRPr="00612E08" w:rsidRDefault="001C73FA" w:rsidP="001C73FA">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rsidR="001C73FA" w:rsidRPr="00612E08" w:rsidRDefault="001C73FA" w:rsidP="001C73FA">
      <w:pPr>
        <w:spacing w:after="0" w:line="240" w:lineRule="auto"/>
        <w:jc w:val="center"/>
        <w:rPr>
          <w:rFonts w:ascii="Times New Roman" w:eastAsia="Times New Roman" w:hAnsi="Times New Roman" w:cs="Times New Roman"/>
          <w:b/>
          <w:sz w:val="28"/>
          <w:szCs w:val="28"/>
          <w:lang w:eastAsia="sk-SK"/>
        </w:rPr>
      </w:pPr>
    </w:p>
    <w:p w:rsidR="001C73FA" w:rsidRPr="00612E08" w:rsidRDefault="001C73FA" w:rsidP="001C73FA">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C73FA" w:rsidRPr="00612E08" w:rsidTr="001C73FA">
        <w:tc>
          <w:tcPr>
            <w:tcW w:w="9180" w:type="dxa"/>
            <w:gridSpan w:val="11"/>
            <w:tcBorders>
              <w:bottom w:val="single" w:sz="4" w:space="0" w:color="FFFFFF"/>
            </w:tcBorders>
            <w:shd w:val="clear" w:color="auto" w:fill="E2E2E2"/>
          </w:tcPr>
          <w:p w:rsidR="001C73FA" w:rsidRPr="00612E08" w:rsidRDefault="001C73FA" w:rsidP="001C73FA">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1C73FA" w:rsidRPr="00612E08" w:rsidTr="001C73FA">
        <w:tc>
          <w:tcPr>
            <w:tcW w:w="9180" w:type="dxa"/>
            <w:gridSpan w:val="11"/>
            <w:tcBorders>
              <w:bottom w:val="single" w:sz="4" w:space="0" w:color="FFFFFF"/>
            </w:tcBorders>
            <w:shd w:val="clear" w:color="auto" w:fill="E2E2E2"/>
          </w:tcPr>
          <w:p w:rsidR="001C73FA" w:rsidRPr="00612E08" w:rsidRDefault="001C73FA" w:rsidP="001C73F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1C73FA" w:rsidRPr="00612E08" w:rsidTr="001C73FA">
        <w:tc>
          <w:tcPr>
            <w:tcW w:w="9180" w:type="dxa"/>
            <w:gridSpan w:val="11"/>
            <w:tcBorders>
              <w:top w:val="single" w:sz="4" w:space="0" w:color="FFFFFF"/>
              <w:bottom w:val="single" w:sz="4" w:space="0" w:color="auto"/>
            </w:tcBorders>
          </w:tcPr>
          <w:p w:rsidR="001C73FA" w:rsidRPr="00230C84" w:rsidRDefault="001C73FA" w:rsidP="001C73FA">
            <w:pPr>
              <w:jc w:val="both"/>
              <w:rPr>
                <w:rFonts w:ascii="Arial Narrow" w:eastAsia="Times New Roman" w:hAnsi="Arial Narrow" w:cs="Times New Roman"/>
                <w:sz w:val="20"/>
                <w:szCs w:val="20"/>
                <w:lang w:eastAsia="sk-SK"/>
              </w:rPr>
            </w:pPr>
            <w:r w:rsidRPr="003C314A">
              <w:rPr>
                <w:rFonts w:ascii="Times New Roman" w:eastAsia="Times New Roman" w:hAnsi="Times New Roman" w:cs="Times New Roman"/>
                <w:sz w:val="20"/>
                <w:szCs w:val="20"/>
                <w:lang w:eastAsia="sk-SK"/>
              </w:rPr>
              <w:t>Návrh zákona, ktorým sa menia a dopĺňajú niektoré zákony v súvislosti s pomocou so splácaním úverov na bývanie (ďalej len „návrh zákona“)</w:t>
            </w:r>
          </w:p>
        </w:tc>
      </w:tr>
      <w:tr w:rsidR="001C73FA" w:rsidRPr="00612E08" w:rsidTr="001C73FA">
        <w:tc>
          <w:tcPr>
            <w:tcW w:w="9180" w:type="dxa"/>
            <w:gridSpan w:val="11"/>
            <w:tcBorders>
              <w:top w:val="single" w:sz="4" w:space="0" w:color="auto"/>
              <w:left w:val="single" w:sz="4" w:space="0" w:color="auto"/>
              <w:bottom w:val="single" w:sz="4" w:space="0" w:color="FFFFFF"/>
            </w:tcBorders>
            <w:shd w:val="clear" w:color="auto" w:fill="E2E2E2"/>
          </w:tcPr>
          <w:p w:rsidR="001C73FA" w:rsidRPr="00612E08" w:rsidRDefault="001C73FA" w:rsidP="001C73FA">
            <w:pPr>
              <w:spacing w:before="240"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1C73FA" w:rsidRPr="00612E08" w:rsidTr="001C73FA">
        <w:tc>
          <w:tcPr>
            <w:tcW w:w="9180" w:type="dxa"/>
            <w:gridSpan w:val="11"/>
            <w:tcBorders>
              <w:top w:val="single" w:sz="4" w:space="0" w:color="FFFFFF"/>
              <w:left w:val="single" w:sz="4" w:space="0" w:color="auto"/>
              <w:bottom w:val="single" w:sz="4" w:space="0" w:color="auto"/>
            </w:tcBorders>
            <w:shd w:val="clear" w:color="auto" w:fill="FFFFFF"/>
          </w:tcPr>
          <w:p w:rsidR="001C73FA" w:rsidRPr="004F4076" w:rsidRDefault="001C73FA" w:rsidP="001C73FA">
            <w:pPr>
              <w:jc w:val="both"/>
              <w:rPr>
                <w:rFonts w:ascii="Arial Narrow" w:eastAsia="Times New Roman" w:hAnsi="Arial Narrow" w:cs="Times New Roman"/>
                <w:lang w:eastAsia="sk-SK"/>
              </w:rPr>
            </w:pPr>
            <w:r w:rsidRPr="003C314A">
              <w:rPr>
                <w:rFonts w:ascii="Times New Roman" w:eastAsia="Times New Roman" w:hAnsi="Times New Roman" w:cs="Times New Roman"/>
                <w:sz w:val="20"/>
                <w:szCs w:val="20"/>
                <w:lang w:eastAsia="sk-SK"/>
              </w:rPr>
              <w:t>Ministerstvo financií SR</w:t>
            </w:r>
          </w:p>
        </w:tc>
      </w:tr>
      <w:tr w:rsidR="001C73FA" w:rsidRPr="00612E08" w:rsidTr="001C73FA">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C73FA" w:rsidRPr="00612E08" w:rsidRDefault="001C73FA" w:rsidP="001C73F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C73FA" w:rsidRPr="00612E08" w:rsidRDefault="001C73FA" w:rsidP="001C73F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1C73FA" w:rsidRPr="00612E08" w:rsidTr="001C73FA">
        <w:tc>
          <w:tcPr>
            <w:tcW w:w="4212" w:type="dxa"/>
            <w:gridSpan w:val="2"/>
            <w:vMerge/>
            <w:tcBorders>
              <w:top w:val="nil"/>
              <w:left w:val="single" w:sz="4" w:space="0" w:color="auto"/>
              <w:bottom w:val="single" w:sz="4" w:space="0" w:color="FFFFFF"/>
            </w:tcBorders>
            <w:shd w:val="clear" w:color="auto" w:fill="E2E2E2"/>
          </w:tcPr>
          <w:p w:rsidR="001C73FA" w:rsidRPr="00612E08" w:rsidRDefault="001C73FA" w:rsidP="001C73F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C73FA" w:rsidRPr="00612E08" w:rsidRDefault="001C73FA" w:rsidP="001C73FA">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1C73FA" w:rsidRPr="00612E08" w:rsidTr="001C73FA">
        <w:tc>
          <w:tcPr>
            <w:tcW w:w="4212" w:type="dxa"/>
            <w:gridSpan w:val="2"/>
            <w:vMerge/>
            <w:tcBorders>
              <w:top w:val="nil"/>
              <w:left w:val="single" w:sz="4" w:space="0" w:color="auto"/>
              <w:bottom w:val="single" w:sz="4" w:space="0" w:color="auto"/>
            </w:tcBorders>
            <w:shd w:val="clear" w:color="auto" w:fill="E2E2E2"/>
          </w:tcPr>
          <w:p w:rsidR="001C73FA" w:rsidRPr="00612E08" w:rsidRDefault="001C73FA" w:rsidP="001C73F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C73FA" w:rsidRPr="00612E08" w:rsidRDefault="001C73FA" w:rsidP="001C73F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1C73FA" w:rsidRPr="00612E08" w:rsidTr="001C73FA">
        <w:tc>
          <w:tcPr>
            <w:tcW w:w="9180" w:type="dxa"/>
            <w:gridSpan w:val="11"/>
            <w:tcBorders>
              <w:top w:val="single" w:sz="4" w:space="0" w:color="auto"/>
              <w:left w:val="single" w:sz="4" w:space="0" w:color="auto"/>
              <w:bottom w:val="single" w:sz="4" w:space="0" w:color="FFFFFF"/>
            </w:tcBorders>
            <w:shd w:val="clear" w:color="auto" w:fill="FFFFFF"/>
          </w:tcPr>
          <w:p w:rsidR="001C73FA" w:rsidRPr="00612E08" w:rsidRDefault="001C73FA" w:rsidP="001C73F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rsidR="001C73FA" w:rsidRPr="00612E08" w:rsidRDefault="001C73FA" w:rsidP="001C73FA">
            <w:pPr>
              <w:rPr>
                <w:rFonts w:ascii="Times New Roman" w:eastAsia="Times New Roman" w:hAnsi="Times New Roman" w:cs="Times New Roman"/>
                <w:sz w:val="20"/>
                <w:szCs w:val="20"/>
                <w:lang w:eastAsia="sk-SK"/>
              </w:rPr>
            </w:pPr>
          </w:p>
        </w:tc>
      </w:tr>
      <w:tr w:rsidR="001C73FA" w:rsidRPr="00612E08" w:rsidTr="001C73FA">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C73FA" w:rsidRPr="00612E08" w:rsidRDefault="001C73FA" w:rsidP="001C73F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C73FA" w:rsidRPr="004F4076" w:rsidRDefault="001C73FA" w:rsidP="001C73FA">
            <w:pPr>
              <w:rPr>
                <w:rFonts w:ascii="Times New Roman" w:eastAsia="Times New Roman" w:hAnsi="Times New Roman" w:cs="Times New Roman"/>
                <w:i/>
                <w:color w:val="FF0000"/>
                <w:sz w:val="20"/>
                <w:szCs w:val="20"/>
                <w:lang w:eastAsia="sk-SK"/>
              </w:rPr>
            </w:pPr>
          </w:p>
        </w:tc>
      </w:tr>
      <w:tr w:rsidR="001C73FA" w:rsidRPr="00612E08" w:rsidTr="001C73F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C73FA" w:rsidRPr="004F4076" w:rsidRDefault="001C73FA" w:rsidP="001C73FA">
            <w:pPr>
              <w:rPr>
                <w:rFonts w:ascii="Times New Roman" w:eastAsia="Times New Roman" w:hAnsi="Times New Roman" w:cs="Times New Roman"/>
                <w:i/>
                <w:color w:val="FF0000"/>
                <w:sz w:val="20"/>
                <w:szCs w:val="20"/>
                <w:lang w:eastAsia="sk-SK"/>
              </w:rPr>
            </w:pPr>
          </w:p>
        </w:tc>
      </w:tr>
      <w:tr w:rsidR="001C73FA" w:rsidRPr="00612E08" w:rsidTr="001C73FA">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C73FA" w:rsidRPr="004F4076" w:rsidRDefault="001C73FA" w:rsidP="001C73FA">
            <w:pPr>
              <w:rPr>
                <w:rFonts w:ascii="Times New Roman" w:eastAsia="Times New Roman" w:hAnsi="Times New Roman" w:cs="Times New Roman"/>
                <w:i/>
                <w:color w:val="FF0000"/>
                <w:sz w:val="20"/>
                <w:szCs w:val="20"/>
                <w:lang w:eastAsia="sk-SK"/>
              </w:rPr>
            </w:pPr>
          </w:p>
        </w:tc>
      </w:tr>
      <w:tr w:rsidR="001C73FA" w:rsidRPr="00612E08" w:rsidTr="001C73FA">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C73FA" w:rsidRPr="004F4076" w:rsidRDefault="001C73FA" w:rsidP="001C73FA">
            <w:pPr>
              <w:jc w:val="both"/>
              <w:rPr>
                <w:rFonts w:ascii="Arial Narrow" w:eastAsia="Times New Roman" w:hAnsi="Arial Narrow" w:cs="Times New Roman"/>
                <w:color w:val="FF0000"/>
                <w:sz w:val="20"/>
                <w:szCs w:val="20"/>
                <w:lang w:eastAsia="sk-SK"/>
              </w:rPr>
            </w:pPr>
            <w:r w:rsidRPr="00454C68">
              <w:rPr>
                <w:rFonts w:ascii="Times New Roman" w:eastAsia="Times New Roman" w:hAnsi="Times New Roman" w:cs="Times New Roman"/>
                <w:sz w:val="20"/>
                <w:szCs w:val="20"/>
                <w:lang w:eastAsia="sk-SK"/>
              </w:rPr>
              <w:t>11/2023</w:t>
            </w:r>
          </w:p>
        </w:tc>
      </w:tr>
      <w:tr w:rsidR="001C73FA" w:rsidRPr="00612E08" w:rsidTr="001C73FA">
        <w:tc>
          <w:tcPr>
            <w:tcW w:w="9180" w:type="dxa"/>
            <w:gridSpan w:val="11"/>
            <w:tcBorders>
              <w:top w:val="single" w:sz="4" w:space="0" w:color="auto"/>
              <w:left w:val="nil"/>
              <w:bottom w:val="single" w:sz="4" w:space="0" w:color="auto"/>
              <w:right w:val="nil"/>
            </w:tcBorders>
            <w:shd w:val="clear" w:color="auto" w:fill="FFFFFF"/>
          </w:tcPr>
          <w:p w:rsidR="001C73FA" w:rsidRPr="00612E08" w:rsidRDefault="001C73FA" w:rsidP="001C73FA">
            <w:pPr>
              <w:rPr>
                <w:rFonts w:ascii="Times New Roman" w:eastAsia="Times New Roman" w:hAnsi="Times New Roman" w:cs="Times New Roman"/>
                <w:sz w:val="20"/>
                <w:szCs w:val="20"/>
                <w:lang w:eastAsia="sk-SK"/>
              </w:rPr>
            </w:pPr>
          </w:p>
        </w:tc>
      </w:tr>
      <w:tr w:rsidR="001C73FA" w:rsidRPr="00612E08" w:rsidTr="001C73F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1C73FA" w:rsidRPr="00612E08" w:rsidTr="001C73FA">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C73FA" w:rsidRPr="000C4B0F" w:rsidRDefault="001C73FA" w:rsidP="001C73FA">
            <w:pPr>
              <w:jc w:val="both"/>
              <w:rPr>
                <w:rFonts w:ascii="Times New Roman" w:eastAsia="Times New Roman" w:hAnsi="Times New Roman" w:cs="Times New Roman"/>
                <w:sz w:val="20"/>
                <w:szCs w:val="20"/>
                <w:lang w:eastAsia="sk-SK"/>
              </w:rPr>
            </w:pPr>
            <w:r w:rsidRPr="000C4B0F">
              <w:rPr>
                <w:rFonts w:ascii="Times New Roman" w:eastAsia="Times New Roman" w:hAnsi="Times New Roman" w:cs="Times New Roman"/>
                <w:sz w:val="20"/>
                <w:szCs w:val="20"/>
                <w:lang w:eastAsia="sk-SK"/>
              </w:rPr>
              <w:t>Zvýšené úrokové sadzby majú za následok zvýšenie anuitných splátok úveru pri refixácií. Veľmi vysoké splátky úveru spolu so zvyšovaním iný</w:t>
            </w:r>
            <w:r>
              <w:rPr>
                <w:rFonts w:ascii="Times New Roman" w:eastAsia="Times New Roman" w:hAnsi="Times New Roman" w:cs="Times New Roman"/>
                <w:sz w:val="20"/>
                <w:szCs w:val="20"/>
                <w:lang w:eastAsia="sk-SK"/>
              </w:rPr>
              <w:t>ch nákladov na bývanie spôsobujú</w:t>
            </w:r>
            <w:r w:rsidRPr="000C4B0F">
              <w:rPr>
                <w:rFonts w:ascii="Times New Roman" w:eastAsia="Times New Roman" w:hAnsi="Times New Roman" w:cs="Times New Roman"/>
                <w:sz w:val="20"/>
                <w:szCs w:val="20"/>
                <w:lang w:eastAsia="sk-SK"/>
              </w:rPr>
              <w:t xml:space="preserve"> mnohým domácnostiam problémy so splácaním úveru a aktuálne platný daňový bonus na zaplatené úroky je nepostačujúci.  </w:t>
            </w:r>
          </w:p>
          <w:p w:rsidR="001C73FA" w:rsidRPr="000C4B0F" w:rsidRDefault="001C73FA" w:rsidP="001C73FA">
            <w:pPr>
              <w:jc w:val="both"/>
              <w:rPr>
                <w:rFonts w:ascii="Times New Roman" w:eastAsia="Times New Roman" w:hAnsi="Times New Roman" w:cs="Times New Roman"/>
                <w:sz w:val="20"/>
                <w:szCs w:val="20"/>
                <w:lang w:eastAsia="sk-SK"/>
              </w:rPr>
            </w:pPr>
            <w:r w:rsidRPr="000C4B0F">
              <w:rPr>
                <w:rFonts w:ascii="Times New Roman" w:eastAsia="Times New Roman" w:hAnsi="Times New Roman" w:cs="Times New Roman"/>
                <w:sz w:val="20"/>
                <w:szCs w:val="20"/>
                <w:lang w:eastAsia="sk-SK"/>
              </w:rPr>
              <w:t xml:space="preserve">Účelom návrhu zákona je </w:t>
            </w:r>
            <w:r>
              <w:rPr>
                <w:rFonts w:ascii="Times New Roman" w:eastAsia="Times New Roman" w:hAnsi="Times New Roman" w:cs="Times New Roman"/>
                <w:sz w:val="20"/>
                <w:szCs w:val="20"/>
                <w:lang w:eastAsia="sk-SK"/>
              </w:rPr>
              <w:t xml:space="preserve">aj </w:t>
            </w:r>
            <w:r w:rsidRPr="000C4B0F">
              <w:rPr>
                <w:rFonts w:ascii="Times New Roman" w:eastAsia="Times New Roman" w:hAnsi="Times New Roman" w:cs="Times New Roman"/>
                <w:sz w:val="20"/>
                <w:szCs w:val="20"/>
                <w:lang w:eastAsia="sk-SK"/>
              </w:rPr>
              <w:t>úprava vzoru potvrdenia na priznanie daňového bonusu na zaplatené úroky a doplnenie vzoru potvrdenia na získanie daňového bonusu zo zvýšenia zaplatenej splátky z poskytnutého úveru na bývanie. Dôvodom uvedeného návrhu</w:t>
            </w:r>
            <w:r>
              <w:rPr>
                <w:rFonts w:ascii="Times New Roman" w:eastAsia="Times New Roman" w:hAnsi="Times New Roman" w:cs="Times New Roman"/>
                <w:sz w:val="20"/>
                <w:szCs w:val="20"/>
                <w:lang w:eastAsia="sk-SK"/>
              </w:rPr>
              <w:t xml:space="preserve"> sú,</w:t>
            </w:r>
            <w:r w:rsidRPr="000C4B0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okrem </w:t>
            </w:r>
            <w:r w:rsidRPr="000C4B0F">
              <w:rPr>
                <w:rFonts w:ascii="Times New Roman" w:eastAsia="Times New Roman" w:hAnsi="Times New Roman" w:cs="Times New Roman"/>
                <w:sz w:val="20"/>
                <w:szCs w:val="20"/>
                <w:lang w:eastAsia="sk-SK"/>
              </w:rPr>
              <w:t>nárast</w:t>
            </w:r>
            <w:r>
              <w:rPr>
                <w:rFonts w:ascii="Times New Roman" w:eastAsia="Times New Roman" w:hAnsi="Times New Roman" w:cs="Times New Roman"/>
                <w:sz w:val="20"/>
                <w:szCs w:val="20"/>
                <w:lang w:eastAsia="sk-SK"/>
              </w:rPr>
              <w:t>u</w:t>
            </w:r>
            <w:r w:rsidRPr="000C4B0F">
              <w:rPr>
                <w:rFonts w:ascii="Times New Roman" w:eastAsia="Times New Roman" w:hAnsi="Times New Roman" w:cs="Times New Roman"/>
                <w:sz w:val="20"/>
                <w:szCs w:val="20"/>
                <w:lang w:eastAsia="sk-SK"/>
              </w:rPr>
              <w:t xml:space="preserve"> úrokov pri hypotekárnych úveroch</w:t>
            </w:r>
            <w:r>
              <w:rPr>
                <w:rFonts w:ascii="Times New Roman" w:eastAsia="Times New Roman" w:hAnsi="Times New Roman" w:cs="Times New Roman"/>
                <w:sz w:val="20"/>
                <w:szCs w:val="20"/>
                <w:lang w:eastAsia="sk-SK"/>
              </w:rPr>
              <w:t>,</w:t>
            </w:r>
            <w:r w:rsidRPr="000C4B0F">
              <w:rPr>
                <w:rFonts w:ascii="Times New Roman" w:eastAsia="Times New Roman" w:hAnsi="Times New Roman" w:cs="Times New Roman"/>
                <w:sz w:val="20"/>
                <w:szCs w:val="20"/>
                <w:lang w:eastAsia="sk-SK"/>
              </w:rPr>
              <w:t xml:space="preserve"> a</w:t>
            </w:r>
            <w:r>
              <w:rPr>
                <w:rFonts w:ascii="Times New Roman" w:eastAsia="Times New Roman" w:hAnsi="Times New Roman" w:cs="Times New Roman"/>
                <w:sz w:val="20"/>
                <w:szCs w:val="20"/>
                <w:lang w:eastAsia="sk-SK"/>
              </w:rPr>
              <w:t>j</w:t>
            </w:r>
            <w:r w:rsidRPr="000C4B0F">
              <w:rPr>
                <w:rFonts w:ascii="Times New Roman" w:eastAsia="Times New Roman" w:hAnsi="Times New Roman" w:cs="Times New Roman"/>
                <w:sz w:val="20"/>
                <w:szCs w:val="20"/>
                <w:lang w:eastAsia="sk-SK"/>
              </w:rPr>
              <w:t> s tým súvisiace problémy, ktoré vyplynuli z aplikačnej praxe.</w:t>
            </w:r>
          </w:p>
          <w:p w:rsidR="001C73FA" w:rsidRPr="00612E08" w:rsidRDefault="001C73FA" w:rsidP="001C73FA">
            <w:pPr>
              <w:jc w:val="both"/>
              <w:rPr>
                <w:rFonts w:ascii="Times New Roman" w:eastAsia="Times New Roman" w:hAnsi="Times New Roman" w:cs="Times New Roman"/>
                <w:b/>
                <w:sz w:val="20"/>
                <w:szCs w:val="20"/>
                <w:lang w:eastAsia="sk-SK"/>
              </w:rPr>
            </w:pPr>
          </w:p>
        </w:tc>
      </w:tr>
      <w:tr w:rsidR="001C73FA" w:rsidRPr="00612E08" w:rsidTr="001C73FA">
        <w:tc>
          <w:tcPr>
            <w:tcW w:w="9180" w:type="dxa"/>
            <w:gridSpan w:val="11"/>
            <w:tcBorders>
              <w:top w:val="single" w:sz="4" w:space="0" w:color="auto"/>
              <w:left w:val="single" w:sz="4" w:space="0" w:color="auto"/>
              <w:bottom w:val="nil"/>
              <w:right w:val="single" w:sz="4" w:space="0" w:color="auto"/>
            </w:tcBorders>
            <w:shd w:val="clear" w:color="auto" w:fill="E2E2E2"/>
          </w:tcPr>
          <w:p w:rsidR="001C73FA" w:rsidRPr="00612E08" w:rsidRDefault="001C73FA" w:rsidP="001C73FA">
            <w:pPr>
              <w:numPr>
                <w:ilvl w:val="0"/>
                <w:numId w:val="3"/>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1C73FA" w:rsidRPr="00612E08" w:rsidTr="001C73F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C73FA" w:rsidRPr="00CA6CB5" w:rsidRDefault="001C73FA" w:rsidP="001C73FA">
            <w:pPr>
              <w:jc w:val="both"/>
              <w:rPr>
                <w:rFonts w:ascii="Times New Roman" w:hAnsi="Times New Roman" w:cs="Times New Roman"/>
                <w:sz w:val="20"/>
                <w:szCs w:val="20"/>
              </w:rPr>
            </w:pPr>
            <w:r w:rsidRPr="00CA6CB5">
              <w:rPr>
                <w:rFonts w:ascii="Times New Roman" w:hAnsi="Times New Roman" w:cs="Times New Roman"/>
                <w:sz w:val="20"/>
                <w:szCs w:val="20"/>
              </w:rPr>
              <w:t xml:space="preserve">Opatrenie sa skladá z dvoch podopatrení. </w:t>
            </w:r>
          </w:p>
          <w:p w:rsidR="001C73FA" w:rsidRPr="00CA6CB5" w:rsidRDefault="001C73FA" w:rsidP="001C73FA">
            <w:pPr>
              <w:jc w:val="both"/>
              <w:rPr>
                <w:rFonts w:ascii="Times New Roman" w:hAnsi="Times New Roman" w:cs="Times New Roman"/>
                <w:b/>
                <w:sz w:val="20"/>
                <w:szCs w:val="20"/>
              </w:rPr>
            </w:pPr>
            <w:r w:rsidRPr="00CA6CB5">
              <w:rPr>
                <w:rFonts w:ascii="Times New Roman" w:hAnsi="Times New Roman" w:cs="Times New Roman"/>
                <w:b/>
                <w:sz w:val="20"/>
                <w:szCs w:val="20"/>
              </w:rPr>
              <w:t>Zvýšenie daňového bonusu na zaplatené úroky pre mladých</w:t>
            </w:r>
          </w:p>
          <w:p w:rsidR="001C73FA" w:rsidRDefault="001C73FA" w:rsidP="001C73FA">
            <w:pPr>
              <w:jc w:val="both"/>
              <w:rPr>
                <w:rFonts w:ascii="Times New Roman" w:hAnsi="Times New Roman" w:cs="Times New Roman"/>
                <w:sz w:val="20"/>
                <w:szCs w:val="20"/>
              </w:rPr>
            </w:pPr>
            <w:r w:rsidRPr="00CA6CB5">
              <w:rPr>
                <w:rFonts w:ascii="Times New Roman" w:hAnsi="Times New Roman" w:cs="Times New Roman"/>
                <w:sz w:val="20"/>
                <w:szCs w:val="20"/>
              </w:rPr>
              <w:t>Prvým navrhovaným opatrením je daňový bonus podobne ako v aktuálne platnom znení, kde sa upravuje podmienka príjmu. Podmienkou pre možnosť odpočítania navrhovaného nového daňového bonusu je výška ročného zdaniteľného príjmu za predchádzajúce zdaňovacie obdobie najviac vo výške 1,6 násobku priemernej mesačnej mzdy zamestnanca. Zároveň sa zvyšuje suma daňového bonusu na 3-násobok z aktuálne platnej výšky 400 eur ročne na 1 200 eur ročne. Nehnuteľnosť, na ktorú si uplatňuje daňovník daňový bonus môže slúžiť výlučne k jeho vlastnému trvalému bývani</w:t>
            </w:r>
            <w:r>
              <w:rPr>
                <w:rFonts w:ascii="Times New Roman" w:hAnsi="Times New Roman" w:cs="Times New Roman"/>
                <w:sz w:val="20"/>
                <w:szCs w:val="20"/>
              </w:rPr>
              <w:t>u</w:t>
            </w:r>
            <w:r w:rsidRPr="00CA6CB5">
              <w:rPr>
                <w:rFonts w:ascii="Times New Roman" w:hAnsi="Times New Roman" w:cs="Times New Roman"/>
                <w:sz w:val="20"/>
                <w:szCs w:val="20"/>
              </w:rPr>
              <w:t xml:space="preserve"> alebo k jeho vlastnému trvalému bývaniu spolu s blízkymi osobami (napr. manželka, deti). Výška daňového bonusu vychádza zo zaplatených úrokov v príslušnom zdaňovacom období vypočítaných z výšky poskytnutého úveru na bývanie na základe 1 zmluvy o úvere bez obmedzenia sumy, z ktorej sa počítajú úroky na uplatnenie daňového bonusu. </w:t>
            </w:r>
          </w:p>
          <w:p w:rsidR="001C73FA" w:rsidRPr="00CA6CB5" w:rsidRDefault="001C73FA" w:rsidP="001C73FA">
            <w:pPr>
              <w:jc w:val="both"/>
              <w:rPr>
                <w:rFonts w:ascii="Times New Roman" w:hAnsi="Times New Roman" w:cs="Times New Roman"/>
                <w:sz w:val="20"/>
                <w:szCs w:val="20"/>
                <w:u w:val="single"/>
              </w:rPr>
            </w:pPr>
          </w:p>
          <w:p w:rsidR="001C73FA" w:rsidRPr="00CA6CB5" w:rsidRDefault="001C73FA" w:rsidP="001C73FA">
            <w:pPr>
              <w:jc w:val="both"/>
              <w:rPr>
                <w:rFonts w:ascii="Times New Roman" w:hAnsi="Times New Roman" w:cs="Times New Roman"/>
                <w:sz w:val="20"/>
                <w:szCs w:val="20"/>
                <w:u w:val="single"/>
              </w:rPr>
            </w:pPr>
            <w:r w:rsidRPr="00CA6CB5">
              <w:rPr>
                <w:rFonts w:ascii="Times New Roman" w:hAnsi="Times New Roman" w:cs="Times New Roman"/>
                <w:b/>
                <w:sz w:val="20"/>
                <w:szCs w:val="20"/>
              </w:rPr>
              <w:t>Pomoc pri splácaní zvýšených splátok z dôvodu nárastu výšky úrokovej sadzby (refixácia)</w:t>
            </w:r>
          </w:p>
          <w:p w:rsidR="001C73FA" w:rsidRPr="00CA6CB5" w:rsidRDefault="001C73FA" w:rsidP="001C73FA">
            <w:pPr>
              <w:jc w:val="both"/>
              <w:rPr>
                <w:rFonts w:ascii="Times New Roman" w:hAnsi="Times New Roman" w:cs="Times New Roman"/>
                <w:sz w:val="20"/>
                <w:szCs w:val="20"/>
              </w:rPr>
            </w:pPr>
            <w:r w:rsidRPr="00CA6CB5">
              <w:rPr>
                <w:rFonts w:ascii="Times New Roman" w:hAnsi="Times New Roman" w:cs="Times New Roman"/>
                <w:sz w:val="20"/>
                <w:szCs w:val="20"/>
              </w:rPr>
              <w:t xml:space="preserve">Cieľom navrhovaného ustanovenia je zvýšenie podpory zabezpečenia si bývania pre vybraných daňovníkov pre úvery na bývanie formou zavedenia nového daňového bonusu odpočítateľného v roku 2023. Navrhovaný daňový bonus sa bude týkať všetkých úverov na bývanie, pri ktorých došlo k zvýšeniu zaplatenej splátky v roku 2023 oproti splátke v roku 2022. Z takto vypočítaného rozdielu je daňovým bonusom suma vo výške 75 % uvedeného rozdielu, najviac však 1 800 eur ročne. </w:t>
            </w:r>
            <w:r w:rsidR="00524399" w:rsidRPr="00CA6CB5">
              <w:rPr>
                <w:rFonts w:ascii="Times New Roman" w:hAnsi="Times New Roman" w:cs="Times New Roman"/>
                <w:sz w:val="20"/>
                <w:szCs w:val="20"/>
              </w:rPr>
              <w:t>Nehnuteľnosť, na ktorú si uplatňuje daňovník daňový bonus môže slúžiť výlučne k jeho vlastnému trvalému bývani</w:t>
            </w:r>
            <w:r w:rsidR="00524399">
              <w:rPr>
                <w:rFonts w:ascii="Times New Roman" w:hAnsi="Times New Roman" w:cs="Times New Roman"/>
                <w:sz w:val="20"/>
                <w:szCs w:val="20"/>
              </w:rPr>
              <w:t>u</w:t>
            </w:r>
            <w:r w:rsidR="00524399" w:rsidRPr="00CA6CB5">
              <w:rPr>
                <w:rFonts w:ascii="Times New Roman" w:hAnsi="Times New Roman" w:cs="Times New Roman"/>
                <w:sz w:val="20"/>
                <w:szCs w:val="20"/>
              </w:rPr>
              <w:t xml:space="preserve"> alebo k jeho vlastnému trvalému bývaniu spolu s blízkymi osobami (napr. manželka, deti).</w:t>
            </w:r>
            <w:r w:rsidR="00524399">
              <w:rPr>
                <w:rFonts w:ascii="Times New Roman" w:hAnsi="Times New Roman" w:cs="Times New Roman"/>
                <w:sz w:val="20"/>
                <w:szCs w:val="20"/>
              </w:rPr>
              <w:t xml:space="preserve"> </w:t>
            </w:r>
            <w:r w:rsidRPr="00CA6CB5">
              <w:rPr>
                <w:rFonts w:ascii="Times New Roman" w:hAnsi="Times New Roman" w:cs="Times New Roman"/>
                <w:sz w:val="20"/>
                <w:szCs w:val="20"/>
              </w:rPr>
              <w:t xml:space="preserve">Podmienkou pre možnosť odpočítania navrhovaného nového daňového bonusu je výška ročného zdaniteľného príjmu za predchádzajúce zdaňovacie obdobie najviac vo výške 1,6 násobku priemernej mesačnej mzdy zamestnanca. </w:t>
            </w:r>
          </w:p>
          <w:p w:rsidR="001C73FA" w:rsidRPr="00CA6CB5" w:rsidRDefault="001C73FA" w:rsidP="001C73FA">
            <w:pPr>
              <w:jc w:val="both"/>
              <w:rPr>
                <w:rFonts w:ascii="Times New Roman" w:hAnsi="Times New Roman" w:cs="Times New Roman"/>
                <w:sz w:val="20"/>
                <w:szCs w:val="20"/>
              </w:rPr>
            </w:pPr>
            <w:r w:rsidRPr="00CA6CB5">
              <w:rPr>
                <w:rFonts w:ascii="Times New Roman" w:hAnsi="Times New Roman" w:cs="Times New Roman"/>
                <w:sz w:val="20"/>
                <w:szCs w:val="20"/>
              </w:rPr>
              <w:t xml:space="preserve">Podľa navrhovaného ustanovenia má daňovník právo sa v roku 2023  rozhodnúť či si uplatní daňový bonus na zaplatené úroky v znení účinnom do 31. 12. 2023 alebo daňový bonus v prechodnom ustanovení platnom od 1. januára 2024. </w:t>
            </w:r>
          </w:p>
          <w:p w:rsidR="001C73FA" w:rsidRPr="00CA6CB5" w:rsidRDefault="001C73FA" w:rsidP="001C73FA">
            <w:pPr>
              <w:jc w:val="both"/>
              <w:rPr>
                <w:rFonts w:ascii="Times New Roman" w:eastAsia="Times New Roman" w:hAnsi="Times New Roman" w:cs="Times New Roman"/>
                <w:sz w:val="20"/>
                <w:szCs w:val="20"/>
                <w:lang w:eastAsia="sk-SK"/>
              </w:rPr>
            </w:pPr>
          </w:p>
          <w:p w:rsidR="001C73FA" w:rsidRPr="00ED754B" w:rsidRDefault="001C73FA" w:rsidP="001C73FA">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Cieľom n</w:t>
            </w:r>
            <w:r w:rsidRPr="000E5594">
              <w:rPr>
                <w:rFonts w:ascii="Times New Roman" w:eastAsia="Times New Roman" w:hAnsi="Times New Roman" w:cs="Times New Roman"/>
                <w:sz w:val="20"/>
                <w:szCs w:val="20"/>
                <w:lang w:eastAsia="sk-SK"/>
              </w:rPr>
              <w:t>ávrh</w:t>
            </w:r>
            <w:r>
              <w:rPr>
                <w:rFonts w:ascii="Times New Roman" w:eastAsia="Times New Roman" w:hAnsi="Times New Roman" w:cs="Times New Roman"/>
                <w:sz w:val="20"/>
                <w:szCs w:val="20"/>
                <w:lang w:eastAsia="sk-SK"/>
              </w:rPr>
              <w:t>u</w:t>
            </w:r>
            <w:r w:rsidRPr="000E5594">
              <w:rPr>
                <w:rFonts w:ascii="Times New Roman" w:eastAsia="Times New Roman" w:hAnsi="Times New Roman" w:cs="Times New Roman"/>
                <w:sz w:val="20"/>
                <w:szCs w:val="20"/>
                <w:lang w:eastAsia="sk-SK"/>
              </w:rPr>
              <w:t xml:space="preserve"> zákona je </w:t>
            </w:r>
            <w:r>
              <w:rPr>
                <w:rFonts w:ascii="Times New Roman" w:eastAsia="Times New Roman" w:hAnsi="Times New Roman" w:cs="Times New Roman"/>
                <w:sz w:val="20"/>
                <w:szCs w:val="20"/>
                <w:lang w:eastAsia="sk-SK"/>
              </w:rPr>
              <w:t xml:space="preserve">aj </w:t>
            </w:r>
            <w:r w:rsidRPr="000E5594">
              <w:rPr>
                <w:rFonts w:ascii="Times New Roman" w:eastAsia="Times New Roman" w:hAnsi="Times New Roman" w:cs="Times New Roman"/>
                <w:sz w:val="20"/>
                <w:szCs w:val="20"/>
                <w:lang w:eastAsia="sk-SK"/>
              </w:rPr>
              <w:t xml:space="preserve">zavedenie transparentných vzorov potvrdení na získanie daňového bonusu na zaplatené úroky a daňového bonusu zo zvýšenia zaplatenej splátky z poskytnutého úveru na bývanie, ktorým sa sleduje zvýšenie podpory zabezpečenia si bývania pre vybraných daňovníkov. </w:t>
            </w:r>
          </w:p>
        </w:tc>
      </w:tr>
      <w:tr w:rsidR="001C73FA" w:rsidRPr="00612E08" w:rsidTr="001C73FA">
        <w:tc>
          <w:tcPr>
            <w:tcW w:w="9180" w:type="dxa"/>
            <w:gridSpan w:val="11"/>
            <w:tcBorders>
              <w:top w:val="single" w:sz="4" w:space="0" w:color="auto"/>
              <w:left w:val="single" w:sz="4" w:space="0" w:color="auto"/>
              <w:bottom w:val="nil"/>
              <w:right w:val="single" w:sz="4" w:space="0" w:color="auto"/>
            </w:tcBorders>
            <w:shd w:val="clear" w:color="auto" w:fill="E2E2E2"/>
          </w:tcPr>
          <w:p w:rsidR="001C73FA" w:rsidRPr="003D4B09" w:rsidRDefault="001C73FA" w:rsidP="001C73FA">
            <w:pPr>
              <w:pStyle w:val="Odsekzoznamu"/>
              <w:numPr>
                <w:ilvl w:val="0"/>
                <w:numId w:val="3"/>
              </w:numPr>
              <w:spacing w:line="240" w:lineRule="auto"/>
              <w:ind w:left="311" w:hanging="284"/>
              <w:rPr>
                <w:b/>
              </w:rPr>
            </w:pPr>
            <w:r w:rsidRPr="003D4B09">
              <w:rPr>
                <w:b/>
              </w:rPr>
              <w:lastRenderedPageBreak/>
              <w:t>Dotknuté subjekty</w:t>
            </w:r>
          </w:p>
        </w:tc>
      </w:tr>
      <w:tr w:rsidR="001C73FA" w:rsidRPr="00612E08" w:rsidTr="001C73FA">
        <w:tc>
          <w:tcPr>
            <w:tcW w:w="9180" w:type="dxa"/>
            <w:gridSpan w:val="11"/>
            <w:tcBorders>
              <w:top w:val="nil"/>
              <w:left w:val="single" w:sz="4" w:space="0" w:color="auto"/>
              <w:bottom w:val="single" w:sz="4" w:space="0" w:color="auto"/>
              <w:right w:val="single" w:sz="4" w:space="0" w:color="auto"/>
            </w:tcBorders>
            <w:shd w:val="clear" w:color="auto" w:fill="FFFFFF"/>
          </w:tcPr>
          <w:p w:rsidR="001C73FA" w:rsidRPr="000C4B0F" w:rsidRDefault="001C73FA" w:rsidP="001C73FA">
            <w:pPr>
              <w:jc w:val="both"/>
              <w:rPr>
                <w:rFonts w:ascii="Times New Roman" w:eastAsia="Times New Roman" w:hAnsi="Times New Roman" w:cs="Times New Roman"/>
                <w:b/>
                <w:sz w:val="20"/>
                <w:szCs w:val="20"/>
                <w:lang w:eastAsia="sk-SK"/>
              </w:rPr>
            </w:pPr>
            <w:r w:rsidRPr="000C4B0F">
              <w:rPr>
                <w:rFonts w:ascii="Times New Roman" w:hAnsi="Times New Roman" w:cs="Times New Roman"/>
                <w:sz w:val="20"/>
                <w:szCs w:val="20"/>
              </w:rPr>
              <w:t>fyzické osoby – občania, ktorí splácajú úver na bývanie</w:t>
            </w:r>
            <w:r>
              <w:rPr>
                <w:rFonts w:ascii="Times New Roman" w:hAnsi="Times New Roman" w:cs="Times New Roman"/>
                <w:sz w:val="20"/>
                <w:szCs w:val="20"/>
              </w:rPr>
              <w:t xml:space="preserve">, </w:t>
            </w:r>
            <w:r w:rsidRPr="000C4B0F">
              <w:rPr>
                <w:rFonts w:ascii="Times New Roman" w:eastAsia="Times New Roman" w:hAnsi="Times New Roman" w:cs="Times New Roman"/>
                <w:sz w:val="20"/>
                <w:szCs w:val="20"/>
                <w:lang w:eastAsia="sk-SK"/>
              </w:rPr>
              <w:t>banky, pobočky zahraničnej banky, dlžníci (spotrebitelia), daňové úrady, Finančné riaditeľstvo.</w:t>
            </w:r>
          </w:p>
          <w:p w:rsidR="001C73FA" w:rsidRPr="00612E08" w:rsidRDefault="001C73FA" w:rsidP="001C73FA">
            <w:pPr>
              <w:rPr>
                <w:rFonts w:ascii="Times New Roman" w:eastAsia="Times New Roman" w:hAnsi="Times New Roman" w:cs="Times New Roman"/>
                <w:i/>
                <w:sz w:val="20"/>
                <w:szCs w:val="20"/>
                <w:lang w:eastAsia="sk-SK"/>
              </w:rPr>
            </w:pPr>
          </w:p>
        </w:tc>
      </w:tr>
      <w:tr w:rsidR="001C73FA" w:rsidRPr="00612E08" w:rsidTr="001C73FA">
        <w:tc>
          <w:tcPr>
            <w:tcW w:w="9180" w:type="dxa"/>
            <w:gridSpan w:val="11"/>
            <w:tcBorders>
              <w:top w:val="single" w:sz="4" w:space="0" w:color="auto"/>
              <w:left w:val="single" w:sz="4" w:space="0" w:color="auto"/>
              <w:bottom w:val="nil"/>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1C73FA" w:rsidRPr="00612E08" w:rsidTr="001C73F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C73FA" w:rsidRPr="00E81F2D" w:rsidRDefault="001C73FA" w:rsidP="001C73FA">
            <w:pPr>
              <w:jc w:val="both"/>
              <w:rPr>
                <w:rFonts w:ascii="Arial Narrow" w:hAnsi="Arial Narrow" w:cs="Arial"/>
                <w:sz w:val="20"/>
                <w:szCs w:val="20"/>
              </w:rPr>
            </w:pPr>
            <w:r w:rsidRPr="000C4B0F">
              <w:rPr>
                <w:rFonts w:ascii="Times New Roman" w:hAnsi="Times New Roman" w:cs="Times New Roman"/>
                <w:sz w:val="20"/>
                <w:szCs w:val="20"/>
              </w:rPr>
              <w:t xml:space="preserve">Nulový variant by predstavoval ponechanie aktuálnej výšky daňového bonusu na zaplatené úroky vo výške max. 400 eur za zdaňovacie obdobie z úrokov z úveru vo výške 50 000 eur čo je v momentálnej situácií nepostačujúce. Neprijatie nového variantu daňového bonusu zo zvýšenia zaplatenej splátky neumožní daňovníkom odpočítať si vyššiu sumu od dane a </w:t>
            </w:r>
            <w:r w:rsidRPr="00AA39DB">
              <w:rPr>
                <w:rFonts w:ascii="Times New Roman" w:hAnsi="Times New Roman" w:cs="Times New Roman"/>
                <w:sz w:val="20"/>
                <w:szCs w:val="20"/>
              </w:rPr>
              <w:t>zmierniť negatí</w:t>
            </w:r>
            <w:r>
              <w:rPr>
                <w:rFonts w:ascii="Times New Roman" w:hAnsi="Times New Roman" w:cs="Times New Roman"/>
                <w:sz w:val="20"/>
                <w:szCs w:val="20"/>
              </w:rPr>
              <w:t>vny dopad na rozpočet domácností</w:t>
            </w:r>
            <w:r w:rsidRPr="00AA39DB">
              <w:rPr>
                <w:rFonts w:ascii="Times New Roman" w:hAnsi="Times New Roman" w:cs="Times New Roman"/>
                <w:sz w:val="20"/>
                <w:szCs w:val="20"/>
              </w:rPr>
              <w:t xml:space="preserve"> z dôvodu navýšenia splátky úveru v roku 2023 a nasledovných rokoch.</w:t>
            </w:r>
            <w:r>
              <w:rPr>
                <w:rFonts w:ascii="Arial Narrow" w:hAnsi="Arial Narrow" w:cs="Times New Roman"/>
                <w:sz w:val="20"/>
                <w:szCs w:val="20"/>
              </w:rPr>
              <w:t xml:space="preserve"> </w:t>
            </w:r>
          </w:p>
          <w:p w:rsidR="001C73FA" w:rsidRPr="000C4B0F" w:rsidRDefault="001C73FA" w:rsidP="001C73FA">
            <w:pPr>
              <w:jc w:val="both"/>
              <w:rPr>
                <w:rFonts w:ascii="Times New Roman" w:eastAsia="Times New Roman" w:hAnsi="Times New Roman" w:cs="Times New Roman"/>
                <w:sz w:val="20"/>
                <w:szCs w:val="20"/>
                <w:lang w:eastAsia="sk-SK"/>
              </w:rPr>
            </w:pPr>
            <w:r w:rsidRPr="000C4B0F">
              <w:rPr>
                <w:rFonts w:ascii="Times New Roman" w:eastAsia="Times New Roman" w:hAnsi="Times New Roman" w:cs="Times New Roman"/>
                <w:sz w:val="20"/>
                <w:szCs w:val="20"/>
                <w:lang w:eastAsia="sk-SK"/>
              </w:rPr>
              <w:t>Neboli identifikované žiadne iné alternatívne riešenia k návrhu zákona. V prípade nulového variantu by nebolo možné vyplácať daňový bonus zo zvýšenia zaplatenej splátky z poskytnutého úveru na bývanie</w:t>
            </w:r>
            <w:r w:rsidRPr="000C4B0F">
              <w:rPr>
                <w:rFonts w:ascii="Times New Roman" w:eastAsia="Times New Roman" w:hAnsi="Times New Roman" w:cs="Times New Roman"/>
                <w:color w:val="FF0000"/>
                <w:sz w:val="20"/>
                <w:szCs w:val="20"/>
                <w:lang w:eastAsia="sk-SK"/>
              </w:rPr>
              <w:t>.</w:t>
            </w:r>
          </w:p>
          <w:p w:rsidR="001C73FA" w:rsidRPr="000C4B0F" w:rsidRDefault="001C73FA" w:rsidP="001C73FA">
            <w:pPr>
              <w:jc w:val="both"/>
              <w:rPr>
                <w:rFonts w:ascii="Times New Roman" w:eastAsia="Times New Roman" w:hAnsi="Times New Roman" w:cs="Times New Roman"/>
                <w:sz w:val="20"/>
                <w:szCs w:val="20"/>
                <w:lang w:eastAsia="sk-SK"/>
              </w:rPr>
            </w:pPr>
          </w:p>
        </w:tc>
      </w:tr>
      <w:tr w:rsidR="001C73FA" w:rsidRPr="00612E08" w:rsidTr="001C73F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1C73FA" w:rsidRPr="00612E08" w:rsidTr="001C73FA">
        <w:tc>
          <w:tcPr>
            <w:tcW w:w="6203" w:type="dxa"/>
            <w:gridSpan w:val="7"/>
            <w:tcBorders>
              <w:top w:val="single" w:sz="4" w:space="0" w:color="FFFFFF"/>
              <w:left w:val="single" w:sz="4" w:space="0" w:color="auto"/>
              <w:bottom w:val="nil"/>
              <w:right w:val="nil"/>
            </w:tcBorders>
            <w:shd w:val="clear" w:color="auto" w:fill="FFFFFF"/>
          </w:tcPr>
          <w:p w:rsidR="001C73FA" w:rsidRPr="00612E08" w:rsidRDefault="001C73FA" w:rsidP="001C73F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C73FA" w:rsidRPr="00612E08" w:rsidRDefault="00187FC4" w:rsidP="001C73F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1C73FA" w:rsidRPr="00612E08">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C73FA" w:rsidRPr="00612E08" w:rsidRDefault="00187FC4" w:rsidP="001C73FA">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1C73FA">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Nie</w:t>
            </w:r>
          </w:p>
        </w:tc>
      </w:tr>
      <w:tr w:rsidR="001C73FA" w:rsidRPr="00612E08" w:rsidTr="001C73FA">
        <w:tc>
          <w:tcPr>
            <w:tcW w:w="9180" w:type="dxa"/>
            <w:gridSpan w:val="11"/>
            <w:tcBorders>
              <w:top w:val="nil"/>
              <w:left w:val="single" w:sz="4" w:space="0" w:color="auto"/>
              <w:bottom w:val="single" w:sz="4" w:space="0" w:color="auto"/>
              <w:right w:val="single" w:sz="4" w:space="0" w:color="auto"/>
            </w:tcBorders>
            <w:shd w:val="clear" w:color="auto" w:fill="FFFFFF"/>
          </w:tcPr>
          <w:p w:rsidR="001C73FA" w:rsidRPr="00612E08" w:rsidRDefault="001C73FA" w:rsidP="001C73F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C73FA" w:rsidRPr="00612E08" w:rsidRDefault="001C73FA" w:rsidP="001C73FA">
            <w:pPr>
              <w:rPr>
                <w:rFonts w:ascii="Times New Roman" w:eastAsia="Times New Roman" w:hAnsi="Times New Roman" w:cs="Times New Roman"/>
                <w:sz w:val="20"/>
                <w:szCs w:val="20"/>
                <w:lang w:eastAsia="sk-SK"/>
              </w:rPr>
            </w:pPr>
          </w:p>
        </w:tc>
      </w:tr>
      <w:tr w:rsidR="001C73FA" w:rsidRPr="00612E08" w:rsidTr="001C73F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1C73FA" w:rsidRPr="00612E08" w:rsidTr="001C73FA">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C73FA" w:rsidRPr="00612E08" w:rsidTr="001C73FA">
              <w:trPr>
                <w:trHeight w:val="90"/>
              </w:trPr>
              <w:tc>
                <w:tcPr>
                  <w:tcW w:w="8643" w:type="dxa"/>
                </w:tcPr>
                <w:p w:rsidR="001C73FA" w:rsidRPr="00612E08" w:rsidRDefault="001C73FA" w:rsidP="001C73FA">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1C73FA" w:rsidRPr="00612E08" w:rsidTr="001C73FA">
              <w:trPr>
                <w:trHeight w:val="296"/>
              </w:trPr>
              <w:tc>
                <w:tcPr>
                  <w:tcW w:w="8643" w:type="dxa"/>
                </w:tcPr>
                <w:p w:rsidR="001C73FA" w:rsidRPr="00612E08" w:rsidRDefault="001C73FA" w:rsidP="001C73FA">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1C73FA" w:rsidRPr="00612E08" w:rsidRDefault="001C73FA" w:rsidP="001C73FA">
                  <w:pPr>
                    <w:pStyle w:val="Default"/>
                    <w:rPr>
                      <w:i/>
                      <w:iCs/>
                      <w:color w:val="auto"/>
                      <w:sz w:val="20"/>
                      <w:szCs w:val="20"/>
                    </w:rPr>
                  </w:pPr>
                </w:p>
                <w:p w:rsidR="001C73FA" w:rsidRPr="00612E08" w:rsidRDefault="001C73FA" w:rsidP="001C73FA">
                  <w:pPr>
                    <w:pStyle w:val="Default"/>
                    <w:rPr>
                      <w:color w:val="auto"/>
                      <w:sz w:val="20"/>
                      <w:szCs w:val="20"/>
                    </w:rPr>
                  </w:pPr>
                  <w:r w:rsidRPr="00612E08">
                    <w:rPr>
                      <w:i/>
                      <w:iCs/>
                      <w:color w:val="auto"/>
                      <w:sz w:val="20"/>
                      <w:szCs w:val="20"/>
                    </w:rPr>
                    <w:t xml:space="preserve">Ak áno, uveďte, ktorých vplyvov podľa bodu 9 sa goldplating týka: </w:t>
                  </w:r>
                </w:p>
              </w:tc>
            </w:tr>
            <w:tr w:rsidR="001C73FA" w:rsidRPr="00612E08" w:rsidTr="001C73FA">
              <w:trPr>
                <w:trHeight w:val="296"/>
              </w:trPr>
              <w:tc>
                <w:tcPr>
                  <w:tcW w:w="8643" w:type="dxa"/>
                </w:tcPr>
                <w:p w:rsidR="001C73FA" w:rsidRPr="00612E08" w:rsidRDefault="001C73FA" w:rsidP="001C73FA">
                  <w:pPr>
                    <w:pStyle w:val="Default"/>
                    <w:rPr>
                      <w:rFonts w:ascii="Segoe UI Symbol" w:hAnsi="Segoe UI Symbol" w:cs="Segoe UI Symbol"/>
                      <w:color w:val="auto"/>
                      <w:sz w:val="20"/>
                      <w:szCs w:val="20"/>
                    </w:rPr>
                  </w:pPr>
                </w:p>
              </w:tc>
            </w:tr>
          </w:tbl>
          <w:p w:rsidR="001C73FA" w:rsidRPr="00612E08" w:rsidRDefault="001C73FA" w:rsidP="001C73FA">
            <w:pPr>
              <w:jc w:val="both"/>
              <w:rPr>
                <w:rFonts w:ascii="Times New Roman" w:eastAsia="Times New Roman" w:hAnsi="Times New Roman" w:cs="Times New Roman"/>
                <w:i/>
                <w:sz w:val="20"/>
                <w:szCs w:val="20"/>
                <w:lang w:eastAsia="sk-SK"/>
              </w:rPr>
            </w:pPr>
          </w:p>
        </w:tc>
      </w:tr>
      <w:tr w:rsidR="001C73FA" w:rsidRPr="00612E08" w:rsidTr="001C73FA">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C73FA" w:rsidRPr="00612E08" w:rsidRDefault="001C73FA" w:rsidP="001C73FA">
            <w:pPr>
              <w:jc w:val="center"/>
              <w:rPr>
                <w:rFonts w:ascii="Times New Roman" w:eastAsia="Times New Roman" w:hAnsi="Times New Roman" w:cs="Times New Roman"/>
                <w:sz w:val="20"/>
                <w:szCs w:val="20"/>
                <w:lang w:eastAsia="sk-SK"/>
              </w:rPr>
            </w:pPr>
          </w:p>
        </w:tc>
      </w:tr>
      <w:tr w:rsidR="001C73FA" w:rsidRPr="00612E08" w:rsidTr="001C73FA">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1C73FA" w:rsidRPr="00612E08" w:rsidTr="001C73FA">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C73FA" w:rsidRPr="00612E08" w:rsidRDefault="001C73FA" w:rsidP="001C73F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C73FA" w:rsidRDefault="001C73FA" w:rsidP="001C73FA">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rsidR="001C73FA" w:rsidRDefault="001C73FA" w:rsidP="001C73FA">
            <w:pPr>
              <w:rPr>
                <w:rFonts w:ascii="Times New Roman" w:eastAsia="Times New Roman" w:hAnsi="Times New Roman" w:cs="Times New Roman"/>
                <w:sz w:val="20"/>
                <w:szCs w:val="20"/>
                <w:lang w:eastAsia="sk-SK"/>
              </w:rPr>
            </w:pPr>
          </w:p>
          <w:p w:rsidR="001C73FA" w:rsidRPr="00123DC7" w:rsidRDefault="001C73FA" w:rsidP="001C73FA">
            <w:pPr>
              <w:rPr>
                <w:rFonts w:ascii="Times New Roman" w:eastAsia="Times New Roman" w:hAnsi="Times New Roman" w:cs="Times New Roman"/>
                <w:color w:val="FF0000"/>
                <w:sz w:val="20"/>
                <w:szCs w:val="20"/>
                <w:lang w:eastAsia="sk-SK"/>
              </w:rPr>
            </w:pPr>
          </w:p>
        </w:tc>
      </w:tr>
      <w:tr w:rsidR="001C73FA" w:rsidRPr="00612E08" w:rsidTr="001C73FA">
        <w:tc>
          <w:tcPr>
            <w:tcW w:w="9180" w:type="dxa"/>
            <w:gridSpan w:val="11"/>
            <w:tcBorders>
              <w:top w:val="nil"/>
              <w:left w:val="nil"/>
              <w:bottom w:val="single" w:sz="4" w:space="0" w:color="auto"/>
              <w:right w:val="nil"/>
            </w:tcBorders>
            <w:shd w:val="clear" w:color="auto" w:fill="FFFFFF"/>
          </w:tcPr>
          <w:p w:rsidR="001C73FA" w:rsidRPr="00612E08" w:rsidRDefault="001C73FA" w:rsidP="001C73FA">
            <w:pPr>
              <w:jc w:val="both"/>
              <w:rPr>
                <w:rFonts w:ascii="Times New Roman" w:eastAsia="Times New Roman" w:hAnsi="Times New Roman" w:cs="Times New Roman"/>
                <w:b/>
                <w:sz w:val="20"/>
                <w:szCs w:val="20"/>
                <w:lang w:eastAsia="sk-SK"/>
              </w:rPr>
            </w:pPr>
          </w:p>
          <w:p w:rsidR="001C73FA" w:rsidRPr="00612E08" w:rsidRDefault="001C73FA" w:rsidP="001C73FA">
            <w:pPr>
              <w:jc w:val="both"/>
              <w:rPr>
                <w:rFonts w:ascii="Times New Roman" w:eastAsia="Times New Roman" w:hAnsi="Times New Roman" w:cs="Times New Roman"/>
                <w:b/>
                <w:sz w:val="20"/>
                <w:szCs w:val="20"/>
                <w:lang w:eastAsia="sk-SK"/>
              </w:rPr>
            </w:pPr>
          </w:p>
          <w:p w:rsidR="001C73FA" w:rsidRPr="00612E08" w:rsidRDefault="001C73FA" w:rsidP="001C73FA">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1C73FA" w:rsidRPr="00612E08" w:rsidRDefault="001C73FA" w:rsidP="001C73F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1C73FA" w:rsidRPr="00612E08" w:rsidRDefault="001C73FA" w:rsidP="001C73FA">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1C73FA" w:rsidRPr="00612E08" w:rsidRDefault="001C73FA" w:rsidP="001C73FA">
            <w:pPr>
              <w:jc w:val="both"/>
              <w:rPr>
                <w:rFonts w:ascii="Times New Roman" w:eastAsia="Times New Roman" w:hAnsi="Times New Roman" w:cs="Times New Roman"/>
                <w:sz w:val="20"/>
                <w:szCs w:val="20"/>
                <w:lang w:eastAsia="sk-SK"/>
              </w:rPr>
            </w:pPr>
          </w:p>
          <w:p w:rsidR="001C73FA" w:rsidRPr="00612E08" w:rsidRDefault="001C73FA" w:rsidP="001C73FA">
            <w:pPr>
              <w:jc w:val="both"/>
              <w:rPr>
                <w:rFonts w:ascii="Times New Roman" w:eastAsia="Times New Roman" w:hAnsi="Times New Roman" w:cs="Times New Roman"/>
                <w:b/>
                <w:sz w:val="20"/>
                <w:szCs w:val="20"/>
                <w:lang w:eastAsia="sk-SK"/>
              </w:rPr>
            </w:pPr>
          </w:p>
        </w:tc>
      </w:tr>
      <w:tr w:rsidR="001C73FA" w:rsidRPr="00612E08" w:rsidTr="001C73FA">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1C73FA" w:rsidRPr="00612E08" w:rsidTr="001C73FA">
        <w:tc>
          <w:tcPr>
            <w:tcW w:w="3812" w:type="dxa"/>
            <w:tcBorders>
              <w:top w:val="single" w:sz="4" w:space="0" w:color="auto"/>
              <w:left w:val="single" w:sz="4" w:space="0" w:color="auto"/>
              <w:bottom w:val="nil"/>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C73FA" w:rsidRPr="00612E08" w:rsidRDefault="001C73FA" w:rsidP="001C73F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C73FA" w:rsidRPr="00612E08" w:rsidRDefault="001C73FA" w:rsidP="001C73FA">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C73FA" w:rsidRPr="00612E08" w:rsidTr="001C73FA">
        <w:tc>
          <w:tcPr>
            <w:tcW w:w="3812" w:type="dxa"/>
            <w:tcBorders>
              <w:top w:val="nil"/>
              <w:left w:val="single" w:sz="4" w:space="0" w:color="auto"/>
              <w:bottom w:val="nil"/>
              <w:right w:val="single" w:sz="4" w:space="0" w:color="auto"/>
            </w:tcBorders>
            <w:shd w:val="clear" w:color="auto" w:fill="E2E2E2"/>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C73FA" w:rsidRPr="00612E08" w:rsidRDefault="001C73FA" w:rsidP="001C73F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C73FA" w:rsidRPr="00612E08" w:rsidRDefault="001C73FA" w:rsidP="001C73F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1C73FA" w:rsidRPr="00612E08" w:rsidTr="001C73FA">
        <w:tc>
          <w:tcPr>
            <w:tcW w:w="3812" w:type="dxa"/>
            <w:tcBorders>
              <w:top w:val="nil"/>
              <w:left w:val="single" w:sz="4" w:space="0" w:color="auto"/>
              <w:bottom w:val="nil"/>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1C73FA" w:rsidRPr="00612E08" w:rsidRDefault="001C73FA" w:rsidP="001C73FA">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1C73FA" w:rsidRPr="00612E08" w:rsidRDefault="001C73FA" w:rsidP="001C73FA">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C73FA" w:rsidRPr="00612E08" w:rsidTr="001C73FA">
        <w:tc>
          <w:tcPr>
            <w:tcW w:w="3812" w:type="dxa"/>
            <w:tcBorders>
              <w:top w:val="nil"/>
              <w:left w:val="single" w:sz="4" w:space="0" w:color="auto"/>
              <w:bottom w:val="single" w:sz="4" w:space="0" w:color="auto"/>
              <w:right w:val="single" w:sz="4" w:space="0" w:color="auto"/>
            </w:tcBorders>
            <w:shd w:val="clear" w:color="auto" w:fill="E2E2E2"/>
          </w:tcPr>
          <w:p w:rsidR="001C73FA" w:rsidRPr="00612E08" w:rsidRDefault="001C73FA" w:rsidP="001C73F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1C73FA" w:rsidRPr="00612E08" w:rsidRDefault="001C73FA" w:rsidP="001C73F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C73FA" w:rsidRPr="00612E08" w:rsidRDefault="001C73FA" w:rsidP="001C73F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C73FA" w:rsidRPr="00612E08" w:rsidRDefault="001C73FA" w:rsidP="001C73F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1C73FA" w:rsidRPr="00612E08" w:rsidTr="001C73FA">
        <w:tc>
          <w:tcPr>
            <w:tcW w:w="3812" w:type="dxa"/>
            <w:tcBorders>
              <w:top w:val="single" w:sz="4" w:space="0" w:color="auto"/>
              <w:left w:val="single" w:sz="4" w:space="0" w:color="auto"/>
              <w:bottom w:val="single" w:sz="4" w:space="0" w:color="auto"/>
              <w:right w:val="single" w:sz="4" w:space="0" w:color="auto"/>
            </w:tcBorders>
            <w:shd w:val="clear" w:color="auto" w:fill="E2E2E2"/>
          </w:tcPr>
          <w:p w:rsidR="001C73FA" w:rsidRPr="00612E08" w:rsidRDefault="001C73FA" w:rsidP="001C73FA">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C73FA" w:rsidRPr="00612E08" w:rsidRDefault="001C73FA" w:rsidP="001C73F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C73FA" w:rsidRPr="00612E08" w:rsidRDefault="001C73FA" w:rsidP="001C73F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1C73FA" w:rsidRPr="00612E08" w:rsidTr="001C73FA">
        <w:tc>
          <w:tcPr>
            <w:tcW w:w="3812" w:type="dxa"/>
            <w:tcBorders>
              <w:top w:val="single" w:sz="4" w:space="0" w:color="auto"/>
              <w:left w:val="single" w:sz="4" w:space="0" w:color="auto"/>
              <w:bottom w:val="single" w:sz="4" w:space="0" w:color="auto"/>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C73FA" w:rsidRPr="00612E08" w:rsidRDefault="001C73FA" w:rsidP="001C73F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C73FA" w:rsidRPr="00612E08" w:rsidRDefault="001C73FA" w:rsidP="001C73F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1C73FA" w:rsidRPr="00612E08" w:rsidTr="001C73FA">
        <w:tc>
          <w:tcPr>
            <w:tcW w:w="3812" w:type="dxa"/>
            <w:tcBorders>
              <w:top w:val="single" w:sz="4" w:space="0" w:color="auto"/>
              <w:left w:val="single" w:sz="4" w:space="0" w:color="auto"/>
              <w:bottom w:val="nil"/>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1C73FA" w:rsidRPr="00612E08" w:rsidRDefault="001C73FA" w:rsidP="001C73F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1C73FA" w:rsidRPr="00612E08" w:rsidRDefault="001C73FA" w:rsidP="001C73F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C73FA" w:rsidRPr="00612E08" w:rsidTr="001C73FA">
        <w:tc>
          <w:tcPr>
            <w:tcW w:w="3812" w:type="dxa"/>
            <w:tcBorders>
              <w:top w:val="nil"/>
              <w:left w:val="single" w:sz="4" w:space="0" w:color="000000"/>
              <w:bottom w:val="nil"/>
              <w:right w:val="single" w:sz="4" w:space="0" w:color="000000"/>
            </w:tcBorders>
            <w:shd w:val="clear" w:color="auto" w:fill="E2E2E2"/>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xml:space="preserve">    z toho vplyvy na MSP</w:t>
            </w:r>
          </w:p>
          <w:p w:rsidR="001C73FA" w:rsidRPr="00612E08" w:rsidRDefault="001C73FA" w:rsidP="001C73F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C73FA" w:rsidRPr="00612E08" w:rsidRDefault="001C73FA" w:rsidP="001C73F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C73FA" w:rsidRPr="00612E08" w:rsidRDefault="001C73FA" w:rsidP="001C73FA">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C73FA" w:rsidRPr="00612E08" w:rsidRDefault="001C73FA" w:rsidP="001C73F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1C73FA" w:rsidRPr="00612E08" w:rsidTr="001C73FA">
        <w:tc>
          <w:tcPr>
            <w:tcW w:w="3812" w:type="dxa"/>
            <w:tcBorders>
              <w:top w:val="nil"/>
              <w:left w:val="single" w:sz="4" w:space="0" w:color="auto"/>
              <w:bottom w:val="single" w:sz="4" w:space="0" w:color="auto"/>
              <w:right w:val="single" w:sz="4" w:space="0" w:color="auto"/>
            </w:tcBorders>
            <w:shd w:val="clear" w:color="auto" w:fill="E2E2E2"/>
          </w:tcPr>
          <w:p w:rsidR="001C73FA" w:rsidRPr="00612E08" w:rsidRDefault="001C73FA" w:rsidP="001C73F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1C73FA" w:rsidRPr="00612E08" w:rsidRDefault="001C73FA" w:rsidP="001C73F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1C73FA" w:rsidRPr="00612E08" w:rsidRDefault="001C73FA" w:rsidP="001C73F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C73FA" w:rsidRPr="00612E08" w:rsidTr="001C73FA">
        <w:tc>
          <w:tcPr>
            <w:tcW w:w="3812" w:type="dxa"/>
            <w:tcBorders>
              <w:top w:val="single" w:sz="4" w:space="0" w:color="000000"/>
              <w:left w:val="single" w:sz="4" w:space="0" w:color="auto"/>
              <w:bottom w:val="single" w:sz="4" w:space="0" w:color="auto"/>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C73FA" w:rsidRPr="00612E08" w:rsidRDefault="001C73FA" w:rsidP="001C73F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C73FA" w:rsidRPr="00612E08" w:rsidRDefault="001C73FA" w:rsidP="001C73F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C73FA" w:rsidRPr="00612E08" w:rsidTr="001C73FA">
        <w:tc>
          <w:tcPr>
            <w:tcW w:w="3812" w:type="dxa"/>
            <w:tcBorders>
              <w:top w:val="single" w:sz="4" w:space="0" w:color="auto"/>
              <w:left w:val="single" w:sz="4" w:space="0" w:color="auto"/>
              <w:bottom w:val="nil"/>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C73FA" w:rsidRPr="00612E08" w:rsidRDefault="001C73FA" w:rsidP="001C73F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C73FA" w:rsidRPr="00612E08" w:rsidRDefault="001C73FA" w:rsidP="001C73F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C73FA" w:rsidRPr="00612E08" w:rsidTr="001C73FA">
        <w:tc>
          <w:tcPr>
            <w:tcW w:w="3812" w:type="dxa"/>
            <w:tcBorders>
              <w:top w:val="nil"/>
              <w:left w:val="single" w:sz="4" w:space="0" w:color="auto"/>
              <w:bottom w:val="single" w:sz="4" w:space="0" w:color="auto"/>
              <w:right w:val="single" w:sz="4" w:space="0" w:color="auto"/>
            </w:tcBorders>
            <w:shd w:val="clear" w:color="auto" w:fill="E2E2E2"/>
          </w:tcPr>
          <w:p w:rsidR="001C73FA" w:rsidRPr="00612E08" w:rsidRDefault="001C73FA" w:rsidP="001C73FA">
            <w:pPr>
              <w:rPr>
                <w:rFonts w:ascii="Times New Roman" w:eastAsia="Times New Roman" w:hAnsi="Times New Roman" w:cs="Times New Roman"/>
                <w:sz w:val="20"/>
                <w:szCs w:val="20"/>
                <w:lang w:eastAsia="sk-SK"/>
              </w:rPr>
            </w:pPr>
          </w:p>
          <w:p w:rsidR="001C73FA" w:rsidRPr="00612E08" w:rsidRDefault="001C73FA" w:rsidP="001C73F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1C73FA" w:rsidRPr="00612E08" w:rsidRDefault="001C73FA" w:rsidP="001C73F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C73FA" w:rsidRPr="00612E08" w:rsidRDefault="001C73FA" w:rsidP="001C73F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C73FA" w:rsidRPr="00612E08" w:rsidTr="001C73FA">
        <w:tc>
          <w:tcPr>
            <w:tcW w:w="3812" w:type="dxa"/>
            <w:tcBorders>
              <w:top w:val="single" w:sz="4" w:space="0" w:color="auto"/>
              <w:left w:val="single" w:sz="4" w:space="0" w:color="auto"/>
              <w:bottom w:val="single" w:sz="4" w:space="0" w:color="auto"/>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1C73FA" w:rsidRPr="00612E08" w:rsidRDefault="001C73FA" w:rsidP="001C73F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1C73FA" w:rsidRPr="00612E08" w:rsidRDefault="001C73FA" w:rsidP="001C73F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C73FA" w:rsidRPr="00612E08" w:rsidTr="001C73FA">
        <w:tc>
          <w:tcPr>
            <w:tcW w:w="3812" w:type="dxa"/>
            <w:tcBorders>
              <w:top w:val="single" w:sz="4" w:space="0" w:color="auto"/>
              <w:left w:val="single" w:sz="4" w:space="0" w:color="auto"/>
              <w:bottom w:val="nil"/>
              <w:right w:val="single" w:sz="4" w:space="0" w:color="auto"/>
            </w:tcBorders>
            <w:shd w:val="clear" w:color="auto" w:fill="E2E2E2"/>
          </w:tcPr>
          <w:p w:rsidR="001C73FA" w:rsidRPr="00612E08" w:rsidRDefault="001C73FA" w:rsidP="001C73FA">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1C73FA" w:rsidRPr="00612E08" w:rsidRDefault="001C73FA" w:rsidP="001C73FA">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1C73FA" w:rsidRPr="00612E08" w:rsidRDefault="001C73FA" w:rsidP="001C73FA">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1C73FA" w:rsidRPr="00612E08" w:rsidRDefault="001C73FA" w:rsidP="001C73FA">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1C73FA" w:rsidRPr="00612E08" w:rsidRDefault="001C73FA" w:rsidP="001C73FA">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1C73FA" w:rsidRPr="00612E08" w:rsidRDefault="001C73FA" w:rsidP="001C73FA">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1C73FA" w:rsidRPr="00612E08" w:rsidRDefault="001C73FA" w:rsidP="001C73FA">
            <w:pPr>
              <w:spacing w:after="0" w:line="240" w:lineRule="auto"/>
              <w:ind w:left="54"/>
              <w:rPr>
                <w:rFonts w:ascii="Times New Roman" w:eastAsia="Times New Roman" w:hAnsi="Times New Roman" w:cs="Times New Roman"/>
                <w:b/>
                <w:sz w:val="20"/>
                <w:szCs w:val="20"/>
                <w:lang w:eastAsia="sk-SK"/>
              </w:rPr>
            </w:pPr>
          </w:p>
        </w:tc>
      </w:tr>
      <w:tr w:rsidR="001C73FA" w:rsidRPr="00612E08" w:rsidTr="001C73FA">
        <w:tc>
          <w:tcPr>
            <w:tcW w:w="3812" w:type="dxa"/>
            <w:tcBorders>
              <w:top w:val="nil"/>
              <w:left w:val="single" w:sz="4" w:space="0" w:color="auto"/>
              <w:bottom w:val="nil"/>
              <w:right w:val="single" w:sz="4" w:space="0" w:color="auto"/>
            </w:tcBorders>
            <w:shd w:val="clear" w:color="auto" w:fill="E2E2E2"/>
          </w:tcPr>
          <w:p w:rsidR="001C73FA" w:rsidRPr="00612E08" w:rsidRDefault="001C73FA" w:rsidP="001C73FA">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1C73FA" w:rsidRPr="00612E08" w:rsidRDefault="001C73FA" w:rsidP="001C73FA">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1C73FA" w:rsidRPr="00612E08" w:rsidRDefault="001C73FA" w:rsidP="001C73FA">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1C73FA" w:rsidRPr="00612E08" w:rsidRDefault="001C73FA" w:rsidP="001C73F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1C73FA" w:rsidRPr="00612E08" w:rsidRDefault="001C73FA" w:rsidP="001C73FA">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1C73FA" w:rsidRPr="00612E08" w:rsidRDefault="001C73FA" w:rsidP="001C73FA">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1C73FA" w:rsidRPr="00612E08" w:rsidRDefault="001C73FA" w:rsidP="001C73FA">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1C73FA" w:rsidRPr="00612E08" w:rsidTr="001C73FA">
        <w:tc>
          <w:tcPr>
            <w:tcW w:w="3812" w:type="dxa"/>
            <w:tcBorders>
              <w:top w:val="nil"/>
              <w:left w:val="single" w:sz="4" w:space="0" w:color="auto"/>
              <w:bottom w:val="nil"/>
              <w:right w:val="single" w:sz="4" w:space="0" w:color="auto"/>
            </w:tcBorders>
            <w:shd w:val="clear" w:color="auto" w:fill="E2E2E2"/>
          </w:tcPr>
          <w:p w:rsidR="001C73FA" w:rsidRPr="00612E08" w:rsidRDefault="001C73FA" w:rsidP="001C73FA">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1C73FA" w:rsidRPr="00612E08" w:rsidRDefault="001C73FA" w:rsidP="001C73FA">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1C73FA" w:rsidRPr="00612E08" w:rsidRDefault="001C73FA" w:rsidP="001C73FA">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1C73FA" w:rsidRPr="00612E08" w:rsidRDefault="001C73FA" w:rsidP="001C73F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1C73FA" w:rsidRPr="00612E08" w:rsidRDefault="001C73FA" w:rsidP="001C73FA">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1C73FA" w:rsidRPr="00612E08" w:rsidRDefault="001C73FA" w:rsidP="001C73FA">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1C73FA" w:rsidRPr="00612E08" w:rsidRDefault="001C73FA" w:rsidP="001C73FA">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C73FA" w:rsidRPr="00612E08" w:rsidTr="001C73FA">
        <w:tc>
          <w:tcPr>
            <w:tcW w:w="3812" w:type="dxa"/>
            <w:tcBorders>
              <w:top w:val="single" w:sz="4" w:space="0" w:color="000000"/>
              <w:left w:val="single" w:sz="4" w:space="0" w:color="auto"/>
              <w:bottom w:val="single" w:sz="4" w:space="0" w:color="auto"/>
              <w:right w:val="single" w:sz="4" w:space="0" w:color="auto"/>
            </w:tcBorders>
            <w:shd w:val="clear" w:color="auto" w:fill="E2E2E2"/>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1C73FA" w:rsidRPr="00612E08" w:rsidRDefault="001C73FA" w:rsidP="001C73F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1C73FA" w:rsidRPr="00612E08" w:rsidRDefault="001C73FA" w:rsidP="001C73F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1C73FA" w:rsidRPr="00612E08" w:rsidRDefault="001C73FA" w:rsidP="001C73F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1C73FA" w:rsidRPr="00612E08" w:rsidRDefault="001C73FA" w:rsidP="001C73F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rsidR="001C73FA" w:rsidRPr="00612E08" w:rsidRDefault="001C73FA" w:rsidP="001C73FA">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C73FA" w:rsidRPr="00612E08" w:rsidTr="001C73FA">
        <w:tc>
          <w:tcPr>
            <w:tcW w:w="9176" w:type="dxa"/>
            <w:tcBorders>
              <w:top w:val="single" w:sz="4" w:space="0" w:color="auto"/>
              <w:left w:val="single" w:sz="4" w:space="0" w:color="auto"/>
              <w:bottom w:val="nil"/>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1C73FA" w:rsidRPr="00612E08" w:rsidTr="001C73FA">
        <w:trPr>
          <w:trHeight w:val="713"/>
        </w:trPr>
        <w:tc>
          <w:tcPr>
            <w:tcW w:w="9176" w:type="dxa"/>
            <w:tcBorders>
              <w:top w:val="nil"/>
              <w:left w:val="single" w:sz="4" w:space="0" w:color="auto"/>
              <w:bottom w:val="single" w:sz="4" w:space="0" w:color="FFFFFF"/>
              <w:right w:val="single" w:sz="4" w:space="0" w:color="auto"/>
            </w:tcBorders>
            <w:shd w:val="clear" w:color="auto" w:fill="auto"/>
          </w:tcPr>
          <w:p w:rsidR="001C73FA" w:rsidRPr="00612E08" w:rsidRDefault="001C73FA" w:rsidP="001C73FA">
            <w:pPr>
              <w:jc w:val="both"/>
              <w:rPr>
                <w:rFonts w:ascii="Times New Roman" w:eastAsia="Calibri" w:hAnsi="Times New Roman" w:cs="Times New Roman"/>
                <w:b/>
              </w:rPr>
            </w:pPr>
          </w:p>
        </w:tc>
      </w:tr>
      <w:tr w:rsidR="001C73FA" w:rsidRPr="00612E08" w:rsidTr="001C73FA">
        <w:tc>
          <w:tcPr>
            <w:tcW w:w="9176" w:type="dxa"/>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1C73FA" w:rsidRPr="00612E08" w:rsidTr="001C73FA">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C73FA" w:rsidRPr="003C314A" w:rsidRDefault="001C73FA" w:rsidP="001C73FA">
            <w:pPr>
              <w:pStyle w:val="Podpise-mailu"/>
              <w:spacing w:before="120"/>
              <w:rPr>
                <w:rFonts w:ascii="Times New Roman" w:eastAsia="Times New Roman" w:hAnsi="Times New Roman" w:cs="Times New Roman"/>
                <w:sz w:val="20"/>
                <w:szCs w:val="20"/>
              </w:rPr>
            </w:pPr>
            <w:r w:rsidRPr="003C314A">
              <w:rPr>
                <w:rFonts w:ascii="Times New Roman" w:eastAsia="Times New Roman" w:hAnsi="Times New Roman" w:cs="Times New Roman"/>
                <w:sz w:val="20"/>
                <w:szCs w:val="20"/>
              </w:rPr>
              <w:t>Ministerstvo financií Slovenskej republiky</w:t>
            </w:r>
          </w:p>
          <w:p w:rsidR="001C73FA" w:rsidRPr="00A3350B" w:rsidRDefault="001C73FA" w:rsidP="001C73FA">
            <w:pPr>
              <w:pStyle w:val="Podpise-mailu"/>
              <w:spacing w:before="120"/>
              <w:rPr>
                <w:rStyle w:val="Hypertextovprepojenie"/>
                <w:rFonts w:ascii="Times New Roman" w:hAnsi="Times New Roman" w:cs="Times New Roman"/>
                <w:sz w:val="20"/>
                <w:szCs w:val="20"/>
              </w:rPr>
            </w:pPr>
            <w:r w:rsidRPr="001434A8">
              <w:rPr>
                <w:rFonts w:ascii="Times New Roman" w:hAnsi="Times New Roman" w:cs="Times New Roman"/>
                <w:sz w:val="20"/>
                <w:szCs w:val="20"/>
              </w:rPr>
              <w:t xml:space="preserve">Ing. </w:t>
            </w:r>
            <w:r w:rsidRPr="00A3350B">
              <w:rPr>
                <w:rFonts w:ascii="Times New Roman" w:hAnsi="Times New Roman" w:cs="Times New Roman"/>
                <w:sz w:val="20"/>
                <w:szCs w:val="20"/>
              </w:rPr>
              <w:t>Michaela Vidová (</w:t>
            </w:r>
            <w:hyperlink r:id="rId7" w:history="1">
              <w:r w:rsidRPr="00A3350B">
                <w:rPr>
                  <w:rStyle w:val="Hypertextovprepojenie"/>
                  <w:rFonts w:ascii="Times New Roman" w:hAnsi="Times New Roman" w:cs="Times New Roman"/>
                  <w:sz w:val="20"/>
                  <w:szCs w:val="20"/>
                </w:rPr>
                <w:t>michaela.vidova@mfsr.sk</w:t>
              </w:r>
            </w:hyperlink>
            <w:r w:rsidRPr="00A3350B">
              <w:rPr>
                <w:rFonts w:ascii="Times New Roman" w:eastAsia="Times New Roman" w:hAnsi="Times New Roman" w:cs="Times New Roman"/>
                <w:sz w:val="20"/>
                <w:szCs w:val="20"/>
              </w:rPr>
              <w:t>), odbor priamych daní</w:t>
            </w:r>
          </w:p>
          <w:p w:rsidR="001C73FA" w:rsidRPr="00A3350B" w:rsidRDefault="001C73FA" w:rsidP="001C73FA">
            <w:pPr>
              <w:rPr>
                <w:rFonts w:ascii="Times New Roman" w:eastAsia="Times New Roman" w:hAnsi="Times New Roman" w:cs="Times New Roman"/>
                <w:sz w:val="20"/>
                <w:szCs w:val="20"/>
                <w:lang w:eastAsia="sk-SK"/>
              </w:rPr>
            </w:pPr>
            <w:r w:rsidRPr="00A3350B">
              <w:rPr>
                <w:rFonts w:ascii="Times New Roman" w:eastAsia="Times New Roman" w:hAnsi="Times New Roman" w:cs="Times New Roman"/>
                <w:sz w:val="20"/>
                <w:szCs w:val="20"/>
                <w:lang w:eastAsia="sk-SK"/>
              </w:rPr>
              <w:t>Ing. Jana Hasáková (</w:t>
            </w:r>
            <w:hyperlink r:id="rId8" w:history="1">
              <w:r w:rsidRPr="00A3350B">
                <w:rPr>
                  <w:rStyle w:val="Hypertextovprepojenie"/>
                  <w:rFonts w:ascii="Times New Roman" w:eastAsia="Times New Roman" w:hAnsi="Times New Roman" w:cs="Times New Roman"/>
                  <w:sz w:val="20"/>
                  <w:szCs w:val="20"/>
                </w:rPr>
                <w:t>jana.hasakova@mfsr.sk</w:t>
              </w:r>
            </w:hyperlink>
            <w:r w:rsidRPr="00A3350B">
              <w:rPr>
                <w:rFonts w:ascii="Times New Roman" w:eastAsia="Times New Roman" w:hAnsi="Times New Roman" w:cs="Times New Roman"/>
                <w:sz w:val="20"/>
                <w:szCs w:val="20"/>
                <w:lang w:eastAsia="sk-SK"/>
              </w:rPr>
              <w:t>), odbor ochrany finančných spotrebiteľov</w:t>
            </w:r>
          </w:p>
          <w:p w:rsidR="001C73FA" w:rsidRPr="00A3350B" w:rsidRDefault="001C73FA" w:rsidP="001C73FA">
            <w:pPr>
              <w:rPr>
                <w:rFonts w:ascii="Times New Roman" w:eastAsia="Times New Roman" w:hAnsi="Times New Roman" w:cs="Times New Roman"/>
                <w:sz w:val="20"/>
                <w:szCs w:val="20"/>
                <w:lang w:eastAsia="sk-SK"/>
              </w:rPr>
            </w:pPr>
            <w:r w:rsidRPr="00A3350B">
              <w:rPr>
                <w:rFonts w:ascii="Times New Roman" w:eastAsia="Times New Roman" w:hAnsi="Times New Roman" w:cs="Times New Roman"/>
                <w:sz w:val="20"/>
                <w:szCs w:val="20"/>
                <w:lang w:eastAsia="sk-SK"/>
              </w:rPr>
              <w:t>Mgr. Natália Sihelníková (</w:t>
            </w:r>
            <w:hyperlink r:id="rId9" w:history="1">
              <w:r w:rsidRPr="00A3350B">
                <w:rPr>
                  <w:rStyle w:val="Hypertextovprepojenie"/>
                  <w:rFonts w:ascii="Times New Roman" w:eastAsia="Times New Roman" w:hAnsi="Times New Roman" w:cs="Times New Roman"/>
                  <w:sz w:val="20"/>
                  <w:szCs w:val="20"/>
                </w:rPr>
                <w:t>natalia.sihelnikova@mfsr.sk</w:t>
              </w:r>
            </w:hyperlink>
            <w:r w:rsidRPr="00A3350B">
              <w:rPr>
                <w:rFonts w:ascii="Times New Roman" w:eastAsia="Times New Roman" w:hAnsi="Times New Roman" w:cs="Times New Roman"/>
                <w:sz w:val="20"/>
                <w:szCs w:val="20"/>
                <w:lang w:eastAsia="sk-SK"/>
              </w:rPr>
              <w:t xml:space="preserve">), odbor ochrany finančných spotrebiteľov </w:t>
            </w:r>
          </w:p>
          <w:p w:rsidR="001C73FA" w:rsidRPr="005B2C1B" w:rsidRDefault="001C73FA" w:rsidP="001C73FA">
            <w:pPr>
              <w:rPr>
                <w:rFonts w:ascii="Times New Roman" w:eastAsia="Times New Roman" w:hAnsi="Times New Roman" w:cs="Times New Roman"/>
                <w:sz w:val="20"/>
                <w:szCs w:val="20"/>
                <w:lang w:eastAsia="sk-SK"/>
              </w:rPr>
            </w:pPr>
          </w:p>
        </w:tc>
      </w:tr>
      <w:tr w:rsidR="001C73FA" w:rsidRPr="00612E08" w:rsidTr="001C73FA">
        <w:tc>
          <w:tcPr>
            <w:tcW w:w="9176" w:type="dxa"/>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1C73FA" w:rsidRPr="00612E08" w:rsidTr="001C73FA">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C73FA" w:rsidRPr="00CC2552" w:rsidRDefault="001C73FA" w:rsidP="001C73FA">
            <w:pPr>
              <w:rPr>
                <w:rFonts w:ascii="Times New Roman" w:eastAsia="Times New Roman" w:hAnsi="Times New Roman" w:cs="Times New Roman"/>
                <w:sz w:val="20"/>
                <w:szCs w:val="20"/>
                <w:lang w:eastAsia="sk-SK"/>
              </w:rPr>
            </w:pPr>
            <w:r w:rsidRPr="00CC2552">
              <w:rPr>
                <w:rFonts w:ascii="Times New Roman" w:eastAsia="Times New Roman" w:hAnsi="Times New Roman" w:cs="Times New Roman"/>
                <w:sz w:val="20"/>
                <w:szCs w:val="20"/>
                <w:lang w:eastAsia="sk-SK"/>
              </w:rPr>
              <w:t>Pri vypracovaní doložky vplyvov na rozpočet verejnej správy vychádzalo Ministerstvo financií SR</w:t>
            </w:r>
            <w:r w:rsidRPr="00CC2552">
              <w:rPr>
                <w:rFonts w:ascii="Times New Roman" w:hAnsi="Times New Roman" w:cs="Times New Roman"/>
                <w:sz w:val="20"/>
                <w:szCs w:val="20"/>
              </w:rPr>
              <w:t xml:space="preserve"> </w:t>
            </w:r>
            <w:r w:rsidRPr="00CC2552">
              <w:rPr>
                <w:rFonts w:ascii="Times New Roman" w:eastAsia="Times New Roman" w:hAnsi="Times New Roman" w:cs="Times New Roman"/>
                <w:sz w:val="20"/>
                <w:szCs w:val="20"/>
                <w:lang w:eastAsia="sk-SK"/>
              </w:rPr>
              <w:t xml:space="preserve">z dostupných zdrojov Ministerstva financií Slovenskej republiky a analýz Inštitútu finančnej politiky. </w:t>
            </w:r>
            <w:r w:rsidRPr="00AA39DB">
              <w:rPr>
                <w:rFonts w:ascii="Times New Roman" w:eastAsia="Times New Roman" w:hAnsi="Times New Roman" w:cs="Times New Roman"/>
                <w:sz w:val="20"/>
                <w:szCs w:val="20"/>
                <w:lang w:eastAsia="sk-SK"/>
              </w:rPr>
              <w:t>Objem refixov za rok 2023, ako aj informácie ohľadom úpravy daňového bonusu na zaplatené úroky vychádzajú z prepočtov NBS.</w:t>
            </w:r>
          </w:p>
          <w:p w:rsidR="001C73FA" w:rsidRPr="00141E2E" w:rsidRDefault="001C73FA" w:rsidP="001C73FA">
            <w:pPr>
              <w:rPr>
                <w:rFonts w:ascii="Times New Roman" w:eastAsia="Times New Roman" w:hAnsi="Times New Roman"/>
                <w:b/>
                <w:sz w:val="20"/>
                <w:szCs w:val="20"/>
                <w:lang w:eastAsia="sk-SK"/>
              </w:rPr>
            </w:pPr>
          </w:p>
        </w:tc>
      </w:tr>
      <w:tr w:rsidR="001C73FA" w:rsidRPr="00612E08" w:rsidTr="001C73FA">
        <w:tc>
          <w:tcPr>
            <w:tcW w:w="9176" w:type="dxa"/>
            <w:tcBorders>
              <w:top w:val="single" w:sz="4" w:space="0" w:color="auto"/>
              <w:left w:val="single" w:sz="4" w:space="0" w:color="auto"/>
              <w:bottom w:val="single" w:sz="4" w:space="0" w:color="FFFFFF"/>
              <w:right w:val="single" w:sz="4" w:space="0" w:color="auto"/>
            </w:tcBorders>
            <w:shd w:val="clear" w:color="auto" w:fill="E2E2E2"/>
          </w:tcPr>
          <w:p w:rsidR="001C73FA" w:rsidRPr="00612E08" w:rsidRDefault="001C73FA" w:rsidP="001C73FA">
            <w:pPr>
              <w:numPr>
                <w:ilvl w:val="0"/>
                <w:numId w:val="3"/>
              </w:numPr>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rsidR="001C73FA" w:rsidRPr="00612E08" w:rsidRDefault="001C73FA" w:rsidP="001C73FA">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1C73FA" w:rsidRPr="00612E08" w:rsidTr="001C73FA">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C73FA" w:rsidRPr="00612E08" w:rsidRDefault="001C73FA" w:rsidP="001C73FA">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C73FA" w:rsidRPr="00612E08" w:rsidTr="001C73FA">
              <w:trPr>
                <w:trHeight w:val="396"/>
              </w:trPr>
              <w:tc>
                <w:tcPr>
                  <w:tcW w:w="2552" w:type="dxa"/>
                </w:tcPr>
                <w:p w:rsidR="001C73FA" w:rsidRPr="00612E08" w:rsidRDefault="00187FC4" w:rsidP="001C73F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1C73FA" w:rsidRPr="00612E08">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Súhlasné </w:t>
                  </w:r>
                </w:p>
              </w:tc>
              <w:tc>
                <w:tcPr>
                  <w:tcW w:w="3827" w:type="dxa"/>
                </w:tcPr>
                <w:p w:rsidR="001C73FA" w:rsidRPr="00612E08" w:rsidRDefault="00187FC4" w:rsidP="001C73F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1C73FA" w:rsidRPr="00612E08">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1C73FA" w:rsidRPr="00612E08" w:rsidRDefault="00187FC4" w:rsidP="001C73FA">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1C73FA" w:rsidRPr="00612E08">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Nesúhlasné</w:t>
                  </w:r>
                </w:p>
              </w:tc>
            </w:tr>
          </w:tbl>
          <w:p w:rsidR="001C73FA" w:rsidRPr="00612E08" w:rsidRDefault="001C73FA" w:rsidP="001C73FA">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C73FA" w:rsidRPr="00612E08" w:rsidRDefault="001C73FA" w:rsidP="001C73FA">
            <w:pPr>
              <w:rPr>
                <w:rFonts w:ascii="Times New Roman" w:eastAsia="Times New Roman" w:hAnsi="Times New Roman" w:cs="Times New Roman"/>
                <w:b/>
                <w:sz w:val="20"/>
                <w:szCs w:val="20"/>
                <w:lang w:eastAsia="sk-SK"/>
              </w:rPr>
            </w:pPr>
          </w:p>
          <w:p w:rsidR="001C73FA" w:rsidRPr="00612E08" w:rsidRDefault="001C73FA" w:rsidP="001C73FA">
            <w:pPr>
              <w:rPr>
                <w:rFonts w:ascii="Times New Roman" w:eastAsia="Times New Roman" w:hAnsi="Times New Roman" w:cs="Times New Roman"/>
                <w:b/>
                <w:sz w:val="20"/>
                <w:szCs w:val="20"/>
                <w:lang w:eastAsia="sk-SK"/>
              </w:rPr>
            </w:pPr>
          </w:p>
        </w:tc>
      </w:tr>
      <w:tr w:rsidR="001C73FA" w:rsidRPr="00612E08" w:rsidTr="001C73FA">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C73FA" w:rsidRPr="00612E08" w:rsidRDefault="001C73FA" w:rsidP="001C73FA">
            <w:pPr>
              <w:numPr>
                <w:ilvl w:val="0"/>
                <w:numId w:val="3"/>
              </w:numPr>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1C73FA" w:rsidRPr="00612E08" w:rsidTr="001C73FA">
        <w:tblPrEx>
          <w:tblBorders>
            <w:insideH w:val="single" w:sz="4" w:space="0" w:color="FFFFFF"/>
            <w:insideV w:val="single" w:sz="4" w:space="0" w:color="FFFFFF"/>
          </w:tblBorders>
        </w:tblPrEx>
        <w:tc>
          <w:tcPr>
            <w:tcW w:w="9176" w:type="dxa"/>
            <w:shd w:val="clear" w:color="auto" w:fill="FFFFFF"/>
          </w:tcPr>
          <w:p w:rsidR="001C73FA" w:rsidRPr="00612E08" w:rsidRDefault="001C73FA" w:rsidP="001C73FA">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C73FA" w:rsidRPr="00612E08" w:rsidTr="001C73FA">
              <w:trPr>
                <w:trHeight w:val="396"/>
              </w:trPr>
              <w:tc>
                <w:tcPr>
                  <w:tcW w:w="2552" w:type="dxa"/>
                </w:tcPr>
                <w:p w:rsidR="001C73FA" w:rsidRPr="00612E08" w:rsidRDefault="00187FC4" w:rsidP="001C73F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1C73FA" w:rsidRPr="00612E08">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Súhlasné </w:t>
                  </w:r>
                </w:p>
              </w:tc>
              <w:tc>
                <w:tcPr>
                  <w:tcW w:w="3827" w:type="dxa"/>
                </w:tcPr>
                <w:p w:rsidR="001C73FA" w:rsidRPr="00612E08" w:rsidRDefault="00187FC4" w:rsidP="001C73FA">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1C73FA" w:rsidRPr="00612E08">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rsidR="001C73FA" w:rsidRPr="00612E08" w:rsidRDefault="00187FC4" w:rsidP="001C73FA">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1C73FA" w:rsidRPr="00612E08">
                        <w:rPr>
                          <w:rFonts w:ascii="MS Gothic" w:eastAsia="MS Gothic" w:hAnsi="MS Gothic" w:cs="Times New Roman" w:hint="eastAsia"/>
                          <w:b/>
                          <w:sz w:val="20"/>
                          <w:szCs w:val="20"/>
                          <w:lang w:eastAsia="sk-SK"/>
                        </w:rPr>
                        <w:t>☐</w:t>
                      </w:r>
                    </w:sdtContent>
                  </w:sdt>
                  <w:r w:rsidR="001C73FA" w:rsidRPr="00612E08">
                    <w:rPr>
                      <w:rFonts w:ascii="Times New Roman" w:eastAsia="Times New Roman" w:hAnsi="Times New Roman" w:cs="Times New Roman"/>
                      <w:b/>
                      <w:sz w:val="20"/>
                      <w:szCs w:val="20"/>
                      <w:lang w:eastAsia="sk-SK"/>
                    </w:rPr>
                    <w:t xml:space="preserve">  Nesúhlasné</w:t>
                  </w:r>
                </w:p>
              </w:tc>
            </w:tr>
          </w:tbl>
          <w:p w:rsidR="001C73FA" w:rsidRPr="00612E08" w:rsidRDefault="001C73FA" w:rsidP="001C73FA">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C73FA" w:rsidRPr="00612E08" w:rsidRDefault="001C73FA" w:rsidP="001C73FA">
            <w:pPr>
              <w:rPr>
                <w:rFonts w:ascii="Times New Roman" w:eastAsia="Times New Roman" w:hAnsi="Times New Roman" w:cs="Times New Roman"/>
                <w:b/>
                <w:sz w:val="20"/>
                <w:szCs w:val="20"/>
                <w:lang w:eastAsia="sk-SK"/>
              </w:rPr>
            </w:pPr>
          </w:p>
          <w:p w:rsidR="001C73FA" w:rsidRPr="00612E08" w:rsidRDefault="001C73FA" w:rsidP="001C73FA">
            <w:pPr>
              <w:rPr>
                <w:rFonts w:ascii="Times New Roman" w:eastAsia="Times New Roman" w:hAnsi="Times New Roman" w:cs="Times New Roman"/>
                <w:b/>
                <w:sz w:val="20"/>
                <w:szCs w:val="20"/>
                <w:lang w:eastAsia="sk-SK"/>
              </w:rPr>
            </w:pPr>
          </w:p>
        </w:tc>
      </w:tr>
    </w:tbl>
    <w:p w:rsidR="001C73FA" w:rsidRPr="00612E08" w:rsidRDefault="001C73FA" w:rsidP="001C73FA"/>
    <w:p w:rsidR="001C73FA" w:rsidRDefault="001C73FA" w:rsidP="001C73FA">
      <w:pPr>
        <w:spacing w:after="0" w:line="240" w:lineRule="auto"/>
        <w:jc w:val="center"/>
        <w:rPr>
          <w:rFonts w:ascii="Times New Roman" w:eastAsia="Times New Roman" w:hAnsi="Times New Roman" w:cs="Times New Roman"/>
          <w:b/>
          <w:bCs/>
          <w:sz w:val="28"/>
          <w:szCs w:val="28"/>
          <w:lang w:eastAsia="sk-SK"/>
        </w:rPr>
      </w:pPr>
    </w:p>
    <w:p w:rsidR="001C73FA" w:rsidRDefault="001C73FA" w:rsidP="001C73FA">
      <w:pPr>
        <w:spacing w:after="0" w:line="240" w:lineRule="auto"/>
        <w:jc w:val="center"/>
        <w:rPr>
          <w:rFonts w:ascii="Times New Roman" w:eastAsia="Times New Roman" w:hAnsi="Times New Roman" w:cs="Times New Roman"/>
          <w:b/>
          <w:bCs/>
          <w:sz w:val="28"/>
          <w:szCs w:val="28"/>
          <w:lang w:eastAsia="sk-SK"/>
        </w:rPr>
      </w:pPr>
    </w:p>
    <w:p w:rsidR="001C73FA" w:rsidRPr="007B7470" w:rsidRDefault="001C73FA" w:rsidP="001C73FA">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rsidR="001C73FA" w:rsidRPr="007B7470" w:rsidRDefault="001C73FA" w:rsidP="001C73FA">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w:t>
      </w:r>
      <w:r>
        <w:rPr>
          <w:rFonts w:ascii="Times New Roman" w:eastAsia="Times New Roman" w:hAnsi="Times New Roman" w:cs="Times New Roman"/>
          <w:b/>
          <w:bCs/>
          <w:sz w:val="24"/>
          <w:szCs w:val="24"/>
          <w:lang w:eastAsia="sk-SK"/>
        </w:rPr>
        <w:t> </w:t>
      </w:r>
      <w:r w:rsidRPr="007B7470">
        <w:rPr>
          <w:rFonts w:ascii="Times New Roman" w:eastAsia="Times New Roman" w:hAnsi="Times New Roman" w:cs="Times New Roman"/>
          <w:b/>
          <w:bCs/>
          <w:sz w:val="24"/>
          <w:szCs w:val="24"/>
          <w:lang w:eastAsia="sk-SK"/>
        </w:rPr>
        <w:t>návrhu</w:t>
      </w:r>
      <w:r>
        <w:rPr>
          <w:rFonts w:ascii="Times New Roman" w:eastAsia="Times New Roman" w:hAnsi="Times New Roman" w:cs="Times New Roman"/>
          <w:b/>
          <w:bCs/>
          <w:sz w:val="24"/>
          <w:szCs w:val="24"/>
          <w:lang w:eastAsia="sk-SK"/>
        </w:rPr>
        <w:t xml:space="preserve"> (ESA 2010)</w:t>
      </w:r>
    </w:p>
    <w:p w:rsidR="001C73FA" w:rsidRPr="007B7470" w:rsidRDefault="001C73FA" w:rsidP="001C73FA">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571"/>
        <w:gridCol w:w="1225"/>
        <w:gridCol w:w="1237"/>
        <w:gridCol w:w="1267"/>
      </w:tblGrid>
      <w:tr w:rsidR="001C73FA" w:rsidRPr="007B7470" w:rsidTr="001C73FA">
        <w:trPr>
          <w:cantSplit/>
          <w:trHeight w:val="194"/>
          <w:jc w:val="center"/>
        </w:trPr>
        <w:tc>
          <w:tcPr>
            <w:tcW w:w="4661" w:type="dxa"/>
            <w:vMerge w:val="restart"/>
            <w:shd w:val="clear" w:color="auto" w:fill="BFBFBF" w:themeFill="background1" w:themeFillShade="BF"/>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300" w:type="dxa"/>
            <w:gridSpan w:val="4"/>
            <w:shd w:val="clear" w:color="auto" w:fill="BFBFBF" w:themeFill="background1" w:themeFillShade="BF"/>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1C73FA" w:rsidRPr="007B7470" w:rsidTr="001C73FA">
        <w:trPr>
          <w:cantSplit/>
          <w:trHeight w:val="70"/>
          <w:jc w:val="center"/>
        </w:trPr>
        <w:tc>
          <w:tcPr>
            <w:tcW w:w="4661" w:type="dxa"/>
            <w:vMerge/>
            <w:shd w:val="clear" w:color="auto" w:fill="BFBFBF" w:themeFill="background1" w:themeFillShade="BF"/>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571" w:type="dxa"/>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25" w:type="dxa"/>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37" w:type="dxa"/>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025</w:t>
            </w:r>
          </w:p>
        </w:tc>
        <w:tc>
          <w:tcPr>
            <w:tcW w:w="1267" w:type="dxa"/>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1C73FA" w:rsidRPr="007B7470" w:rsidTr="001C73FA">
        <w:trPr>
          <w:trHeight w:val="70"/>
          <w:jc w:val="center"/>
        </w:trPr>
        <w:tc>
          <w:tcPr>
            <w:tcW w:w="4661" w:type="dxa"/>
            <w:shd w:val="clear" w:color="auto" w:fill="C0C0C0"/>
            <w:noWrap/>
            <w:vAlign w:val="center"/>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571" w:type="dxa"/>
            <w:shd w:val="clear" w:color="auto" w:fill="C0C0C0"/>
            <w:vAlign w:val="center"/>
          </w:tcPr>
          <w:p w:rsidR="001C73FA" w:rsidRPr="00EE4E8C" w:rsidRDefault="001C73FA" w:rsidP="001C73FA">
            <w:pPr>
              <w:spacing w:after="0" w:line="240" w:lineRule="auto"/>
              <w:jc w:val="right"/>
              <w:rPr>
                <w:rFonts w:ascii="Times New Roman" w:eastAsia="Times New Roman" w:hAnsi="Times New Roman" w:cs="Times New Roman"/>
                <w:b/>
                <w:bCs/>
                <w:sz w:val="24"/>
                <w:szCs w:val="24"/>
                <w:lang w:eastAsia="sk-SK"/>
              </w:rPr>
            </w:pPr>
            <w:r w:rsidRPr="00EE4E8C">
              <w:rPr>
                <w:rFonts w:ascii="Times New Roman" w:eastAsia="Times New Roman" w:hAnsi="Times New Roman" w:cs="Times New Roman"/>
                <w:b/>
                <w:bCs/>
                <w:sz w:val="24"/>
                <w:szCs w:val="24"/>
                <w:lang w:eastAsia="sk-SK"/>
              </w:rPr>
              <w:t>0</w:t>
            </w:r>
          </w:p>
        </w:tc>
        <w:tc>
          <w:tcPr>
            <w:tcW w:w="1225" w:type="dxa"/>
            <w:shd w:val="clear" w:color="auto" w:fill="C0C0C0"/>
            <w:vAlign w:val="center"/>
          </w:tcPr>
          <w:p w:rsidR="001C73FA" w:rsidRPr="00777BDA" w:rsidRDefault="001C73FA" w:rsidP="001C73FA">
            <w:pPr>
              <w:spacing w:after="0" w:line="240" w:lineRule="auto"/>
              <w:jc w:val="right"/>
              <w:rPr>
                <w:rFonts w:ascii="Times New Roman" w:eastAsia="Times New Roman" w:hAnsi="Times New Roman" w:cs="Times New Roman"/>
                <w:b/>
                <w:bCs/>
                <w:sz w:val="24"/>
                <w:szCs w:val="24"/>
                <w:lang w:eastAsia="sk-SK"/>
              </w:rPr>
            </w:pPr>
            <w:r w:rsidRPr="00777BDA">
              <w:rPr>
                <w:rFonts w:ascii="Times New Roman" w:eastAsia="Times New Roman" w:hAnsi="Times New Roman" w:cs="Times New Roman"/>
                <w:b/>
                <w:bCs/>
                <w:sz w:val="24"/>
                <w:szCs w:val="24"/>
                <w:lang w:eastAsia="sk-SK"/>
              </w:rPr>
              <w:t>0</w:t>
            </w:r>
          </w:p>
        </w:tc>
        <w:tc>
          <w:tcPr>
            <w:tcW w:w="1237" w:type="dxa"/>
            <w:shd w:val="clear" w:color="auto" w:fill="C0C0C0"/>
            <w:vAlign w:val="center"/>
          </w:tcPr>
          <w:p w:rsidR="001C73FA" w:rsidRPr="00777BDA" w:rsidRDefault="001C73FA" w:rsidP="001C73FA">
            <w:pPr>
              <w:spacing w:after="0" w:line="240" w:lineRule="auto"/>
              <w:jc w:val="right"/>
              <w:rPr>
                <w:rFonts w:ascii="Times New Roman" w:eastAsia="Times New Roman" w:hAnsi="Times New Roman" w:cs="Times New Roman"/>
                <w:b/>
                <w:bCs/>
                <w:sz w:val="24"/>
                <w:szCs w:val="24"/>
                <w:lang w:eastAsia="sk-SK"/>
              </w:rPr>
            </w:pPr>
            <w:r w:rsidRPr="00777BDA">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1C73FA" w:rsidRPr="00777BDA" w:rsidRDefault="001C73FA" w:rsidP="001C73FA">
            <w:pPr>
              <w:spacing w:after="0" w:line="240" w:lineRule="auto"/>
              <w:jc w:val="right"/>
              <w:rPr>
                <w:rFonts w:ascii="Times New Roman" w:eastAsia="Times New Roman" w:hAnsi="Times New Roman" w:cs="Times New Roman"/>
                <w:b/>
                <w:bCs/>
                <w:sz w:val="24"/>
                <w:szCs w:val="24"/>
                <w:lang w:eastAsia="sk-SK"/>
              </w:rPr>
            </w:pPr>
            <w:r w:rsidRPr="00777BDA">
              <w:rPr>
                <w:rFonts w:ascii="Times New Roman" w:eastAsia="Times New Roman" w:hAnsi="Times New Roman" w:cs="Times New Roman"/>
                <w:b/>
                <w:bCs/>
                <w:sz w:val="24"/>
                <w:szCs w:val="24"/>
                <w:lang w:eastAsia="sk-SK"/>
              </w:rPr>
              <w:t>0</w:t>
            </w:r>
          </w:p>
        </w:tc>
      </w:tr>
      <w:tr w:rsidR="001C73FA" w:rsidRPr="007B7470" w:rsidTr="001C73FA">
        <w:trPr>
          <w:trHeight w:val="132"/>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571" w:type="dxa"/>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sz w:val="20"/>
                <w:szCs w:val="20"/>
                <w:lang w:eastAsia="sk-SK"/>
              </w:rPr>
            </w:pPr>
            <w:r w:rsidRPr="001963F6">
              <w:rPr>
                <w:rFonts w:ascii="Times New Roman" w:eastAsia="Times New Roman" w:hAnsi="Times New Roman" w:cs="Times New Roman"/>
                <w:sz w:val="20"/>
                <w:szCs w:val="20"/>
                <w:lang w:eastAsia="sk-SK"/>
              </w:rPr>
              <w:t>0</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sz w:val="20"/>
                <w:szCs w:val="20"/>
                <w:lang w:eastAsia="sk-SK"/>
              </w:rPr>
            </w:pPr>
            <w:r w:rsidRPr="00777BDA">
              <w:rPr>
                <w:rFonts w:ascii="Times New Roman" w:eastAsia="Times New Roman" w:hAnsi="Times New Roman" w:cs="Times New Roman"/>
                <w:sz w:val="20"/>
                <w:szCs w:val="20"/>
                <w:lang w:eastAsia="sk-SK"/>
              </w:rPr>
              <w:t>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sz w:val="20"/>
                <w:szCs w:val="20"/>
                <w:lang w:eastAsia="sk-SK"/>
              </w:rPr>
            </w:pPr>
            <w:r w:rsidRPr="00777BDA">
              <w:rPr>
                <w:rFonts w:ascii="Times New Roman" w:eastAsia="Times New Roman" w:hAnsi="Times New Roman" w:cs="Times New Roman"/>
                <w:sz w:val="20"/>
                <w:szCs w:val="20"/>
                <w:lang w:eastAsia="sk-SK"/>
              </w:rPr>
              <w:t>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sz w:val="20"/>
                <w:szCs w:val="20"/>
                <w:lang w:eastAsia="sk-SK"/>
              </w:rPr>
            </w:pPr>
            <w:r w:rsidRPr="00777BDA">
              <w:rPr>
                <w:rFonts w:ascii="Times New Roman" w:eastAsia="Times New Roman" w:hAnsi="Times New Roman" w:cs="Times New Roman"/>
                <w:sz w:val="20"/>
                <w:szCs w:val="20"/>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571" w:type="dxa"/>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b/>
                <w:bCs/>
                <w:iCs/>
                <w:sz w:val="20"/>
                <w:szCs w:val="20"/>
                <w:lang w:eastAsia="sk-SK"/>
              </w:rPr>
            </w:pP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p>
        </w:tc>
      </w:tr>
      <w:tr w:rsidR="001C73FA" w:rsidRPr="007B7470" w:rsidTr="001C73FA">
        <w:trPr>
          <w:trHeight w:val="125"/>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71" w:type="dxa"/>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0</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r>
      <w:tr w:rsidR="001C73FA" w:rsidRPr="007B7470" w:rsidTr="001C73FA">
        <w:trPr>
          <w:trHeight w:val="125"/>
          <w:jc w:val="center"/>
        </w:trPr>
        <w:tc>
          <w:tcPr>
            <w:tcW w:w="4661" w:type="dxa"/>
            <w:shd w:val="clear" w:color="auto" w:fill="auto"/>
            <w:noWrap/>
            <w:vAlign w:val="center"/>
          </w:tcPr>
          <w:p w:rsidR="001C73FA" w:rsidRPr="00D11E1E" w:rsidRDefault="001C73FA" w:rsidP="001C73FA">
            <w:pPr>
              <w:spacing w:after="0" w:line="240" w:lineRule="auto"/>
              <w:ind w:left="259"/>
              <w:rPr>
                <w:rFonts w:ascii="Times New Roman" w:eastAsia="Times New Roman" w:hAnsi="Times New Roman" w:cs="Times New Roman"/>
                <w:b/>
                <w:bCs/>
                <w:i/>
                <w:iCs/>
                <w:sz w:val="24"/>
                <w:szCs w:val="24"/>
                <w:lang w:val="en-US" w:eastAsia="sk-SK"/>
              </w:rPr>
            </w:pPr>
            <w:r w:rsidRPr="007B7470">
              <w:rPr>
                <w:rFonts w:ascii="Times New Roman" w:eastAsia="Times New Roman" w:hAnsi="Times New Roman" w:cs="Times New Roman"/>
                <w:bCs/>
                <w:i/>
                <w:iCs/>
                <w:sz w:val="24"/>
                <w:szCs w:val="24"/>
                <w:lang w:eastAsia="sk-SK"/>
              </w:rPr>
              <w:t>Rozpočtové prostriedky</w:t>
            </w:r>
          </w:p>
        </w:tc>
        <w:tc>
          <w:tcPr>
            <w:tcW w:w="1571" w:type="dxa"/>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b/>
                <w:bCs/>
                <w:iCs/>
                <w:sz w:val="20"/>
                <w:szCs w:val="20"/>
                <w:lang w:eastAsia="sk-SK"/>
              </w:rPr>
            </w:pPr>
            <w:r w:rsidRPr="001963F6">
              <w:rPr>
                <w:rFonts w:ascii="Times New Roman" w:eastAsia="Times New Roman" w:hAnsi="Times New Roman" w:cs="Times New Roman"/>
                <w:b/>
                <w:bCs/>
                <w:iCs/>
                <w:sz w:val="20"/>
                <w:szCs w:val="20"/>
                <w:lang w:eastAsia="sk-SK"/>
              </w:rPr>
              <w:t xml:space="preserve">0 </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sidRPr="00777BDA">
              <w:rPr>
                <w:rFonts w:ascii="Times New Roman" w:eastAsia="Times New Roman" w:hAnsi="Times New Roman" w:cs="Times New Roman"/>
                <w:b/>
                <w:bCs/>
                <w:iCs/>
                <w:sz w:val="20"/>
                <w:szCs w:val="20"/>
                <w:lang w:eastAsia="sk-SK"/>
              </w:rPr>
              <w:t>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sidRPr="00777BDA">
              <w:rPr>
                <w:rFonts w:ascii="Times New Roman" w:eastAsia="Times New Roman" w:hAnsi="Times New Roman" w:cs="Times New Roman"/>
                <w:b/>
                <w:bCs/>
                <w:iCs/>
                <w:sz w:val="20"/>
                <w:szCs w:val="20"/>
                <w:lang w:eastAsia="sk-SK"/>
              </w:rPr>
              <w:t>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sidRPr="00777BDA">
              <w:rPr>
                <w:rFonts w:ascii="Times New Roman" w:eastAsia="Times New Roman" w:hAnsi="Times New Roman" w:cs="Times New Roman"/>
                <w:b/>
                <w:bCs/>
                <w:iCs/>
                <w:sz w:val="20"/>
                <w:szCs w:val="20"/>
                <w:lang w:eastAsia="sk-SK"/>
              </w:rPr>
              <w:t>0</w:t>
            </w:r>
          </w:p>
        </w:tc>
      </w:tr>
      <w:tr w:rsidR="001C73FA" w:rsidRPr="007B7470" w:rsidTr="001C73FA">
        <w:trPr>
          <w:trHeight w:val="125"/>
          <w:jc w:val="center"/>
        </w:trPr>
        <w:tc>
          <w:tcPr>
            <w:tcW w:w="4661" w:type="dxa"/>
            <w:shd w:val="clear" w:color="auto" w:fill="auto"/>
            <w:noWrap/>
            <w:vAlign w:val="center"/>
          </w:tcPr>
          <w:p w:rsidR="001C73FA" w:rsidRPr="007B7470" w:rsidRDefault="001C73FA" w:rsidP="001C73FA">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571" w:type="dxa"/>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b/>
                <w:sz w:val="20"/>
                <w:szCs w:val="20"/>
                <w:lang w:eastAsia="sk-SK"/>
              </w:rPr>
            </w:pPr>
            <w:r w:rsidRPr="001963F6">
              <w:rPr>
                <w:rFonts w:ascii="Times New Roman" w:eastAsia="Times New Roman" w:hAnsi="Times New Roman" w:cs="Times New Roman"/>
                <w:b/>
                <w:sz w:val="20"/>
                <w:szCs w:val="20"/>
                <w:lang w:eastAsia="sk-SK"/>
              </w:rPr>
              <w:t>0</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sz w:val="20"/>
                <w:szCs w:val="20"/>
                <w:lang w:eastAsia="sk-SK"/>
              </w:rPr>
            </w:pPr>
            <w:r w:rsidRPr="00777BDA">
              <w:rPr>
                <w:rFonts w:ascii="Times New Roman" w:eastAsia="Times New Roman" w:hAnsi="Times New Roman" w:cs="Times New Roman"/>
                <w:b/>
                <w:sz w:val="20"/>
                <w:szCs w:val="20"/>
                <w:lang w:eastAsia="sk-SK"/>
              </w:rPr>
              <w:t>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sz w:val="20"/>
                <w:szCs w:val="20"/>
                <w:lang w:eastAsia="sk-SK"/>
              </w:rPr>
            </w:pPr>
            <w:r w:rsidRPr="00777BDA">
              <w:rPr>
                <w:rFonts w:ascii="Times New Roman" w:eastAsia="Times New Roman" w:hAnsi="Times New Roman" w:cs="Times New Roman"/>
                <w:b/>
                <w:sz w:val="20"/>
                <w:szCs w:val="20"/>
                <w:lang w:eastAsia="sk-SK"/>
              </w:rPr>
              <w:t>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sz w:val="20"/>
                <w:szCs w:val="20"/>
                <w:lang w:eastAsia="sk-SK"/>
              </w:rPr>
            </w:pPr>
            <w:r w:rsidRPr="00777BDA">
              <w:rPr>
                <w:rFonts w:ascii="Times New Roman" w:eastAsia="Times New Roman" w:hAnsi="Times New Roman" w:cs="Times New Roman"/>
                <w:b/>
                <w:sz w:val="20"/>
                <w:szCs w:val="20"/>
                <w:lang w:eastAsia="sk-SK"/>
              </w:rPr>
              <w:t>0</w:t>
            </w:r>
          </w:p>
        </w:tc>
      </w:tr>
      <w:tr w:rsidR="001C73FA" w:rsidRPr="007B7470" w:rsidTr="001C73FA">
        <w:trPr>
          <w:trHeight w:val="125"/>
          <w:jc w:val="center"/>
        </w:trPr>
        <w:tc>
          <w:tcPr>
            <w:tcW w:w="4661" w:type="dxa"/>
            <w:shd w:val="clear" w:color="auto" w:fill="auto"/>
            <w:noWrap/>
            <w:vAlign w:val="center"/>
          </w:tcPr>
          <w:p w:rsidR="001C73FA" w:rsidRPr="004D2FE1" w:rsidRDefault="001C73FA" w:rsidP="001C73FA">
            <w:pPr>
              <w:spacing w:after="0" w:line="240" w:lineRule="auto"/>
              <w:rPr>
                <w:rFonts w:ascii="Times New Roman" w:eastAsia="Times New Roman" w:hAnsi="Times New Roman" w:cs="Times New Roman"/>
                <w:b/>
                <w:bCs/>
                <w:i/>
                <w:iCs/>
                <w:sz w:val="24"/>
                <w:szCs w:val="24"/>
                <w:lang w:eastAsia="sk-SK"/>
              </w:rPr>
            </w:pPr>
            <w:r w:rsidRPr="004D2FE1">
              <w:rPr>
                <w:rFonts w:ascii="Times New Roman" w:eastAsia="Times New Roman" w:hAnsi="Times New Roman" w:cs="Times New Roman"/>
                <w:b/>
                <w:bCs/>
                <w:i/>
                <w:iCs/>
                <w:sz w:val="24"/>
                <w:szCs w:val="24"/>
                <w:lang w:eastAsia="sk-SK"/>
              </w:rPr>
              <w:t>- vplyv na obce</w:t>
            </w:r>
          </w:p>
        </w:tc>
        <w:tc>
          <w:tcPr>
            <w:tcW w:w="1571" w:type="dxa"/>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0</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0</w:t>
            </w:r>
          </w:p>
        </w:tc>
      </w:tr>
      <w:tr w:rsidR="001C73FA" w:rsidRPr="007B7470" w:rsidTr="001C73FA">
        <w:trPr>
          <w:trHeight w:val="125"/>
          <w:jc w:val="center"/>
        </w:trPr>
        <w:tc>
          <w:tcPr>
            <w:tcW w:w="4661" w:type="dxa"/>
            <w:shd w:val="clear" w:color="auto" w:fill="auto"/>
            <w:noWrap/>
            <w:vAlign w:val="center"/>
          </w:tcPr>
          <w:p w:rsidR="001C73FA" w:rsidRPr="004D2FE1" w:rsidRDefault="001C73FA" w:rsidP="001C73FA">
            <w:pPr>
              <w:spacing w:after="0" w:line="240" w:lineRule="auto"/>
              <w:rPr>
                <w:rFonts w:ascii="Times New Roman" w:eastAsia="Times New Roman" w:hAnsi="Times New Roman" w:cs="Times New Roman"/>
                <w:b/>
                <w:bCs/>
                <w:i/>
                <w:iCs/>
                <w:sz w:val="24"/>
                <w:szCs w:val="24"/>
                <w:lang w:eastAsia="sk-SK"/>
              </w:rPr>
            </w:pPr>
            <w:r w:rsidRPr="004D2FE1">
              <w:rPr>
                <w:rFonts w:ascii="Times New Roman" w:eastAsia="Times New Roman" w:hAnsi="Times New Roman" w:cs="Times New Roman"/>
                <w:b/>
                <w:bCs/>
                <w:i/>
                <w:iCs/>
                <w:sz w:val="24"/>
                <w:szCs w:val="24"/>
                <w:lang w:eastAsia="sk-SK"/>
              </w:rPr>
              <w:t>- vplyv na vyššie územné celky</w:t>
            </w:r>
          </w:p>
        </w:tc>
        <w:tc>
          <w:tcPr>
            <w:tcW w:w="1571" w:type="dxa"/>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iCs/>
                <w:sz w:val="20"/>
                <w:szCs w:val="20"/>
                <w:lang w:eastAsia="sk-SK"/>
              </w:rPr>
              <w:t>0</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Pr>
                <w:rFonts w:ascii="Times New Roman" w:eastAsia="Times New Roman" w:hAnsi="Times New Roman" w:cs="Times New Roman"/>
                <w:b/>
                <w:bCs/>
                <w:sz w:val="20"/>
                <w:szCs w:val="20"/>
                <w:lang w:eastAsia="sk-SK"/>
              </w:rPr>
              <w:t>0</w:t>
            </w:r>
          </w:p>
        </w:tc>
      </w:tr>
      <w:tr w:rsidR="001C73FA" w:rsidRPr="007B7470" w:rsidTr="001C73FA">
        <w:trPr>
          <w:trHeight w:val="125"/>
          <w:jc w:val="center"/>
        </w:trPr>
        <w:tc>
          <w:tcPr>
            <w:tcW w:w="4661" w:type="dxa"/>
            <w:tcBorders>
              <w:bottom w:val="single" w:sz="4" w:space="0" w:color="auto"/>
            </w:tcBorders>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71" w:type="dxa"/>
            <w:tcBorders>
              <w:bottom w:val="single" w:sz="4" w:space="0" w:color="auto"/>
            </w:tcBorders>
            <w:shd w:val="clear" w:color="auto" w:fill="auto"/>
            <w:noWrap/>
            <w:vAlign w:val="center"/>
          </w:tcPr>
          <w:p w:rsidR="001C73FA" w:rsidRPr="001963F6" w:rsidRDefault="001C73FA" w:rsidP="001C73FA">
            <w:pPr>
              <w:spacing w:after="0" w:line="240" w:lineRule="auto"/>
              <w:jc w:val="right"/>
              <w:rPr>
                <w:rFonts w:ascii="Times New Roman" w:eastAsia="Times New Roman" w:hAnsi="Times New Roman" w:cs="Times New Roman"/>
                <w:b/>
                <w:bCs/>
                <w:iCs/>
                <w:sz w:val="20"/>
                <w:szCs w:val="20"/>
                <w:lang w:eastAsia="sk-SK"/>
              </w:rPr>
            </w:pPr>
            <w:r w:rsidRPr="001963F6">
              <w:rPr>
                <w:rFonts w:ascii="Times New Roman" w:eastAsia="Times New Roman" w:hAnsi="Times New Roman" w:cs="Times New Roman"/>
                <w:b/>
                <w:bCs/>
                <w:iCs/>
                <w:sz w:val="20"/>
                <w:szCs w:val="20"/>
                <w:lang w:eastAsia="sk-SK"/>
              </w:rPr>
              <w:t>0</w:t>
            </w:r>
          </w:p>
        </w:tc>
        <w:tc>
          <w:tcPr>
            <w:tcW w:w="1225" w:type="dxa"/>
            <w:tcBorders>
              <w:bottom w:val="single" w:sz="4" w:space="0" w:color="auto"/>
            </w:tcBorders>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sidRPr="00777BDA">
              <w:rPr>
                <w:rFonts w:ascii="Times New Roman" w:eastAsia="Times New Roman" w:hAnsi="Times New Roman" w:cs="Times New Roman"/>
                <w:b/>
                <w:bCs/>
                <w:iCs/>
                <w:sz w:val="20"/>
                <w:szCs w:val="20"/>
                <w:lang w:eastAsia="sk-SK"/>
              </w:rPr>
              <w:t>0</w:t>
            </w:r>
          </w:p>
        </w:tc>
        <w:tc>
          <w:tcPr>
            <w:tcW w:w="1237" w:type="dxa"/>
            <w:tcBorders>
              <w:bottom w:val="single" w:sz="4" w:space="0" w:color="auto"/>
            </w:tcBorders>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sidRPr="00777BDA">
              <w:rPr>
                <w:rFonts w:ascii="Times New Roman" w:eastAsia="Times New Roman" w:hAnsi="Times New Roman" w:cs="Times New Roman"/>
                <w:b/>
                <w:bCs/>
                <w:iCs/>
                <w:sz w:val="20"/>
                <w:szCs w:val="20"/>
                <w:lang w:eastAsia="sk-SK"/>
              </w:rPr>
              <w:t>0</w:t>
            </w:r>
          </w:p>
        </w:tc>
        <w:tc>
          <w:tcPr>
            <w:tcW w:w="1267" w:type="dxa"/>
            <w:tcBorders>
              <w:bottom w:val="single" w:sz="4" w:space="0" w:color="auto"/>
            </w:tcBorders>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sz w:val="20"/>
                <w:szCs w:val="20"/>
                <w:lang w:eastAsia="sk-SK"/>
              </w:rPr>
            </w:pPr>
            <w:r w:rsidRPr="00777BDA">
              <w:rPr>
                <w:rFonts w:ascii="Times New Roman" w:eastAsia="Times New Roman" w:hAnsi="Times New Roman" w:cs="Times New Roman"/>
                <w:b/>
                <w:bCs/>
                <w:iCs/>
                <w:sz w:val="20"/>
                <w:szCs w:val="20"/>
                <w:lang w:eastAsia="sk-SK"/>
              </w:rPr>
              <w:t>0</w:t>
            </w:r>
          </w:p>
        </w:tc>
      </w:tr>
      <w:tr w:rsidR="001C73FA" w:rsidRPr="007B7470" w:rsidTr="001C73FA">
        <w:trPr>
          <w:trHeight w:val="125"/>
          <w:jc w:val="center"/>
        </w:trPr>
        <w:tc>
          <w:tcPr>
            <w:tcW w:w="4661" w:type="dxa"/>
            <w:shd w:val="pct20"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571" w:type="dxa"/>
            <w:shd w:val="pct20"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hAnsi="Times New Roman" w:cs="Times New Roman"/>
                <w:b/>
                <w:color w:val="000000"/>
              </w:rPr>
              <w:t>21 313</w:t>
            </w:r>
          </w:p>
        </w:tc>
        <w:tc>
          <w:tcPr>
            <w:tcW w:w="1225" w:type="dxa"/>
            <w:shd w:val="pct20"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15 </w:t>
            </w:r>
            <w:r w:rsidRPr="00664ED1">
              <w:rPr>
                <w:rFonts w:ascii="Times New Roman" w:hAnsi="Times New Roman" w:cs="Times New Roman"/>
                <w:b/>
                <w:color w:val="000000"/>
              </w:rPr>
              <w:t>471 616</w:t>
            </w:r>
          </w:p>
        </w:tc>
        <w:tc>
          <w:tcPr>
            <w:tcW w:w="1237" w:type="dxa"/>
            <w:shd w:val="pct20"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7 000 000</w:t>
            </w:r>
          </w:p>
        </w:tc>
        <w:tc>
          <w:tcPr>
            <w:tcW w:w="1267" w:type="dxa"/>
            <w:shd w:val="pct20"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 xml:space="preserve"> 21 000 000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r w:rsidRPr="00664ED1">
              <w:rPr>
                <w:rFonts w:ascii="Times New Roman" w:hAnsi="Times New Roman" w:cs="Times New Roman"/>
                <w:b/>
                <w:color w:val="000000"/>
              </w:rPr>
              <w:t>21 313</w:t>
            </w: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iCs/>
                <w:lang w:eastAsia="sk-SK"/>
              </w:rPr>
              <w:t>15 </w:t>
            </w:r>
            <w:r w:rsidRPr="00664ED1">
              <w:rPr>
                <w:rFonts w:ascii="Times New Roman" w:hAnsi="Times New Roman" w:cs="Times New Roman"/>
                <w:b/>
                <w:color w:val="000000"/>
              </w:rPr>
              <w:t>471 616</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7 000 000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 xml:space="preserve"> 21 000 000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iCs/>
                <w:lang w:eastAsia="sk-SK"/>
              </w:rPr>
            </w:pPr>
            <w:r w:rsidRPr="00664ED1">
              <w:rPr>
                <w:rFonts w:ascii="Times New Roman" w:hAnsi="Times New Roman" w:cs="Times New Roman"/>
                <w:color w:val="000000"/>
              </w:rPr>
              <w:t>21 313</w:t>
            </w: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iCs/>
                <w:lang w:eastAsia="sk-SK"/>
              </w:rPr>
              <w:t>15 </w:t>
            </w:r>
            <w:r w:rsidRPr="00664ED1">
              <w:rPr>
                <w:rFonts w:ascii="Times New Roman" w:hAnsi="Times New Roman" w:cs="Times New Roman"/>
                <w:color w:val="000000"/>
              </w:rPr>
              <w:t>471 616</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lang w:eastAsia="sk-SK"/>
              </w:rPr>
              <w:t>7 000 000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lang w:eastAsia="sk-SK"/>
              </w:rPr>
              <w:t xml:space="preserve"> 21 000 000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ind w:left="259"/>
              <w:rPr>
                <w:rFonts w:ascii="Times New Roman" w:eastAsia="Times New Roman" w:hAnsi="Times New Roman" w:cs="Times New Roman"/>
                <w:bCs/>
                <w:i/>
                <w:iCs/>
                <w:sz w:val="24"/>
                <w:szCs w:val="24"/>
                <w:lang w:eastAsia="sk-SK"/>
              </w:rPr>
            </w:pPr>
            <w:r>
              <w:rPr>
                <w:i/>
                <w:iCs/>
                <w:color w:val="000000"/>
              </w:rPr>
              <w:t>v tom: daňový bonus</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iCs/>
                <w:lang w:eastAsia="sk-SK"/>
              </w:rPr>
            </w:pPr>
            <w:r w:rsidRPr="00664ED1">
              <w:rPr>
                <w:rFonts w:ascii="Times New Roman" w:eastAsia="Times New Roman" w:hAnsi="Times New Roman" w:cs="Times New Roman"/>
                <w:bCs/>
                <w:iCs/>
                <w:lang w:eastAsia="sk-SK"/>
              </w:rPr>
              <w:t>0</w:t>
            </w: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iCs/>
                <w:lang w:eastAsia="sk-SK"/>
              </w:rPr>
              <w:t>15 000 000</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lang w:eastAsia="sk-SK"/>
              </w:rPr>
              <w:t>7 000 000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lang w:eastAsia="sk-SK"/>
              </w:rPr>
              <w:t xml:space="preserve"> 21 000 000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ind w:left="259"/>
              <w:rPr>
                <w:rFonts w:ascii="Times New Roman" w:eastAsia="Times New Roman" w:hAnsi="Times New Roman" w:cs="Times New Roman"/>
                <w:bCs/>
                <w:i/>
                <w:iCs/>
                <w:sz w:val="24"/>
                <w:szCs w:val="24"/>
                <w:lang w:eastAsia="sk-SK"/>
              </w:rPr>
            </w:pPr>
            <w:r>
              <w:rPr>
                <w:i/>
                <w:iCs/>
                <w:color w:val="000000"/>
              </w:rPr>
              <w:t>v tom: zmeny v informačných systémoch FR SR</w:t>
            </w:r>
          </w:p>
        </w:tc>
        <w:tc>
          <w:tcPr>
            <w:tcW w:w="1571" w:type="dxa"/>
            <w:shd w:val="clear" w:color="auto" w:fill="auto"/>
            <w:noWrap/>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hAnsi="Times New Roman" w:cs="Times New Roman"/>
                <w:color w:val="000000"/>
              </w:rPr>
              <w:t>21 313</w:t>
            </w:r>
          </w:p>
        </w:tc>
        <w:tc>
          <w:tcPr>
            <w:tcW w:w="1225" w:type="dxa"/>
            <w:shd w:val="clear" w:color="auto" w:fill="auto"/>
            <w:noWrap/>
          </w:tcPr>
          <w:p w:rsidR="001C73FA" w:rsidRPr="00664ED1" w:rsidRDefault="001C73FA" w:rsidP="001C73FA">
            <w:pPr>
              <w:spacing w:after="0" w:line="240" w:lineRule="auto"/>
              <w:jc w:val="right"/>
              <w:rPr>
                <w:rFonts w:ascii="Times New Roman" w:hAnsi="Times New Roman" w:cs="Times New Roman"/>
                <w:color w:val="000000"/>
              </w:rPr>
            </w:pPr>
            <w:r w:rsidRPr="00664ED1">
              <w:rPr>
                <w:rFonts w:ascii="Times New Roman" w:hAnsi="Times New Roman" w:cs="Times New Roman"/>
                <w:color w:val="000000"/>
              </w:rPr>
              <w:t>471 616</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lang w:eastAsia="sk-SK"/>
              </w:rPr>
              <w:t>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Cs/>
                <w:lang w:eastAsia="sk-SK"/>
              </w:rPr>
            </w:pPr>
            <w:r w:rsidRPr="00664ED1">
              <w:rPr>
                <w:rFonts w:ascii="Times New Roman" w:eastAsia="Times New Roman" w:hAnsi="Times New Roman" w:cs="Times New Roman"/>
                <w:b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lang w:eastAsia="sk-SK"/>
              </w:rPr>
            </w:pPr>
            <w:r w:rsidRPr="00664ED1">
              <w:rPr>
                <w:rFonts w:ascii="Times New Roman" w:eastAsia="Times New Roman" w:hAnsi="Times New Roman" w:cs="Times New Roman"/>
                <w:lang w:eastAsia="sk-SK"/>
              </w:rPr>
              <w:t>0</w:t>
            </w:r>
          </w:p>
        </w:tc>
      </w:tr>
      <w:tr w:rsidR="001C73FA" w:rsidRPr="007B7470" w:rsidTr="001C73FA">
        <w:trPr>
          <w:trHeight w:val="125"/>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571"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r w:rsidRPr="00664ED1">
              <w:rPr>
                <w:rFonts w:ascii="Times New Roman" w:eastAsia="Times New Roman" w:hAnsi="Times New Roman" w:cs="Times New Roman"/>
                <w:b/>
                <w:bCs/>
                <w:iCs/>
                <w:lang w:eastAsia="sk-SK"/>
              </w:rPr>
              <w:t>0</w:t>
            </w:r>
          </w:p>
        </w:tc>
        <w:tc>
          <w:tcPr>
            <w:tcW w:w="1225"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r w:rsidRPr="00664ED1">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r w:rsidRPr="00664ED1">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664ED1" w:rsidRDefault="001C73FA" w:rsidP="001C73FA">
            <w:pPr>
              <w:spacing w:after="0" w:line="240" w:lineRule="auto"/>
              <w:jc w:val="right"/>
              <w:rPr>
                <w:rFonts w:ascii="Times New Roman" w:eastAsia="Times New Roman" w:hAnsi="Times New Roman" w:cs="Times New Roman"/>
                <w:b/>
                <w:bCs/>
                <w:iCs/>
                <w:lang w:eastAsia="sk-SK"/>
              </w:rPr>
            </w:pPr>
            <w:r w:rsidRPr="00664ED1">
              <w:rPr>
                <w:rFonts w:ascii="Times New Roman" w:eastAsia="Times New Roman" w:hAnsi="Times New Roman" w:cs="Times New Roman"/>
                <w:b/>
                <w:bCs/>
                <w:iCs/>
                <w:lang w:eastAsia="sk-SK"/>
              </w:rPr>
              <w:t>0</w:t>
            </w:r>
          </w:p>
        </w:tc>
      </w:tr>
      <w:tr w:rsidR="001C73FA" w:rsidRPr="007B7470" w:rsidTr="001C73FA">
        <w:trPr>
          <w:trHeight w:val="125"/>
          <w:jc w:val="center"/>
        </w:trPr>
        <w:tc>
          <w:tcPr>
            <w:tcW w:w="4661" w:type="dxa"/>
            <w:shd w:val="clear" w:color="auto" w:fill="auto"/>
            <w:noWrap/>
            <w:vAlign w:val="center"/>
          </w:tcPr>
          <w:p w:rsidR="001C73FA" w:rsidRPr="007B7470" w:rsidRDefault="001C73FA" w:rsidP="001C73FA">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1C73FA" w:rsidRPr="007B7470" w:rsidRDefault="001C73FA" w:rsidP="001C73FA">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r>
      <w:tr w:rsidR="001C73FA" w:rsidRPr="007B7470" w:rsidTr="001C73FA">
        <w:trPr>
          <w:trHeight w:val="125"/>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 </w:t>
            </w:r>
            <w:r w:rsidRPr="0006744B">
              <w:rPr>
                <w:rFonts w:ascii="Times New Roman" w:eastAsia="Times New Roman" w:hAnsi="Times New Roman" w:cs="Times New Roman"/>
                <w:b/>
                <w:bCs/>
                <w:i/>
                <w:iCs/>
                <w:sz w:val="24"/>
                <w:szCs w:val="24"/>
                <w:lang w:eastAsia="sk-SK"/>
              </w:rPr>
              <w:t>vplyv na vyššie územné celky</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125"/>
          <w:jc w:val="center"/>
        </w:trPr>
        <w:tc>
          <w:tcPr>
            <w:tcW w:w="4661" w:type="dxa"/>
            <w:shd w:val="clear" w:color="auto" w:fill="auto"/>
            <w:noWrap/>
            <w:vAlign w:val="center"/>
          </w:tcPr>
          <w:p w:rsidR="001C73FA" w:rsidRPr="007B7470" w:rsidRDefault="001C73FA" w:rsidP="001C73FA">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rsidR="001C73FA" w:rsidRPr="007B7470" w:rsidRDefault="001C73FA" w:rsidP="001C73FA">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lang w:eastAsia="sk-SK"/>
              </w:rPr>
            </w:pPr>
            <w:r w:rsidRPr="00EE4E8C">
              <w:rPr>
                <w:rFonts w:ascii="Times New Roman" w:eastAsia="Times New Roman" w:hAnsi="Times New Roman" w:cs="Times New Roman"/>
                <w:b/>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lang w:eastAsia="sk-SK"/>
              </w:rPr>
            </w:pPr>
            <w:r w:rsidRPr="00EE4E8C">
              <w:rPr>
                <w:rFonts w:ascii="Times New Roman" w:eastAsia="Times New Roman" w:hAnsi="Times New Roman" w:cs="Times New Roman"/>
                <w:b/>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lang w:eastAsia="sk-SK"/>
              </w:rPr>
            </w:pPr>
            <w:r w:rsidRPr="00EE4E8C">
              <w:rPr>
                <w:rFonts w:ascii="Times New Roman" w:eastAsia="Times New Roman" w:hAnsi="Times New Roman" w:cs="Times New Roman"/>
                <w:b/>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iCs/>
                <w:lang w:eastAsia="sk-SK"/>
              </w:rPr>
            </w:pPr>
            <w:r w:rsidRPr="00EE4E8C">
              <w:rPr>
                <w:rFonts w:ascii="Times New Roman" w:eastAsia="Times New Roman" w:hAnsi="Times New Roman" w:cs="Times New Roman"/>
                <w:b/>
                <w:bCs/>
                <w:i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lang w:eastAsia="sk-SK"/>
              </w:rPr>
            </w:pPr>
            <w:r w:rsidRPr="00EE4E8C">
              <w:rPr>
                <w:rFonts w:ascii="Times New Roman" w:eastAsia="Times New Roman" w:hAnsi="Times New Roman" w:cs="Times New Roman"/>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Iné ako rozpočtové zdroje</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25"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c>
          <w:tcPr>
            <w:tcW w:w="123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c>
          <w:tcPr>
            <w:tcW w:w="1267" w:type="dxa"/>
            <w:shd w:val="clear" w:color="auto" w:fill="auto"/>
            <w:noWrap/>
            <w:vAlign w:val="center"/>
          </w:tcPr>
          <w:p w:rsidR="001C73FA" w:rsidRPr="00EE4E8C" w:rsidRDefault="001C73FA" w:rsidP="001C73FA">
            <w:pPr>
              <w:spacing w:after="0" w:line="240" w:lineRule="auto"/>
              <w:jc w:val="right"/>
              <w:rPr>
                <w:rFonts w:ascii="Times New Roman" w:eastAsia="Times New Roman" w:hAnsi="Times New Roman" w:cs="Times New Roman"/>
                <w:b/>
                <w:bCs/>
                <w:lang w:eastAsia="sk-SK"/>
              </w:rPr>
            </w:pPr>
            <w:r w:rsidRPr="00EE4E8C">
              <w:rPr>
                <w:rFonts w:ascii="Times New Roman" w:eastAsia="Times New Roman" w:hAnsi="Times New Roman" w:cs="Times New Roman"/>
                <w:b/>
                <w:bCs/>
                <w:lang w:eastAsia="sk-SK"/>
              </w:rPr>
              <w:t>0</w:t>
            </w:r>
          </w:p>
        </w:tc>
      </w:tr>
      <w:tr w:rsidR="001C73FA" w:rsidRPr="007B7470" w:rsidTr="001C73FA">
        <w:trPr>
          <w:trHeight w:val="70"/>
          <w:jc w:val="center"/>
        </w:trPr>
        <w:tc>
          <w:tcPr>
            <w:tcW w:w="4661" w:type="dxa"/>
            <w:shd w:val="clear" w:color="auto" w:fill="auto"/>
            <w:noWrap/>
            <w:vAlign w:val="center"/>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r>
              <w:rPr>
                <w:rFonts w:ascii="Times New Roman" w:eastAsia="Times New Roman" w:hAnsi="Times New Roman" w:cs="Times New Roman"/>
                <w:b/>
                <w:bCs/>
                <w:sz w:val="24"/>
                <w:szCs w:val="24"/>
                <w:lang w:eastAsia="sk-SK"/>
              </w:rPr>
              <w:t xml:space="preserve"> (+/-)</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2E113A">
              <w:rPr>
                <w:rFonts w:ascii="Calibri" w:hAnsi="Calibri" w:cs="Calibri"/>
                <w:b/>
                <w:color w:val="000000"/>
              </w:rPr>
              <w:t>21 313</w:t>
            </w:r>
          </w:p>
        </w:tc>
        <w:tc>
          <w:tcPr>
            <w:tcW w:w="1225" w:type="dxa"/>
            <w:shd w:val="clear" w:color="auto" w:fill="auto"/>
            <w:noWrap/>
            <w:vAlign w:val="center"/>
          </w:tcPr>
          <w:p w:rsidR="001C73FA" w:rsidRPr="002E113A" w:rsidRDefault="001C73FA" w:rsidP="001C73FA">
            <w:pPr>
              <w:spacing w:after="0" w:line="240" w:lineRule="auto"/>
              <w:jc w:val="right"/>
              <w:rPr>
                <w:rFonts w:ascii="Times New Roman" w:eastAsia="Times New Roman" w:hAnsi="Times New Roman" w:cs="Times New Roman"/>
                <w:b/>
                <w:bCs/>
                <w:lang w:eastAsia="sk-SK"/>
              </w:rPr>
            </w:pPr>
            <w:r w:rsidRPr="002E113A">
              <w:rPr>
                <w:rFonts w:ascii="Times New Roman" w:eastAsia="Times New Roman" w:hAnsi="Times New Roman" w:cs="Times New Roman"/>
                <w:b/>
                <w:bCs/>
                <w:lang w:eastAsia="sk-SK"/>
              </w:rPr>
              <w:t>15 </w:t>
            </w:r>
            <w:r w:rsidRPr="002E113A">
              <w:rPr>
                <w:rFonts w:ascii="Calibri" w:hAnsi="Calibri" w:cs="Calibri"/>
                <w:b/>
                <w:color w:val="000000"/>
              </w:rPr>
              <w:t>471 616</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lang w:eastAsia="sk-SK"/>
              </w:rPr>
            </w:pPr>
            <w:r w:rsidRPr="00777BDA">
              <w:rPr>
                <w:rFonts w:ascii="Times New Roman" w:eastAsia="Times New Roman" w:hAnsi="Times New Roman" w:cs="Times New Roman"/>
                <w:b/>
                <w:bCs/>
                <w:lang w:eastAsia="sk-SK"/>
              </w:rPr>
              <w:t>7 000 000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lang w:eastAsia="sk-SK"/>
              </w:rPr>
            </w:pPr>
            <w:r w:rsidRPr="00777BDA">
              <w:rPr>
                <w:rFonts w:ascii="Times New Roman" w:eastAsia="Times New Roman" w:hAnsi="Times New Roman" w:cs="Times New Roman"/>
                <w:b/>
                <w:bCs/>
                <w:lang w:eastAsia="sk-SK"/>
              </w:rPr>
              <w:t xml:space="preserve"> 21 000 000</w:t>
            </w:r>
          </w:p>
        </w:tc>
      </w:tr>
      <w:tr w:rsidR="001C73FA" w:rsidRPr="007B7470" w:rsidTr="001C73FA">
        <w:trPr>
          <w:trHeight w:val="70"/>
          <w:jc w:val="center"/>
        </w:trPr>
        <w:tc>
          <w:tcPr>
            <w:tcW w:w="4661" w:type="dxa"/>
            <w:shd w:val="clear" w:color="auto" w:fill="auto"/>
            <w:noWrap/>
          </w:tcPr>
          <w:p w:rsidR="001C73FA" w:rsidRPr="00EE4E8C" w:rsidRDefault="001C73FA" w:rsidP="001C73FA">
            <w:pPr>
              <w:spacing w:after="0" w:line="240" w:lineRule="auto"/>
              <w:rPr>
                <w:rFonts w:ascii="Times New Roman" w:eastAsia="Times New Roman" w:hAnsi="Times New Roman" w:cs="Times New Roman"/>
                <w:b/>
                <w:bCs/>
                <w:i/>
                <w:iCs/>
                <w:sz w:val="24"/>
                <w:szCs w:val="24"/>
                <w:lang w:eastAsia="sk-SK"/>
              </w:rPr>
            </w:pPr>
            <w:r w:rsidRPr="00EE4E8C">
              <w:rPr>
                <w:rFonts w:ascii="Times New Roman" w:eastAsia="Times New Roman" w:hAnsi="Times New Roman" w:cs="Times New Roman"/>
                <w:b/>
                <w:bCs/>
                <w:i/>
                <w:iCs/>
                <w:sz w:val="24"/>
                <w:szCs w:val="24"/>
                <w:lang w:eastAsia="sk-SK"/>
              </w:rPr>
              <w:t>- vplyv na ŠR</w:t>
            </w:r>
          </w:p>
        </w:tc>
        <w:tc>
          <w:tcPr>
            <w:tcW w:w="1571" w:type="dxa"/>
            <w:shd w:val="clear" w:color="auto" w:fill="auto"/>
            <w:noWrap/>
            <w:vAlign w:val="center"/>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2E113A">
              <w:rPr>
                <w:rFonts w:ascii="Calibri" w:hAnsi="Calibri" w:cs="Calibri"/>
                <w:b/>
                <w:color w:val="000000"/>
              </w:rPr>
              <w:t>21 313</w:t>
            </w:r>
          </w:p>
        </w:tc>
        <w:tc>
          <w:tcPr>
            <w:tcW w:w="1225" w:type="dxa"/>
            <w:shd w:val="clear" w:color="auto" w:fill="auto"/>
            <w:noWrap/>
            <w:vAlign w:val="center"/>
          </w:tcPr>
          <w:p w:rsidR="001C73FA" w:rsidRPr="002E113A" w:rsidRDefault="001C73FA" w:rsidP="001C73FA">
            <w:pPr>
              <w:spacing w:after="0" w:line="240" w:lineRule="auto"/>
              <w:jc w:val="right"/>
              <w:rPr>
                <w:rFonts w:ascii="Times New Roman" w:eastAsia="Times New Roman" w:hAnsi="Times New Roman" w:cs="Times New Roman"/>
                <w:b/>
                <w:bCs/>
                <w:lang w:eastAsia="sk-SK"/>
              </w:rPr>
            </w:pPr>
            <w:r w:rsidRPr="002E113A">
              <w:rPr>
                <w:rFonts w:ascii="Calibri" w:hAnsi="Calibri" w:cs="Calibri"/>
                <w:b/>
                <w:color w:val="000000"/>
              </w:rPr>
              <w:t>471 616</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lang w:eastAsia="sk-SK"/>
              </w:rPr>
            </w:pPr>
            <w:r w:rsidRPr="00777BDA">
              <w:rPr>
                <w:rFonts w:ascii="Times New Roman" w:eastAsia="Times New Roman" w:hAnsi="Times New Roman" w:cs="Times New Roman"/>
                <w:b/>
                <w:bCs/>
                <w:lang w:eastAsia="sk-SK"/>
              </w:rPr>
              <w:t>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lang w:eastAsia="sk-SK"/>
              </w:rPr>
            </w:pPr>
            <w:r w:rsidRPr="00777BDA">
              <w:rPr>
                <w:rFonts w:ascii="Times New Roman" w:eastAsia="Times New Roman" w:hAnsi="Times New Roman" w:cs="Times New Roman"/>
                <w:b/>
                <w:bCs/>
                <w:lang w:eastAsia="sk-SK"/>
              </w:rPr>
              <w:t>0</w:t>
            </w:r>
          </w:p>
        </w:tc>
      </w:tr>
      <w:tr w:rsidR="001C73FA" w:rsidRPr="007B7470" w:rsidTr="001C73FA">
        <w:trPr>
          <w:trHeight w:val="70"/>
          <w:jc w:val="center"/>
        </w:trPr>
        <w:tc>
          <w:tcPr>
            <w:tcW w:w="4661" w:type="dxa"/>
            <w:shd w:val="clear" w:color="auto" w:fill="auto"/>
            <w:noWrap/>
          </w:tcPr>
          <w:p w:rsidR="001C73FA" w:rsidRPr="00EE4E8C" w:rsidRDefault="001C73FA" w:rsidP="001C73FA">
            <w:pPr>
              <w:spacing w:after="0" w:line="240" w:lineRule="auto"/>
              <w:rPr>
                <w:rFonts w:ascii="Times New Roman" w:eastAsia="Times New Roman" w:hAnsi="Times New Roman" w:cs="Times New Roman"/>
                <w:b/>
                <w:bCs/>
                <w:i/>
                <w:iCs/>
                <w:sz w:val="24"/>
                <w:szCs w:val="24"/>
                <w:lang w:eastAsia="sk-SK"/>
              </w:rPr>
            </w:pPr>
            <w:r w:rsidRPr="00EE4E8C">
              <w:rPr>
                <w:rFonts w:ascii="Times New Roman" w:eastAsia="Times New Roman" w:hAnsi="Times New Roman" w:cs="Times New Roman"/>
                <w:b/>
                <w:bCs/>
                <w:i/>
                <w:iCs/>
                <w:sz w:val="24"/>
                <w:szCs w:val="24"/>
                <w:lang w:eastAsia="sk-SK"/>
              </w:rPr>
              <w:t>- vplyv na obce</w:t>
            </w:r>
          </w:p>
        </w:tc>
        <w:tc>
          <w:tcPr>
            <w:tcW w:w="1571" w:type="dxa"/>
            <w:shd w:val="clear" w:color="auto" w:fill="auto"/>
            <w:noWrap/>
            <w:vAlign w:val="center"/>
          </w:tcPr>
          <w:p w:rsidR="001C73FA" w:rsidRPr="00DC609B" w:rsidRDefault="001C73FA" w:rsidP="001C73FA">
            <w:pPr>
              <w:spacing w:after="0" w:line="240" w:lineRule="auto"/>
              <w:ind w:left="360"/>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lang w:eastAsia="sk-SK"/>
              </w:rPr>
            </w:pPr>
            <w:r w:rsidRPr="00777BDA">
              <w:rPr>
                <w:rFonts w:ascii="Times New Roman" w:eastAsia="Times New Roman" w:hAnsi="Times New Roman" w:cs="Times New Roman"/>
                <w:b/>
                <w:bCs/>
                <w:iCs/>
                <w:lang w:eastAsia="sk-SK"/>
              </w:rPr>
              <w:t>10 500 000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lang w:eastAsia="sk-SK"/>
              </w:rPr>
            </w:pPr>
            <w:r w:rsidRPr="00777BDA">
              <w:rPr>
                <w:rFonts w:ascii="Times New Roman" w:eastAsia="Times New Roman" w:hAnsi="Times New Roman" w:cs="Times New Roman"/>
                <w:b/>
                <w:bCs/>
                <w:iCs/>
                <w:lang w:eastAsia="sk-SK"/>
              </w:rPr>
              <w:t>4 900 000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lang w:eastAsia="sk-SK"/>
              </w:rPr>
            </w:pPr>
            <w:r w:rsidRPr="00777BDA">
              <w:rPr>
                <w:rFonts w:ascii="Times New Roman" w:eastAsia="Times New Roman" w:hAnsi="Times New Roman" w:cs="Times New Roman"/>
                <w:b/>
                <w:bCs/>
                <w:iCs/>
                <w:lang w:eastAsia="sk-SK"/>
              </w:rPr>
              <w:t>14 700 000</w:t>
            </w:r>
          </w:p>
        </w:tc>
      </w:tr>
      <w:tr w:rsidR="001C73FA" w:rsidRPr="007B7470" w:rsidTr="001C73FA">
        <w:trPr>
          <w:trHeight w:val="70"/>
          <w:jc w:val="center"/>
        </w:trPr>
        <w:tc>
          <w:tcPr>
            <w:tcW w:w="4661" w:type="dxa"/>
            <w:shd w:val="clear" w:color="auto" w:fill="auto"/>
            <w:noWrap/>
          </w:tcPr>
          <w:p w:rsidR="001C73FA" w:rsidRPr="00EE4E8C" w:rsidRDefault="001C73FA" w:rsidP="001C73FA">
            <w:pPr>
              <w:spacing w:after="0" w:line="240" w:lineRule="auto"/>
              <w:rPr>
                <w:rFonts w:ascii="Times New Roman" w:eastAsia="Times New Roman" w:hAnsi="Times New Roman" w:cs="Times New Roman"/>
                <w:b/>
                <w:bCs/>
                <w:i/>
                <w:iCs/>
                <w:sz w:val="24"/>
                <w:szCs w:val="24"/>
                <w:lang w:eastAsia="sk-SK"/>
              </w:rPr>
            </w:pPr>
            <w:r w:rsidRPr="00EE4E8C">
              <w:rPr>
                <w:rFonts w:ascii="Times New Roman" w:eastAsia="Times New Roman" w:hAnsi="Times New Roman" w:cs="Times New Roman"/>
                <w:b/>
                <w:bCs/>
                <w:i/>
                <w:iCs/>
                <w:sz w:val="24"/>
                <w:szCs w:val="24"/>
                <w:lang w:eastAsia="sk-SK"/>
              </w:rPr>
              <w:t>- vplyv na vyššie územné celky</w:t>
            </w:r>
          </w:p>
        </w:tc>
        <w:tc>
          <w:tcPr>
            <w:tcW w:w="1571" w:type="dxa"/>
            <w:shd w:val="clear" w:color="auto" w:fill="auto"/>
            <w:noWrap/>
            <w:vAlign w:val="center"/>
          </w:tcPr>
          <w:p w:rsidR="001C73FA" w:rsidRPr="00DC609B" w:rsidRDefault="001C73FA" w:rsidP="001C73FA">
            <w:pPr>
              <w:spacing w:after="0" w:line="240" w:lineRule="auto"/>
              <w:ind w:left="360"/>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p>
        </w:tc>
        <w:tc>
          <w:tcPr>
            <w:tcW w:w="1225"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lang w:eastAsia="sk-SK"/>
              </w:rPr>
            </w:pPr>
            <w:r w:rsidRPr="00777BDA">
              <w:rPr>
                <w:rFonts w:ascii="Times New Roman" w:eastAsia="Times New Roman" w:hAnsi="Times New Roman" w:cs="Times New Roman"/>
                <w:b/>
                <w:bCs/>
                <w:iCs/>
                <w:lang w:eastAsia="sk-SK"/>
              </w:rPr>
              <w:t>4 500 000</w:t>
            </w:r>
          </w:p>
        </w:tc>
        <w:tc>
          <w:tcPr>
            <w:tcW w:w="123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lang w:eastAsia="sk-SK"/>
              </w:rPr>
            </w:pPr>
            <w:r w:rsidRPr="00777BDA">
              <w:rPr>
                <w:rFonts w:ascii="Times New Roman" w:eastAsia="Times New Roman" w:hAnsi="Times New Roman" w:cs="Times New Roman"/>
                <w:b/>
                <w:bCs/>
                <w:iCs/>
                <w:lang w:eastAsia="sk-SK"/>
              </w:rPr>
              <w:t>2 100 000</w:t>
            </w:r>
          </w:p>
        </w:tc>
        <w:tc>
          <w:tcPr>
            <w:tcW w:w="1267" w:type="dxa"/>
            <w:shd w:val="clear" w:color="auto" w:fill="auto"/>
            <w:noWrap/>
            <w:vAlign w:val="center"/>
          </w:tcPr>
          <w:p w:rsidR="001C73FA" w:rsidRPr="00777BDA" w:rsidRDefault="001C73FA" w:rsidP="001C73FA">
            <w:pPr>
              <w:spacing w:after="0" w:line="240" w:lineRule="auto"/>
              <w:jc w:val="right"/>
              <w:rPr>
                <w:rFonts w:ascii="Times New Roman" w:eastAsia="Times New Roman" w:hAnsi="Times New Roman" w:cs="Times New Roman"/>
                <w:b/>
                <w:bCs/>
                <w:iCs/>
                <w:lang w:eastAsia="sk-SK"/>
              </w:rPr>
            </w:pPr>
            <w:r w:rsidRPr="00777BDA">
              <w:rPr>
                <w:rFonts w:ascii="Times New Roman" w:eastAsia="Times New Roman" w:hAnsi="Times New Roman" w:cs="Times New Roman"/>
                <w:b/>
                <w:bCs/>
                <w:iCs/>
                <w:lang w:eastAsia="sk-SK"/>
              </w:rPr>
              <w:t>6 300 000</w:t>
            </w:r>
          </w:p>
        </w:tc>
      </w:tr>
    </w:tbl>
    <w:bookmarkEnd w:id="0"/>
    <w:p w:rsidR="001C73FA" w:rsidRPr="007B7470" w:rsidRDefault="001C73FA" w:rsidP="001C73FA">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1C73FA" w:rsidRPr="007B7470" w:rsidTr="001C73FA">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C73FA" w:rsidRPr="007B7470" w:rsidRDefault="001C73FA" w:rsidP="001C73FA">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025</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hideMark/>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r>
      <w:tr w:rsidR="001C73FA" w:rsidRPr="007B7470" w:rsidTr="001C73F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3FA" w:rsidRPr="007B7470" w:rsidRDefault="001C73FA" w:rsidP="001C73FA">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hAnsi="Times New Roman" w:cs="Times New Roman"/>
                <w:b/>
                <w:color w:val="000000"/>
              </w:rPr>
              <w:t>21 313</w:t>
            </w:r>
          </w:p>
        </w:tc>
        <w:tc>
          <w:tcPr>
            <w:tcW w:w="1417" w:type="dxa"/>
            <w:tcBorders>
              <w:top w:val="nil"/>
              <w:left w:val="nil"/>
              <w:bottom w:val="single" w:sz="4" w:space="0" w:color="auto"/>
              <w:right w:val="single" w:sz="4" w:space="0" w:color="auto"/>
            </w:tcBorders>
            <w:shd w:val="clear" w:color="auto" w:fill="auto"/>
            <w:noWrap/>
            <w:vAlign w:val="center"/>
            <w:hideMark/>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15 </w:t>
            </w:r>
            <w:r w:rsidRPr="00664ED1">
              <w:rPr>
                <w:rFonts w:ascii="Times New Roman" w:hAnsi="Times New Roman" w:cs="Times New Roman"/>
                <w:b/>
                <w:color w:val="000000"/>
              </w:rPr>
              <w:t>471 616</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7 000 000</w:t>
            </w:r>
          </w:p>
        </w:tc>
        <w:tc>
          <w:tcPr>
            <w:tcW w:w="1418" w:type="dxa"/>
            <w:tcBorders>
              <w:top w:val="nil"/>
              <w:left w:val="nil"/>
              <w:bottom w:val="single" w:sz="4" w:space="0" w:color="auto"/>
              <w:right w:val="single" w:sz="4" w:space="0" w:color="auto"/>
            </w:tcBorders>
            <w:shd w:val="clear" w:color="auto" w:fill="auto"/>
            <w:noWrap/>
            <w:vAlign w:val="center"/>
            <w:hideMark/>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 xml:space="preserve"> 21 000 000</w:t>
            </w:r>
          </w:p>
        </w:tc>
      </w:tr>
      <w:tr w:rsidR="001C73FA" w:rsidRPr="007B7470" w:rsidTr="001C73F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1C73FA" w:rsidRPr="007B7470" w:rsidTr="001C73F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3FA" w:rsidRPr="007B7470" w:rsidRDefault="001C73FA" w:rsidP="001C73FA">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1C73FA" w:rsidRPr="007B7470" w:rsidTr="001C73F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3FA" w:rsidRPr="007B7470" w:rsidRDefault="001C73FA" w:rsidP="001C73FA">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3FA" w:rsidRPr="007B7470" w:rsidTr="001C73FA">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C73FA" w:rsidRPr="007B7470" w:rsidRDefault="001C73FA" w:rsidP="001C73FA">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3FA" w:rsidRPr="007B7470" w:rsidTr="001C73FA">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1C73FA" w:rsidRPr="007B7470" w:rsidRDefault="001C73FA" w:rsidP="001C73FA">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73FA" w:rsidRPr="007B7470" w:rsidRDefault="001C73FA" w:rsidP="001C73FA">
            <w:pPr>
              <w:spacing w:after="0" w:line="240" w:lineRule="auto"/>
              <w:jc w:val="center"/>
              <w:rPr>
                <w:rFonts w:ascii="Times New Roman" w:eastAsia="Times New Roman" w:hAnsi="Times New Roman" w:cs="Times New Roman"/>
                <w:b/>
                <w:color w:val="000000"/>
                <w:sz w:val="24"/>
                <w:szCs w:val="24"/>
                <w:lang w:eastAsia="sk-SK"/>
              </w:rPr>
            </w:pPr>
          </w:p>
        </w:tc>
      </w:tr>
    </w:tbl>
    <w:p w:rsidR="001C73FA" w:rsidRPr="007B7470" w:rsidRDefault="001C73FA" w:rsidP="001C73FA">
      <w:pPr>
        <w:rPr>
          <w:rFonts w:ascii="Times New Roman" w:eastAsia="Times New Roman" w:hAnsi="Times New Roman" w:cs="Times New Roman"/>
          <w:b/>
          <w:bCs/>
          <w:sz w:val="24"/>
          <w:szCs w:val="24"/>
          <w:lang w:eastAsia="sk-SK"/>
        </w:rPr>
      </w:pPr>
    </w:p>
    <w:p w:rsidR="001C73FA" w:rsidRPr="007B7470" w:rsidRDefault="001C73FA" w:rsidP="001C73FA">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1C73FA" w:rsidRPr="007B7470" w:rsidRDefault="001C73FA" w:rsidP="001C73FA">
      <w:pPr>
        <w:spacing w:after="0" w:line="240" w:lineRule="auto"/>
        <w:jc w:val="both"/>
        <w:rPr>
          <w:rFonts w:ascii="Times New Roman" w:eastAsia="Times New Roman" w:hAnsi="Times New Roman" w:cs="Times New Roman"/>
          <w:b/>
          <w:bCs/>
          <w:sz w:val="12"/>
          <w:szCs w:val="24"/>
          <w:lang w:eastAsia="sk-SK"/>
        </w:rPr>
      </w:pPr>
    </w:p>
    <w:p w:rsidR="001C73FA" w:rsidRPr="00754A8D" w:rsidRDefault="001C73FA" w:rsidP="001C73F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754A8D">
        <w:rPr>
          <w:rFonts w:ascii="Times New Roman" w:eastAsia="Times New Roman" w:hAnsi="Times New Roman" w:cs="Times New Roman"/>
          <w:bCs/>
          <w:sz w:val="24"/>
          <w:szCs w:val="24"/>
          <w:lang w:eastAsia="sk-SK"/>
        </w:rPr>
        <w:t xml:space="preserve">Financovanie </w:t>
      </w:r>
      <w:r>
        <w:rPr>
          <w:rFonts w:ascii="Times New Roman" w:eastAsia="Times New Roman" w:hAnsi="Times New Roman" w:cs="Times New Roman"/>
          <w:bCs/>
          <w:sz w:val="24"/>
          <w:szCs w:val="24"/>
          <w:lang w:eastAsia="sk-SK"/>
        </w:rPr>
        <w:t xml:space="preserve">predmetných výdavkov </w:t>
      </w:r>
      <w:r w:rsidRPr="00754A8D">
        <w:rPr>
          <w:rFonts w:ascii="Times New Roman" w:eastAsia="Times New Roman" w:hAnsi="Times New Roman" w:cs="Times New Roman"/>
          <w:bCs/>
          <w:sz w:val="24"/>
          <w:szCs w:val="24"/>
          <w:lang w:eastAsia="sk-SK"/>
        </w:rPr>
        <w:t xml:space="preserve">bude zabezpečené </w:t>
      </w:r>
      <w:r>
        <w:rPr>
          <w:rFonts w:ascii="Times New Roman" w:eastAsia="Times New Roman" w:hAnsi="Times New Roman" w:cs="Times New Roman"/>
          <w:bCs/>
          <w:sz w:val="24"/>
          <w:szCs w:val="24"/>
          <w:lang w:eastAsia="sk-SK"/>
        </w:rPr>
        <w:t xml:space="preserve">v rámci limitov </w:t>
      </w:r>
      <w:r w:rsidRPr="00754A8D">
        <w:rPr>
          <w:rFonts w:ascii="Times New Roman" w:eastAsia="Times New Roman" w:hAnsi="Times New Roman" w:cs="Times New Roman"/>
          <w:bCs/>
          <w:sz w:val="24"/>
          <w:szCs w:val="24"/>
          <w:lang w:eastAsia="sk-SK"/>
        </w:rPr>
        <w:t xml:space="preserve">rozpočtu </w:t>
      </w:r>
      <w:r>
        <w:rPr>
          <w:rFonts w:ascii="Times New Roman" w:eastAsia="Times New Roman" w:hAnsi="Times New Roman" w:cs="Times New Roman"/>
          <w:bCs/>
          <w:sz w:val="24"/>
          <w:szCs w:val="24"/>
          <w:lang w:eastAsia="sk-SK"/>
        </w:rPr>
        <w:t>verejnej správy na príslušné rozpočtové roky.</w:t>
      </w:r>
    </w:p>
    <w:p w:rsidR="001C73FA" w:rsidRPr="00777BDA" w:rsidRDefault="001C73FA" w:rsidP="001C73F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1963F6">
        <w:rPr>
          <w:rFonts w:ascii="Times New Roman" w:eastAsia="Times New Roman" w:hAnsi="Times New Roman" w:cs="Times New Roman"/>
          <w:bCs/>
          <w:sz w:val="24"/>
          <w:szCs w:val="24"/>
          <w:lang w:eastAsia="sk-SK"/>
        </w:rPr>
        <w:t>Cieľom navrhovaného ustanovenia je zmierniť</w:t>
      </w:r>
      <w:r>
        <w:rPr>
          <w:rFonts w:ascii="Times New Roman" w:eastAsia="Times New Roman" w:hAnsi="Times New Roman" w:cs="Times New Roman"/>
          <w:bCs/>
          <w:sz w:val="24"/>
          <w:szCs w:val="24"/>
          <w:lang w:eastAsia="sk-SK"/>
        </w:rPr>
        <w:t xml:space="preserve"> negatívny</w:t>
      </w:r>
      <w:r w:rsidRPr="001963F6">
        <w:rPr>
          <w:rFonts w:ascii="Times New Roman" w:eastAsia="Times New Roman" w:hAnsi="Times New Roman" w:cs="Times New Roman"/>
          <w:bCs/>
          <w:sz w:val="24"/>
          <w:szCs w:val="24"/>
          <w:lang w:eastAsia="sk-SK"/>
        </w:rPr>
        <w:t xml:space="preserve"> dopad pre úvery na bývanie formou </w:t>
      </w:r>
      <w:r>
        <w:rPr>
          <w:rFonts w:ascii="Times New Roman" w:eastAsia="Times New Roman" w:hAnsi="Times New Roman" w:cs="Times New Roman"/>
          <w:bCs/>
          <w:sz w:val="24"/>
          <w:szCs w:val="24"/>
          <w:lang w:eastAsia="sk-SK"/>
        </w:rPr>
        <w:t>úpravy</w:t>
      </w:r>
      <w:r w:rsidRPr="001963F6">
        <w:rPr>
          <w:rFonts w:ascii="Times New Roman" w:eastAsia="Times New Roman" w:hAnsi="Times New Roman" w:cs="Times New Roman"/>
          <w:bCs/>
          <w:sz w:val="24"/>
          <w:szCs w:val="24"/>
          <w:lang w:eastAsia="sk-SK"/>
        </w:rPr>
        <w:t xml:space="preserve"> d</w:t>
      </w:r>
      <w:r>
        <w:rPr>
          <w:rFonts w:ascii="Times New Roman" w:eastAsia="Times New Roman" w:hAnsi="Times New Roman" w:cs="Times New Roman"/>
          <w:bCs/>
          <w:sz w:val="24"/>
          <w:szCs w:val="24"/>
          <w:lang w:eastAsia="sk-SK"/>
        </w:rPr>
        <w:t>aňového bonusu odpočítateľného v daňovom priznaní alebo v ročnom zúčtovaní za rok</w:t>
      </w:r>
      <w:r w:rsidRPr="001963F6">
        <w:rPr>
          <w:rFonts w:ascii="Times New Roman" w:eastAsia="Times New Roman" w:hAnsi="Times New Roman" w:cs="Times New Roman"/>
          <w:bCs/>
          <w:sz w:val="24"/>
          <w:szCs w:val="24"/>
          <w:lang w:eastAsia="sk-SK"/>
        </w:rPr>
        <w:t xml:space="preserve"> 2023. Navrhovaný daňový bonus sa bude týkať všetkých úverov na bývanie, pri ktorých došlo k zvýšeniu zaplatenej splátky v roku 2023 oproti splátke v roku 2022. Z takto vypočítaného rozdielu je daňovým bonusom suma vo výške 75 % uvedeného rozdielu, najviac však 1 800 eur ročne. Podmienkou pre možnosť odpočítania navrhovaného nového daňového bonusu je výška ročného zdaniteľného príjmu za predchádzajúce zdaňovacie obdobie najviac vo </w:t>
      </w:r>
      <w:r w:rsidRPr="00777BDA">
        <w:rPr>
          <w:rFonts w:ascii="Times New Roman" w:eastAsia="Times New Roman" w:hAnsi="Times New Roman" w:cs="Times New Roman"/>
          <w:bCs/>
          <w:sz w:val="24"/>
          <w:szCs w:val="24"/>
          <w:lang w:eastAsia="sk-SK"/>
        </w:rPr>
        <w:t>výške 1,6 násobku priemernej mesačnej mzdy zamestnanca.</w:t>
      </w:r>
    </w:p>
    <w:p w:rsidR="001C73FA" w:rsidRDefault="001C73FA" w:rsidP="001C73F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777BDA">
        <w:rPr>
          <w:rFonts w:ascii="Times New Roman" w:eastAsia="Times New Roman" w:hAnsi="Times New Roman" w:cs="Times New Roman"/>
          <w:bCs/>
          <w:sz w:val="24"/>
          <w:szCs w:val="24"/>
          <w:lang w:eastAsia="sk-SK"/>
        </w:rPr>
        <w:t>Zároveň sa upravuje aj daňový bonus na zaplatené úroky, kde sa upravuje podmienka príjmu. Podmienkou pre možnosť odpočítania navrhovaného nového daňového bonusu je výška ročného zdaniteľného príjmu za predchádzajúce zdaňovacie obdobie najviac vo výške 1,6 násobku priemernej mesačnej mzdy zamestnanca. Zároveň sa zvyšuje daňový bonus na 3-násobok z 400 eur ročne na 1 200 eur ročne.</w:t>
      </w:r>
    </w:p>
    <w:p w:rsidR="001C73FA" w:rsidRPr="007B7470" w:rsidRDefault="001C73FA" w:rsidP="001C73F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Príjmy samospráv budú ovplyvnené viacerými opatreniami v oblasti dane z príjmov fyzických osôb.</w:t>
      </w:r>
    </w:p>
    <w:p w:rsidR="001C73FA" w:rsidRDefault="001C73FA" w:rsidP="001C73FA">
      <w:pPr>
        <w:spacing w:after="0" w:line="240" w:lineRule="auto"/>
        <w:rPr>
          <w:rFonts w:ascii="Times New Roman" w:eastAsia="Times New Roman" w:hAnsi="Times New Roman" w:cs="Times New Roman"/>
          <w:b/>
          <w:bCs/>
          <w:sz w:val="24"/>
          <w:szCs w:val="24"/>
          <w:lang w:eastAsia="sk-SK"/>
        </w:rPr>
      </w:pPr>
    </w:p>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p>
    <w:p w:rsidR="001C73FA" w:rsidRPr="007B7470" w:rsidRDefault="001C73FA" w:rsidP="001C73FA">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rsidR="001C73FA" w:rsidRPr="007B7470" w:rsidRDefault="001C73FA" w:rsidP="001C73FA">
      <w:pPr>
        <w:spacing w:after="0" w:line="240" w:lineRule="auto"/>
        <w:jc w:val="both"/>
        <w:rPr>
          <w:rFonts w:ascii="Times New Roman" w:eastAsia="Times New Roman" w:hAnsi="Times New Roman" w:cs="Times New Roman"/>
          <w:b/>
          <w:bCs/>
          <w:sz w:val="24"/>
          <w:szCs w:val="24"/>
          <w:lang w:eastAsia="sk-SK"/>
        </w:rPr>
      </w:pPr>
    </w:p>
    <w:p w:rsidR="001C73FA" w:rsidRPr="007B7470" w:rsidRDefault="001C73FA" w:rsidP="001C73FA">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rsidR="001C73FA" w:rsidRDefault="001C73FA" w:rsidP="001C73FA">
      <w:pPr>
        <w:spacing w:after="0" w:line="240" w:lineRule="auto"/>
        <w:rPr>
          <w:rFonts w:ascii="Times New Roman" w:eastAsia="Times New Roman" w:hAnsi="Times New Roman" w:cs="Times New Roman"/>
          <w:sz w:val="24"/>
          <w:szCs w:val="24"/>
          <w:lang w:eastAsia="sk-SK"/>
        </w:rPr>
      </w:pPr>
    </w:p>
    <w:p w:rsidR="001C73FA" w:rsidRDefault="001C73FA" w:rsidP="001C73FA">
      <w:pPr>
        <w:tabs>
          <w:tab w:val="left" w:pos="426"/>
        </w:tabs>
        <w:spacing w:after="0" w:line="240" w:lineRule="auto"/>
        <w:jc w:val="both"/>
        <w:rPr>
          <w:rFonts w:ascii="Times New Roman" w:hAnsi="Times New Roman"/>
          <w:sz w:val="24"/>
          <w:szCs w:val="24"/>
        </w:rPr>
      </w:pPr>
      <w:r w:rsidRPr="008B5513">
        <w:rPr>
          <w:rFonts w:ascii="Times New Roman" w:hAnsi="Times New Roman"/>
          <w:sz w:val="24"/>
          <w:szCs w:val="24"/>
        </w:rPr>
        <w:t>V </w:t>
      </w:r>
      <w:r w:rsidRPr="006479D3">
        <w:rPr>
          <w:rFonts w:ascii="Times New Roman" w:hAnsi="Times New Roman"/>
          <w:sz w:val="24"/>
          <w:szCs w:val="24"/>
        </w:rPr>
        <w:t>Čl. I. sa</w:t>
      </w:r>
      <w:r w:rsidRPr="008B5513">
        <w:rPr>
          <w:rFonts w:ascii="Times New Roman" w:hAnsi="Times New Roman"/>
          <w:sz w:val="24"/>
          <w:szCs w:val="24"/>
        </w:rPr>
        <w:t xml:space="preserve"> mení a dopĺňa zákon č. 595/2003 Z. z. o dani z príjmov v znení neskorších predpisov. Cieľom návrhu zákona je úprava, ktorej cieľom je zmiernenie </w:t>
      </w:r>
      <w:r>
        <w:rPr>
          <w:rFonts w:ascii="Times New Roman" w:hAnsi="Times New Roman"/>
          <w:sz w:val="24"/>
          <w:szCs w:val="24"/>
        </w:rPr>
        <w:t xml:space="preserve">negatívneho dopadu pre </w:t>
      </w:r>
      <w:r>
        <w:rPr>
          <w:rFonts w:ascii="Times New Roman" w:hAnsi="Times New Roman"/>
          <w:sz w:val="24"/>
          <w:szCs w:val="24"/>
        </w:rPr>
        <w:lastRenderedPageBreak/>
        <w:t>domácnosti pri úveroch</w:t>
      </w:r>
      <w:r w:rsidRPr="008B5513">
        <w:rPr>
          <w:rFonts w:ascii="Times New Roman" w:hAnsi="Times New Roman"/>
          <w:sz w:val="24"/>
          <w:szCs w:val="24"/>
        </w:rPr>
        <w:t xml:space="preserve"> na bývanie formou zavedenia nového daňového bonusu odpočítateľného v roku 2023.</w:t>
      </w:r>
      <w:r>
        <w:rPr>
          <w:rFonts w:ascii="Times New Roman" w:hAnsi="Times New Roman"/>
          <w:sz w:val="24"/>
          <w:szCs w:val="24"/>
        </w:rPr>
        <w:t xml:space="preserve"> </w:t>
      </w:r>
    </w:p>
    <w:p w:rsidR="001C73FA" w:rsidRPr="008B5513" w:rsidRDefault="001C73FA" w:rsidP="001C73FA">
      <w:pPr>
        <w:tabs>
          <w:tab w:val="left" w:pos="426"/>
        </w:tabs>
        <w:spacing w:after="0" w:line="240" w:lineRule="auto"/>
        <w:jc w:val="both"/>
        <w:rPr>
          <w:rFonts w:ascii="Times New Roman" w:hAnsi="Times New Roman"/>
          <w:sz w:val="24"/>
          <w:szCs w:val="24"/>
        </w:rPr>
      </w:pPr>
    </w:p>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p>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p>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sidRPr="0027389E">
        <w:rPr>
          <w:rFonts w:ascii="Times New Roman" w:eastAsia="Times New Roman" w:hAnsi="Times New Roman" w:cs="Times New Roman"/>
          <w:sz w:val="24"/>
          <w:szCs w:val="24"/>
          <w:bdr w:val="single" w:sz="4" w:space="0" w:color="auto"/>
          <w:lang w:eastAsia="sk-SK"/>
        </w:rPr>
        <w:t>x</w:t>
      </w:r>
      <w:r>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 xml:space="preserve"> zmena v nároku</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 xml:space="preserve"> kombinovaný návrh</w:t>
      </w:r>
    </w:p>
    <w:p w:rsidR="001C73FA"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rsidR="001C73FA" w:rsidRPr="00777BDA" w:rsidRDefault="001C73FA" w:rsidP="001C73FA">
      <w:pPr>
        <w:pStyle w:val="Odsekzoznamu"/>
        <w:spacing w:after="0" w:line="240" w:lineRule="auto"/>
        <w:ind w:left="0"/>
        <w:jc w:val="both"/>
        <w:rPr>
          <w:sz w:val="24"/>
          <w:szCs w:val="24"/>
        </w:rPr>
      </w:pPr>
      <w:r>
        <w:rPr>
          <w:sz w:val="24"/>
          <w:szCs w:val="24"/>
        </w:rPr>
        <w:t>M</w:t>
      </w:r>
      <w:r w:rsidRPr="008B5513">
        <w:rPr>
          <w:sz w:val="24"/>
          <w:szCs w:val="24"/>
        </w:rPr>
        <w:t xml:space="preserve">ení a dopĺňa </w:t>
      </w:r>
      <w:r>
        <w:rPr>
          <w:sz w:val="24"/>
          <w:szCs w:val="24"/>
        </w:rPr>
        <w:t xml:space="preserve">sa </w:t>
      </w:r>
      <w:r w:rsidRPr="008B5513">
        <w:rPr>
          <w:sz w:val="24"/>
          <w:szCs w:val="24"/>
        </w:rPr>
        <w:t xml:space="preserve">zákon č. 595/2003 Z. z. o dani z príjmov v znení neskorších predpisov. Zámerom návrhu zákona je úprava, ktorej cieľom je zmiernenie </w:t>
      </w:r>
      <w:r>
        <w:rPr>
          <w:sz w:val="24"/>
          <w:szCs w:val="24"/>
        </w:rPr>
        <w:t>negatívneho dopadu zvýšenia anuitných splátok domácností</w:t>
      </w:r>
      <w:r w:rsidRPr="008B5513">
        <w:rPr>
          <w:sz w:val="24"/>
          <w:szCs w:val="24"/>
        </w:rPr>
        <w:t xml:space="preserve"> </w:t>
      </w:r>
      <w:r>
        <w:rPr>
          <w:sz w:val="24"/>
          <w:szCs w:val="24"/>
        </w:rPr>
        <w:t>pri úveroch</w:t>
      </w:r>
      <w:r w:rsidRPr="008B5513">
        <w:rPr>
          <w:sz w:val="24"/>
          <w:szCs w:val="24"/>
        </w:rPr>
        <w:t xml:space="preserve"> na bývanie formou zavedenia nového daňového bonusu odpočítateľného v roku 2023.</w:t>
      </w:r>
      <w:r>
        <w:rPr>
          <w:sz w:val="24"/>
          <w:szCs w:val="24"/>
        </w:rPr>
        <w:t xml:space="preserve"> </w:t>
      </w:r>
      <w:r w:rsidRPr="008B5513">
        <w:rPr>
          <w:sz w:val="24"/>
          <w:szCs w:val="24"/>
        </w:rPr>
        <w:t>Cieľom uvedeného návrhu je zvýšenie podpory zabezpečenia si bývania pre vybraných daňovníkov cez úpravu podmienok uplatnenia si daňového bonusu na zaplatené úroky z úverov na bývanie</w:t>
      </w:r>
      <w:r>
        <w:rPr>
          <w:sz w:val="24"/>
          <w:szCs w:val="24"/>
        </w:rPr>
        <w:t xml:space="preserve">. </w:t>
      </w:r>
      <w:r w:rsidRPr="008B5513">
        <w:rPr>
          <w:sz w:val="24"/>
          <w:szCs w:val="24"/>
        </w:rPr>
        <w:t>Daňovým bonusom je suma vo výške 75 % vypočítaného rozdielu, najviac však 1 800 eur ročne. Podmienkou pre možnosť odpočítania navrhovaného nového daňového bonusu je výška ročného zdaniteľného príjmu za predchádzajúce zdaňovacie obdobie najviac vo výške 1,6 násobku priemernej mesačnej mzdy zamestnanca.</w:t>
      </w:r>
      <w:r>
        <w:rPr>
          <w:sz w:val="24"/>
          <w:szCs w:val="24"/>
        </w:rPr>
        <w:t xml:space="preserve"> </w:t>
      </w:r>
      <w:r w:rsidRPr="00777BDA">
        <w:rPr>
          <w:sz w:val="24"/>
          <w:szCs w:val="24"/>
        </w:rPr>
        <w:t>Zároveň sa upravuje aj daňový bonus na zaplatené úroky, kde sa upravuje podmienka príjmu. Podmienkou pre možnosť odpočítania navrhovaného nového daňového bonusu je výška ročného zdaniteľného príjmu za predchádzajúce zdaňovacie obdobie najviac vo výške 1,6 násobku priemernej mesačnej mzdy zamestnanca. Zároveň sa zvyšuje daňový bonus na 3-násobok z 400 eur ročne na 1 200 eur ročne.</w:t>
      </w:r>
    </w:p>
    <w:p w:rsidR="001C73FA" w:rsidRPr="00777BDA" w:rsidRDefault="001C73FA" w:rsidP="001C73FA">
      <w:pPr>
        <w:spacing w:after="0" w:line="240" w:lineRule="auto"/>
        <w:rPr>
          <w:rFonts w:ascii="Times New Roman" w:eastAsia="Times New Roman" w:hAnsi="Times New Roman" w:cs="Times New Roman"/>
          <w:sz w:val="24"/>
          <w:szCs w:val="24"/>
          <w:lang w:eastAsia="sk-SK"/>
        </w:rPr>
      </w:pPr>
    </w:p>
    <w:p w:rsidR="001C73FA" w:rsidRPr="00777BDA" w:rsidRDefault="001C73FA" w:rsidP="001C73FA">
      <w:pPr>
        <w:spacing w:after="0" w:line="240" w:lineRule="auto"/>
        <w:rPr>
          <w:rFonts w:ascii="Times New Roman" w:eastAsia="Times New Roman" w:hAnsi="Times New Roman" w:cs="Times New Roman"/>
          <w:sz w:val="24"/>
          <w:szCs w:val="24"/>
          <w:lang w:eastAsia="sk-SK"/>
        </w:rPr>
      </w:pPr>
      <w:r w:rsidRPr="00777BDA">
        <w:rPr>
          <w:rFonts w:ascii="Times New Roman" w:eastAsia="Times New Roman" w:hAnsi="Times New Roman" w:cs="Times New Roman"/>
          <w:b/>
          <w:bCs/>
          <w:sz w:val="24"/>
          <w:szCs w:val="24"/>
          <w:lang w:eastAsia="sk-SK"/>
        </w:rPr>
        <w:t>2.2.3. Predpoklady vývoja objemu aktivít:</w:t>
      </w:r>
    </w:p>
    <w:p w:rsidR="001C73FA" w:rsidRPr="00777BDA" w:rsidRDefault="001C73FA" w:rsidP="001C73FA">
      <w:pPr>
        <w:spacing w:after="0" w:line="240" w:lineRule="auto"/>
        <w:rPr>
          <w:rFonts w:ascii="Times New Roman" w:eastAsia="Times New Roman" w:hAnsi="Times New Roman" w:cs="Times New Roman"/>
          <w:sz w:val="24"/>
          <w:szCs w:val="24"/>
          <w:lang w:eastAsia="sk-SK"/>
        </w:rPr>
      </w:pPr>
    </w:p>
    <w:p w:rsidR="001C73FA" w:rsidRDefault="001C73FA" w:rsidP="001C73FA">
      <w:pPr>
        <w:spacing w:after="0" w:line="240" w:lineRule="auto"/>
        <w:jc w:val="both"/>
        <w:rPr>
          <w:rFonts w:ascii="Times New Roman" w:eastAsia="Times New Roman" w:hAnsi="Times New Roman" w:cs="Times New Roman"/>
          <w:sz w:val="24"/>
          <w:szCs w:val="24"/>
          <w:lang w:eastAsia="sk-SK"/>
        </w:rPr>
      </w:pPr>
      <w:r w:rsidRPr="00777BDA">
        <w:rPr>
          <w:rFonts w:ascii="Times New Roman" w:eastAsia="Times New Roman" w:hAnsi="Times New Roman" w:cs="Times New Roman"/>
          <w:sz w:val="24"/>
          <w:szCs w:val="24"/>
          <w:lang w:eastAsia="sk-SK"/>
        </w:rPr>
        <w:t>Opatrenie sa skladá z dvoch podopatrení. Prvé je preplácanie refixov za rok 2023, ktoré sa udeje akruálne aj hotovostne v roku 2024. Druhé je úprava daňového bonusu na zaplatené úroky, kde sa zvýhodňujú podmienky na poberanie od roku 2024, ktoré budú prvýkrát vyplatené v roku 2025. Objem refixov za rok 2023, ako aj informácie ohľadom úpravy daňového bonusu na zaplatené hypotéky vychádzajú z prepočtov NBS.</w:t>
      </w:r>
    </w:p>
    <w:p w:rsidR="001C73FA" w:rsidRDefault="001C73FA" w:rsidP="001C73FA">
      <w:pPr>
        <w:spacing w:after="0" w:line="240" w:lineRule="auto"/>
        <w:rPr>
          <w:rFonts w:ascii="Times New Roman" w:eastAsia="Times New Roman" w:hAnsi="Times New Roman" w:cs="Times New Roman"/>
          <w:sz w:val="24"/>
          <w:szCs w:val="24"/>
          <w:lang w:eastAsia="sk-SK"/>
        </w:rPr>
      </w:pPr>
    </w:p>
    <w:tbl>
      <w:tblPr>
        <w:tblW w:w="8380" w:type="dxa"/>
        <w:tblCellMar>
          <w:left w:w="70" w:type="dxa"/>
          <w:right w:w="70" w:type="dxa"/>
        </w:tblCellMar>
        <w:tblLook w:val="04A0" w:firstRow="1" w:lastRow="0" w:firstColumn="1" w:lastColumn="0" w:noHBand="0" w:noVBand="1"/>
      </w:tblPr>
      <w:tblGrid>
        <w:gridCol w:w="4540"/>
        <w:gridCol w:w="960"/>
        <w:gridCol w:w="960"/>
        <w:gridCol w:w="960"/>
        <w:gridCol w:w="960"/>
      </w:tblGrid>
      <w:tr w:rsidR="001C73FA" w:rsidRPr="006124C5" w:rsidTr="001C73FA">
        <w:trPr>
          <w:trHeight w:val="300"/>
        </w:trPr>
        <w:tc>
          <w:tcPr>
            <w:tcW w:w="4540" w:type="dxa"/>
            <w:tcBorders>
              <w:top w:val="nil"/>
              <w:left w:val="nil"/>
              <w:bottom w:val="nil"/>
              <w:right w:val="nil"/>
            </w:tcBorders>
            <w:shd w:val="clear" w:color="000000" w:fill="000000"/>
            <w:noWrap/>
            <w:vAlign w:val="bottom"/>
            <w:hideMark/>
          </w:tcPr>
          <w:p w:rsidR="001C73FA" w:rsidRPr="006124C5" w:rsidRDefault="001C73FA" w:rsidP="001C73FA">
            <w:pPr>
              <w:spacing w:after="0" w:line="240" w:lineRule="auto"/>
              <w:rPr>
                <w:rFonts w:ascii="Times New Roman" w:eastAsia="Times New Roman" w:hAnsi="Times New Roman" w:cs="Times New Roman"/>
                <w:b/>
                <w:bCs/>
                <w:color w:val="FFFFFF"/>
                <w:lang w:eastAsia="sk-SK"/>
              </w:rPr>
            </w:pPr>
            <w:r w:rsidRPr="006124C5">
              <w:rPr>
                <w:rFonts w:ascii="Times New Roman" w:eastAsia="Times New Roman" w:hAnsi="Times New Roman" w:cs="Times New Roman"/>
                <w:b/>
                <w:bCs/>
                <w:color w:val="FFFFFF"/>
                <w:lang w:eastAsia="sk-SK"/>
              </w:rPr>
              <w:t>Vplyv na DPFO (ESA 2010, mil. eur)</w:t>
            </w:r>
          </w:p>
        </w:tc>
        <w:tc>
          <w:tcPr>
            <w:tcW w:w="960" w:type="dxa"/>
            <w:tcBorders>
              <w:top w:val="nil"/>
              <w:left w:val="nil"/>
              <w:bottom w:val="nil"/>
              <w:right w:val="nil"/>
            </w:tcBorders>
            <w:shd w:val="clear" w:color="000000" w:fill="000000"/>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bCs/>
                <w:color w:val="FFFFFF"/>
                <w:lang w:eastAsia="sk-SK"/>
              </w:rPr>
            </w:pPr>
            <w:r w:rsidRPr="006124C5">
              <w:rPr>
                <w:rFonts w:ascii="Times New Roman" w:eastAsia="Times New Roman" w:hAnsi="Times New Roman" w:cs="Times New Roman"/>
                <w:b/>
                <w:bCs/>
                <w:color w:val="FFFFFF"/>
                <w:lang w:eastAsia="sk-SK"/>
              </w:rPr>
              <w:t>2024</w:t>
            </w:r>
          </w:p>
        </w:tc>
        <w:tc>
          <w:tcPr>
            <w:tcW w:w="960" w:type="dxa"/>
            <w:tcBorders>
              <w:top w:val="nil"/>
              <w:left w:val="nil"/>
              <w:bottom w:val="nil"/>
              <w:right w:val="nil"/>
            </w:tcBorders>
            <w:shd w:val="clear" w:color="000000" w:fill="000000"/>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bCs/>
                <w:color w:val="FFFFFF"/>
                <w:lang w:eastAsia="sk-SK"/>
              </w:rPr>
            </w:pPr>
            <w:r w:rsidRPr="006124C5">
              <w:rPr>
                <w:rFonts w:ascii="Times New Roman" w:eastAsia="Times New Roman" w:hAnsi="Times New Roman" w:cs="Times New Roman"/>
                <w:b/>
                <w:bCs/>
                <w:color w:val="FFFFFF"/>
                <w:lang w:eastAsia="sk-SK"/>
              </w:rPr>
              <w:t>2025</w:t>
            </w:r>
          </w:p>
        </w:tc>
        <w:tc>
          <w:tcPr>
            <w:tcW w:w="960" w:type="dxa"/>
            <w:tcBorders>
              <w:top w:val="nil"/>
              <w:left w:val="nil"/>
              <w:bottom w:val="nil"/>
              <w:right w:val="nil"/>
            </w:tcBorders>
            <w:shd w:val="clear" w:color="000000" w:fill="000000"/>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bCs/>
                <w:color w:val="FFFFFF"/>
                <w:lang w:eastAsia="sk-SK"/>
              </w:rPr>
            </w:pPr>
            <w:r w:rsidRPr="006124C5">
              <w:rPr>
                <w:rFonts w:ascii="Times New Roman" w:eastAsia="Times New Roman" w:hAnsi="Times New Roman" w:cs="Times New Roman"/>
                <w:b/>
                <w:bCs/>
                <w:color w:val="FFFFFF"/>
                <w:lang w:eastAsia="sk-SK"/>
              </w:rPr>
              <w:t>2026</w:t>
            </w:r>
          </w:p>
        </w:tc>
        <w:tc>
          <w:tcPr>
            <w:tcW w:w="960" w:type="dxa"/>
            <w:tcBorders>
              <w:top w:val="nil"/>
              <w:left w:val="nil"/>
              <w:bottom w:val="nil"/>
              <w:right w:val="nil"/>
            </w:tcBorders>
            <w:shd w:val="clear" w:color="000000" w:fill="000000"/>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bCs/>
                <w:color w:val="FFFFFF"/>
                <w:lang w:eastAsia="sk-SK"/>
              </w:rPr>
            </w:pPr>
            <w:r w:rsidRPr="006124C5">
              <w:rPr>
                <w:rFonts w:ascii="Times New Roman" w:eastAsia="Times New Roman" w:hAnsi="Times New Roman" w:cs="Times New Roman"/>
                <w:b/>
                <w:bCs/>
                <w:color w:val="FFFFFF"/>
                <w:lang w:eastAsia="sk-SK"/>
              </w:rPr>
              <w:t>2027</w:t>
            </w:r>
          </w:p>
        </w:tc>
      </w:tr>
      <w:tr w:rsidR="001C73FA" w:rsidRPr="006124C5" w:rsidTr="001C73FA">
        <w:trPr>
          <w:trHeight w:val="300"/>
        </w:trPr>
        <w:tc>
          <w:tcPr>
            <w:tcW w:w="454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Daňový bonus - preplácanie refixov za rok 2023</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15</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0</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0</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0</w:t>
            </w:r>
          </w:p>
        </w:tc>
      </w:tr>
      <w:tr w:rsidR="001C73FA" w:rsidRPr="006124C5" w:rsidTr="001C73FA">
        <w:trPr>
          <w:trHeight w:val="300"/>
        </w:trPr>
        <w:tc>
          <w:tcPr>
            <w:tcW w:w="4540" w:type="dxa"/>
            <w:tcBorders>
              <w:top w:val="nil"/>
              <w:left w:val="nil"/>
              <w:bottom w:val="single" w:sz="4" w:space="0" w:color="auto"/>
              <w:right w:val="nil"/>
            </w:tcBorders>
            <w:shd w:val="clear" w:color="auto" w:fill="auto"/>
            <w:noWrap/>
            <w:vAlign w:val="bottom"/>
            <w:hideMark/>
          </w:tcPr>
          <w:p w:rsidR="001C73FA" w:rsidRPr="006124C5" w:rsidRDefault="001C73FA" w:rsidP="001C73FA">
            <w:pPr>
              <w:spacing w:after="0" w:line="240" w:lineRule="auto"/>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Úprava daňového bonusu na zaplatené úrok</w:t>
            </w:r>
          </w:p>
        </w:tc>
        <w:tc>
          <w:tcPr>
            <w:tcW w:w="960" w:type="dxa"/>
            <w:tcBorders>
              <w:top w:val="nil"/>
              <w:left w:val="nil"/>
              <w:bottom w:val="single" w:sz="4" w:space="0" w:color="auto"/>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0</w:t>
            </w:r>
          </w:p>
        </w:tc>
        <w:tc>
          <w:tcPr>
            <w:tcW w:w="960" w:type="dxa"/>
            <w:tcBorders>
              <w:top w:val="nil"/>
              <w:left w:val="nil"/>
              <w:bottom w:val="single" w:sz="4" w:space="0" w:color="auto"/>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7</w:t>
            </w:r>
          </w:p>
        </w:tc>
        <w:tc>
          <w:tcPr>
            <w:tcW w:w="960" w:type="dxa"/>
            <w:tcBorders>
              <w:top w:val="nil"/>
              <w:left w:val="nil"/>
              <w:bottom w:val="single" w:sz="4" w:space="0" w:color="auto"/>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21</w:t>
            </w:r>
          </w:p>
        </w:tc>
        <w:tc>
          <w:tcPr>
            <w:tcW w:w="960" w:type="dxa"/>
            <w:tcBorders>
              <w:top w:val="nil"/>
              <w:left w:val="nil"/>
              <w:bottom w:val="single" w:sz="4" w:space="0" w:color="auto"/>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color w:val="000000"/>
                <w:lang w:eastAsia="sk-SK"/>
              </w:rPr>
            </w:pPr>
            <w:r w:rsidRPr="006124C5">
              <w:rPr>
                <w:rFonts w:ascii="Times New Roman" w:eastAsia="Times New Roman" w:hAnsi="Times New Roman" w:cs="Times New Roman"/>
                <w:color w:val="000000"/>
                <w:lang w:eastAsia="sk-SK"/>
              </w:rPr>
              <w:t>35</w:t>
            </w:r>
          </w:p>
        </w:tc>
      </w:tr>
      <w:tr w:rsidR="001C73FA" w:rsidRPr="006124C5" w:rsidTr="001C73FA">
        <w:trPr>
          <w:trHeight w:val="300"/>
        </w:trPr>
        <w:tc>
          <w:tcPr>
            <w:tcW w:w="454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rPr>
                <w:rFonts w:ascii="Times New Roman" w:eastAsia="Times New Roman" w:hAnsi="Times New Roman" w:cs="Times New Roman"/>
                <w:b/>
                <w:bCs/>
                <w:color w:val="000000"/>
                <w:lang w:eastAsia="sk-SK"/>
              </w:rPr>
            </w:pPr>
            <w:r w:rsidRPr="006124C5">
              <w:rPr>
                <w:rFonts w:ascii="Times New Roman" w:eastAsia="Times New Roman" w:hAnsi="Times New Roman" w:cs="Times New Roman"/>
                <w:b/>
                <w:bCs/>
                <w:color w:val="000000"/>
                <w:lang w:eastAsia="sk-SK"/>
              </w:rPr>
              <w:t>Spolu</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color w:val="000000"/>
                <w:lang w:eastAsia="sk-SK"/>
              </w:rPr>
            </w:pPr>
            <w:r w:rsidRPr="006124C5">
              <w:rPr>
                <w:rFonts w:ascii="Times New Roman" w:eastAsia="Times New Roman" w:hAnsi="Times New Roman" w:cs="Times New Roman"/>
                <w:b/>
                <w:color w:val="000000"/>
                <w:lang w:eastAsia="sk-SK"/>
              </w:rPr>
              <w:t>15</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color w:val="000000"/>
                <w:lang w:eastAsia="sk-SK"/>
              </w:rPr>
            </w:pPr>
            <w:r w:rsidRPr="006124C5">
              <w:rPr>
                <w:rFonts w:ascii="Times New Roman" w:eastAsia="Times New Roman" w:hAnsi="Times New Roman" w:cs="Times New Roman"/>
                <w:b/>
                <w:color w:val="000000"/>
                <w:lang w:eastAsia="sk-SK"/>
              </w:rPr>
              <w:t>7</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color w:val="000000"/>
                <w:lang w:eastAsia="sk-SK"/>
              </w:rPr>
            </w:pPr>
            <w:r w:rsidRPr="006124C5">
              <w:rPr>
                <w:rFonts w:ascii="Times New Roman" w:eastAsia="Times New Roman" w:hAnsi="Times New Roman" w:cs="Times New Roman"/>
                <w:b/>
                <w:color w:val="000000"/>
                <w:lang w:eastAsia="sk-SK"/>
              </w:rPr>
              <w:t>21</w:t>
            </w:r>
          </w:p>
        </w:tc>
        <w:tc>
          <w:tcPr>
            <w:tcW w:w="960" w:type="dxa"/>
            <w:tcBorders>
              <w:top w:val="nil"/>
              <w:left w:val="nil"/>
              <w:bottom w:val="nil"/>
              <w:right w:val="nil"/>
            </w:tcBorders>
            <w:shd w:val="clear" w:color="auto" w:fill="auto"/>
            <w:noWrap/>
            <w:vAlign w:val="bottom"/>
            <w:hideMark/>
          </w:tcPr>
          <w:p w:rsidR="001C73FA" w:rsidRPr="006124C5" w:rsidRDefault="001C73FA" w:rsidP="001C73FA">
            <w:pPr>
              <w:spacing w:after="0" w:line="240" w:lineRule="auto"/>
              <w:jc w:val="right"/>
              <w:rPr>
                <w:rFonts w:ascii="Times New Roman" w:eastAsia="Times New Roman" w:hAnsi="Times New Roman" w:cs="Times New Roman"/>
                <w:b/>
                <w:color w:val="000000"/>
                <w:lang w:eastAsia="sk-SK"/>
              </w:rPr>
            </w:pPr>
            <w:r w:rsidRPr="006124C5">
              <w:rPr>
                <w:rFonts w:ascii="Times New Roman" w:eastAsia="Times New Roman" w:hAnsi="Times New Roman" w:cs="Times New Roman"/>
                <w:b/>
                <w:color w:val="000000"/>
                <w:lang w:eastAsia="sk-SK"/>
              </w:rPr>
              <w:t>35</w:t>
            </w:r>
          </w:p>
        </w:tc>
      </w:tr>
    </w:tbl>
    <w:p w:rsidR="001C73FA" w:rsidRDefault="001C73FA" w:rsidP="001C73FA">
      <w:pPr>
        <w:spacing w:after="0" w:line="240" w:lineRule="auto"/>
        <w:rPr>
          <w:rFonts w:ascii="Times New Roman" w:eastAsia="Times New Roman" w:hAnsi="Times New Roman" w:cs="Times New Roman"/>
          <w:sz w:val="24"/>
          <w:szCs w:val="24"/>
          <w:lang w:eastAsia="sk-SK"/>
        </w:rPr>
      </w:pPr>
    </w:p>
    <w:p w:rsidR="001C73FA" w:rsidRPr="007B7470" w:rsidRDefault="001C73FA" w:rsidP="001C73FA">
      <w:pPr>
        <w:spacing w:after="0" w:line="240" w:lineRule="auto"/>
        <w:rPr>
          <w:rFonts w:ascii="Times New Roman" w:eastAsia="Times New Roman" w:hAnsi="Times New Roman" w:cs="Times New Roman"/>
          <w:sz w:val="24"/>
          <w:szCs w:val="24"/>
          <w:lang w:eastAsia="sk-SK"/>
        </w:rPr>
      </w:pPr>
    </w:p>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p>
    <w:p w:rsidR="001C73FA" w:rsidRPr="007B7470" w:rsidRDefault="001C73FA" w:rsidP="001C73FA">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1C73FA" w:rsidRPr="007B7470" w:rsidRDefault="001C73FA" w:rsidP="001C73FA">
      <w:pPr>
        <w:spacing w:after="0" w:line="240" w:lineRule="auto"/>
        <w:jc w:val="both"/>
        <w:rPr>
          <w:rFonts w:ascii="Times New Roman" w:eastAsia="Times New Roman" w:hAnsi="Times New Roman" w:cs="Times New Roman"/>
          <w:sz w:val="24"/>
          <w:szCs w:val="24"/>
          <w:lang w:eastAsia="sk-SK"/>
        </w:rPr>
      </w:pPr>
    </w:p>
    <w:p w:rsidR="001C73FA" w:rsidRPr="007B7470" w:rsidRDefault="001C73FA" w:rsidP="001C73FA">
      <w:pPr>
        <w:tabs>
          <w:tab w:val="num" w:pos="1080"/>
        </w:tabs>
        <w:spacing w:after="0" w:line="240" w:lineRule="auto"/>
        <w:jc w:val="both"/>
        <w:rPr>
          <w:rFonts w:ascii="Times New Roman" w:eastAsia="Times New Roman" w:hAnsi="Times New Roman" w:cs="Times New Roman"/>
          <w:bCs/>
          <w:sz w:val="24"/>
          <w:szCs w:val="24"/>
          <w:lang w:eastAsia="sk-SK"/>
        </w:rPr>
      </w:pPr>
    </w:p>
    <w:p w:rsidR="001C73FA" w:rsidRPr="007B7470" w:rsidRDefault="001C73FA" w:rsidP="001C73FA">
      <w:pPr>
        <w:tabs>
          <w:tab w:val="num" w:pos="1080"/>
        </w:tabs>
        <w:spacing w:after="0" w:line="240" w:lineRule="auto"/>
        <w:jc w:val="both"/>
        <w:rPr>
          <w:rFonts w:ascii="Times New Roman" w:eastAsia="Times New Roman" w:hAnsi="Times New Roman" w:cs="Times New Roman"/>
          <w:bCs/>
          <w:sz w:val="24"/>
          <w:szCs w:val="24"/>
          <w:lang w:eastAsia="sk-SK"/>
        </w:rPr>
      </w:pPr>
    </w:p>
    <w:p w:rsidR="001C73FA" w:rsidRPr="007B7470" w:rsidRDefault="001C73FA" w:rsidP="001C73FA">
      <w:pPr>
        <w:tabs>
          <w:tab w:val="num" w:pos="1080"/>
        </w:tabs>
        <w:spacing w:after="0" w:line="240" w:lineRule="auto"/>
        <w:jc w:val="both"/>
        <w:rPr>
          <w:rFonts w:ascii="Times New Roman" w:eastAsia="Times New Roman" w:hAnsi="Times New Roman" w:cs="Times New Roman"/>
          <w:bCs/>
          <w:sz w:val="24"/>
          <w:szCs w:val="20"/>
          <w:lang w:eastAsia="sk-SK"/>
        </w:rPr>
      </w:pPr>
    </w:p>
    <w:p w:rsidR="001C73FA" w:rsidRPr="007B7470" w:rsidRDefault="001C73FA" w:rsidP="001C73FA">
      <w:pPr>
        <w:tabs>
          <w:tab w:val="num" w:pos="1080"/>
        </w:tabs>
        <w:spacing w:after="0" w:line="240" w:lineRule="auto"/>
        <w:jc w:val="both"/>
        <w:rPr>
          <w:rFonts w:ascii="Times New Roman" w:eastAsia="Times New Roman" w:hAnsi="Times New Roman" w:cs="Times New Roman"/>
          <w:bCs/>
          <w:sz w:val="24"/>
          <w:szCs w:val="20"/>
          <w:lang w:eastAsia="sk-SK"/>
        </w:rPr>
        <w:sectPr w:rsidR="001C73FA" w:rsidRPr="007B7470" w:rsidSect="001C73FA">
          <w:headerReference w:type="even"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1C73FA" w:rsidRPr="007B7470" w:rsidRDefault="001C73FA" w:rsidP="001C73FA">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3</w:t>
      </w:r>
    </w:p>
    <w:tbl>
      <w:tblPr>
        <w:tblpPr w:leftFromText="141" w:rightFromText="141" w:horzAnchor="margin" w:tblpY="720"/>
        <w:tblW w:w="13950" w:type="dxa"/>
        <w:tblCellMar>
          <w:left w:w="70" w:type="dxa"/>
          <w:right w:w="70" w:type="dxa"/>
        </w:tblCellMar>
        <w:tblLook w:val="0000" w:firstRow="0" w:lastRow="0" w:firstColumn="0" w:lastColumn="0" w:noHBand="0" w:noVBand="0"/>
      </w:tblPr>
      <w:tblGrid>
        <w:gridCol w:w="4681"/>
        <w:gridCol w:w="1940"/>
        <w:gridCol w:w="1443"/>
        <w:gridCol w:w="1443"/>
        <w:gridCol w:w="1443"/>
        <w:gridCol w:w="3000"/>
      </w:tblGrid>
      <w:tr w:rsidR="001C73FA" w:rsidRPr="007B7470" w:rsidTr="001C73FA">
        <w:trPr>
          <w:trHeight w:val="255"/>
        </w:trPr>
        <w:tc>
          <w:tcPr>
            <w:tcW w:w="468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Príjmy </w:t>
            </w:r>
            <w:r>
              <w:rPr>
                <w:rFonts w:ascii="Times New Roman" w:eastAsia="Times New Roman" w:hAnsi="Times New Roman" w:cs="Times New Roman"/>
                <w:b/>
                <w:bCs/>
                <w:sz w:val="24"/>
                <w:szCs w:val="24"/>
                <w:lang w:eastAsia="sk-SK"/>
              </w:rPr>
              <w:t xml:space="preserve"> </w:t>
            </w:r>
            <w:r w:rsidRPr="007B7470">
              <w:rPr>
                <w:rFonts w:ascii="Times New Roman" w:eastAsia="Times New Roman" w:hAnsi="Times New Roman" w:cs="Times New Roman"/>
                <w:b/>
                <w:bCs/>
                <w:sz w:val="24"/>
                <w:szCs w:val="24"/>
                <w:lang w:eastAsia="sk-SK"/>
              </w:rPr>
              <w:t>(v eurách)</w:t>
            </w:r>
          </w:p>
        </w:tc>
        <w:tc>
          <w:tcPr>
            <w:tcW w:w="6269"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C73FA" w:rsidRPr="007B7470" w:rsidTr="001C73FA">
        <w:trPr>
          <w:trHeight w:val="255"/>
        </w:trPr>
        <w:tc>
          <w:tcPr>
            <w:tcW w:w="4681" w:type="dxa"/>
            <w:vMerge/>
            <w:tcBorders>
              <w:top w:val="single" w:sz="4" w:space="0" w:color="auto"/>
              <w:left w:val="single" w:sz="4" w:space="0" w:color="auto"/>
              <w:bottom w:val="single" w:sz="4" w:space="0" w:color="auto"/>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b/>
                <w:bCs/>
                <w:color w:val="FFFFFF"/>
                <w:sz w:val="24"/>
                <w:szCs w:val="24"/>
                <w:lang w:eastAsia="sk-SK"/>
              </w:rPr>
            </w:pPr>
          </w:p>
        </w:tc>
        <w:tc>
          <w:tcPr>
            <w:tcW w:w="194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443"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443"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025</w:t>
            </w:r>
          </w:p>
        </w:tc>
        <w:tc>
          <w:tcPr>
            <w:tcW w:w="1443"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b/>
                <w:bCs/>
                <w:color w:val="FFFFFF"/>
                <w:sz w:val="24"/>
                <w:szCs w:val="24"/>
                <w:lang w:eastAsia="sk-SK"/>
              </w:rPr>
            </w:pPr>
          </w:p>
        </w:tc>
      </w:tr>
      <w:tr w:rsidR="001C73FA" w:rsidRPr="007B7470" w:rsidTr="001C73FA">
        <w:trPr>
          <w:trHeight w:val="255"/>
        </w:trPr>
        <w:tc>
          <w:tcPr>
            <w:tcW w:w="4681"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940" w:type="dxa"/>
            <w:tcBorders>
              <w:top w:val="nil"/>
              <w:left w:val="nil"/>
              <w:bottom w:val="single" w:sz="4" w:space="0" w:color="auto"/>
              <w:right w:val="single" w:sz="4" w:space="0" w:color="auto"/>
            </w:tcBorders>
          </w:tcPr>
          <w:p w:rsidR="001C73FA" w:rsidRPr="00212C11" w:rsidRDefault="001C73FA" w:rsidP="001C73FA">
            <w:pPr>
              <w:pStyle w:val="Odsekzoznamu"/>
              <w:spacing w:after="0" w:line="240" w:lineRule="auto"/>
              <w:ind w:left="-74"/>
              <w:jc w:val="center"/>
              <w:rPr>
                <w:b/>
                <w:bCs/>
                <w:sz w:val="24"/>
                <w:szCs w:val="24"/>
                <w:lang w:eastAsia="sk-SK"/>
              </w:rPr>
            </w:pPr>
          </w:p>
        </w:tc>
        <w:tc>
          <w:tcPr>
            <w:tcW w:w="1443" w:type="dxa"/>
            <w:tcBorders>
              <w:top w:val="nil"/>
              <w:left w:val="nil"/>
              <w:bottom w:val="single" w:sz="4" w:space="0" w:color="auto"/>
              <w:right w:val="single" w:sz="4" w:space="0" w:color="auto"/>
            </w:tcBorders>
          </w:tcPr>
          <w:p w:rsidR="001C73FA" w:rsidRPr="00212C11" w:rsidRDefault="001C73FA" w:rsidP="001C73FA">
            <w:pPr>
              <w:pStyle w:val="Odsekzoznamu"/>
              <w:spacing w:after="0" w:line="240" w:lineRule="auto"/>
              <w:ind w:left="-74"/>
              <w:jc w:val="center"/>
              <w:rPr>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4681"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9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4681"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9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1443" w:type="dxa"/>
            <w:tcBorders>
              <w:top w:val="nil"/>
              <w:left w:val="nil"/>
              <w:bottom w:val="single" w:sz="4" w:space="0" w:color="auto"/>
              <w:right w:val="single" w:sz="4" w:space="0" w:color="auto"/>
            </w:tcBorders>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4681"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940"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443"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443"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443"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4681"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940"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443"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443"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443" w:type="dxa"/>
            <w:tcBorders>
              <w:top w:val="nil"/>
              <w:left w:val="nil"/>
              <w:bottom w:val="single" w:sz="4" w:space="0" w:color="auto"/>
              <w:right w:val="single" w:sz="4" w:space="0" w:color="auto"/>
            </w:tcBorders>
            <w:shd w:val="clear" w:color="auto" w:fill="auto"/>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4681" w:type="dxa"/>
            <w:tcBorders>
              <w:top w:val="nil"/>
              <w:left w:val="single" w:sz="4" w:space="0" w:color="auto"/>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940" w:type="dxa"/>
            <w:tcBorders>
              <w:top w:val="nil"/>
              <w:left w:val="nil"/>
              <w:bottom w:val="single" w:sz="4" w:space="0" w:color="auto"/>
              <w:right w:val="single" w:sz="4" w:space="0" w:color="auto"/>
            </w:tcBorders>
            <w:shd w:val="clear" w:color="auto" w:fill="BFBFBF" w:themeFill="background1" w:themeFillShade="BF"/>
          </w:tcPr>
          <w:p w:rsidR="001C73FA" w:rsidRPr="00E92F3D" w:rsidRDefault="001C73FA" w:rsidP="001C73FA">
            <w:pPr>
              <w:pStyle w:val="Odsekzoznamu"/>
              <w:spacing w:after="0" w:line="240" w:lineRule="auto"/>
              <w:rPr>
                <w:b/>
                <w:bCs/>
                <w:sz w:val="24"/>
                <w:szCs w:val="24"/>
                <w:lang w:eastAsia="sk-SK"/>
              </w:rPr>
            </w:pPr>
            <w:r>
              <w:rPr>
                <w:b/>
                <w:bCs/>
                <w:sz w:val="24"/>
                <w:szCs w:val="24"/>
                <w:lang w:eastAsia="sk-SK"/>
              </w:rPr>
              <w:t>0</w:t>
            </w:r>
          </w:p>
        </w:tc>
        <w:tc>
          <w:tcPr>
            <w:tcW w:w="1443"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43"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43"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1C73FA" w:rsidRDefault="001C73FA" w:rsidP="001C73FA">
      <w:pPr>
        <w:tabs>
          <w:tab w:val="num" w:pos="1080"/>
        </w:tabs>
        <w:spacing w:after="0" w:line="240" w:lineRule="auto"/>
        <w:jc w:val="both"/>
        <w:rPr>
          <w:rFonts w:ascii="Times New Roman" w:eastAsia="Times New Roman" w:hAnsi="Times New Roman" w:cs="Times New Roman"/>
          <w:bCs/>
          <w:sz w:val="20"/>
          <w:szCs w:val="20"/>
          <w:lang w:eastAsia="sk-SK"/>
        </w:rPr>
      </w:pPr>
    </w:p>
    <w:p w:rsidR="001C73FA" w:rsidRDefault="001C73FA" w:rsidP="001C73FA">
      <w:pPr>
        <w:tabs>
          <w:tab w:val="num" w:pos="1080"/>
        </w:tabs>
        <w:spacing w:after="0" w:line="240" w:lineRule="auto"/>
        <w:jc w:val="both"/>
        <w:rPr>
          <w:rFonts w:ascii="Times New Roman" w:eastAsia="Times New Roman" w:hAnsi="Times New Roman" w:cs="Times New Roman"/>
          <w:bCs/>
          <w:sz w:val="20"/>
          <w:szCs w:val="20"/>
          <w:lang w:eastAsia="sk-SK"/>
        </w:rPr>
      </w:pPr>
    </w:p>
    <w:p w:rsidR="001C73FA" w:rsidRDefault="001C73FA" w:rsidP="001C73FA">
      <w:pPr>
        <w:tabs>
          <w:tab w:val="num" w:pos="1080"/>
        </w:tabs>
        <w:spacing w:after="0" w:line="240" w:lineRule="auto"/>
        <w:jc w:val="both"/>
        <w:rPr>
          <w:rFonts w:ascii="Times New Roman" w:eastAsia="Times New Roman" w:hAnsi="Times New Roman" w:cs="Times New Roman"/>
          <w:bCs/>
          <w:sz w:val="20"/>
          <w:szCs w:val="20"/>
          <w:lang w:eastAsia="sk-SK"/>
        </w:rPr>
      </w:pPr>
    </w:p>
    <w:p w:rsidR="001C73FA" w:rsidRDefault="001C73FA" w:rsidP="001C73FA">
      <w:pPr>
        <w:tabs>
          <w:tab w:val="num" w:pos="1080"/>
        </w:tabs>
        <w:spacing w:after="0" w:line="240" w:lineRule="auto"/>
        <w:jc w:val="both"/>
        <w:rPr>
          <w:rFonts w:ascii="Times New Roman" w:eastAsia="Times New Roman" w:hAnsi="Times New Roman" w:cs="Times New Roman"/>
          <w:bCs/>
          <w:sz w:val="20"/>
          <w:szCs w:val="20"/>
          <w:lang w:eastAsia="sk-SK"/>
        </w:rPr>
      </w:pPr>
    </w:p>
    <w:p w:rsidR="001C73FA" w:rsidRPr="00E517C8" w:rsidRDefault="001C73FA" w:rsidP="001C73FA">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rsidR="001C73FA" w:rsidRPr="007B7470" w:rsidRDefault="001C73FA" w:rsidP="001C73FA">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rsidR="001C73FA" w:rsidRDefault="001C73FA" w:rsidP="001C73FA">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1C73FA" w:rsidRDefault="001C73FA" w:rsidP="001C73FA">
      <w:pP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br w:type="page"/>
      </w:r>
    </w:p>
    <w:p w:rsidR="001C73FA" w:rsidRPr="007B7470" w:rsidRDefault="001C73FA" w:rsidP="001C73F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C73FA" w:rsidRPr="007B7470" w:rsidRDefault="001C73FA" w:rsidP="001C73F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1C73FA" w:rsidRPr="007B7470" w:rsidRDefault="001C73FA" w:rsidP="001C73FA">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C73FA" w:rsidRPr="007B7470" w:rsidTr="001C73F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C73FA" w:rsidRPr="007B7470" w:rsidRDefault="001C73FA" w:rsidP="001C73FA">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C73FA" w:rsidRPr="007B7470" w:rsidTr="001C73F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025</w:t>
            </w:r>
          </w:p>
        </w:tc>
        <w:tc>
          <w:tcPr>
            <w:tcW w:w="154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b/>
                <w:bCs/>
                <w:color w:val="FFFFFF"/>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b/>
                <w:bCs/>
                <w:sz w:val="20"/>
                <w:szCs w:val="20"/>
                <w:lang w:eastAsia="sk-SK"/>
              </w:rPr>
            </w:pPr>
            <w:r>
              <w:rPr>
                <w:rFonts w:ascii="Times New Roman" w:hAnsi="Times New Roman" w:cs="Times New Roman"/>
                <w:b/>
                <w:color w:val="000000"/>
              </w:rPr>
              <w:t>0</w:t>
            </w: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b/>
                <w:sz w:val="20"/>
                <w:szCs w:val="20"/>
                <w:lang w:eastAsia="sk-SK"/>
              </w:rPr>
            </w:pPr>
            <w:r w:rsidRPr="002E113A">
              <w:rPr>
                <w:rFonts w:ascii="Times New Roman" w:eastAsia="Times New Roman" w:hAnsi="Times New Roman" w:cs="Times New Roman"/>
                <w:b/>
                <w:sz w:val="20"/>
                <w:szCs w:val="20"/>
                <w:lang w:eastAsia="sk-SK"/>
              </w:rPr>
              <w:t>15</w:t>
            </w:r>
            <w:r>
              <w:rPr>
                <w:rFonts w:ascii="Times New Roman" w:eastAsia="Times New Roman" w:hAnsi="Times New Roman" w:cs="Times New Roman"/>
                <w:b/>
                <w:sz w:val="20"/>
                <w:szCs w:val="20"/>
                <w:lang w:eastAsia="sk-SK"/>
              </w:rPr>
              <w:t>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b/>
                <w:sz w:val="20"/>
                <w:szCs w:val="20"/>
                <w:lang w:eastAsia="sk-SK"/>
              </w:rPr>
            </w:pPr>
            <w:r w:rsidRPr="002E113A">
              <w:rPr>
                <w:rFonts w:ascii="Times New Roman" w:eastAsia="Times New Roman" w:hAnsi="Times New Roman" w:cs="Times New Roman"/>
                <w:b/>
                <w:sz w:val="20"/>
                <w:szCs w:val="20"/>
                <w:lang w:eastAsia="sk-SK"/>
              </w:rPr>
              <w:t>7 000 000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b/>
                <w:sz w:val="24"/>
                <w:szCs w:val="24"/>
                <w:lang w:eastAsia="sk-SK"/>
              </w:rPr>
            </w:pPr>
            <w:r w:rsidRPr="002E113A">
              <w:rPr>
                <w:rFonts w:ascii="Times New Roman" w:eastAsia="Times New Roman" w:hAnsi="Times New Roman" w:cs="Times New Roman"/>
                <w:b/>
                <w:sz w:val="20"/>
                <w:szCs w:val="20"/>
                <w:lang w:eastAsia="sk-SK"/>
              </w:rPr>
              <w:t>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15 000 000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7 000 000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4"/>
                <w:szCs w:val="24"/>
                <w:lang w:eastAsia="sk-SK"/>
              </w:rPr>
            </w:pPr>
            <w:r w:rsidRPr="002E113A">
              <w:rPr>
                <w:rFonts w:ascii="Times New Roman" w:eastAsia="Times New Roman" w:hAnsi="Times New Roman" w:cs="Times New Roman"/>
                <w:sz w:val="20"/>
                <w:szCs w:val="20"/>
                <w:lang w:eastAsia="sk-SK"/>
              </w:rPr>
              <w:t>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vAlign w:val="center"/>
          </w:tcPr>
          <w:p w:rsidR="001C73FA" w:rsidRDefault="001C73FA" w:rsidP="001C73FA">
            <w:pPr>
              <w:spacing w:after="0"/>
              <w:rPr>
                <w:color w:val="000000"/>
                <w:sz w:val="20"/>
                <w:szCs w:val="20"/>
              </w:rPr>
            </w:pPr>
            <w:r>
              <w:rPr>
                <w:color w:val="000000"/>
                <w:sz w:val="20"/>
                <w:szCs w:val="20"/>
              </w:rPr>
              <w:t>Transfery jednotlivcom a neziskovým právnickým osobám (642)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15 000 000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7 000 000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4"/>
                <w:szCs w:val="24"/>
                <w:lang w:eastAsia="sk-SK"/>
              </w:rPr>
            </w:pPr>
            <w:r w:rsidRPr="002E113A">
              <w:rPr>
                <w:rFonts w:ascii="Times New Roman" w:eastAsia="Times New Roman" w:hAnsi="Times New Roman" w:cs="Times New Roman"/>
                <w:sz w:val="20"/>
                <w:szCs w:val="20"/>
                <w:lang w:eastAsia="sk-SK"/>
              </w:rPr>
              <w:t>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vAlign w:val="center"/>
          </w:tcPr>
          <w:p w:rsidR="001C73FA" w:rsidRDefault="001C73FA" w:rsidP="001C73FA">
            <w:pPr>
              <w:spacing w:after="0"/>
              <w:ind w:firstLineChars="100" w:firstLine="220"/>
              <w:rPr>
                <w:i/>
                <w:iCs/>
                <w:color w:val="000000"/>
                <w:sz w:val="24"/>
                <w:szCs w:val="24"/>
              </w:rPr>
            </w:pPr>
            <w:r>
              <w:rPr>
                <w:i/>
                <w:iCs/>
                <w:color w:val="000000"/>
              </w:rPr>
              <w:t>v tom: daňový bonus</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15 000 000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7 000 000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4"/>
                <w:szCs w:val="24"/>
                <w:lang w:eastAsia="sk-SK"/>
              </w:rPr>
            </w:pPr>
            <w:r w:rsidRPr="002E113A">
              <w:rPr>
                <w:rFonts w:ascii="Times New Roman" w:eastAsia="Times New Roman" w:hAnsi="Times New Roman" w:cs="Times New Roman"/>
                <w:sz w:val="20"/>
                <w:szCs w:val="20"/>
                <w:lang w:eastAsia="sk-SK"/>
              </w:rPr>
              <w:t>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0"/>
                <w:szCs w:val="20"/>
                <w:lang w:eastAsia="sk-SK"/>
              </w:rPr>
            </w:pPr>
            <w:r w:rsidRPr="00E044DD">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1C73FA" w:rsidRPr="00F96D94" w:rsidRDefault="001C73FA" w:rsidP="001C73FA">
            <w:pPr>
              <w:spacing w:after="0" w:line="240" w:lineRule="auto"/>
              <w:jc w:val="right"/>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21 313</w:t>
            </w:r>
          </w:p>
        </w:tc>
        <w:tc>
          <w:tcPr>
            <w:tcW w:w="1650" w:type="dxa"/>
            <w:tcBorders>
              <w:top w:val="nil"/>
              <w:left w:val="nil"/>
              <w:bottom w:val="single" w:sz="4" w:space="0" w:color="auto"/>
              <w:right w:val="single" w:sz="4" w:space="0" w:color="auto"/>
            </w:tcBorders>
          </w:tcPr>
          <w:p w:rsidR="001C73FA" w:rsidRPr="00F96D94" w:rsidRDefault="001C73FA" w:rsidP="001C73FA">
            <w:pPr>
              <w:spacing w:after="0" w:line="240" w:lineRule="auto"/>
              <w:jc w:val="right"/>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471 616</w:t>
            </w:r>
          </w:p>
        </w:tc>
        <w:tc>
          <w:tcPr>
            <w:tcW w:w="1540" w:type="dxa"/>
            <w:tcBorders>
              <w:top w:val="nil"/>
              <w:left w:val="nil"/>
              <w:bottom w:val="single" w:sz="4" w:space="0" w:color="auto"/>
              <w:right w:val="single" w:sz="4" w:space="0" w:color="auto"/>
            </w:tcBorders>
          </w:tcPr>
          <w:p w:rsidR="001C73FA" w:rsidRPr="00F96D94" w:rsidRDefault="001C73FA" w:rsidP="001C73FA">
            <w:pPr>
              <w:spacing w:after="0" w:line="240" w:lineRule="auto"/>
              <w:jc w:val="center"/>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tcPr>
          <w:p w:rsidR="001C73FA" w:rsidRPr="00F96D94" w:rsidRDefault="001C73FA" w:rsidP="001C73FA">
            <w:pPr>
              <w:spacing w:after="0" w:line="240" w:lineRule="auto"/>
              <w:jc w:val="center"/>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lang w:eastAsia="sk-SK"/>
              </w:rPr>
            </w:pPr>
            <w:r>
              <w:rPr>
                <w:i/>
                <w:iCs/>
                <w:color w:val="000000"/>
              </w:rPr>
              <w:t xml:space="preserve">   v tom: zmeny v informačných systémoch FR SR</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BB3A9B">
              <w:rPr>
                <w:rFonts w:ascii="Times New Roman" w:eastAsia="Times New Roman" w:hAnsi="Times New Roman" w:cs="Times New Roman"/>
                <w:sz w:val="20"/>
                <w:szCs w:val="20"/>
                <w:lang w:eastAsia="sk-SK"/>
              </w:rPr>
              <w:t>21 313</w:t>
            </w:r>
          </w:p>
        </w:tc>
        <w:tc>
          <w:tcPr>
            <w:tcW w:w="1650" w:type="dxa"/>
            <w:tcBorders>
              <w:top w:val="nil"/>
              <w:left w:val="nil"/>
              <w:bottom w:val="single" w:sz="4" w:space="0" w:color="auto"/>
              <w:right w:val="single" w:sz="4" w:space="0" w:color="auto"/>
            </w:tcBorders>
          </w:tcPr>
          <w:p w:rsidR="001C73FA" w:rsidRPr="00BB3A9B" w:rsidRDefault="001C73FA" w:rsidP="001C73FA">
            <w:pPr>
              <w:spacing w:after="0" w:line="240" w:lineRule="auto"/>
              <w:jc w:val="right"/>
              <w:rPr>
                <w:rFonts w:ascii="Times New Roman" w:eastAsia="Times New Roman" w:hAnsi="Times New Roman" w:cs="Times New Roman"/>
                <w:sz w:val="20"/>
                <w:szCs w:val="20"/>
                <w:lang w:eastAsia="sk-SK"/>
              </w:rPr>
            </w:pPr>
            <w:r w:rsidRPr="00BB3A9B">
              <w:rPr>
                <w:rFonts w:ascii="Times New Roman" w:eastAsia="Times New Roman" w:hAnsi="Times New Roman" w:cs="Times New Roman"/>
                <w:sz w:val="20"/>
                <w:szCs w:val="20"/>
                <w:lang w:eastAsia="sk-SK"/>
              </w:rPr>
              <w:t>471 616</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C73FA" w:rsidRPr="00BB3A9B" w:rsidRDefault="001C73FA" w:rsidP="001C73FA">
            <w:pPr>
              <w:spacing w:after="0" w:line="240" w:lineRule="auto"/>
              <w:jc w:val="center"/>
              <w:rPr>
                <w:rFonts w:ascii="Times New Roman" w:eastAsia="Times New Roman" w:hAnsi="Times New Roman" w:cs="Times New Roman"/>
                <w:sz w:val="20"/>
                <w:szCs w:val="20"/>
                <w:lang w:eastAsia="sk-SK"/>
              </w:rPr>
            </w:pPr>
            <w:r w:rsidRPr="00BB3A9B">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1C73FA" w:rsidRPr="002E113A" w:rsidRDefault="001C73FA" w:rsidP="001C73FA">
            <w:pPr>
              <w:spacing w:after="0" w:line="240" w:lineRule="auto"/>
              <w:jc w:val="center"/>
              <w:rPr>
                <w:rFonts w:ascii="Times New Roman" w:eastAsia="Times New Roman" w:hAnsi="Times New Roman" w:cs="Times New Roman"/>
                <w:b/>
                <w:bCs/>
                <w:sz w:val="20"/>
                <w:szCs w:val="20"/>
                <w:lang w:eastAsia="sk-SK"/>
              </w:rPr>
            </w:pPr>
            <w:r w:rsidRPr="002E113A">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1C73FA" w:rsidRPr="002E113A" w:rsidRDefault="001C73FA" w:rsidP="001C73FA">
            <w:pPr>
              <w:spacing w:after="0" w:line="240" w:lineRule="auto"/>
              <w:jc w:val="center"/>
              <w:rPr>
                <w:rFonts w:ascii="Times New Roman" w:eastAsia="Times New Roman" w:hAnsi="Times New Roman" w:cs="Times New Roman"/>
                <w:b/>
                <w:bCs/>
                <w:sz w:val="20"/>
                <w:szCs w:val="20"/>
                <w:lang w:eastAsia="sk-SK"/>
              </w:rPr>
            </w:pPr>
            <w:r w:rsidRPr="002E113A">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1C73FA" w:rsidRPr="002E113A" w:rsidRDefault="001C73FA" w:rsidP="001C73FA">
            <w:pPr>
              <w:spacing w:after="0" w:line="240" w:lineRule="auto"/>
              <w:jc w:val="center"/>
              <w:rPr>
                <w:rFonts w:ascii="Times New Roman" w:eastAsia="Times New Roman" w:hAnsi="Times New Roman" w:cs="Times New Roman"/>
                <w:b/>
                <w:bCs/>
                <w:sz w:val="20"/>
                <w:szCs w:val="20"/>
                <w:lang w:eastAsia="sk-SK"/>
              </w:rPr>
            </w:pPr>
            <w:r w:rsidRPr="002E113A">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1C73FA" w:rsidRPr="002E113A" w:rsidRDefault="001C73FA" w:rsidP="001C73FA">
            <w:pPr>
              <w:spacing w:after="0" w:line="240" w:lineRule="auto"/>
              <w:jc w:val="center"/>
              <w:rPr>
                <w:rFonts w:ascii="Times New Roman" w:eastAsia="Times New Roman" w:hAnsi="Times New Roman" w:cs="Times New Roman"/>
                <w:b/>
                <w:bCs/>
                <w:sz w:val="24"/>
                <w:szCs w:val="24"/>
                <w:lang w:eastAsia="sk-SK"/>
              </w:rPr>
            </w:pPr>
            <w:r w:rsidRPr="002E113A">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3FA" w:rsidRPr="00BB3A9B" w:rsidRDefault="001C73FA" w:rsidP="001C73FA">
            <w:pPr>
              <w:spacing w:after="0" w:line="240" w:lineRule="auto"/>
              <w:rPr>
                <w:rFonts w:ascii="Times New Roman" w:eastAsia="Times New Roman" w:hAnsi="Times New Roman" w:cs="Times New Roman"/>
                <w:b/>
                <w:sz w:val="20"/>
                <w:szCs w:val="20"/>
                <w:lang w:eastAsia="sk-SK"/>
              </w:rPr>
            </w:pPr>
            <w:r w:rsidRPr="00BB3A9B">
              <w:rPr>
                <w:rFonts w:ascii="Times New Roman" w:eastAsia="Times New Roman" w:hAnsi="Times New Roman" w:cs="Times New Roman"/>
                <w:b/>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1C73FA" w:rsidRPr="00BB3A9B" w:rsidRDefault="001C73FA" w:rsidP="001C73FA">
            <w:pPr>
              <w:spacing w:after="0" w:line="240" w:lineRule="auto"/>
              <w:jc w:val="right"/>
              <w:rPr>
                <w:rFonts w:ascii="Times New Roman" w:eastAsia="Times New Roman" w:hAnsi="Times New Roman" w:cs="Times New Roman"/>
                <w:b/>
                <w:sz w:val="20"/>
                <w:szCs w:val="20"/>
                <w:lang w:eastAsia="sk-SK"/>
              </w:rPr>
            </w:pPr>
            <w:r w:rsidRPr="00BB3A9B">
              <w:rPr>
                <w:rFonts w:ascii="Times New Roman" w:eastAsia="Times New Roman" w:hAnsi="Times New Roman" w:cs="Times New Roman"/>
                <w:b/>
                <w:sz w:val="20"/>
                <w:szCs w:val="20"/>
                <w:lang w:eastAsia="sk-SK"/>
              </w:rPr>
              <w:t>21 313</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1C73FA" w:rsidRPr="002E113A" w:rsidRDefault="001C73FA" w:rsidP="001C73FA">
            <w:pPr>
              <w:spacing w:after="0" w:line="240" w:lineRule="auto"/>
              <w:jc w:val="right"/>
              <w:rPr>
                <w:rFonts w:ascii="Times New Roman" w:eastAsia="Times New Roman" w:hAnsi="Times New Roman" w:cs="Times New Roman"/>
                <w:b/>
                <w:sz w:val="20"/>
                <w:szCs w:val="20"/>
                <w:lang w:eastAsia="sk-SK"/>
              </w:rPr>
            </w:pPr>
            <w:r w:rsidRPr="002E113A">
              <w:rPr>
                <w:rFonts w:ascii="Times New Roman" w:eastAsia="Times New Roman" w:hAnsi="Times New Roman" w:cs="Times New Roman"/>
                <w:b/>
                <w:sz w:val="20"/>
                <w:szCs w:val="20"/>
                <w:lang w:eastAsia="sk-SK"/>
              </w:rPr>
              <w:t>15 471 616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1C73FA" w:rsidRPr="002E113A" w:rsidRDefault="001C73FA" w:rsidP="001C73FA">
            <w:pPr>
              <w:spacing w:after="0" w:line="240" w:lineRule="auto"/>
              <w:jc w:val="right"/>
              <w:rPr>
                <w:rFonts w:ascii="Times New Roman" w:eastAsia="Times New Roman" w:hAnsi="Times New Roman" w:cs="Times New Roman"/>
                <w:b/>
                <w:sz w:val="20"/>
                <w:szCs w:val="20"/>
                <w:lang w:eastAsia="sk-SK"/>
              </w:rPr>
            </w:pPr>
            <w:r w:rsidRPr="002E113A">
              <w:rPr>
                <w:rFonts w:ascii="Times New Roman" w:eastAsia="Times New Roman" w:hAnsi="Times New Roman" w:cs="Times New Roman"/>
                <w:b/>
                <w:sz w:val="20"/>
                <w:szCs w:val="20"/>
                <w:lang w:eastAsia="sk-SK"/>
              </w:rPr>
              <w:t>7 000 000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1C73FA" w:rsidRPr="002E113A" w:rsidRDefault="001C73FA" w:rsidP="001C73FA">
            <w:pPr>
              <w:spacing w:after="0" w:line="240" w:lineRule="auto"/>
              <w:jc w:val="right"/>
              <w:rPr>
                <w:rFonts w:ascii="Times New Roman" w:eastAsia="Times New Roman" w:hAnsi="Times New Roman" w:cs="Times New Roman"/>
                <w:b/>
                <w:sz w:val="24"/>
                <w:szCs w:val="24"/>
                <w:lang w:eastAsia="sk-SK"/>
              </w:rPr>
            </w:pPr>
            <w:r w:rsidRPr="002E113A">
              <w:rPr>
                <w:rFonts w:ascii="Times New Roman" w:eastAsia="Times New Roman" w:hAnsi="Times New Roman" w:cs="Times New Roman"/>
                <w:b/>
                <w:sz w:val="20"/>
                <w:szCs w:val="20"/>
                <w:lang w:eastAsia="sk-SK"/>
              </w:rPr>
              <w:t>21 000 000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2 –  výdavky rozpísať až do položiek platnej ekonomickej klasifikácie</w:t>
      </w: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1C73FA" w:rsidRPr="007B7470" w:rsidTr="001C73FA">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C73FA" w:rsidRPr="007B7470" w:rsidRDefault="001C73FA" w:rsidP="001C73FA">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C73FA" w:rsidRPr="007B7470" w:rsidRDefault="001C73FA" w:rsidP="001C73FA">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1C73FA" w:rsidRPr="007B7470" w:rsidTr="001C73FA">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65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025</w:t>
            </w:r>
          </w:p>
        </w:tc>
        <w:tc>
          <w:tcPr>
            <w:tcW w:w="154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649" w:type="dxa"/>
            <w:vMerge/>
            <w:tcBorders>
              <w:top w:val="single" w:sz="4" w:space="0" w:color="auto"/>
              <w:left w:val="single" w:sz="4" w:space="0" w:color="auto"/>
              <w:bottom w:val="single" w:sz="4" w:space="0" w:color="auto"/>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b/>
                <w:bCs/>
                <w:color w:val="000000" w:themeColor="text1"/>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p>
        </w:tc>
        <w:tc>
          <w:tcPr>
            <w:tcW w:w="1650" w:type="dxa"/>
            <w:tcBorders>
              <w:top w:val="nil"/>
              <w:left w:val="nil"/>
              <w:bottom w:val="single" w:sz="4" w:space="0" w:color="auto"/>
              <w:right w:val="single" w:sz="4" w:space="0" w:color="auto"/>
            </w:tcBorders>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15 </w:t>
            </w:r>
            <w:r>
              <w:rPr>
                <w:rFonts w:ascii="Times New Roman" w:eastAsia="Times New Roman" w:hAnsi="Times New Roman" w:cs="Times New Roman"/>
                <w:b/>
                <w:bCs/>
                <w:lang w:eastAsia="sk-SK"/>
              </w:rPr>
              <w:t>000 000</w:t>
            </w:r>
          </w:p>
        </w:tc>
        <w:tc>
          <w:tcPr>
            <w:tcW w:w="1540" w:type="dxa"/>
            <w:tcBorders>
              <w:top w:val="nil"/>
              <w:left w:val="nil"/>
              <w:bottom w:val="single" w:sz="4" w:space="0" w:color="auto"/>
              <w:right w:val="single" w:sz="4" w:space="0" w:color="auto"/>
            </w:tcBorders>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7 000 000</w:t>
            </w:r>
          </w:p>
        </w:tc>
        <w:tc>
          <w:tcPr>
            <w:tcW w:w="1540" w:type="dxa"/>
            <w:tcBorders>
              <w:top w:val="nil"/>
              <w:left w:val="nil"/>
              <w:bottom w:val="single" w:sz="4" w:space="0" w:color="auto"/>
              <w:right w:val="single" w:sz="4" w:space="0" w:color="auto"/>
            </w:tcBorders>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 xml:space="preserve"> 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15 000 000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7 000 000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4"/>
                <w:szCs w:val="24"/>
                <w:lang w:eastAsia="sk-SK"/>
              </w:rPr>
            </w:pPr>
            <w:r w:rsidRPr="002E113A">
              <w:rPr>
                <w:rFonts w:ascii="Times New Roman" w:eastAsia="Times New Roman" w:hAnsi="Times New Roman" w:cs="Times New Roman"/>
                <w:sz w:val="20"/>
                <w:szCs w:val="20"/>
                <w:lang w:eastAsia="sk-SK"/>
              </w:rPr>
              <w:t>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vAlign w:val="center"/>
          </w:tcPr>
          <w:p w:rsidR="001C73FA" w:rsidRDefault="001C73FA" w:rsidP="001C73FA">
            <w:pPr>
              <w:spacing w:after="0"/>
              <w:rPr>
                <w:color w:val="000000"/>
                <w:sz w:val="20"/>
                <w:szCs w:val="20"/>
              </w:rPr>
            </w:pPr>
            <w:r>
              <w:rPr>
                <w:color w:val="000000"/>
                <w:sz w:val="20"/>
                <w:szCs w:val="20"/>
              </w:rPr>
              <w:t>Transfery jednotlivcom a neziskovým právnickým osobám (642)</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15 000 000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7 000 000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4"/>
                <w:szCs w:val="24"/>
                <w:lang w:eastAsia="sk-SK"/>
              </w:rPr>
            </w:pPr>
            <w:r w:rsidRPr="002E113A">
              <w:rPr>
                <w:rFonts w:ascii="Times New Roman" w:eastAsia="Times New Roman" w:hAnsi="Times New Roman" w:cs="Times New Roman"/>
                <w:sz w:val="20"/>
                <w:szCs w:val="20"/>
                <w:lang w:eastAsia="sk-SK"/>
              </w:rPr>
              <w:t>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vAlign w:val="center"/>
          </w:tcPr>
          <w:p w:rsidR="001C73FA" w:rsidRDefault="001C73FA" w:rsidP="001C73FA">
            <w:pPr>
              <w:spacing w:after="0"/>
              <w:ind w:firstLineChars="100" w:firstLine="220"/>
              <w:rPr>
                <w:i/>
                <w:iCs/>
                <w:color w:val="000000"/>
                <w:sz w:val="24"/>
                <w:szCs w:val="24"/>
              </w:rPr>
            </w:pPr>
            <w:r>
              <w:rPr>
                <w:i/>
                <w:iCs/>
                <w:color w:val="000000"/>
              </w:rPr>
              <w:t>v tom: daňový bonus</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65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15 000 000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7 000 000</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4"/>
                <w:szCs w:val="24"/>
                <w:lang w:eastAsia="sk-SK"/>
              </w:rPr>
            </w:pPr>
            <w:r w:rsidRPr="002E113A">
              <w:rPr>
                <w:rFonts w:ascii="Times New Roman" w:eastAsia="Times New Roman" w:hAnsi="Times New Roman" w:cs="Times New Roman"/>
                <w:sz w:val="20"/>
                <w:szCs w:val="20"/>
                <w:lang w:eastAsia="sk-SK"/>
              </w:rPr>
              <w:t>21 000 000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vAlign w:val="center"/>
          </w:tcPr>
          <w:p w:rsidR="001C73FA" w:rsidRPr="007B7470" w:rsidRDefault="001C73FA" w:rsidP="001C73FA">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1C73FA" w:rsidRPr="00F96D94" w:rsidRDefault="001C73FA" w:rsidP="001C73FA">
            <w:pPr>
              <w:spacing w:after="0" w:line="240" w:lineRule="auto"/>
              <w:jc w:val="right"/>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21 313</w:t>
            </w:r>
          </w:p>
        </w:tc>
        <w:tc>
          <w:tcPr>
            <w:tcW w:w="1650" w:type="dxa"/>
            <w:tcBorders>
              <w:top w:val="nil"/>
              <w:left w:val="nil"/>
              <w:bottom w:val="single" w:sz="4" w:space="0" w:color="auto"/>
              <w:right w:val="single" w:sz="4" w:space="0" w:color="auto"/>
            </w:tcBorders>
          </w:tcPr>
          <w:p w:rsidR="001C73FA" w:rsidRPr="00F96D94" w:rsidRDefault="001C73FA" w:rsidP="001C73FA">
            <w:pPr>
              <w:spacing w:after="0" w:line="240" w:lineRule="auto"/>
              <w:jc w:val="right"/>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471 616</w:t>
            </w:r>
          </w:p>
        </w:tc>
        <w:tc>
          <w:tcPr>
            <w:tcW w:w="1540" w:type="dxa"/>
            <w:tcBorders>
              <w:top w:val="nil"/>
              <w:left w:val="nil"/>
              <w:bottom w:val="single" w:sz="4" w:space="0" w:color="auto"/>
              <w:right w:val="single" w:sz="4" w:space="0" w:color="auto"/>
            </w:tcBorders>
          </w:tcPr>
          <w:p w:rsidR="001C73FA" w:rsidRPr="00F96D94" w:rsidRDefault="001C73FA" w:rsidP="001C73FA">
            <w:pPr>
              <w:spacing w:after="0" w:line="240" w:lineRule="auto"/>
              <w:jc w:val="center"/>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0</w:t>
            </w:r>
          </w:p>
        </w:tc>
        <w:tc>
          <w:tcPr>
            <w:tcW w:w="1540" w:type="dxa"/>
            <w:tcBorders>
              <w:top w:val="nil"/>
              <w:left w:val="nil"/>
              <w:bottom w:val="single" w:sz="4" w:space="0" w:color="auto"/>
              <w:right w:val="single" w:sz="4" w:space="0" w:color="auto"/>
            </w:tcBorders>
          </w:tcPr>
          <w:p w:rsidR="001C73FA" w:rsidRPr="00F96D94" w:rsidRDefault="001C73FA" w:rsidP="001C73FA">
            <w:pPr>
              <w:spacing w:after="0" w:line="240" w:lineRule="auto"/>
              <w:jc w:val="center"/>
              <w:rPr>
                <w:rFonts w:ascii="Times New Roman" w:eastAsia="Times New Roman" w:hAnsi="Times New Roman" w:cs="Times New Roman"/>
                <w:b/>
                <w:sz w:val="20"/>
                <w:szCs w:val="20"/>
                <w:lang w:eastAsia="sk-SK"/>
              </w:rPr>
            </w:pPr>
            <w:r w:rsidRPr="00F96D94">
              <w:rPr>
                <w:rFonts w:ascii="Times New Roman" w:eastAsia="Times New Roman" w:hAnsi="Times New Roman" w:cs="Times New Roman"/>
                <w:b/>
                <w:sz w:val="20"/>
                <w:szCs w:val="20"/>
                <w:lang w:eastAsia="sk-SK"/>
              </w:rPr>
              <w:t>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320"/>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color w:val="000000" w:themeColor="text1"/>
                <w:sz w:val="20"/>
                <w:szCs w:val="20"/>
                <w:lang w:eastAsia="sk-SK"/>
              </w:rPr>
            </w:pPr>
            <w:r>
              <w:rPr>
                <w:i/>
                <w:iCs/>
                <w:color w:val="000000"/>
              </w:rPr>
              <w:t xml:space="preserve">   v tom: zmeny v informačných systémoch FR SR</w:t>
            </w:r>
          </w:p>
        </w:tc>
        <w:tc>
          <w:tcPr>
            <w:tcW w:w="1430" w:type="dxa"/>
            <w:tcBorders>
              <w:top w:val="nil"/>
              <w:left w:val="nil"/>
              <w:bottom w:val="single" w:sz="4" w:space="0" w:color="auto"/>
              <w:right w:val="single" w:sz="4" w:space="0" w:color="auto"/>
            </w:tcBorders>
          </w:tcPr>
          <w:p w:rsidR="001C73FA" w:rsidRPr="002E113A" w:rsidRDefault="001C73FA" w:rsidP="001C73FA">
            <w:pPr>
              <w:spacing w:after="0" w:line="240" w:lineRule="auto"/>
              <w:jc w:val="right"/>
              <w:rPr>
                <w:rFonts w:ascii="Times New Roman" w:eastAsia="Times New Roman" w:hAnsi="Times New Roman" w:cs="Times New Roman"/>
                <w:sz w:val="20"/>
                <w:szCs w:val="20"/>
                <w:lang w:eastAsia="sk-SK"/>
              </w:rPr>
            </w:pPr>
            <w:r w:rsidRPr="00BB3A9B">
              <w:rPr>
                <w:rFonts w:ascii="Times New Roman" w:eastAsia="Times New Roman" w:hAnsi="Times New Roman" w:cs="Times New Roman"/>
                <w:sz w:val="20"/>
                <w:szCs w:val="20"/>
                <w:lang w:eastAsia="sk-SK"/>
              </w:rPr>
              <w:t>21 313</w:t>
            </w:r>
          </w:p>
        </w:tc>
        <w:tc>
          <w:tcPr>
            <w:tcW w:w="1650" w:type="dxa"/>
            <w:tcBorders>
              <w:top w:val="nil"/>
              <w:left w:val="nil"/>
              <w:bottom w:val="single" w:sz="4" w:space="0" w:color="auto"/>
              <w:right w:val="single" w:sz="4" w:space="0" w:color="auto"/>
            </w:tcBorders>
          </w:tcPr>
          <w:p w:rsidR="001C73FA" w:rsidRPr="00BB3A9B" w:rsidRDefault="001C73FA" w:rsidP="001C73FA">
            <w:pPr>
              <w:spacing w:after="0" w:line="240" w:lineRule="auto"/>
              <w:jc w:val="right"/>
              <w:rPr>
                <w:rFonts w:ascii="Times New Roman" w:eastAsia="Times New Roman" w:hAnsi="Times New Roman" w:cs="Times New Roman"/>
                <w:sz w:val="20"/>
                <w:szCs w:val="20"/>
                <w:lang w:eastAsia="sk-SK"/>
              </w:rPr>
            </w:pPr>
            <w:r w:rsidRPr="00BB3A9B">
              <w:rPr>
                <w:rFonts w:ascii="Times New Roman" w:eastAsia="Times New Roman" w:hAnsi="Times New Roman" w:cs="Times New Roman"/>
                <w:sz w:val="20"/>
                <w:szCs w:val="20"/>
                <w:lang w:eastAsia="sk-SK"/>
              </w:rPr>
              <w:t>471 616</w:t>
            </w:r>
          </w:p>
        </w:tc>
        <w:tc>
          <w:tcPr>
            <w:tcW w:w="1540" w:type="dxa"/>
            <w:tcBorders>
              <w:top w:val="nil"/>
              <w:left w:val="nil"/>
              <w:bottom w:val="single" w:sz="4" w:space="0" w:color="auto"/>
              <w:right w:val="single" w:sz="4" w:space="0" w:color="auto"/>
            </w:tcBorders>
          </w:tcPr>
          <w:p w:rsidR="001C73FA" w:rsidRPr="002E113A" w:rsidRDefault="001C73FA" w:rsidP="001C73FA">
            <w:pPr>
              <w:spacing w:after="0" w:line="240" w:lineRule="auto"/>
              <w:jc w:val="center"/>
              <w:rPr>
                <w:rFonts w:ascii="Times New Roman" w:eastAsia="Times New Roman" w:hAnsi="Times New Roman" w:cs="Times New Roman"/>
                <w:sz w:val="20"/>
                <w:szCs w:val="20"/>
                <w:lang w:eastAsia="sk-SK"/>
              </w:rPr>
            </w:pPr>
            <w:r w:rsidRPr="002E113A">
              <w:rPr>
                <w:rFonts w:ascii="Times New Roman" w:eastAsia="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cPr>
          <w:p w:rsidR="001C73FA" w:rsidRPr="00BB3A9B" w:rsidRDefault="001C73FA" w:rsidP="001C73FA">
            <w:pPr>
              <w:spacing w:after="0" w:line="240" w:lineRule="auto"/>
              <w:jc w:val="center"/>
              <w:rPr>
                <w:rFonts w:ascii="Times New Roman" w:eastAsia="Times New Roman" w:hAnsi="Times New Roman" w:cs="Times New Roman"/>
                <w:sz w:val="20"/>
                <w:szCs w:val="20"/>
                <w:lang w:eastAsia="sk-SK"/>
              </w:rPr>
            </w:pPr>
            <w:r w:rsidRPr="00BB3A9B">
              <w:rPr>
                <w:rFonts w:ascii="Times New Roman" w:eastAsia="Times New Roman" w:hAnsi="Times New Roman" w:cs="Times New Roman"/>
                <w:sz w:val="20"/>
                <w:szCs w:val="20"/>
                <w:lang w:eastAsia="sk-SK"/>
              </w:rPr>
              <w:t>0</w:t>
            </w: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p>
        </w:tc>
      </w:tr>
      <w:tr w:rsidR="001C73FA" w:rsidRPr="007B7470" w:rsidTr="001C73FA">
        <w:trPr>
          <w:trHeight w:val="255"/>
        </w:trPr>
        <w:tc>
          <w:tcPr>
            <w:tcW w:w="7070"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1C73FA" w:rsidRPr="007B7470" w:rsidTr="001C73F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hAnsi="Times New Roman" w:cs="Times New Roman"/>
                <w:b/>
                <w:color w:val="000000"/>
              </w:rPr>
              <w:t>21 313</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15 </w:t>
            </w:r>
            <w:r w:rsidRPr="00664ED1">
              <w:rPr>
                <w:rFonts w:ascii="Times New Roman" w:hAnsi="Times New Roman" w:cs="Times New Roman"/>
                <w:b/>
                <w:color w:val="000000"/>
              </w:rPr>
              <w:t>471 616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7 000 000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C73FA" w:rsidRPr="00664ED1" w:rsidRDefault="001C73FA" w:rsidP="001C73FA">
            <w:pPr>
              <w:spacing w:after="0" w:line="240" w:lineRule="auto"/>
              <w:jc w:val="right"/>
              <w:rPr>
                <w:rFonts w:ascii="Times New Roman" w:eastAsia="Times New Roman" w:hAnsi="Times New Roman" w:cs="Times New Roman"/>
                <w:b/>
                <w:bCs/>
                <w:lang w:eastAsia="sk-SK"/>
              </w:rPr>
            </w:pPr>
            <w:r w:rsidRPr="00664ED1">
              <w:rPr>
                <w:rFonts w:ascii="Times New Roman" w:eastAsia="Times New Roman" w:hAnsi="Times New Roman" w:cs="Times New Roman"/>
                <w:b/>
                <w:bCs/>
                <w:lang w:eastAsia="sk-SK"/>
              </w:rPr>
              <w:t xml:space="preserve"> 21 000 000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1C73FA" w:rsidRPr="007B7470" w:rsidRDefault="001C73FA" w:rsidP="001C73FA">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podpo</w:t>
      </w:r>
      <w:r w:rsidRPr="007B7470">
        <w:rPr>
          <w:rFonts w:ascii="Times New Roman" w:eastAsia="Times New Roman" w:hAnsi="Times New Roman" w:cs="Times New Roman"/>
          <w:bCs/>
          <w:sz w:val="20"/>
          <w:szCs w:val="20"/>
          <w:lang w:eastAsia="sk-SK"/>
        </w:rPr>
        <w:t>ložiek platnej ekonomickej klasifikácie</w:t>
      </w: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1C73FA">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1C73FA" w:rsidRPr="007B7470" w:rsidRDefault="001C73FA" w:rsidP="008327D7">
      <w:pPr>
        <w:tabs>
          <w:tab w:val="num" w:pos="1080"/>
        </w:tabs>
        <w:spacing w:after="0" w:line="240" w:lineRule="auto"/>
        <w:jc w:val="center"/>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lastRenderedPageBreak/>
        <w:t xml:space="preserve">                </w:t>
      </w:r>
    </w:p>
    <w:p w:rsidR="001C73FA" w:rsidRPr="007B7470" w:rsidRDefault="001C73FA" w:rsidP="001C73FA">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1C73FA" w:rsidRPr="007B7470" w:rsidTr="001C73F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C73FA" w:rsidRPr="007B7470" w:rsidTr="001C73F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w:t>
            </w:r>
            <w:r>
              <w:rPr>
                <w:rFonts w:ascii="Times New Roman" w:eastAsia="Times New Roman" w:hAnsi="Times New Roman" w:cs="Times New Roman"/>
                <w:b/>
                <w:bCs/>
                <w:sz w:val="24"/>
                <w:szCs w:val="24"/>
                <w:lang w:eastAsia="sk-SK"/>
              </w:rPr>
              <w:t>025</w:t>
            </w:r>
          </w:p>
        </w:tc>
        <w:tc>
          <w:tcPr>
            <w:tcW w:w="156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73FA" w:rsidRPr="007B7470" w:rsidRDefault="001C73FA" w:rsidP="001C73FA">
            <w:pPr>
              <w:spacing w:after="0" w:line="240" w:lineRule="auto"/>
              <w:rPr>
                <w:rFonts w:ascii="Times New Roman" w:eastAsia="Times New Roman" w:hAnsi="Times New Roman" w:cs="Times New Roman"/>
                <w:b/>
                <w:bCs/>
                <w:color w:val="FFFFFF"/>
                <w:sz w:val="24"/>
                <w:szCs w:val="24"/>
                <w:lang w:eastAsia="sk-SK"/>
              </w:rPr>
            </w:pP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1C73FA" w:rsidRPr="007B7470" w:rsidTr="001C73FA">
        <w:trPr>
          <w:trHeight w:val="255"/>
        </w:trPr>
        <w:tc>
          <w:tcPr>
            <w:tcW w:w="6188" w:type="dxa"/>
            <w:tcBorders>
              <w:top w:val="nil"/>
              <w:left w:val="single" w:sz="4" w:space="0" w:color="auto"/>
              <w:bottom w:val="single" w:sz="4" w:space="0" w:color="auto"/>
              <w:right w:val="single" w:sz="4" w:space="0" w:color="auto"/>
            </w:tcBorders>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rsidR="001C73FA" w:rsidRPr="007B7470" w:rsidRDefault="001C73FA" w:rsidP="001C73FA">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C73FA" w:rsidRPr="007B7470" w:rsidTr="001C73FA">
        <w:trPr>
          <w:trHeight w:val="255"/>
        </w:trPr>
        <w:tc>
          <w:tcPr>
            <w:tcW w:w="6188"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6188" w:type="dxa"/>
            <w:tcBorders>
              <w:top w:val="nil"/>
              <w:left w:val="nil"/>
              <w:bottom w:val="nil"/>
              <w:right w:val="nil"/>
            </w:tcBorders>
          </w:tcPr>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c>
          <w:tcPr>
            <w:tcW w:w="1698"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13112" w:type="dxa"/>
            <w:gridSpan w:val="6"/>
            <w:tcBorders>
              <w:top w:val="nil"/>
              <w:left w:val="nil"/>
              <w:bottom w:val="nil"/>
              <w:right w:val="nil"/>
            </w:tcBorders>
            <w:noWrap/>
          </w:tcPr>
          <w:p w:rsidR="001C73FA" w:rsidRPr="007B7470" w:rsidRDefault="001C73FA" w:rsidP="001C73FA">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1C73FA" w:rsidRPr="007B7470"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r w:rsidR="001C73FA" w:rsidRPr="007B7470" w:rsidTr="001C73FA">
        <w:trPr>
          <w:trHeight w:val="255"/>
        </w:trPr>
        <w:tc>
          <w:tcPr>
            <w:tcW w:w="10394" w:type="dxa"/>
            <w:gridSpan w:val="4"/>
            <w:tcBorders>
              <w:top w:val="nil"/>
              <w:left w:val="nil"/>
              <w:bottom w:val="nil"/>
              <w:right w:val="nil"/>
            </w:tcBorders>
            <w:noWrap/>
            <w:vAlign w:val="bottom"/>
          </w:tcPr>
          <w:p w:rsidR="001C73FA" w:rsidRDefault="001C73FA" w:rsidP="001C73FA">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Default="008327D7" w:rsidP="001C73FA">
            <w:pPr>
              <w:spacing w:after="0" w:line="240" w:lineRule="auto"/>
              <w:rPr>
                <w:rFonts w:ascii="Times New Roman" w:eastAsia="Times New Roman" w:hAnsi="Times New Roman" w:cs="Times New Roman"/>
                <w:sz w:val="24"/>
                <w:szCs w:val="24"/>
                <w:lang w:eastAsia="sk-SK"/>
              </w:rPr>
            </w:pPr>
          </w:p>
          <w:p w:rsidR="008327D7" w:rsidRPr="007B7470" w:rsidRDefault="008327D7" w:rsidP="001C73FA">
            <w:pPr>
              <w:spacing w:after="0" w:line="240" w:lineRule="auto"/>
              <w:rPr>
                <w:rFonts w:ascii="Times New Roman" w:eastAsia="Times New Roman" w:hAnsi="Times New Roman" w:cs="Times New Roman"/>
                <w:sz w:val="24"/>
                <w:szCs w:val="24"/>
                <w:lang w:eastAsia="sk-SK"/>
              </w:rPr>
            </w:pPr>
          </w:p>
        </w:tc>
        <w:tc>
          <w:tcPr>
            <w:tcW w:w="1158"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rsidR="001C73FA" w:rsidRPr="007B7470" w:rsidRDefault="001C73FA" w:rsidP="001C73FA">
            <w:pPr>
              <w:spacing w:after="0" w:line="240" w:lineRule="auto"/>
              <w:rPr>
                <w:rFonts w:ascii="Times New Roman" w:eastAsia="Times New Roman" w:hAnsi="Times New Roman" w:cs="Times New Roman"/>
                <w:sz w:val="24"/>
                <w:szCs w:val="24"/>
                <w:lang w:eastAsia="sk-SK"/>
              </w:rPr>
            </w:pPr>
          </w:p>
        </w:tc>
      </w:tr>
    </w:tbl>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p>
    <w:p w:rsidR="001C73FA" w:rsidRPr="007B7470" w:rsidRDefault="001C73FA" w:rsidP="001C73FA">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rsidR="001C73FA" w:rsidRPr="007B7470" w:rsidRDefault="001C73FA" w:rsidP="001C73FA">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lastRenderedPageBreak/>
        <w:t xml:space="preserve">2.2.5. Výpočet vplyvov na dlhodobú udržateľnosť verejných financií </w:t>
      </w:r>
    </w:p>
    <w:p w:rsidR="001C73FA" w:rsidRPr="007B7470" w:rsidRDefault="001C73FA" w:rsidP="001C73FA">
      <w:pPr>
        <w:spacing w:after="0" w:line="240" w:lineRule="auto"/>
        <w:jc w:val="both"/>
        <w:rPr>
          <w:rFonts w:ascii="Times New Roman" w:eastAsia="Times New Roman" w:hAnsi="Times New Roman" w:cs="Times New Roman"/>
          <w:sz w:val="24"/>
          <w:szCs w:val="24"/>
          <w:lang w:eastAsia="sk-SK"/>
        </w:rPr>
      </w:pPr>
    </w:p>
    <w:p w:rsidR="001C73FA" w:rsidRPr="007B7470" w:rsidRDefault="001C73FA" w:rsidP="001C73FA">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1C73FA" w:rsidRPr="007B7470" w:rsidRDefault="001C73FA" w:rsidP="001C73FA">
      <w:pPr>
        <w:spacing w:after="0" w:line="240" w:lineRule="auto"/>
        <w:jc w:val="both"/>
        <w:rPr>
          <w:rFonts w:ascii="Times New Roman" w:eastAsia="Times New Roman" w:hAnsi="Times New Roman" w:cs="Times New Roman"/>
          <w:sz w:val="24"/>
          <w:szCs w:val="24"/>
          <w:lang w:eastAsia="sk-SK"/>
        </w:rPr>
      </w:pPr>
    </w:p>
    <w:p w:rsidR="001C73FA" w:rsidRPr="007B7470" w:rsidRDefault="001C73FA" w:rsidP="001C73FA">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r w:rsidRPr="007B7470">
        <w:rPr>
          <w:rFonts w:ascii="Times New Roman" w:eastAsia="Times New Roman" w:hAnsi="Times New Roman" w:cs="Times New Roman"/>
          <w:sz w:val="24"/>
          <w:szCs w:val="24"/>
          <w:lang w:eastAsia="sk-SK"/>
        </w:rPr>
        <w:tab/>
      </w:r>
    </w:p>
    <w:p w:rsidR="001C73FA" w:rsidRPr="007B7470" w:rsidRDefault="001C73FA" w:rsidP="001C73FA">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1C73FA" w:rsidRPr="007B7470" w:rsidTr="001C73FA">
        <w:trPr>
          <w:trHeight w:val="284"/>
        </w:trPr>
        <w:tc>
          <w:tcPr>
            <w:tcW w:w="2943" w:type="dxa"/>
            <w:vMerge w:val="restart"/>
            <w:shd w:val="clear" w:color="auto" w:fill="BFBFBF" w:themeFill="background1" w:themeFillShade="BF"/>
            <w:vAlign w:val="center"/>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1C73FA" w:rsidRPr="007B7470" w:rsidTr="001C73FA">
        <w:trPr>
          <w:trHeight w:val="284"/>
        </w:trPr>
        <w:tc>
          <w:tcPr>
            <w:tcW w:w="2943" w:type="dxa"/>
            <w:vMerge/>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+ 10</w:t>
            </w:r>
          </w:p>
        </w:tc>
        <w:tc>
          <w:tcPr>
            <w:tcW w:w="1559" w:type="dxa"/>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+ 20</w:t>
            </w:r>
          </w:p>
        </w:tc>
        <w:tc>
          <w:tcPr>
            <w:tcW w:w="1418" w:type="dxa"/>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+ 30</w:t>
            </w:r>
          </w:p>
        </w:tc>
        <w:tc>
          <w:tcPr>
            <w:tcW w:w="1984" w:type="dxa"/>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 + 40</w:t>
            </w:r>
          </w:p>
        </w:tc>
        <w:tc>
          <w:tcPr>
            <w:tcW w:w="3119" w:type="dxa"/>
            <w:vMerge/>
            <w:shd w:val="clear" w:color="auto" w:fill="BFBFBF" w:themeFill="background1" w:themeFillShade="BF"/>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C73FA" w:rsidRPr="007B7470" w:rsidTr="001C73FA">
        <w:trPr>
          <w:trHeight w:val="284"/>
        </w:trPr>
        <w:tc>
          <w:tcPr>
            <w:tcW w:w="2943" w:type="dxa"/>
            <w:shd w:val="clear" w:color="auto" w:fill="auto"/>
            <w:vAlign w:val="bottom"/>
          </w:tcPr>
          <w:p w:rsidR="001C73FA" w:rsidRPr="007B7470" w:rsidRDefault="001C73FA" w:rsidP="001C73F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C73FA" w:rsidRPr="007B7470" w:rsidTr="001C73FA">
        <w:trPr>
          <w:trHeight w:val="284"/>
        </w:trPr>
        <w:tc>
          <w:tcPr>
            <w:tcW w:w="2943" w:type="dxa"/>
            <w:shd w:val="clear" w:color="auto" w:fill="auto"/>
          </w:tcPr>
          <w:p w:rsidR="001C73FA" w:rsidRPr="007B7470" w:rsidRDefault="001C73FA" w:rsidP="001C73F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1C73FA" w:rsidRPr="007B7470" w:rsidTr="001C73FA">
        <w:trPr>
          <w:trHeight w:val="284"/>
        </w:trPr>
        <w:tc>
          <w:tcPr>
            <w:tcW w:w="2943" w:type="dxa"/>
            <w:shd w:val="clear" w:color="auto" w:fill="auto"/>
          </w:tcPr>
          <w:p w:rsidR="001C73FA" w:rsidRPr="007B7470" w:rsidRDefault="001C73FA" w:rsidP="001C73FA">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rsidR="001C73FA" w:rsidRPr="007B7470" w:rsidRDefault="001C73FA" w:rsidP="001C73FA">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rsidR="001C73FA" w:rsidRPr="007B7470" w:rsidRDefault="001C73FA" w:rsidP="001C73FA">
      <w:pPr>
        <w:spacing w:after="0" w:line="240" w:lineRule="auto"/>
        <w:jc w:val="both"/>
        <w:rPr>
          <w:rFonts w:ascii="Times New Roman" w:eastAsia="Times New Roman" w:hAnsi="Times New Roman" w:cs="Times New Roman"/>
          <w:sz w:val="24"/>
          <w:szCs w:val="24"/>
          <w:lang w:eastAsia="sk-SK"/>
        </w:rPr>
      </w:pPr>
    </w:p>
    <w:p w:rsidR="001C73FA" w:rsidRPr="007B7470" w:rsidRDefault="001C73FA" w:rsidP="001C73FA">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Poznámka: </w:t>
      </w:r>
    </w:p>
    <w:p w:rsidR="001C73FA" w:rsidRPr="007B7470" w:rsidRDefault="001C73FA" w:rsidP="001C73FA">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rsidR="001C73FA" w:rsidRPr="00701693" w:rsidRDefault="001C73FA" w:rsidP="001C73FA">
      <w:pPr>
        <w:spacing w:after="0" w:line="240" w:lineRule="auto"/>
        <w:jc w:val="both"/>
        <w:rPr>
          <w:rFonts w:ascii="Times New Roman" w:eastAsia="Times New Roman" w:hAnsi="Times New Roman" w:cs="Times New Roman"/>
          <w:sz w:val="24"/>
          <w:szCs w:val="24"/>
          <w:lang w:eastAsia="sk-SK"/>
        </w:rPr>
        <w:sectPr w:rsidR="001C73FA" w:rsidRPr="00701693" w:rsidSect="001C73FA">
          <w:pgSz w:w="16838" w:h="11906" w:orient="landscape"/>
          <w:pgMar w:top="1418" w:right="1418" w:bottom="1418" w:left="1418" w:header="709" w:footer="709" w:gutter="0"/>
          <w:cols w:space="708"/>
          <w:docGrid w:linePitch="360"/>
        </w:sect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rsidR="001C73FA" w:rsidRPr="00A738C0" w:rsidRDefault="001C73FA" w:rsidP="001C73FA">
      <w:pPr>
        <w:spacing w:after="0" w:line="240" w:lineRule="auto"/>
        <w:rPr>
          <w:color w:val="000000" w:themeColor="text1"/>
        </w:rPr>
      </w:pPr>
    </w:p>
    <w:p w:rsidR="008327D7" w:rsidRPr="00895898" w:rsidRDefault="008327D7" w:rsidP="008327D7">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rsidR="008327D7" w:rsidRPr="00895898" w:rsidRDefault="008327D7" w:rsidP="008327D7">
      <w:pPr>
        <w:jc w:val="both"/>
        <w:rPr>
          <w:rFonts w:ascii="Times New Roman" w:eastAsia="Calibri" w:hAnsi="Times New Roman" w:cs="Times New Roman"/>
          <w:b/>
          <w:sz w:val="24"/>
          <w:szCs w:val="24"/>
        </w:rPr>
      </w:pPr>
    </w:p>
    <w:p w:rsidR="008327D7" w:rsidRPr="001F1B43" w:rsidRDefault="008327D7" w:rsidP="008327D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Pr="00707E16">
        <w:rPr>
          <w:rFonts w:ascii="Times New Roman" w:eastAsia="Times New Roman" w:hAnsi="Times New Roman" w:cs="Times New Roman"/>
          <w:sz w:val="24"/>
          <w:szCs w:val="24"/>
          <w:lang w:eastAsia="sk-SK"/>
        </w:rPr>
        <w:t>Návrh zákona,</w:t>
      </w:r>
      <w:r>
        <w:rPr>
          <w:rFonts w:ascii="Times New Roman" w:eastAsia="Times New Roman" w:hAnsi="Times New Roman" w:cs="Times New Roman"/>
          <w:sz w:val="24"/>
          <w:szCs w:val="24"/>
          <w:lang w:eastAsia="sk-SK"/>
        </w:rPr>
        <w:t xml:space="preserve"> </w:t>
      </w:r>
      <w:r w:rsidRPr="00996401">
        <w:rPr>
          <w:rFonts w:ascii="Times New Roman" w:eastAsia="Times New Roman" w:hAnsi="Times New Roman" w:cs="Times New Roman"/>
          <w:sz w:val="24"/>
          <w:szCs w:val="24"/>
          <w:lang w:eastAsia="sk-SK"/>
        </w:rPr>
        <w:t>ktorým sa menia a dopĺňajú niektoré zákony v súvislosti s pomocou</w:t>
      </w:r>
      <w:r>
        <w:rPr>
          <w:rFonts w:ascii="Times New Roman" w:eastAsia="Times New Roman" w:hAnsi="Times New Roman" w:cs="Times New Roman"/>
          <w:sz w:val="24"/>
          <w:szCs w:val="24"/>
          <w:lang w:eastAsia="sk-SK"/>
        </w:rPr>
        <w:t xml:space="preserve"> so splácaním úverov na bývanie</w:t>
      </w:r>
    </w:p>
    <w:p w:rsidR="008327D7" w:rsidRDefault="008327D7" w:rsidP="008327D7">
      <w:pPr>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Pr="001F6ECE">
        <w:rPr>
          <w:rFonts w:ascii="Times New Roman" w:eastAsia="Calibri" w:hAnsi="Times New Roman" w:cs="Times New Roman"/>
          <w:sz w:val="24"/>
          <w:szCs w:val="24"/>
        </w:rPr>
        <w:t>Ministerstvo financií Slovenskej republiky</w:t>
      </w:r>
    </w:p>
    <w:p w:rsidR="008327D7" w:rsidRPr="007803BC" w:rsidRDefault="008327D7" w:rsidP="008327D7">
      <w:pPr>
        <w:jc w:val="both"/>
        <w:rPr>
          <w:rFonts w:ascii="Times New Roman" w:eastAsia="Calibri" w:hAnsi="Times New Roman" w:cs="Times New Roman"/>
          <w:sz w:val="24"/>
          <w:szCs w:val="24"/>
        </w:rPr>
      </w:pPr>
    </w:p>
    <w:p w:rsidR="008327D7" w:rsidRPr="001F1B43" w:rsidRDefault="008327D7" w:rsidP="008327D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8327D7" w:rsidRPr="001F1B43" w:rsidRDefault="008327D7" w:rsidP="008327D7">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8327D7" w:rsidRPr="00D8247C" w:rsidRDefault="008327D7" w:rsidP="008327D7">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r w:rsidRPr="00804BC8">
        <w:rPr>
          <w:rFonts w:ascii="Times New Roman" w:eastAsia="Calibri" w:hAnsi="Times New Roman" w:cs="Times New Roman"/>
          <w:i/>
          <w:sz w:val="24"/>
          <w:szCs w:val="24"/>
        </w:rPr>
        <w:t>goldplatingu</w:t>
      </w:r>
      <w:r>
        <w:rPr>
          <w:rStyle w:val="Odkaznapoznmkupodiarou"/>
          <w:rFonts w:ascii="Times New Roman" w:eastAsia="Calibri" w:hAnsi="Times New Roman" w:cs="Times New Roman"/>
          <w:i/>
          <w:sz w:val="24"/>
          <w:szCs w:val="24"/>
        </w:rPr>
        <w:footnoteReference w:id="1"/>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w:t>
      </w:r>
    </w:p>
    <w:p w:rsidR="008327D7" w:rsidRPr="00D8247C" w:rsidRDefault="008327D7" w:rsidP="008327D7">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5"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8327D7" w:rsidRPr="00C929AE" w:rsidTr="00DB7F9D">
        <w:trPr>
          <w:trHeight w:val="27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jc w:val="center"/>
              <w:rPr>
                <w:rFonts w:ascii="Times New Roman" w:eastAsia="Times New Roman" w:hAnsi="Times New Roman" w:cs="Times New Roman"/>
                <w:color w:val="000000"/>
                <w:sz w:val="20"/>
                <w:szCs w:val="20"/>
                <w:lang w:eastAsia="sk-SK"/>
              </w:rPr>
            </w:pPr>
          </w:p>
        </w:tc>
      </w:tr>
      <w:tr w:rsidR="008327D7" w:rsidRPr="00C929AE" w:rsidTr="00DB7F9D">
        <w:trPr>
          <w:gridAfter w:val="2"/>
          <w:wAfter w:w="583" w:type="dxa"/>
          <w:trHeight w:val="451"/>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8327D7" w:rsidRPr="00C929AE" w:rsidTr="00DB7F9D">
        <w:trPr>
          <w:gridAfter w:val="2"/>
          <w:wAfter w:w="583" w:type="dxa"/>
          <w:trHeight w:val="60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gridAfter w:val="2"/>
          <w:wAfter w:w="583" w:type="dxa"/>
          <w:trHeight w:val="42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gridAfter w:val="2"/>
          <w:wAfter w:w="583" w:type="dxa"/>
          <w:trHeight w:val="435"/>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gridAfter w:val="2"/>
          <w:wAfter w:w="583" w:type="dxa"/>
          <w:trHeight w:val="48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49 000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gridAfter w:val="2"/>
          <w:wAfter w:w="583" w:type="dxa"/>
          <w:trHeight w:val="480"/>
        </w:trPr>
        <w:tc>
          <w:tcPr>
            <w:tcW w:w="146" w:type="dxa"/>
            <w:tcBorders>
              <w:top w:val="nil"/>
              <w:left w:val="nil"/>
              <w:bottom w:val="nil"/>
              <w:right w:val="nil"/>
            </w:tcBorders>
            <w:shd w:val="clear" w:color="auto" w:fill="auto"/>
            <w:noWrap/>
            <w:vAlign w:val="bottom"/>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53 683</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gridAfter w:val="2"/>
          <w:wAfter w:w="583" w:type="dxa"/>
          <w:trHeight w:val="60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102 683</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trHeight w:val="27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r>
      <w:tr w:rsidR="008327D7" w:rsidRPr="00C929AE" w:rsidTr="00DB7F9D">
        <w:trPr>
          <w:gridAfter w:val="2"/>
          <w:wAfter w:w="583" w:type="dxa"/>
          <w:trHeight w:val="412"/>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8327D7" w:rsidRPr="00C929AE" w:rsidTr="00DB7F9D">
        <w:trPr>
          <w:gridAfter w:val="2"/>
          <w:wAfter w:w="583" w:type="dxa"/>
          <w:trHeight w:val="84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gridAfter w:val="2"/>
          <w:wAfter w:w="583" w:type="dxa"/>
          <w:trHeight w:val="486"/>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r w:rsidR="008327D7" w:rsidRPr="00C929AE" w:rsidTr="00DB7F9D">
        <w:trPr>
          <w:trHeight w:val="36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p>
        </w:tc>
      </w:tr>
      <w:tr w:rsidR="008327D7" w:rsidRPr="00C929AE" w:rsidTr="00DB7F9D">
        <w:trPr>
          <w:gridAfter w:val="2"/>
          <w:wAfter w:w="583" w:type="dxa"/>
          <w:trHeight w:val="39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327D7" w:rsidRPr="00C929AE" w:rsidRDefault="008327D7" w:rsidP="00DB7F9D">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8327D7" w:rsidRPr="00C929AE" w:rsidTr="00DB7F9D">
        <w:trPr>
          <w:gridAfter w:val="2"/>
          <w:wAfter w:w="583" w:type="dxa"/>
          <w:trHeight w:val="390"/>
        </w:trPr>
        <w:tc>
          <w:tcPr>
            <w:tcW w:w="146" w:type="dxa"/>
            <w:tcBorders>
              <w:top w:val="nil"/>
              <w:left w:val="nil"/>
              <w:bottom w:val="nil"/>
              <w:right w:val="nil"/>
            </w:tcBorders>
            <w:shd w:val="clear" w:color="auto" w:fill="auto"/>
            <w:noWrap/>
            <w:vAlign w:val="bottom"/>
            <w:hideMark/>
          </w:tcPr>
          <w:p w:rsidR="008327D7" w:rsidRPr="00C929AE" w:rsidRDefault="008327D7" w:rsidP="00DB7F9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8327D7" w:rsidRPr="00751DA9" w:rsidRDefault="008327D7" w:rsidP="00DB7F9D">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102 683</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327D7" w:rsidRPr="00C929AE"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0</w:t>
            </w:r>
          </w:p>
        </w:tc>
      </w:tr>
    </w:tbl>
    <w:p w:rsidR="008327D7" w:rsidRPr="00895898" w:rsidRDefault="008327D7" w:rsidP="008327D7">
      <w:pPr>
        <w:rPr>
          <w:rFonts w:ascii="Times New Roman" w:eastAsia="Calibri" w:hAnsi="Times New Roman" w:cs="Times New Roman"/>
          <w:b/>
          <w:sz w:val="24"/>
          <w:szCs w:val="24"/>
        </w:rPr>
        <w:sectPr w:rsidR="008327D7" w:rsidRPr="00895898" w:rsidSect="00DB7F9D">
          <w:headerReference w:type="default" r:id="rId16"/>
          <w:footerReference w:type="default" r:id="rId17"/>
          <w:pgSz w:w="11906" w:h="16838"/>
          <w:pgMar w:top="993" w:right="1417" w:bottom="1417" w:left="1417" w:header="708" w:footer="708" w:gutter="0"/>
          <w:pgNumType w:start="1"/>
          <w:cols w:space="708"/>
          <w:docGrid w:linePitch="360"/>
        </w:sectPr>
      </w:pPr>
    </w:p>
    <w:p w:rsidR="008327D7" w:rsidRPr="001F1B43" w:rsidRDefault="008327D7" w:rsidP="008327D7">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8327D7" w:rsidRDefault="008327D7" w:rsidP="008327D7">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8327D7" w:rsidRPr="000A6B7F" w:rsidTr="00DB7F9D">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Default="008327D7" w:rsidP="00DB7F9D">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8327D7"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8327D7" w:rsidRPr="00895898"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895898" w:rsidRDefault="008327D7" w:rsidP="00DB7F9D">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8327D7" w:rsidRPr="00895898"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8327D7" w:rsidRPr="000A6B7F" w:rsidRDefault="008327D7" w:rsidP="00DB7F9D">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6B5D74" w:rsidRDefault="008327D7" w:rsidP="00DB7F9D">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8327D7" w:rsidRPr="006B5D74" w:rsidRDefault="008327D7" w:rsidP="00DB7F9D">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327D7" w:rsidRPr="006B5D74" w:rsidRDefault="008327D7" w:rsidP="00DB7F9D">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8327D7" w:rsidRPr="00895898" w:rsidTr="00DB7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1</w:t>
            </w:r>
          </w:p>
        </w:tc>
        <w:tc>
          <w:tcPr>
            <w:tcW w:w="1740" w:type="dxa"/>
            <w:shd w:val="clear" w:color="auto" w:fill="auto"/>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Prispôsobenie informačných systémov novým vzorom</w:t>
            </w:r>
          </w:p>
        </w:tc>
        <w:tc>
          <w:tcPr>
            <w:tcW w:w="992"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 xml:space="preserve">Zákon č. 90/2016 Z. z. o úveroch na bývanie a o zmene a doplnení niektorých zákonov </w:t>
            </w:r>
          </w:p>
        </w:tc>
        <w:tc>
          <w:tcPr>
            <w:tcW w:w="1134"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 26b</w:t>
            </w:r>
          </w:p>
        </w:tc>
        <w:tc>
          <w:tcPr>
            <w:tcW w:w="1843" w:type="dxa"/>
            <w:shd w:val="clear" w:color="auto" w:fill="auto"/>
            <w:vAlign w:val="center"/>
          </w:tcPr>
          <w:p w:rsidR="008327D7" w:rsidRPr="00895898" w:rsidRDefault="008327D7" w:rsidP="00DB7F9D">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color w:val="000000"/>
                <w:sz w:val="20"/>
                <w:szCs w:val="20"/>
              </w:rPr>
              <w:t>01.01.24</w:t>
            </w:r>
          </w:p>
        </w:tc>
        <w:tc>
          <w:tcPr>
            <w:tcW w:w="1160"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color w:val="000000"/>
                <w:sz w:val="20"/>
                <w:szCs w:val="20"/>
              </w:rPr>
              <w:t>banky a pobočky zahraničných bánk</w:t>
            </w:r>
          </w:p>
        </w:tc>
        <w:tc>
          <w:tcPr>
            <w:tcW w:w="1108"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 xml:space="preserve">                 28 </w:t>
            </w:r>
          </w:p>
        </w:tc>
        <w:tc>
          <w:tcPr>
            <w:tcW w:w="851"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1 750</w:t>
            </w:r>
          </w:p>
        </w:tc>
        <w:tc>
          <w:tcPr>
            <w:tcW w:w="843"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color w:val="000000"/>
                <w:sz w:val="20"/>
                <w:szCs w:val="20"/>
              </w:rPr>
              <w:t>49 000</w:t>
            </w:r>
          </w:p>
        </w:tc>
        <w:tc>
          <w:tcPr>
            <w:tcW w:w="1000"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c>
          <w:tcPr>
            <w:tcW w:w="708"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sz w:val="20"/>
                <w:szCs w:val="20"/>
              </w:rPr>
              <w:t>49 000</w:t>
            </w:r>
          </w:p>
        </w:tc>
        <w:tc>
          <w:tcPr>
            <w:tcW w:w="1134"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0</w:t>
            </w:r>
          </w:p>
        </w:tc>
      </w:tr>
      <w:tr w:rsidR="008327D7" w:rsidRPr="00895898" w:rsidTr="00DB7F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2</w:t>
            </w:r>
          </w:p>
        </w:tc>
        <w:tc>
          <w:tcPr>
            <w:tcW w:w="1740" w:type="dxa"/>
            <w:shd w:val="clear" w:color="auto" w:fill="auto"/>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Poskytovanie potvrdení pre dlžníkov</w:t>
            </w:r>
          </w:p>
        </w:tc>
        <w:tc>
          <w:tcPr>
            <w:tcW w:w="992"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 xml:space="preserve">Zákon č. 90/2016 Z. z. o úveroch na bývanie a o zmene a doplnení niektorých zákonov </w:t>
            </w:r>
          </w:p>
        </w:tc>
        <w:tc>
          <w:tcPr>
            <w:tcW w:w="1134"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 26b</w:t>
            </w:r>
          </w:p>
        </w:tc>
        <w:tc>
          <w:tcPr>
            <w:tcW w:w="1843" w:type="dxa"/>
            <w:shd w:val="clear" w:color="auto" w:fill="auto"/>
            <w:vAlign w:val="center"/>
          </w:tcPr>
          <w:p w:rsidR="008327D7" w:rsidDel="00801596" w:rsidRDefault="008327D7" w:rsidP="00DB7F9D">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color w:val="000000"/>
                <w:sz w:val="20"/>
                <w:szCs w:val="20"/>
              </w:rPr>
              <w:t>1.SK</w:t>
            </w:r>
          </w:p>
        </w:tc>
        <w:tc>
          <w:tcPr>
            <w:tcW w:w="992" w:type="dxa"/>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color w:val="000000"/>
                <w:sz w:val="20"/>
                <w:szCs w:val="20"/>
              </w:rPr>
              <w:t>01.01.24</w:t>
            </w:r>
          </w:p>
        </w:tc>
        <w:tc>
          <w:tcPr>
            <w:tcW w:w="1160"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color w:val="000000"/>
                <w:sz w:val="20"/>
                <w:szCs w:val="20"/>
              </w:rPr>
              <w:t>banky a pobočky zahraničných bánk</w:t>
            </w:r>
          </w:p>
        </w:tc>
        <w:tc>
          <w:tcPr>
            <w:tcW w:w="1108"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 xml:space="preserve">                 28 </w:t>
            </w:r>
          </w:p>
        </w:tc>
        <w:tc>
          <w:tcPr>
            <w:tcW w:w="851"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1 917</w:t>
            </w:r>
          </w:p>
        </w:tc>
        <w:tc>
          <w:tcPr>
            <w:tcW w:w="843"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color w:val="000000"/>
                <w:sz w:val="20"/>
                <w:szCs w:val="20"/>
              </w:rPr>
              <w:t>53 683</w:t>
            </w:r>
          </w:p>
        </w:tc>
        <w:tc>
          <w:tcPr>
            <w:tcW w:w="1000"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In (zvyšuje náklady)</w:t>
            </w:r>
          </w:p>
        </w:tc>
        <w:tc>
          <w:tcPr>
            <w:tcW w:w="708" w:type="dxa"/>
            <w:shd w:val="clear" w:color="auto" w:fill="auto"/>
            <w:noWrap/>
            <w:vAlign w:val="center"/>
          </w:tcPr>
          <w:p w:rsidR="008327D7" w:rsidRPr="00895898" w:rsidRDefault="008327D7" w:rsidP="00DB7F9D">
            <w:pPr>
              <w:spacing w:after="0" w:line="240" w:lineRule="auto"/>
              <w:rPr>
                <w:rFonts w:ascii="Times New Roman" w:eastAsia="Times New Roman" w:hAnsi="Times New Roman" w:cs="Times New Roman"/>
                <w:color w:val="000000"/>
                <w:sz w:val="20"/>
                <w:szCs w:val="20"/>
                <w:lang w:eastAsia="sk-SK"/>
              </w:rPr>
            </w:pPr>
            <w:r>
              <w:rPr>
                <w:sz w:val="20"/>
                <w:szCs w:val="20"/>
              </w:rPr>
              <w:t>53 683</w:t>
            </w:r>
          </w:p>
        </w:tc>
        <w:tc>
          <w:tcPr>
            <w:tcW w:w="1134" w:type="dxa"/>
            <w:vAlign w:val="center"/>
          </w:tcPr>
          <w:p w:rsidR="008327D7" w:rsidRPr="00895898" w:rsidRDefault="008327D7" w:rsidP="00DB7F9D">
            <w:pPr>
              <w:spacing w:after="0" w:line="240" w:lineRule="auto"/>
              <w:rPr>
                <w:rFonts w:ascii="Times New Roman" w:eastAsia="Times New Roman" w:hAnsi="Times New Roman" w:cs="Times New Roman"/>
                <w:sz w:val="20"/>
                <w:szCs w:val="20"/>
                <w:lang w:eastAsia="sk-SK"/>
              </w:rPr>
            </w:pPr>
            <w:r>
              <w:rPr>
                <w:color w:val="000000"/>
                <w:sz w:val="20"/>
                <w:szCs w:val="20"/>
              </w:rPr>
              <w:t>0</w:t>
            </w:r>
          </w:p>
        </w:tc>
      </w:tr>
    </w:tbl>
    <w:p w:rsidR="008327D7" w:rsidRPr="00895898" w:rsidRDefault="008327D7" w:rsidP="008327D7">
      <w:pPr>
        <w:jc w:val="both"/>
        <w:rPr>
          <w:rFonts w:ascii="Times New Roman" w:eastAsia="Calibri" w:hAnsi="Times New Roman" w:cs="Times New Roman"/>
          <w:i/>
        </w:rPr>
      </w:pPr>
    </w:p>
    <w:p w:rsidR="008327D7" w:rsidRPr="00895898" w:rsidRDefault="008327D7" w:rsidP="008327D7">
      <w:pPr>
        <w:jc w:val="both"/>
        <w:rPr>
          <w:rFonts w:ascii="Times New Roman" w:eastAsia="Calibri" w:hAnsi="Times New Roman" w:cs="Times New Roman"/>
          <w:b/>
          <w:bCs/>
          <w:i/>
          <w:sz w:val="24"/>
          <w:szCs w:val="24"/>
        </w:rPr>
        <w:sectPr w:rsidR="008327D7" w:rsidRPr="00895898" w:rsidSect="00DB7F9D">
          <w:pgSz w:w="16838" w:h="11906" w:orient="landscape"/>
          <w:pgMar w:top="1417" w:right="1417" w:bottom="1417" w:left="1417" w:header="708" w:footer="708" w:gutter="0"/>
          <w:cols w:space="708"/>
          <w:docGrid w:linePitch="360"/>
        </w:sectPr>
      </w:pPr>
    </w:p>
    <w:p w:rsidR="008327D7" w:rsidRPr="001F1B43" w:rsidRDefault="008327D7" w:rsidP="008327D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rsidR="008327D7" w:rsidRDefault="008327D7" w:rsidP="008327D7">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Pr>
          <w:rFonts w:ascii="Times New Roman" w:eastAsia="Calibri" w:hAnsi="Times New Roman" w:cs="Times New Roman"/>
          <w:bCs/>
          <w:i/>
          <w:iCs/>
          <w:color w:val="000000"/>
          <w:sz w:val="24"/>
          <w:szCs w:val="24"/>
        </w:rPr>
        <w:t xml:space="preserve">Nepriame finančné náklady,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rsidR="008327D7" w:rsidRDefault="008327D7" w:rsidP="008327D7">
      <w:pPr>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predkladanom návrhu zákona boli identifikované 2 vplyvy na podnikateľské prostredie, ktoré zvyšujú náklady pre dotknuté subjekty. Predmetom kalkulačky nákladov sú regulácie súvisiace so zvýšením nepriamych finančných nákladov a administratívnej záťaže pre subjekty, ktorými sú banky a pobočky zahraničných bánk.</w:t>
      </w:r>
    </w:p>
    <w:p w:rsidR="008327D7" w:rsidRDefault="008327D7" w:rsidP="008327D7">
      <w:pPr>
        <w:spacing w:after="0"/>
        <w:jc w:val="both"/>
        <w:rPr>
          <w:rFonts w:ascii="Times New Roman" w:eastAsia="Times New Roman" w:hAnsi="Times New Roman" w:cs="Times New Roman"/>
          <w:sz w:val="24"/>
          <w:szCs w:val="24"/>
          <w:lang w:eastAsia="sk-SK"/>
        </w:rPr>
      </w:pPr>
    </w:p>
    <w:p w:rsidR="008327D7" w:rsidRPr="00564705" w:rsidRDefault="008327D7" w:rsidP="008327D7">
      <w:pPr>
        <w:jc w:val="both"/>
        <w:rPr>
          <w:rFonts w:ascii="Times New Roman" w:eastAsia="Calibri" w:hAnsi="Times New Roman" w:cs="Times New Roman"/>
          <w:sz w:val="24"/>
          <w:szCs w:val="24"/>
        </w:rPr>
      </w:pPr>
      <w:r w:rsidRPr="00564705">
        <w:rPr>
          <w:rFonts w:ascii="Times New Roman" w:eastAsia="Calibri" w:hAnsi="Times New Roman" w:cs="Times New Roman"/>
          <w:sz w:val="24"/>
          <w:szCs w:val="24"/>
        </w:rPr>
        <w:t xml:space="preserve">Odhad nákladov komplikuje skutočnosť, že v súčasnosti nie je možné odhadnúť, aké bude reálne využívanie tejto legislatívnej zmeny na strane klientov, aké nastavenie interných procesov majú jednotlivé banky a aké </w:t>
      </w:r>
      <w:r>
        <w:rPr>
          <w:rFonts w:ascii="Times New Roman" w:eastAsia="Calibri" w:hAnsi="Times New Roman" w:cs="Times New Roman"/>
          <w:sz w:val="24"/>
          <w:szCs w:val="24"/>
        </w:rPr>
        <w:t>zavedú</w:t>
      </w:r>
      <w:r w:rsidRPr="00564705">
        <w:rPr>
          <w:rFonts w:ascii="Times New Roman" w:eastAsia="Calibri" w:hAnsi="Times New Roman" w:cs="Times New Roman"/>
          <w:sz w:val="24"/>
          <w:szCs w:val="24"/>
        </w:rPr>
        <w:t xml:space="preserve">, aká je miera automatizácie jednotlivých procesov a spôsob realizácie požadovaných zásahov do informačných systémov a pod. </w:t>
      </w:r>
    </w:p>
    <w:p w:rsidR="008327D7" w:rsidRPr="00564705" w:rsidRDefault="008327D7" w:rsidP="008327D7">
      <w:pPr>
        <w:jc w:val="both"/>
        <w:rPr>
          <w:rFonts w:ascii="Times New Roman" w:eastAsia="Calibri" w:hAnsi="Times New Roman" w:cs="Times New Roman"/>
          <w:sz w:val="24"/>
          <w:szCs w:val="24"/>
        </w:rPr>
      </w:pPr>
      <w:r>
        <w:rPr>
          <w:rFonts w:ascii="Times New Roman" w:eastAsia="Calibri" w:hAnsi="Times New Roman" w:cs="Times New Roman"/>
          <w:sz w:val="24"/>
          <w:szCs w:val="24"/>
        </w:rPr>
        <w:t>Z uvedeného dôvodu hodnotu uvedenú</w:t>
      </w:r>
      <w:r w:rsidRPr="00564705">
        <w:rPr>
          <w:rFonts w:ascii="Times New Roman" w:eastAsia="Calibri" w:hAnsi="Times New Roman" w:cs="Times New Roman"/>
          <w:sz w:val="24"/>
          <w:szCs w:val="24"/>
        </w:rPr>
        <w:t xml:space="preserve"> v analýze na podnikateľské prostredie predstavuj</w:t>
      </w:r>
      <w:r>
        <w:rPr>
          <w:rFonts w:ascii="Times New Roman" w:eastAsia="Calibri" w:hAnsi="Times New Roman" w:cs="Times New Roman"/>
          <w:sz w:val="24"/>
          <w:szCs w:val="24"/>
        </w:rPr>
        <w:t>e</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expertný odhad. </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564705">
        <w:rPr>
          <w:rFonts w:ascii="Times New Roman" w:eastAsia="Calibri" w:hAnsi="Times New Roman" w:cs="Times New Roman"/>
          <w:sz w:val="24"/>
          <w:szCs w:val="24"/>
        </w:rPr>
        <w:t>dhaduje</w:t>
      </w:r>
      <w:r>
        <w:rPr>
          <w:rFonts w:ascii="Times New Roman" w:eastAsia="Calibri" w:hAnsi="Times New Roman" w:cs="Times New Roman"/>
          <w:sz w:val="24"/>
          <w:szCs w:val="24"/>
        </w:rPr>
        <w:t xml:space="preserve"> sa</w:t>
      </w:r>
      <w:r w:rsidRPr="00564705">
        <w:rPr>
          <w:rFonts w:ascii="Times New Roman" w:eastAsia="Calibri" w:hAnsi="Times New Roman" w:cs="Times New Roman"/>
          <w:sz w:val="24"/>
          <w:szCs w:val="24"/>
        </w:rPr>
        <w:t xml:space="preserve">, že náklady jednej banky na zmeny spojené s administráciou novej povinnosti a zásahmi do informačných systémov predstavujú </w:t>
      </w:r>
      <w:r>
        <w:rPr>
          <w:rFonts w:ascii="Times New Roman" w:eastAsia="Calibri" w:hAnsi="Times New Roman" w:cs="Times New Roman"/>
          <w:sz w:val="24"/>
          <w:szCs w:val="24"/>
        </w:rPr>
        <w:t xml:space="preserve">približne 7 000 eur jednorazovo. </w:t>
      </w:r>
      <w:r w:rsidRPr="00564705">
        <w:rPr>
          <w:rFonts w:ascii="Times New Roman" w:eastAsia="Calibri" w:hAnsi="Times New Roman" w:cs="Times New Roman"/>
          <w:sz w:val="24"/>
          <w:szCs w:val="24"/>
        </w:rPr>
        <w:t xml:space="preserve">Náklady sektora potom budú predstavovať súčet nákladov jednotlivých dotknutých bánk. </w:t>
      </w:r>
    </w:p>
    <w:p w:rsidR="008327D7" w:rsidRPr="00564705" w:rsidRDefault="008327D7" w:rsidP="008327D7">
      <w:pPr>
        <w:jc w:val="both"/>
        <w:rPr>
          <w:rFonts w:ascii="Times New Roman" w:eastAsia="Calibri" w:hAnsi="Times New Roman" w:cs="Times New Roman"/>
          <w:sz w:val="24"/>
          <w:szCs w:val="24"/>
        </w:rPr>
      </w:pPr>
      <w:r w:rsidRPr="00564705">
        <w:rPr>
          <w:rFonts w:ascii="Times New Roman" w:eastAsia="Calibri" w:hAnsi="Times New Roman" w:cs="Times New Roman"/>
          <w:sz w:val="24"/>
          <w:szCs w:val="24"/>
        </w:rPr>
        <w:t>Je však potrebné poznamenať, že už v súčasnosti môže klient – dlž</w:t>
      </w:r>
      <w:r>
        <w:rPr>
          <w:rFonts w:ascii="Times New Roman" w:eastAsia="Calibri" w:hAnsi="Times New Roman" w:cs="Times New Roman"/>
          <w:sz w:val="24"/>
          <w:szCs w:val="24"/>
        </w:rPr>
        <w:t>ník získať daňový bonus na zaplatené úroky z poskytnutého úveru na bývanie na základe už existujúcej legislatívnej úpravy a vzoru potvrdenia na priznanie daňového bonusu. L</w:t>
      </w:r>
      <w:r w:rsidRPr="00564705">
        <w:rPr>
          <w:rFonts w:ascii="Times New Roman" w:eastAsia="Calibri" w:hAnsi="Times New Roman" w:cs="Times New Roman"/>
          <w:sz w:val="24"/>
          <w:szCs w:val="24"/>
        </w:rPr>
        <w:t xml:space="preserve">egislatívna zmena </w:t>
      </w:r>
      <w:r>
        <w:rPr>
          <w:rFonts w:ascii="Times New Roman" w:eastAsia="Calibri" w:hAnsi="Times New Roman" w:cs="Times New Roman"/>
          <w:sz w:val="24"/>
          <w:szCs w:val="24"/>
        </w:rPr>
        <w:t xml:space="preserve">spočíva v úprave už existujúceho vzoru potvrdenia, ale aj doplnenia nového vzoru potvrdenia týkajúceho sa daňového bonusu zo zvýšenia zaplatenej splátky. </w:t>
      </w:r>
      <w:r w:rsidRPr="00564705">
        <w:rPr>
          <w:rFonts w:ascii="Times New Roman" w:eastAsia="Calibri" w:hAnsi="Times New Roman" w:cs="Times New Roman"/>
          <w:sz w:val="24"/>
          <w:szCs w:val="24"/>
        </w:rPr>
        <w:t xml:space="preserve">Z toho vyplýva, že banky by mali mať systém na </w:t>
      </w:r>
      <w:r>
        <w:rPr>
          <w:rFonts w:ascii="Times New Roman" w:eastAsia="Calibri" w:hAnsi="Times New Roman" w:cs="Times New Roman"/>
          <w:sz w:val="24"/>
          <w:szCs w:val="24"/>
        </w:rPr>
        <w:t xml:space="preserve">vypĺňanie existujúceho vzoru </w:t>
      </w:r>
      <w:r w:rsidRPr="00564705">
        <w:rPr>
          <w:rFonts w:ascii="Times New Roman" w:eastAsia="Calibri" w:hAnsi="Times New Roman" w:cs="Times New Roman"/>
          <w:sz w:val="24"/>
          <w:szCs w:val="24"/>
        </w:rPr>
        <w:t>funkčný ešte pred legislatívnou zmenou, pričom zvýšené náklady si vyž</w:t>
      </w:r>
      <w:r>
        <w:rPr>
          <w:rFonts w:ascii="Times New Roman" w:eastAsia="Calibri" w:hAnsi="Times New Roman" w:cs="Times New Roman"/>
          <w:sz w:val="24"/>
          <w:szCs w:val="24"/>
        </w:rPr>
        <w:t>aduje jeho prispôsobenie na nový vzor potvrdenia</w:t>
      </w:r>
      <w:r w:rsidRPr="00564705">
        <w:rPr>
          <w:rFonts w:ascii="Times New Roman" w:eastAsia="Calibri" w:hAnsi="Times New Roman" w:cs="Times New Roman"/>
          <w:sz w:val="24"/>
          <w:szCs w:val="24"/>
        </w:rPr>
        <w:t xml:space="preserve"> zavedené príslušnou </w:t>
      </w:r>
      <w:r>
        <w:rPr>
          <w:rFonts w:ascii="Times New Roman" w:eastAsia="Calibri" w:hAnsi="Times New Roman" w:cs="Times New Roman"/>
          <w:sz w:val="24"/>
          <w:szCs w:val="24"/>
        </w:rPr>
        <w:t>zmenou zákona</w:t>
      </w:r>
      <w:r w:rsidRPr="00564705">
        <w:rPr>
          <w:rFonts w:ascii="Times New Roman" w:eastAsia="Calibri" w:hAnsi="Times New Roman" w:cs="Times New Roman"/>
          <w:sz w:val="24"/>
          <w:szCs w:val="24"/>
        </w:rPr>
        <w:t>.</w:t>
      </w:r>
    </w:p>
    <w:p w:rsidR="008327D7" w:rsidRPr="00564705" w:rsidRDefault="008327D7" w:rsidP="008327D7">
      <w:pPr>
        <w:jc w:val="both"/>
        <w:rPr>
          <w:rFonts w:ascii="Times New Roman" w:eastAsia="Calibri" w:hAnsi="Times New Roman" w:cs="Times New Roman"/>
          <w:sz w:val="24"/>
          <w:szCs w:val="24"/>
        </w:rPr>
      </w:pPr>
      <w:r w:rsidRPr="00564705">
        <w:rPr>
          <w:rFonts w:ascii="Times New Roman" w:eastAsia="Calibri" w:hAnsi="Times New Roman" w:cs="Times New Roman"/>
          <w:sz w:val="24"/>
          <w:szCs w:val="24"/>
        </w:rPr>
        <w:t xml:space="preserve">Na základe výpočtu Kalkulačky k Analýze vplyvov na podnikateľské prostredie viď tab. č. 1 sa predpokladá zvýšenie Administratívnych nákladov na podnikateľské prostredie (IN) vo výške </w:t>
      </w:r>
      <w:r>
        <w:rPr>
          <w:rFonts w:ascii="Times New Roman" w:eastAsia="Calibri" w:hAnsi="Times New Roman" w:cs="Times New Roman"/>
          <w:sz w:val="24"/>
          <w:szCs w:val="24"/>
        </w:rPr>
        <w:t>53 683</w:t>
      </w:r>
      <w:r w:rsidRPr="00564705">
        <w:rPr>
          <w:rFonts w:ascii="Times New Roman" w:eastAsia="Calibri" w:hAnsi="Times New Roman" w:cs="Times New Roman"/>
          <w:sz w:val="24"/>
          <w:szCs w:val="24"/>
        </w:rPr>
        <w:t xml:space="preserve"> Eur a nepriamych finančných nákladov (IN) vo výške </w:t>
      </w:r>
      <w:r>
        <w:rPr>
          <w:rFonts w:ascii="Times New Roman" w:eastAsia="Calibri" w:hAnsi="Times New Roman" w:cs="Times New Roman"/>
          <w:sz w:val="24"/>
          <w:szCs w:val="24"/>
        </w:rPr>
        <w:t>49 000</w:t>
      </w:r>
      <w:r w:rsidRPr="00564705">
        <w:rPr>
          <w:rFonts w:ascii="Times New Roman" w:eastAsia="Calibri" w:hAnsi="Times New Roman" w:cs="Times New Roman"/>
          <w:sz w:val="24"/>
          <w:szCs w:val="24"/>
        </w:rPr>
        <w:t xml:space="preserve"> Eur, spolu teda </w:t>
      </w:r>
      <w:r>
        <w:rPr>
          <w:rFonts w:ascii="Times New Roman" w:eastAsia="Calibri" w:hAnsi="Times New Roman" w:cs="Times New Roman"/>
          <w:sz w:val="24"/>
          <w:szCs w:val="24"/>
        </w:rPr>
        <w:t>102 683 E</w:t>
      </w:r>
      <w:r w:rsidRPr="00564705">
        <w:rPr>
          <w:rFonts w:ascii="Times New Roman" w:eastAsia="Calibri" w:hAnsi="Times New Roman" w:cs="Times New Roman"/>
          <w:sz w:val="24"/>
          <w:szCs w:val="24"/>
        </w:rPr>
        <w:t xml:space="preserve">ur. </w:t>
      </w:r>
    </w:p>
    <w:p w:rsidR="008327D7" w:rsidRPr="0077478D" w:rsidRDefault="008327D7" w:rsidP="008327D7">
      <w:pPr>
        <w:jc w:val="both"/>
        <w:rPr>
          <w:rFonts w:ascii="Times New Roman" w:eastAsia="Calibri" w:hAnsi="Times New Roman" w:cs="Times New Roman"/>
          <w:i/>
          <w:sz w:val="24"/>
          <w:szCs w:val="24"/>
          <w:u w:val="single"/>
        </w:rPr>
      </w:pPr>
      <w:r w:rsidRPr="0077478D">
        <w:rPr>
          <w:rFonts w:ascii="Times New Roman" w:eastAsia="Calibri" w:hAnsi="Times New Roman" w:cs="Times New Roman"/>
          <w:i/>
          <w:sz w:val="24"/>
          <w:szCs w:val="24"/>
          <w:u w:val="single"/>
        </w:rPr>
        <w:t>Opatrenia (opisy regulácií) č. 1 a 2</w:t>
      </w:r>
    </w:p>
    <w:p w:rsidR="008327D7" w:rsidRPr="00564705" w:rsidRDefault="008327D7" w:rsidP="008327D7">
      <w:pPr>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1. Poskytovanie potvrdení pre dlžníkov</w:t>
      </w:r>
    </w:p>
    <w:p w:rsidR="008327D7" w:rsidRDefault="008327D7" w:rsidP="008327D7">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Predmetná regulácia, ktorá zavádza vzory potvrdení potrebných pre získanie daňového bonusu zvyšuje administratívnu záťaž dotknutých subjektov, ktorými sú banky a pobočky zahraničných bánk. Zvýšenie administratívnej záťaže bude v dôsledku potreby vykonávania evidencie a vedenia jednotlivých vyplnených potvrdení dlžníkov, ktorí budú mať záujem o uplatnenie niektorého z daňových bonusov, ako aj ich archivácia. Administratívna záťaž bude zvýšená aj z dôvodu potreby vyplnenia údajov, vrátane požadovaných výpočtov, v predmetných vzoroch potvrdení. </w:t>
      </w:r>
      <w:r w:rsidRPr="00564705">
        <w:rPr>
          <w:rFonts w:ascii="Times New Roman" w:eastAsia="Calibri" w:hAnsi="Times New Roman" w:cs="Times New Roman"/>
          <w:sz w:val="24"/>
          <w:szCs w:val="24"/>
        </w:rPr>
        <w:t>F</w:t>
      </w:r>
      <w:r>
        <w:rPr>
          <w:rFonts w:ascii="Times New Roman" w:eastAsia="Calibri" w:hAnsi="Times New Roman" w:cs="Times New Roman"/>
          <w:sz w:val="24"/>
          <w:szCs w:val="24"/>
        </w:rPr>
        <w:t xml:space="preserve">rekvencia plnenia povinností bude </w:t>
      </w:r>
      <w:r w:rsidRPr="00564705">
        <w:rPr>
          <w:rFonts w:ascii="Times New Roman" w:eastAsia="Calibri" w:hAnsi="Times New Roman" w:cs="Times New Roman"/>
          <w:sz w:val="24"/>
          <w:szCs w:val="24"/>
        </w:rPr>
        <w:t>raz ročne</w:t>
      </w:r>
      <w:r>
        <w:rPr>
          <w:rFonts w:ascii="Times New Roman" w:eastAsia="Calibri" w:hAnsi="Times New Roman" w:cs="Times New Roman"/>
          <w:sz w:val="24"/>
          <w:szCs w:val="24"/>
        </w:rPr>
        <w:t xml:space="preserve">, nakoľko </w:t>
      </w:r>
      <w:r>
        <w:rPr>
          <w:rFonts w:ascii="Times New Roman" w:eastAsia="Calibri" w:hAnsi="Times New Roman" w:cs="Times New Roman"/>
          <w:sz w:val="24"/>
          <w:szCs w:val="24"/>
        </w:rPr>
        <w:lastRenderedPageBreak/>
        <w:t>daňovník bude mať právo každý rok sa rozhodnúť, či si uplatní daňový bonus podľa § 26a alebo § 26b</w:t>
      </w:r>
      <w:r w:rsidRPr="00564705">
        <w:rPr>
          <w:rFonts w:ascii="Times New Roman" w:eastAsia="Calibri" w:hAnsi="Times New Roman" w:cs="Times New Roman"/>
          <w:sz w:val="24"/>
          <w:szCs w:val="24"/>
        </w:rPr>
        <w:t xml:space="preserve">. Avšak </w:t>
      </w:r>
      <w:r>
        <w:rPr>
          <w:rFonts w:ascii="Times New Roman" w:eastAsia="Calibri" w:hAnsi="Times New Roman" w:cs="Times New Roman"/>
          <w:sz w:val="24"/>
          <w:szCs w:val="24"/>
        </w:rPr>
        <w:t>výška</w:t>
      </w:r>
      <w:r w:rsidRPr="00564705">
        <w:rPr>
          <w:rFonts w:ascii="Times New Roman" w:eastAsia="Calibri" w:hAnsi="Times New Roman" w:cs="Times New Roman"/>
          <w:sz w:val="24"/>
          <w:szCs w:val="24"/>
        </w:rPr>
        <w:t xml:space="preserve"> adminis</w:t>
      </w:r>
      <w:r>
        <w:rPr>
          <w:rFonts w:ascii="Times New Roman" w:eastAsia="Calibri" w:hAnsi="Times New Roman" w:cs="Times New Roman"/>
          <w:sz w:val="24"/>
          <w:szCs w:val="24"/>
        </w:rPr>
        <w:t>tratívnej záťaže pri vydávaní potvrdení na priznanie daňového bonusu bude závisieť od</w:t>
      </w:r>
      <w:r w:rsidRPr="00564705">
        <w:rPr>
          <w:rFonts w:ascii="Times New Roman" w:eastAsia="Calibri" w:hAnsi="Times New Roman" w:cs="Times New Roman"/>
          <w:sz w:val="24"/>
          <w:szCs w:val="24"/>
        </w:rPr>
        <w:t xml:space="preserve"> </w:t>
      </w:r>
      <w:r>
        <w:rPr>
          <w:rFonts w:ascii="Times New Roman" w:eastAsia="Calibri" w:hAnsi="Times New Roman" w:cs="Times New Roman"/>
          <w:sz w:val="24"/>
          <w:szCs w:val="24"/>
        </w:rPr>
        <w:t>počtu</w:t>
      </w:r>
      <w:r w:rsidRPr="00564705">
        <w:rPr>
          <w:rFonts w:ascii="Times New Roman" w:eastAsia="Calibri" w:hAnsi="Times New Roman" w:cs="Times New Roman"/>
          <w:sz w:val="24"/>
          <w:szCs w:val="24"/>
        </w:rPr>
        <w:t xml:space="preserve"> spotrebiteľov</w:t>
      </w:r>
      <w:r>
        <w:rPr>
          <w:rFonts w:ascii="Times New Roman" w:eastAsia="Calibri" w:hAnsi="Times New Roman" w:cs="Times New Roman"/>
          <w:sz w:val="24"/>
          <w:szCs w:val="24"/>
        </w:rPr>
        <w:t xml:space="preserve"> s </w:t>
      </w:r>
      <w:r w:rsidRPr="00564705">
        <w:rPr>
          <w:rFonts w:ascii="Times New Roman" w:eastAsia="Calibri" w:hAnsi="Times New Roman" w:cs="Times New Roman"/>
          <w:sz w:val="24"/>
          <w:szCs w:val="24"/>
        </w:rPr>
        <w:t>úver</w:t>
      </w:r>
      <w:r>
        <w:rPr>
          <w:rFonts w:ascii="Times New Roman" w:eastAsia="Calibri" w:hAnsi="Times New Roman" w:cs="Times New Roman"/>
          <w:sz w:val="24"/>
          <w:szCs w:val="24"/>
        </w:rPr>
        <w:t>om</w:t>
      </w:r>
      <w:r w:rsidRPr="00564705">
        <w:rPr>
          <w:rFonts w:ascii="Times New Roman" w:eastAsia="Calibri" w:hAnsi="Times New Roman" w:cs="Times New Roman"/>
          <w:sz w:val="24"/>
          <w:szCs w:val="24"/>
        </w:rPr>
        <w:t xml:space="preserve"> na bývanie</w:t>
      </w:r>
      <w:r>
        <w:rPr>
          <w:rFonts w:ascii="Times New Roman" w:eastAsia="Calibri" w:hAnsi="Times New Roman" w:cs="Times New Roman"/>
          <w:sz w:val="24"/>
          <w:szCs w:val="24"/>
        </w:rPr>
        <w:t>, ktorí budú mať na daňový bonus nárok,</w:t>
      </w:r>
      <w:r w:rsidRPr="00564705">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teda </w:t>
      </w:r>
      <w:r w:rsidRPr="00564705">
        <w:rPr>
          <w:rFonts w:ascii="Times New Roman" w:eastAsia="Calibri" w:hAnsi="Times New Roman" w:cs="Times New Roman"/>
          <w:sz w:val="24"/>
          <w:szCs w:val="24"/>
        </w:rPr>
        <w:t>počtu žiadostí o</w:t>
      </w:r>
      <w:r>
        <w:rPr>
          <w:rFonts w:ascii="Times New Roman" w:eastAsia="Calibri" w:hAnsi="Times New Roman" w:cs="Times New Roman"/>
          <w:sz w:val="24"/>
          <w:szCs w:val="24"/>
        </w:rPr>
        <w:t> potvrdenie.</w:t>
      </w:r>
    </w:p>
    <w:p w:rsidR="008327D7" w:rsidRPr="00564705" w:rsidRDefault="008327D7" w:rsidP="008327D7">
      <w:pPr>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rPr>
        <w:t>2. Prispôsobenie informačných systémov novým vzorom</w:t>
      </w:r>
    </w:p>
    <w:p w:rsidR="008327D7" w:rsidRDefault="008327D7" w:rsidP="008327D7">
      <w:pPr>
        <w:jc w:val="both"/>
        <w:rPr>
          <w:rFonts w:ascii="Times New Roman" w:eastAsia="Calibri" w:hAnsi="Times New Roman" w:cs="Times New Roman"/>
          <w:sz w:val="24"/>
          <w:szCs w:val="24"/>
        </w:rPr>
      </w:pPr>
      <w:r w:rsidRPr="00564705">
        <w:rPr>
          <w:rFonts w:ascii="Times New Roman" w:eastAsia="Calibri" w:hAnsi="Times New Roman" w:cs="Times New Roman"/>
          <w:sz w:val="24"/>
          <w:szCs w:val="24"/>
        </w:rPr>
        <w:t xml:space="preserve">Predmetná regulácia zvyšuje nepriame finančné náklady </w:t>
      </w:r>
      <w:r>
        <w:rPr>
          <w:rFonts w:ascii="Times New Roman" w:eastAsia="Calibri" w:hAnsi="Times New Roman" w:cs="Times New Roman"/>
          <w:sz w:val="24"/>
          <w:szCs w:val="24"/>
        </w:rPr>
        <w:t>bánk a pobočiek zahraničných bánk</w:t>
      </w:r>
      <w:r w:rsidRPr="00564705">
        <w:rPr>
          <w:rFonts w:ascii="Times New Roman" w:eastAsia="Calibri" w:hAnsi="Times New Roman" w:cs="Times New Roman"/>
          <w:sz w:val="24"/>
          <w:szCs w:val="24"/>
        </w:rPr>
        <w:t xml:space="preserve"> poskytujúcich úvery na bývanie, pokiaľ ide o informačné systémy. </w:t>
      </w:r>
      <w:r>
        <w:rPr>
          <w:rFonts w:ascii="Times New Roman" w:eastAsia="Calibri" w:hAnsi="Times New Roman" w:cs="Times New Roman"/>
          <w:sz w:val="24"/>
          <w:szCs w:val="24"/>
        </w:rPr>
        <w:t>Banka a pobočka zahraničných bánk</w:t>
      </w:r>
      <w:r w:rsidRPr="00564705">
        <w:rPr>
          <w:rFonts w:ascii="Times New Roman" w:eastAsia="Calibri" w:hAnsi="Times New Roman" w:cs="Times New Roman"/>
          <w:sz w:val="24"/>
          <w:szCs w:val="24"/>
        </w:rPr>
        <w:t xml:space="preserve"> skôr ako začne vykonávať a plni</w:t>
      </w:r>
      <w:r>
        <w:rPr>
          <w:rFonts w:ascii="Times New Roman" w:eastAsia="Calibri" w:hAnsi="Times New Roman" w:cs="Times New Roman"/>
          <w:sz w:val="24"/>
          <w:szCs w:val="24"/>
        </w:rPr>
        <w:t>ť predmetnú reguláciu je povinná</w:t>
      </w:r>
      <w:r w:rsidRPr="00564705">
        <w:rPr>
          <w:rFonts w:ascii="Times New Roman" w:eastAsia="Calibri" w:hAnsi="Times New Roman" w:cs="Times New Roman"/>
          <w:sz w:val="24"/>
          <w:szCs w:val="24"/>
        </w:rPr>
        <w:t xml:space="preserve"> nastaviť informačné systémy podľa nových požiadaviek legislatívy. Bez ich zmien a zásah</w:t>
      </w:r>
      <w:r>
        <w:rPr>
          <w:rFonts w:ascii="Times New Roman" w:eastAsia="Calibri" w:hAnsi="Times New Roman" w:cs="Times New Roman"/>
          <w:sz w:val="24"/>
          <w:szCs w:val="24"/>
        </w:rPr>
        <w:t>ov do informačných systémov by dotknuté subjekty</w:t>
      </w:r>
      <w:r w:rsidRPr="00564705">
        <w:rPr>
          <w:rFonts w:ascii="Times New Roman" w:eastAsia="Calibri" w:hAnsi="Times New Roman" w:cs="Times New Roman"/>
          <w:sz w:val="24"/>
          <w:szCs w:val="24"/>
        </w:rPr>
        <w:t xml:space="preserve"> nemohli uvedenú reguláciu plniť. </w:t>
      </w:r>
      <w:r>
        <w:rPr>
          <w:rFonts w:ascii="Times New Roman" w:eastAsia="Calibri" w:hAnsi="Times New Roman" w:cs="Times New Roman"/>
          <w:sz w:val="24"/>
          <w:szCs w:val="24"/>
        </w:rPr>
        <w:t xml:space="preserve">Výšku nákladov odhadujeme na 7 000 Eur na jeden subjekt, avšak bude závisieť od nastavenia systémov konkrétneho dotknutého subjektu, resp. od toho, akú formu vypĺňania potvrdenia dotknutý subjekt zvolí, či automatizovane alebo manuálne. Pokiaľ ide o frekvenciu </w:t>
      </w:r>
      <w:r w:rsidRPr="00564705">
        <w:rPr>
          <w:rFonts w:ascii="Times New Roman" w:eastAsia="Calibri" w:hAnsi="Times New Roman" w:cs="Times New Roman"/>
          <w:sz w:val="24"/>
          <w:szCs w:val="24"/>
        </w:rPr>
        <w:t>plnenia</w:t>
      </w:r>
      <w:r>
        <w:rPr>
          <w:rFonts w:ascii="Times New Roman" w:eastAsia="Calibri" w:hAnsi="Times New Roman" w:cs="Times New Roman"/>
          <w:sz w:val="24"/>
          <w:szCs w:val="24"/>
        </w:rPr>
        <w:t>, nastavenie</w:t>
      </w:r>
      <w:r w:rsidRPr="00564705">
        <w:rPr>
          <w:rFonts w:ascii="Times New Roman" w:eastAsia="Calibri" w:hAnsi="Times New Roman" w:cs="Times New Roman"/>
          <w:sz w:val="24"/>
          <w:szCs w:val="24"/>
        </w:rPr>
        <w:t xml:space="preserve"> informačných systémov pre </w:t>
      </w:r>
      <w:r>
        <w:rPr>
          <w:rFonts w:ascii="Times New Roman" w:eastAsia="Calibri" w:hAnsi="Times New Roman" w:cs="Times New Roman"/>
          <w:sz w:val="24"/>
          <w:szCs w:val="24"/>
        </w:rPr>
        <w:t>dotknuté subjekty je jednora</w:t>
      </w:r>
      <w:r w:rsidRPr="00564705">
        <w:rPr>
          <w:rFonts w:ascii="Times New Roman" w:eastAsia="Calibri" w:hAnsi="Times New Roman" w:cs="Times New Roman"/>
          <w:sz w:val="24"/>
          <w:szCs w:val="24"/>
        </w:rPr>
        <w:t>zová činnosť</w:t>
      </w:r>
      <w:r>
        <w:rPr>
          <w:rFonts w:ascii="Times New Roman" w:eastAsia="Calibri" w:hAnsi="Times New Roman" w:cs="Times New Roman"/>
          <w:sz w:val="24"/>
          <w:szCs w:val="24"/>
        </w:rPr>
        <w:t xml:space="preserve"> uskutočnená</w:t>
      </w:r>
      <w:r w:rsidRPr="00564705">
        <w:rPr>
          <w:rFonts w:ascii="Times New Roman" w:eastAsia="Calibri" w:hAnsi="Times New Roman" w:cs="Times New Roman"/>
          <w:sz w:val="24"/>
          <w:szCs w:val="24"/>
        </w:rPr>
        <w:t xml:space="preserve"> predtým</w:t>
      </w:r>
      <w:r>
        <w:rPr>
          <w:rFonts w:ascii="Times New Roman" w:eastAsia="Calibri" w:hAnsi="Times New Roman" w:cs="Times New Roman"/>
          <w:sz w:val="24"/>
          <w:szCs w:val="24"/>
        </w:rPr>
        <w:t>,</w:t>
      </w:r>
      <w:r w:rsidRPr="00564705">
        <w:rPr>
          <w:rFonts w:ascii="Times New Roman" w:eastAsia="Calibri" w:hAnsi="Times New Roman" w:cs="Times New Roman"/>
          <w:sz w:val="24"/>
          <w:szCs w:val="24"/>
        </w:rPr>
        <w:t xml:space="preserve"> ako začnú vykonávať a plniť predmetnú reguláciu. </w:t>
      </w:r>
    </w:p>
    <w:p w:rsidR="008327D7" w:rsidRPr="00564705" w:rsidRDefault="008327D7" w:rsidP="008327D7">
      <w:pPr>
        <w:jc w:val="both"/>
        <w:rPr>
          <w:rFonts w:ascii="Times New Roman" w:eastAsia="Calibri" w:hAnsi="Times New Roman" w:cs="Times New Roman"/>
          <w:sz w:val="24"/>
          <w:szCs w:val="24"/>
        </w:rPr>
      </w:pPr>
    </w:p>
    <w:p w:rsidR="008327D7" w:rsidRPr="001F1B43" w:rsidRDefault="008327D7" w:rsidP="008327D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3.1.4 Odôvodnenie</w:t>
      </w:r>
      <w:r w:rsidRPr="00804BC8">
        <w:rPr>
          <w:rFonts w:ascii="Times New Roman" w:eastAsia="Calibri" w:hAnsi="Times New Roman" w:cs="Times New Roman"/>
          <w:b/>
          <w:bCs/>
          <w:i/>
          <w:sz w:val="24"/>
          <w:szCs w:val="24"/>
          <w:u w:val="single"/>
        </w:rPr>
        <w:t xml:space="preserve"> goldplating</w:t>
      </w:r>
      <w:r>
        <w:rPr>
          <w:rFonts w:ascii="Times New Roman" w:eastAsia="Calibri" w:hAnsi="Times New Roman" w:cs="Times New Roman"/>
          <w:b/>
          <w:bCs/>
          <w:i/>
          <w:sz w:val="24"/>
          <w:szCs w:val="24"/>
          <w:u w:val="single"/>
        </w:rPr>
        <w:t xml:space="preserve">u </w:t>
      </w:r>
      <w:r w:rsidRPr="00804BC8">
        <w:rPr>
          <w:rFonts w:ascii="Times New Roman" w:eastAsia="Calibri" w:hAnsi="Times New Roman" w:cs="Times New Roman"/>
          <w:b/>
          <w:bCs/>
          <w:i/>
          <w:sz w:val="24"/>
          <w:szCs w:val="24"/>
          <w:u w:val="single"/>
        </w:rPr>
        <w:t xml:space="preserve">podľa bodu 4 časti III </w:t>
      </w:r>
      <w:r>
        <w:rPr>
          <w:rFonts w:ascii="Times New Roman" w:eastAsia="Calibri" w:hAnsi="Times New Roman" w:cs="Times New Roman"/>
          <w:b/>
          <w:bCs/>
          <w:i/>
          <w:sz w:val="24"/>
          <w:szCs w:val="24"/>
          <w:u w:val="single"/>
        </w:rPr>
        <w:t>jednotnej metodiky a ďalšie d</w:t>
      </w:r>
      <w:r w:rsidRPr="001F1B43">
        <w:rPr>
          <w:rFonts w:ascii="Times New Roman" w:eastAsia="Calibri" w:hAnsi="Times New Roman" w:cs="Times New Roman"/>
          <w:b/>
          <w:bCs/>
          <w:i/>
          <w:sz w:val="24"/>
          <w:szCs w:val="24"/>
          <w:u w:val="single"/>
        </w:rPr>
        <w:t>oplňujúce informácie</w:t>
      </w:r>
      <w:r>
        <w:rPr>
          <w:rStyle w:val="Odkaznapoznmkupodiarou"/>
          <w:rFonts w:ascii="Times New Roman" w:eastAsia="Calibri" w:hAnsi="Times New Roman" w:cs="Times New Roman"/>
          <w:b/>
          <w:bCs/>
          <w:i/>
          <w:sz w:val="24"/>
          <w:szCs w:val="24"/>
          <w:u w:val="single"/>
        </w:rPr>
        <w:footnoteReference w:id="2"/>
      </w:r>
      <w:r w:rsidRPr="001F1B43">
        <w:rPr>
          <w:rFonts w:ascii="Times New Roman" w:eastAsia="Calibri" w:hAnsi="Times New Roman" w:cs="Times New Roman"/>
          <w:b/>
          <w:bCs/>
          <w:i/>
          <w:sz w:val="24"/>
          <w:szCs w:val="24"/>
          <w:u w:val="single"/>
        </w:rPr>
        <w:t xml:space="preserve"> </w:t>
      </w:r>
    </w:p>
    <w:p w:rsidR="008327D7" w:rsidRPr="000C5419" w:rsidRDefault="008327D7" w:rsidP="008327D7">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rsidR="008327D7" w:rsidRPr="000C5419" w:rsidRDefault="008327D7" w:rsidP="008327D7">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 o</w:t>
      </w:r>
      <w:r w:rsidRPr="004239D1">
        <w:rPr>
          <w:rFonts w:ascii="Times New Roman" w:eastAsia="Calibri" w:hAnsi="Times New Roman" w:cs="Times New Roman"/>
          <w:bCs/>
          <w:i/>
          <w:iCs/>
          <w:color w:val="000000"/>
          <w:sz w:val="24"/>
          <w:szCs w:val="24"/>
        </w:rPr>
        <w:t xml:space="preserve">dôvodnenie goldplatingu </w:t>
      </w:r>
      <w:r>
        <w:rPr>
          <w:rFonts w:ascii="Times New Roman" w:eastAsia="Calibri" w:hAnsi="Times New Roman" w:cs="Times New Roman"/>
          <w:bCs/>
          <w:i/>
          <w:iCs/>
          <w:color w:val="000000"/>
          <w:sz w:val="24"/>
          <w:szCs w:val="24"/>
        </w:rPr>
        <w:t xml:space="preserve">z hľadiska </w:t>
      </w:r>
      <w:r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 nákladov. </w:t>
      </w:r>
      <w:r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rsidR="008327D7" w:rsidRPr="000C5419" w:rsidRDefault="008327D7" w:rsidP="008327D7">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uveďte </w:t>
      </w:r>
      <w:r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goldplatingu</w:t>
      </w:r>
      <w:r>
        <w:rPr>
          <w:rFonts w:ascii="Times New Roman" w:eastAsia="Calibri" w:hAnsi="Times New Roman" w:cs="Times New Roman"/>
          <w:bCs/>
          <w:i/>
          <w:iCs/>
          <w:color w:val="000000"/>
          <w:sz w:val="24"/>
          <w:szCs w:val="24"/>
        </w:rPr>
        <w:t xml:space="preserve"> podľa jednotnej metodiky</w:t>
      </w:r>
      <w:r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ascii="Times New Roman" w:eastAsia="Calibri" w:hAnsi="Times New Roman" w:cs="Times New Roman"/>
          <w:bCs/>
          <w:i/>
          <w:iCs/>
          <w:color w:val="000000"/>
          <w:sz w:val="24"/>
          <w:szCs w:val="24"/>
        </w:rPr>
        <w:t xml:space="preserve"> požiadavky. </w:t>
      </w:r>
    </w:p>
    <w:p w:rsidR="008327D7" w:rsidRPr="00F244DC" w:rsidRDefault="008327D7" w:rsidP="008327D7">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8327D7" w:rsidRDefault="008327D7" w:rsidP="008327D7">
      <w:pPr>
        <w:jc w:val="both"/>
        <w:rPr>
          <w:rFonts w:ascii="Times New Roman" w:eastAsia="Calibri" w:hAnsi="Times New Roman" w:cs="Times New Roman"/>
          <w:b/>
          <w:sz w:val="24"/>
          <w:szCs w:val="24"/>
        </w:rPr>
      </w:pPr>
    </w:p>
    <w:p w:rsidR="008327D7" w:rsidRPr="001F1B43" w:rsidRDefault="008327D7" w:rsidP="008327D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8327D7" w:rsidRPr="00D8247C" w:rsidRDefault="008327D7" w:rsidP="008327D7">
      <w:pPr>
        <w:spacing w:after="0"/>
        <w:jc w:val="both"/>
        <w:rPr>
          <w:rFonts w:ascii="Times New Roman" w:eastAsia="Calibri" w:hAnsi="Times New Roman" w:cs="Times New Roman"/>
          <w:i/>
          <w:sz w:val="24"/>
          <w:szCs w:val="24"/>
        </w:rPr>
      </w:pPr>
    </w:p>
    <w:p w:rsidR="008327D7" w:rsidRPr="00564705" w:rsidRDefault="008327D7" w:rsidP="008327D7">
      <w:pPr>
        <w:jc w:val="both"/>
        <w:rPr>
          <w:rFonts w:ascii="Times New Roman" w:eastAsia="Calibri" w:hAnsi="Times New Roman" w:cs="Times New Roman"/>
          <w:sz w:val="24"/>
          <w:szCs w:val="24"/>
        </w:rPr>
      </w:pPr>
      <w:bookmarkStart w:id="1" w:name="_Hlk47698091"/>
      <w:r w:rsidRPr="00564705">
        <w:rPr>
          <w:rFonts w:ascii="Times New Roman" w:eastAsia="Calibri" w:hAnsi="Times New Roman" w:cs="Times New Roman"/>
          <w:sz w:val="24"/>
          <w:szCs w:val="24"/>
        </w:rPr>
        <w:t xml:space="preserve">Návrh </w:t>
      </w:r>
      <w:r>
        <w:rPr>
          <w:rFonts w:ascii="Times New Roman" w:eastAsia="Calibri" w:hAnsi="Times New Roman" w:cs="Times New Roman"/>
          <w:sz w:val="24"/>
          <w:szCs w:val="24"/>
        </w:rPr>
        <w:t>novely</w:t>
      </w:r>
      <w:r w:rsidRPr="00564705">
        <w:rPr>
          <w:rFonts w:ascii="Times New Roman" w:eastAsia="Calibri" w:hAnsi="Times New Roman" w:cs="Times New Roman"/>
          <w:sz w:val="24"/>
          <w:szCs w:val="24"/>
        </w:rPr>
        <w:t xml:space="preserve"> zákon</w:t>
      </w:r>
      <w:r>
        <w:rPr>
          <w:rFonts w:ascii="Times New Roman" w:eastAsia="Calibri" w:hAnsi="Times New Roman" w:cs="Times New Roman"/>
          <w:sz w:val="24"/>
          <w:szCs w:val="24"/>
        </w:rPr>
        <w:t>a</w:t>
      </w:r>
      <w:r w:rsidRPr="00564705">
        <w:rPr>
          <w:rFonts w:ascii="Times New Roman" w:eastAsia="Calibri" w:hAnsi="Times New Roman" w:cs="Times New Roman"/>
          <w:sz w:val="24"/>
          <w:szCs w:val="24"/>
        </w:rPr>
        <w:t xml:space="preserve"> č. 90/2016 Z. z. o úveroch na bývanie a o zmene a doplnení niektorých zákonov v znení neskorších predpisov, </w:t>
      </w:r>
      <w:r>
        <w:rPr>
          <w:rFonts w:ascii="Times New Roman" w:eastAsia="Calibri" w:hAnsi="Times New Roman" w:cs="Times New Roman"/>
          <w:sz w:val="24"/>
          <w:szCs w:val="24"/>
        </w:rPr>
        <w:t>je vypracovaný v nadväznosti legislatívne zmeny  v daňovej oblasti. P</w:t>
      </w:r>
      <w:r w:rsidRPr="00564705">
        <w:rPr>
          <w:rFonts w:ascii="Times New Roman" w:eastAsia="Calibri" w:hAnsi="Times New Roman" w:cs="Times New Roman"/>
          <w:sz w:val="24"/>
          <w:szCs w:val="24"/>
        </w:rPr>
        <w:t xml:space="preserve">redmetný návrh </w:t>
      </w:r>
      <w:r>
        <w:rPr>
          <w:rFonts w:ascii="Times New Roman" w:eastAsia="Calibri" w:hAnsi="Times New Roman" w:cs="Times New Roman"/>
          <w:sz w:val="24"/>
          <w:szCs w:val="24"/>
        </w:rPr>
        <w:t>nebude</w:t>
      </w:r>
      <w:r w:rsidRPr="00564705">
        <w:rPr>
          <w:rFonts w:ascii="Times New Roman" w:eastAsia="Calibri" w:hAnsi="Times New Roman" w:cs="Times New Roman"/>
          <w:sz w:val="24"/>
          <w:szCs w:val="24"/>
        </w:rPr>
        <w:t xml:space="preserve"> predmetom riadneho legislatívneho procesu</w:t>
      </w:r>
      <w:r>
        <w:rPr>
          <w:rFonts w:ascii="Times New Roman" w:eastAsia="Calibri" w:hAnsi="Times New Roman" w:cs="Times New Roman"/>
          <w:sz w:val="24"/>
          <w:szCs w:val="24"/>
        </w:rPr>
        <w:t xml:space="preserve">, a vzhľadom na vyššie uvedené nebudú v tejto časti </w:t>
      </w:r>
      <w:r w:rsidRPr="00564705">
        <w:rPr>
          <w:rFonts w:ascii="Times New Roman" w:eastAsia="Calibri" w:hAnsi="Times New Roman" w:cs="Times New Roman"/>
          <w:sz w:val="24"/>
          <w:szCs w:val="24"/>
        </w:rPr>
        <w:t xml:space="preserve">uskutočnené  konzultácie s podnikateľskými subjektmi v požadovanom rozsahu. </w:t>
      </w:r>
    </w:p>
    <w:p w:rsidR="008327D7" w:rsidRDefault="008327D7" w:rsidP="008327D7">
      <w:pPr>
        <w:jc w:val="both"/>
        <w:rPr>
          <w:rFonts w:ascii="Times New Roman" w:eastAsia="Calibri" w:hAnsi="Times New Roman" w:cs="Times New Roman"/>
          <w:b/>
          <w:sz w:val="24"/>
          <w:szCs w:val="24"/>
        </w:rPr>
      </w:pPr>
    </w:p>
    <w:p w:rsidR="008327D7" w:rsidRPr="001F1B43" w:rsidRDefault="008327D7" w:rsidP="008327D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3.3 Vplyvy na konkurencieschopnosť a produktivitu</w:t>
      </w:r>
    </w:p>
    <w:bookmarkEnd w:id="1"/>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8327D7"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8327D7" w:rsidRDefault="008327D7" w:rsidP="008327D7">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8327D7" w:rsidRPr="00D8247C" w:rsidRDefault="008327D7" w:rsidP="008327D7">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 prispieva k zníženiu konkurencieschopnosti a produktivity? Akým spôsobom?</w:t>
      </w:r>
    </w:p>
    <w:p w:rsidR="008327D7"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8327D7" w:rsidRPr="00D8247C" w:rsidRDefault="008327D7" w:rsidP="008327D7">
      <w:pPr>
        <w:spacing w:after="0"/>
        <w:jc w:val="both"/>
        <w:rPr>
          <w:rFonts w:ascii="Times New Roman" w:eastAsia="Calibri" w:hAnsi="Times New Roman" w:cs="Times New Roman"/>
          <w:i/>
          <w:sz w:val="24"/>
          <w:szCs w:val="24"/>
        </w:rPr>
      </w:pPr>
    </w:p>
    <w:p w:rsidR="008327D7" w:rsidRPr="00D8247C" w:rsidRDefault="008327D7" w:rsidP="008327D7">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8327D7" w:rsidRPr="00D8247C" w:rsidRDefault="00187FC4" w:rsidP="008327D7">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8327D7" w:rsidRPr="00D8247C">
                <w:rPr>
                  <w:rFonts w:ascii="Segoe UI Symbol" w:eastAsia="Calibri" w:hAnsi="Segoe UI Symbol" w:cs="Segoe UI Symbol"/>
                  <w:i/>
                  <w:sz w:val="24"/>
                  <w:szCs w:val="24"/>
                </w:rPr>
                <w:t>☐</w:t>
              </w:r>
            </w:sdtContent>
          </w:sdt>
        </w:sdtContent>
      </w:sdt>
      <w:r w:rsidR="008327D7" w:rsidRPr="00D8247C">
        <w:rPr>
          <w:rFonts w:ascii="Times New Roman" w:eastAsia="Calibri" w:hAnsi="Times New Roman" w:cs="Times New Roman"/>
          <w:i/>
          <w:sz w:val="24"/>
          <w:szCs w:val="24"/>
        </w:rPr>
        <w:t xml:space="preserve"> zvyšuje  </w:t>
      </w:r>
      <w:r w:rsidR="008327D7"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8327D7">
                <w:rPr>
                  <w:rFonts w:ascii="Segoe UI Symbol" w:eastAsia="Calibri" w:hAnsi="Segoe UI Symbol" w:cs="Segoe UI Symbol"/>
                  <w:i/>
                  <w:sz w:val="24"/>
                  <w:szCs w:val="24"/>
                </w:rPr>
                <w:t>X</w:t>
              </w:r>
            </w:sdtContent>
          </w:sdt>
        </w:sdtContent>
      </w:sdt>
      <w:r w:rsidR="008327D7" w:rsidRPr="00D8247C">
        <w:rPr>
          <w:rFonts w:ascii="Times New Roman" w:eastAsia="Calibri" w:hAnsi="Times New Roman" w:cs="Times New Roman"/>
          <w:i/>
          <w:sz w:val="24"/>
          <w:szCs w:val="24"/>
        </w:rPr>
        <w:t xml:space="preserve"> nemení</w:t>
      </w:r>
      <w:r w:rsidR="008327D7"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8327D7" w:rsidRPr="00D8247C">
                <w:rPr>
                  <w:rFonts w:ascii="Segoe UI Symbol" w:eastAsia="Calibri" w:hAnsi="Segoe UI Symbol" w:cs="Segoe UI Symbol"/>
                  <w:i/>
                  <w:sz w:val="24"/>
                  <w:szCs w:val="24"/>
                </w:rPr>
                <w:t>☐</w:t>
              </w:r>
            </w:sdtContent>
          </w:sdt>
        </w:sdtContent>
      </w:sdt>
      <w:r w:rsidR="008327D7" w:rsidRPr="00D8247C">
        <w:rPr>
          <w:rFonts w:ascii="Times New Roman" w:eastAsia="Calibri" w:hAnsi="Times New Roman" w:cs="Times New Roman"/>
          <w:i/>
          <w:sz w:val="24"/>
          <w:szCs w:val="24"/>
        </w:rPr>
        <w:t xml:space="preserve"> znižuje</w:t>
      </w:r>
    </w:p>
    <w:p w:rsidR="008327D7" w:rsidRPr="00D8247C" w:rsidRDefault="008327D7" w:rsidP="008327D7">
      <w:pPr>
        <w:spacing w:after="0"/>
        <w:jc w:val="both"/>
        <w:rPr>
          <w:rFonts w:ascii="Times New Roman" w:eastAsia="Calibri" w:hAnsi="Times New Roman" w:cs="Times New Roman"/>
          <w:i/>
          <w:sz w:val="24"/>
          <w:szCs w:val="24"/>
        </w:rPr>
      </w:pPr>
    </w:p>
    <w:p w:rsidR="008327D7" w:rsidRPr="00D8247C" w:rsidRDefault="008327D7" w:rsidP="008327D7">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8327D7" w:rsidRPr="00D8247C" w:rsidRDefault="008327D7" w:rsidP="008327D7">
      <w:pPr>
        <w:spacing w:after="0"/>
        <w:jc w:val="both"/>
        <w:rPr>
          <w:rFonts w:ascii="Times New Roman" w:eastAsia="Calibri" w:hAnsi="Times New Roman" w:cs="Times New Roman"/>
          <w:i/>
          <w:sz w:val="24"/>
          <w:szCs w:val="24"/>
        </w:rPr>
      </w:pPr>
    </w:p>
    <w:p w:rsidR="008327D7" w:rsidRPr="00D8247C" w:rsidRDefault="008327D7" w:rsidP="008327D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8327D7" w:rsidRPr="00D8247C" w:rsidRDefault="00187FC4" w:rsidP="008327D7">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8327D7" w:rsidRPr="00D8247C">
                <w:rPr>
                  <w:rFonts w:ascii="Segoe UI Symbol" w:eastAsia="Calibri" w:hAnsi="Segoe UI Symbol" w:cs="Segoe UI Symbol"/>
                  <w:i/>
                  <w:sz w:val="24"/>
                  <w:szCs w:val="24"/>
                </w:rPr>
                <w:t>☐</w:t>
              </w:r>
            </w:sdtContent>
          </w:sdt>
        </w:sdtContent>
      </w:sdt>
      <w:r w:rsidR="008327D7" w:rsidRPr="00D8247C">
        <w:rPr>
          <w:rFonts w:ascii="Times New Roman" w:eastAsia="Calibri" w:hAnsi="Times New Roman" w:cs="Times New Roman"/>
          <w:i/>
          <w:sz w:val="24"/>
          <w:szCs w:val="24"/>
        </w:rPr>
        <w:t xml:space="preserve"> zvyšuje  </w:t>
      </w:r>
      <w:r w:rsidR="008327D7"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8327D7">
                <w:rPr>
                  <w:rFonts w:ascii="Segoe UI Symbol" w:eastAsia="Calibri" w:hAnsi="Segoe UI Symbol" w:cs="Segoe UI Symbol"/>
                  <w:i/>
                  <w:sz w:val="24"/>
                  <w:szCs w:val="24"/>
                </w:rPr>
                <w:t>X</w:t>
              </w:r>
            </w:sdtContent>
          </w:sdt>
        </w:sdtContent>
      </w:sdt>
      <w:r w:rsidR="008327D7" w:rsidRPr="00D8247C">
        <w:rPr>
          <w:rFonts w:ascii="Times New Roman" w:eastAsia="Calibri" w:hAnsi="Times New Roman" w:cs="Times New Roman"/>
          <w:i/>
          <w:sz w:val="24"/>
          <w:szCs w:val="24"/>
        </w:rPr>
        <w:t xml:space="preserve"> nemení</w:t>
      </w:r>
      <w:r w:rsidR="008327D7"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8327D7" w:rsidRPr="00D8247C">
                <w:rPr>
                  <w:rFonts w:ascii="Segoe UI Symbol" w:eastAsia="Calibri" w:hAnsi="Segoe UI Symbol" w:cs="Segoe UI Symbol"/>
                  <w:i/>
                  <w:sz w:val="24"/>
                  <w:szCs w:val="24"/>
                </w:rPr>
                <w:t>☐</w:t>
              </w:r>
            </w:sdtContent>
          </w:sdt>
        </w:sdtContent>
      </w:sdt>
      <w:r w:rsidR="008327D7" w:rsidRPr="00D8247C">
        <w:rPr>
          <w:rFonts w:ascii="Times New Roman" w:eastAsia="Calibri" w:hAnsi="Times New Roman" w:cs="Times New Roman"/>
          <w:i/>
          <w:sz w:val="24"/>
          <w:szCs w:val="24"/>
        </w:rPr>
        <w:t xml:space="preserve"> znižuje</w:t>
      </w:r>
    </w:p>
    <w:p w:rsidR="008327D7" w:rsidRPr="00D8247C" w:rsidRDefault="008327D7" w:rsidP="008327D7">
      <w:pPr>
        <w:spacing w:after="0"/>
        <w:jc w:val="both"/>
        <w:rPr>
          <w:rFonts w:ascii="Times New Roman" w:eastAsia="Calibri" w:hAnsi="Times New Roman" w:cs="Times New Roman"/>
          <w:i/>
          <w:sz w:val="24"/>
          <w:szCs w:val="24"/>
        </w:rPr>
      </w:pPr>
    </w:p>
    <w:p w:rsidR="008327D7" w:rsidRPr="001F1B43" w:rsidRDefault="008327D7" w:rsidP="008327D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8327D7" w:rsidRDefault="008327D7" w:rsidP="008327D7">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Ak má materiál vplyvy na PP, ktoré nemožno zaradiť do predchádzajúcich častí, či už pozitívne alebo negatívne, tu ich uveďte.  Patria sem: </w:t>
      </w:r>
    </w:p>
    <w:p w:rsidR="008327D7" w:rsidRDefault="008327D7" w:rsidP="008327D7">
      <w:pPr>
        <w:pStyle w:val="Odsekzoznamu"/>
        <w:numPr>
          <w:ilvl w:val="0"/>
          <w:numId w:val="4"/>
        </w:numPr>
        <w:spacing w:after="0" w:line="254" w:lineRule="auto"/>
        <w:jc w:val="both"/>
        <w:rPr>
          <w:rFonts w:eastAsia="Calibri"/>
          <w:i/>
          <w:sz w:val="24"/>
          <w:szCs w:val="24"/>
        </w:rPr>
      </w:pPr>
      <w:r>
        <w:rPr>
          <w:rFonts w:eastAsia="Calibri"/>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8327D7" w:rsidRDefault="008327D7" w:rsidP="008327D7">
      <w:pPr>
        <w:pStyle w:val="Odsekzoznamu"/>
        <w:numPr>
          <w:ilvl w:val="0"/>
          <w:numId w:val="4"/>
        </w:numPr>
        <w:spacing w:after="0" w:line="254" w:lineRule="auto"/>
        <w:jc w:val="both"/>
        <w:rPr>
          <w:rFonts w:eastAsia="Calibri"/>
          <w:i/>
          <w:sz w:val="24"/>
          <w:szCs w:val="24"/>
        </w:rPr>
      </w:pPr>
      <w:r>
        <w:rPr>
          <w:rFonts w:eastAsia="Calibri"/>
          <w:i/>
          <w:sz w:val="24"/>
          <w:szCs w:val="24"/>
        </w:rPr>
        <w:t>regulované ceny podľa zákona č. 18/1996 Z. z. o cenách;</w:t>
      </w:r>
    </w:p>
    <w:p w:rsidR="008327D7" w:rsidRPr="00F244DC" w:rsidRDefault="008327D7" w:rsidP="008327D7">
      <w:pPr>
        <w:pStyle w:val="Odsekzoznamu"/>
        <w:numPr>
          <w:ilvl w:val="0"/>
          <w:numId w:val="4"/>
        </w:numPr>
        <w:spacing w:after="0" w:line="254" w:lineRule="auto"/>
        <w:jc w:val="both"/>
        <w:rPr>
          <w:rFonts w:eastAsia="Calibri"/>
          <w:i/>
          <w:sz w:val="24"/>
          <w:szCs w:val="24"/>
        </w:rPr>
      </w:pPr>
      <w:r>
        <w:rPr>
          <w:rFonts w:eastAsia="Calibri"/>
          <w:i/>
          <w:sz w:val="24"/>
          <w:szCs w:val="24"/>
        </w:rPr>
        <w:t xml:space="preserve">iné </w:t>
      </w:r>
      <w:r w:rsidRPr="00F244DC">
        <w:rPr>
          <w:rFonts w:eastAsia="Calibri"/>
          <w:i/>
          <w:sz w:val="24"/>
          <w:szCs w:val="24"/>
        </w:rPr>
        <w:t>vplyvy, ktoré predpokladá materiál, ale nemožno ich zaradiť do častí 3.1 a 3.3.,</w:t>
      </w:r>
    </w:p>
    <w:p w:rsidR="008327D7" w:rsidRPr="00F244DC" w:rsidRDefault="008327D7" w:rsidP="008327D7">
      <w:pPr>
        <w:pStyle w:val="Odsekzoznamu"/>
        <w:numPr>
          <w:ilvl w:val="0"/>
          <w:numId w:val="4"/>
        </w:numPr>
        <w:spacing w:after="0" w:line="254" w:lineRule="auto"/>
        <w:jc w:val="both"/>
        <w:rPr>
          <w:rFonts w:eastAsia="Calibri"/>
          <w:i/>
          <w:sz w:val="24"/>
          <w:szCs w:val="24"/>
        </w:rPr>
      </w:pPr>
      <w:r w:rsidRPr="00F244DC">
        <w:rPr>
          <w:rFonts w:eastAsia="Calibri"/>
          <w:i/>
          <w:sz w:val="24"/>
          <w:szCs w:val="24"/>
        </w:rPr>
        <w:t>iné vplyvy podľa písm. a) až c), ktoré sú goldplatingom.</w:t>
      </w:r>
    </w:p>
    <w:p w:rsidR="008327D7" w:rsidRDefault="008327D7" w:rsidP="008327D7">
      <w:pPr>
        <w:spacing w:after="0" w:line="240" w:lineRule="auto"/>
        <w:jc w:val="center"/>
        <w:rPr>
          <w:rFonts w:ascii="Times New Roman" w:eastAsia="Times New Roman" w:hAnsi="Times New Roman" w:cs="Times New Roman"/>
          <w:b/>
          <w:sz w:val="28"/>
          <w:szCs w:val="28"/>
          <w:lang w:eastAsia="sk-SK"/>
        </w:rPr>
      </w:pPr>
    </w:p>
    <w:p w:rsidR="008327D7" w:rsidRDefault="008327D7" w:rsidP="008327D7">
      <w:pPr>
        <w:spacing w:after="0"/>
        <w:jc w:val="both"/>
        <w:rPr>
          <w:rFonts w:ascii="Times New Roman" w:eastAsia="Calibri" w:hAnsi="Times New Roman" w:cs="Times New Roman"/>
          <w:sz w:val="24"/>
          <w:szCs w:val="24"/>
        </w:rPr>
      </w:pPr>
      <w:r w:rsidRPr="00376026">
        <w:rPr>
          <w:rFonts w:ascii="Times New Roman" w:eastAsia="Calibri" w:hAnsi="Times New Roman" w:cs="Times New Roman"/>
          <w:sz w:val="24"/>
          <w:szCs w:val="24"/>
        </w:rPr>
        <w:t xml:space="preserve">Návrh zákona môže mať negatívny vplyv na finančné náklady veriteľov podľa zákona o úveroch na bývanie </w:t>
      </w:r>
      <w:r>
        <w:rPr>
          <w:rFonts w:ascii="Times New Roman" w:eastAsia="Calibri" w:hAnsi="Times New Roman" w:cs="Times New Roman"/>
          <w:sz w:val="24"/>
          <w:szCs w:val="24"/>
        </w:rPr>
        <w:t xml:space="preserve">aj </w:t>
      </w:r>
      <w:r w:rsidRPr="00376026">
        <w:rPr>
          <w:rFonts w:ascii="Times New Roman" w:eastAsia="Calibri" w:hAnsi="Times New Roman" w:cs="Times New Roman"/>
          <w:sz w:val="24"/>
          <w:szCs w:val="24"/>
        </w:rPr>
        <w:t xml:space="preserve">v prípade nedodržania povinností stanovených v návrhu zákona. Národná banka Slovenska ako dohľadový orgán môže v rámci dohľadu uložiť opatrenie na nápravu alebo sankciu, ktorej peňažné vyjadrenie sa pohybuje pre právnickú osobu do výšky 70 000 eur a pri opakovanom a závažnom nedostatku až do výšky 300 000 Eur. Národná banka Slovenska pri určovaní výšky peňažnej sankcie prihliada na viacero faktorov, ako sú napríklad, závažnosť, trvanie porušenia, predchádzajúce porušenia a pod. </w:t>
      </w: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p w:rsidR="008327D7" w:rsidRDefault="008327D7" w:rsidP="008327D7">
      <w:pPr>
        <w:spacing w:after="0"/>
        <w:jc w:val="both"/>
        <w:rPr>
          <w:rFonts w:ascii="Times New Roman" w:eastAsia="Calibri" w:hAnsi="Times New Roman" w:cs="Times New Roman"/>
          <w:sz w:val="24"/>
          <w:szCs w:val="24"/>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8327D7" w:rsidRPr="002644DE" w:rsidTr="00DB7F9D">
        <w:trPr>
          <w:trHeight w:val="534"/>
          <w:jc w:val="center"/>
        </w:trPr>
        <w:tc>
          <w:tcPr>
            <w:tcW w:w="5000" w:type="pct"/>
            <w:gridSpan w:val="3"/>
            <w:tcBorders>
              <w:bottom w:val="single" w:sz="4" w:space="0" w:color="auto"/>
            </w:tcBorders>
            <w:shd w:val="clear" w:color="auto" w:fill="808080" w:themeFill="background1" w:themeFillShade="80"/>
          </w:tcPr>
          <w:p w:rsidR="008327D7" w:rsidRPr="002644DE" w:rsidRDefault="008327D7" w:rsidP="00DB7F9D">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lastRenderedPageBreak/>
              <w:t>Analýza sociálnych vplyvov</w:t>
            </w:r>
          </w:p>
          <w:p w:rsidR="008327D7" w:rsidRPr="002644DE" w:rsidRDefault="008327D7" w:rsidP="00DB7F9D">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8327D7" w:rsidRPr="002644DE" w:rsidRDefault="008327D7" w:rsidP="00DB7F9D">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8327D7" w:rsidRPr="002644DE" w:rsidTr="00DB7F9D">
        <w:trPr>
          <w:jc w:val="center"/>
        </w:trPr>
        <w:tc>
          <w:tcPr>
            <w:tcW w:w="5000" w:type="pct"/>
            <w:gridSpan w:val="3"/>
            <w:tcBorders>
              <w:bottom w:val="single" w:sz="4" w:space="0" w:color="auto"/>
            </w:tcBorders>
            <w:shd w:val="clear" w:color="auto" w:fill="A6A6A6" w:themeFill="background1" w:themeFillShade="A6"/>
          </w:tcPr>
          <w:p w:rsidR="008327D7" w:rsidRPr="002644DE" w:rsidRDefault="008327D7" w:rsidP="00DB7F9D">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8327D7" w:rsidRPr="002644DE" w:rsidTr="00DB7F9D">
        <w:trPr>
          <w:jc w:val="center"/>
        </w:trPr>
        <w:tc>
          <w:tcPr>
            <w:tcW w:w="5000" w:type="pct"/>
            <w:gridSpan w:val="3"/>
            <w:tcBorders>
              <w:bottom w:val="single" w:sz="4" w:space="0" w:color="auto"/>
            </w:tcBorders>
            <w:shd w:val="clear" w:color="auto" w:fill="F2F2F2"/>
          </w:tcPr>
          <w:p w:rsidR="008327D7" w:rsidRPr="002644DE" w:rsidRDefault="008327D7" w:rsidP="00DB7F9D">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8327D7" w:rsidRPr="002644DE" w:rsidRDefault="008327D7" w:rsidP="00DB7F9D">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8327D7" w:rsidRPr="002644DE" w:rsidRDefault="008327D7" w:rsidP="00DB7F9D">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8327D7" w:rsidRPr="002644DE" w:rsidRDefault="008327D7" w:rsidP="00DB7F9D">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8327D7" w:rsidRPr="002644DE" w:rsidTr="00DB7F9D">
        <w:trPr>
          <w:trHeight w:val="170"/>
          <w:jc w:val="center"/>
        </w:trPr>
        <w:tc>
          <w:tcPr>
            <w:tcW w:w="129" w:type="pct"/>
            <w:tcBorders>
              <w:top w:val="single" w:sz="4" w:space="0" w:color="auto"/>
              <w:bottom w:val="single" w:sz="4" w:space="0" w:color="auto"/>
            </w:tcBorders>
            <w:shd w:val="clear" w:color="auto" w:fill="DDDDDD"/>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8327D7" w:rsidRPr="002644DE" w:rsidRDefault="008327D7" w:rsidP="00DB7F9D">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8327D7" w:rsidRPr="002644DE" w:rsidTr="00DB7F9D">
        <w:trPr>
          <w:trHeight w:val="759"/>
          <w:jc w:val="center"/>
        </w:trPr>
        <w:tc>
          <w:tcPr>
            <w:tcW w:w="129" w:type="pct"/>
            <w:tcBorders>
              <w:top w:val="single" w:sz="4" w:space="0" w:color="auto"/>
              <w:bottom w:val="single" w:sz="4" w:space="0" w:color="auto"/>
            </w:tcBorders>
            <w:shd w:val="clear" w:color="auto" w:fill="auto"/>
            <w:vAlign w:val="center"/>
          </w:tcPr>
          <w:p w:rsidR="008327D7" w:rsidRPr="002644DE" w:rsidRDefault="008327D7" w:rsidP="00DB7F9D">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8327D7" w:rsidRPr="002644DE" w:rsidRDefault="008327D7" w:rsidP="00DB7F9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8327D7" w:rsidRPr="00B21844" w:rsidRDefault="008327D7" w:rsidP="00DB7F9D">
            <w:pPr>
              <w:spacing w:after="0" w:line="240" w:lineRule="auto"/>
              <w:ind w:left="3"/>
              <w:contextualSpacing/>
              <w:rPr>
                <w:rFonts w:ascii="Times New Roman" w:eastAsia="Calibri" w:hAnsi="Times New Roman" w:cs="Times New Roman"/>
                <w:sz w:val="20"/>
                <w:szCs w:val="20"/>
                <w:lang w:eastAsia="sk-SK"/>
              </w:rPr>
            </w:pPr>
            <w:r w:rsidRPr="00B21844">
              <w:rPr>
                <w:rFonts w:ascii="Times New Roman" w:eastAsia="Calibri" w:hAnsi="Times New Roman" w:cs="Times New Roman"/>
                <w:sz w:val="20"/>
                <w:szCs w:val="20"/>
                <w:lang w:eastAsia="sk-SK"/>
              </w:rPr>
              <w:t>Cieľom navrhovaného ustanovenia je zmierniť negatívne dopady z dôvodu nárastu anuitnej splátky pri úveroch na bývanie formou zavedenia nového daňového bonusu odpočítateľného v roku 2023. Navrhovaný daňový bonus sa bude týkať všetkých úverov na bývanie, pri ktorých došlo k zvýšeniu zaplatenej splátky v roku 2023 oproti roku, ktorý predchádza roku, v ktorom sa prvýkrát zvýši splátka úveru. Opatrenie bude mať pozitívny vplyv na príjmy domácnosti.</w:t>
            </w:r>
          </w:p>
          <w:p w:rsidR="008327D7" w:rsidRPr="002644DE" w:rsidRDefault="008327D7" w:rsidP="00DB7F9D">
            <w:pPr>
              <w:spacing w:after="0" w:line="240" w:lineRule="auto"/>
              <w:ind w:left="3"/>
              <w:contextualSpacing/>
              <w:rPr>
                <w:rFonts w:ascii="Times New Roman" w:eastAsia="Calibri" w:hAnsi="Times New Roman" w:cs="Times New Roman"/>
                <w:sz w:val="20"/>
                <w:szCs w:val="20"/>
                <w:lang w:eastAsia="sk-SK"/>
              </w:rPr>
            </w:pPr>
            <w:r w:rsidRPr="00B21844">
              <w:rPr>
                <w:rFonts w:ascii="Times New Roman" w:hAnsi="Times New Roman" w:cs="Times New Roman"/>
                <w:sz w:val="20"/>
                <w:szCs w:val="20"/>
              </w:rPr>
              <w:t>Daňový bonus na zaplatené úroky pre mladých - podobne ako v aktuálne platnom znení, kde sa upravuje podmienka príjmu. Podmienkou pre možnosť odpočítania navrhovaného nového daňového bonusu je výška ročného zdaniteľného príjmu za predchádzajúce zdaňovacie obdobie najviac vo výške 1,6 násobku priemernej mesačnej mzdy zamestnanca. Zároveň sa zvyšuje suma daňového bonusu na 3-násobok z aktuálne platnej výšky 400 eur ročne na 1 200 eur ročne.</w:t>
            </w:r>
          </w:p>
        </w:tc>
      </w:tr>
      <w:tr w:rsidR="008327D7" w:rsidRPr="002644DE" w:rsidTr="00DB7F9D">
        <w:trPr>
          <w:trHeight w:val="397"/>
          <w:jc w:val="center"/>
        </w:trPr>
        <w:tc>
          <w:tcPr>
            <w:tcW w:w="129" w:type="pct"/>
            <w:vMerge w:val="restart"/>
            <w:tcBorders>
              <w:top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8327D7" w:rsidRDefault="008327D7" w:rsidP="00DB7F9D">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8327D7" w:rsidRDefault="008327D7" w:rsidP="00DB7F9D">
            <w:pPr>
              <w:spacing w:after="0" w:line="240" w:lineRule="auto"/>
              <w:rPr>
                <w:rFonts w:ascii="Times New Roman" w:eastAsia="Calibri" w:hAnsi="Times New Roman" w:cs="Times New Roman"/>
                <w:i/>
                <w:sz w:val="18"/>
                <w:szCs w:val="20"/>
                <w:lang w:eastAsia="sk-SK"/>
              </w:rPr>
            </w:pPr>
          </w:p>
          <w:p w:rsidR="008327D7" w:rsidRPr="00B21844" w:rsidRDefault="008327D7" w:rsidP="00DB7F9D">
            <w:pPr>
              <w:spacing w:after="0" w:line="240" w:lineRule="auto"/>
              <w:rPr>
                <w:rFonts w:ascii="Times New Roman" w:eastAsia="Calibri" w:hAnsi="Times New Roman" w:cs="Times New Roman"/>
                <w:sz w:val="20"/>
                <w:szCs w:val="20"/>
                <w:lang w:eastAsia="sk-SK"/>
              </w:rPr>
            </w:pPr>
            <w:r w:rsidRPr="00E54F8D">
              <w:rPr>
                <w:rFonts w:ascii="Times New Roman" w:eastAsia="Calibri" w:hAnsi="Times New Roman" w:cs="Times New Roman"/>
                <w:sz w:val="20"/>
                <w:szCs w:val="20"/>
                <w:lang w:eastAsia="sk-SK"/>
              </w:rPr>
              <w:t>Domácnosti, ktoré čerpali úver na bývanie a v roku 2023 došlo k zvýšeniu splátky úveru z dôvodu nárastu úrokových sadzieb na hypotekárnych úveroch.</w:t>
            </w:r>
            <w:r>
              <w:rPr>
                <w:rFonts w:ascii="Times New Roman" w:eastAsia="Calibri" w:hAnsi="Times New Roman" w:cs="Times New Roman"/>
                <w:sz w:val="20"/>
                <w:szCs w:val="20"/>
                <w:lang w:eastAsia="sk-SK"/>
              </w:rPr>
              <w:t xml:space="preserve"> Vyšší daňový bonus na zaplatené úroky umožní domácnostiam </w:t>
            </w:r>
            <w:r w:rsidRPr="00B21844">
              <w:rPr>
                <w:rFonts w:ascii="Times New Roman" w:eastAsia="Calibri" w:hAnsi="Times New Roman" w:cs="Times New Roman"/>
                <w:sz w:val="20"/>
                <w:szCs w:val="20"/>
                <w:lang w:eastAsia="sk-SK"/>
              </w:rPr>
              <w:t xml:space="preserve">znížiť si daňovú povinnosť o vyššiu sumu a tak zvýšiť ich disponibilný príjem. </w:t>
            </w:r>
          </w:p>
          <w:p w:rsidR="008327D7" w:rsidRPr="008E6896" w:rsidRDefault="008327D7" w:rsidP="00DB7F9D">
            <w:pPr>
              <w:spacing w:after="0" w:line="240" w:lineRule="auto"/>
              <w:rPr>
                <w:rFonts w:ascii="Times New Roman" w:eastAsia="Calibri" w:hAnsi="Times New Roman" w:cs="Times New Roman"/>
                <w:sz w:val="20"/>
                <w:szCs w:val="20"/>
                <w:lang w:eastAsia="sk-SK"/>
              </w:rPr>
            </w:pPr>
            <w:r w:rsidRPr="00B21844">
              <w:rPr>
                <w:rFonts w:ascii="Times New Roman" w:eastAsia="Calibri" w:hAnsi="Times New Roman" w:cs="Times New Roman"/>
                <w:sz w:val="20"/>
                <w:szCs w:val="20"/>
                <w:lang w:eastAsia="sk-SK"/>
              </w:rPr>
              <w:t>Domácnosti, ktoré čerpali nový úver na bývanie pre mladých s vyššou úrokovou sadzbou od 1. 1. 2024.</w:t>
            </w:r>
          </w:p>
        </w:tc>
      </w:tr>
      <w:tr w:rsidR="008327D7" w:rsidRPr="002644DE" w:rsidTr="00DB7F9D">
        <w:trPr>
          <w:trHeight w:val="397"/>
          <w:jc w:val="center"/>
        </w:trPr>
        <w:tc>
          <w:tcPr>
            <w:tcW w:w="129" w:type="pct"/>
            <w:vMerge/>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327D7" w:rsidRPr="002644DE" w:rsidTr="00DB7F9D">
        <w:trPr>
          <w:trHeight w:val="454"/>
          <w:jc w:val="center"/>
        </w:trPr>
        <w:tc>
          <w:tcPr>
            <w:tcW w:w="129" w:type="pct"/>
            <w:tcBorders>
              <w:top w:val="dotted" w:sz="4" w:space="0" w:color="auto"/>
            </w:tcBorders>
            <w:shd w:val="clear" w:color="auto" w:fill="F2F2F2"/>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327D7" w:rsidRPr="002644DE" w:rsidTr="00DB7F9D">
        <w:trPr>
          <w:trHeight w:val="680"/>
          <w:jc w:val="center"/>
        </w:trPr>
        <w:tc>
          <w:tcPr>
            <w:tcW w:w="129" w:type="pct"/>
            <w:vMerge w:val="restart"/>
            <w:tcBorders>
              <w:top w:val="dotted"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8327D7" w:rsidRPr="002644DE" w:rsidRDefault="008327D7" w:rsidP="008327D7">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8327D7" w:rsidRPr="002644DE" w:rsidRDefault="008327D7" w:rsidP="008327D7">
            <w:pPr>
              <w:numPr>
                <w:ilvl w:val="0"/>
                <w:numId w:val="7"/>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8327D7" w:rsidRDefault="008327D7" w:rsidP="00DB7F9D">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8327D7" w:rsidRPr="008E6896" w:rsidRDefault="008327D7" w:rsidP="00DB7F9D">
            <w:pPr>
              <w:spacing w:after="0" w:line="240" w:lineRule="auto"/>
              <w:rPr>
                <w:rFonts w:ascii="Times New Roman" w:eastAsia="Calibri" w:hAnsi="Times New Roman" w:cs="Times New Roman"/>
                <w:b/>
                <w:sz w:val="18"/>
                <w:szCs w:val="20"/>
                <w:lang w:eastAsia="sk-SK"/>
              </w:rPr>
            </w:pPr>
            <w:r>
              <w:rPr>
                <w:rFonts w:ascii="Times New Roman" w:eastAsia="Calibri" w:hAnsi="Times New Roman" w:cs="Times New Roman"/>
                <w:b/>
                <w:sz w:val="18"/>
                <w:szCs w:val="20"/>
                <w:lang w:eastAsia="sk-SK"/>
              </w:rPr>
              <w:t>Refixácia úveru</w:t>
            </w:r>
          </w:p>
          <w:p w:rsidR="008327D7" w:rsidRPr="00231D7D" w:rsidRDefault="008327D7" w:rsidP="008327D7">
            <w:pPr>
              <w:pStyle w:val="Odsekzoznamu"/>
              <w:numPr>
                <w:ilvl w:val="0"/>
                <w:numId w:val="7"/>
              </w:numPr>
              <w:spacing w:after="0" w:line="240" w:lineRule="auto"/>
              <w:rPr>
                <w:rFonts w:eastAsia="Calibri"/>
                <w:sz w:val="20"/>
                <w:szCs w:val="20"/>
                <w:lang w:eastAsia="sk-SK"/>
              </w:rPr>
            </w:pPr>
            <w:r w:rsidRPr="00231D7D">
              <w:rPr>
                <w:rFonts w:eastAsia="Calibri"/>
                <w:sz w:val="20"/>
                <w:szCs w:val="20"/>
                <w:lang w:eastAsia="sk-SK"/>
              </w:rPr>
              <w:t>Navrhovaný daňový bonus sa bude týkať všetkých úverov na bývanie, pri ktorých došlo k zvýšeniu zaplatenej splátky v roku 2023 oproti roku, ktorý predchádza roku, v ktorom sa prvýkrát zvýši splátka úveru. Z takto vypočítaného rozdielu je daňovým bonusom suma vo výške 75 % uvedeného rozdielu, najviac však 1 800 eur ročne.</w:t>
            </w:r>
          </w:p>
          <w:p w:rsidR="008327D7" w:rsidRPr="00231D7D" w:rsidRDefault="008327D7" w:rsidP="008327D7">
            <w:pPr>
              <w:pStyle w:val="Odsekzoznamu"/>
              <w:numPr>
                <w:ilvl w:val="0"/>
                <w:numId w:val="7"/>
              </w:numPr>
              <w:spacing w:after="0" w:line="240" w:lineRule="auto"/>
              <w:rPr>
                <w:rFonts w:ascii="Arial Narrow" w:eastAsia="Calibri" w:hAnsi="Arial Narrow"/>
              </w:rPr>
            </w:pPr>
            <w:r w:rsidRPr="00231D7D">
              <w:rPr>
                <w:rFonts w:eastAsia="Calibri"/>
                <w:sz w:val="20"/>
                <w:szCs w:val="20"/>
              </w:rPr>
              <w:t>Maximálny príspevok zo strany štátu je do výšky 150 eur mesačne, t. j.  1.800 eur ročne vo forme daňového bonusu. Ten sa uplatní pri ročnom zúčtovaní alebo pri podaní daňového priznania fyzickej osoby typ A alebo typ B</w:t>
            </w:r>
            <w:r w:rsidRPr="00231D7D">
              <w:rPr>
                <w:rFonts w:ascii="Arial Narrow" w:eastAsia="Calibri" w:hAnsi="Arial Narrow"/>
              </w:rPr>
              <w:t xml:space="preserve">. </w:t>
            </w:r>
          </w:p>
          <w:p w:rsidR="008327D7" w:rsidRPr="00B21844" w:rsidRDefault="008327D7" w:rsidP="008327D7">
            <w:pPr>
              <w:pStyle w:val="Odsekzoznamu"/>
              <w:numPr>
                <w:ilvl w:val="0"/>
                <w:numId w:val="7"/>
              </w:numPr>
              <w:spacing w:after="0" w:line="240" w:lineRule="auto"/>
              <w:rPr>
                <w:rFonts w:eastAsia="Calibri"/>
                <w:sz w:val="20"/>
                <w:szCs w:val="20"/>
              </w:rPr>
            </w:pPr>
            <w:r w:rsidRPr="00231D7D">
              <w:rPr>
                <w:rFonts w:eastAsia="Calibri"/>
                <w:sz w:val="20"/>
                <w:szCs w:val="20"/>
              </w:rPr>
              <w:t xml:space="preserve">Tento daňový bonus získajú žiadatelia s príjmom do 1,6-násobku priemernej mzdy (mzda žiadateľa sa vyhodnocuje za predchádzajúci rok) a testuje sa </w:t>
            </w:r>
            <w:r>
              <w:rPr>
                <w:rFonts w:eastAsia="Calibri"/>
                <w:sz w:val="20"/>
                <w:szCs w:val="20"/>
              </w:rPr>
              <w:t>príjem vo roku 2022 pre uplatnenie nároku na daňový bonus</w:t>
            </w:r>
            <w:r w:rsidRPr="00231D7D">
              <w:rPr>
                <w:rFonts w:eastAsia="Calibri"/>
                <w:sz w:val="20"/>
                <w:szCs w:val="20"/>
              </w:rPr>
              <w:t xml:space="preserve"> </w:t>
            </w:r>
            <w:r w:rsidRPr="00B21844">
              <w:rPr>
                <w:rFonts w:eastAsia="Calibri"/>
                <w:sz w:val="20"/>
                <w:szCs w:val="20"/>
              </w:rPr>
              <w:t>v roku 2023.</w:t>
            </w:r>
          </w:p>
          <w:p w:rsidR="008327D7" w:rsidRPr="00B21844" w:rsidRDefault="008327D7" w:rsidP="008327D7">
            <w:pPr>
              <w:pStyle w:val="Odsekzoznamu"/>
              <w:numPr>
                <w:ilvl w:val="0"/>
                <w:numId w:val="7"/>
              </w:numPr>
              <w:spacing w:after="0" w:line="240" w:lineRule="auto"/>
              <w:rPr>
                <w:rFonts w:eastAsia="Calibri"/>
                <w:sz w:val="20"/>
                <w:szCs w:val="20"/>
              </w:rPr>
            </w:pPr>
            <w:r w:rsidRPr="00B21844">
              <w:rPr>
                <w:rFonts w:eastAsia="Calibri"/>
                <w:sz w:val="20"/>
                <w:szCs w:val="20"/>
              </w:rPr>
              <w:t>V rokoch 2023 by malo byť refixovaných približne 75 900 hypoték.</w:t>
            </w:r>
          </w:p>
          <w:p w:rsidR="008327D7" w:rsidRPr="00B21844" w:rsidRDefault="008327D7" w:rsidP="00DB7F9D">
            <w:pPr>
              <w:spacing w:after="0" w:line="240" w:lineRule="auto"/>
              <w:rPr>
                <w:rFonts w:ascii="Times New Roman" w:eastAsia="Calibri" w:hAnsi="Times New Roman" w:cs="Times New Roman"/>
                <w:b/>
                <w:sz w:val="18"/>
                <w:szCs w:val="20"/>
                <w:lang w:eastAsia="sk-SK"/>
              </w:rPr>
            </w:pPr>
            <w:r w:rsidRPr="00B21844">
              <w:rPr>
                <w:rFonts w:ascii="Times New Roman" w:eastAsia="Calibri" w:hAnsi="Times New Roman" w:cs="Times New Roman"/>
                <w:b/>
                <w:sz w:val="18"/>
                <w:szCs w:val="20"/>
                <w:lang w:eastAsia="sk-SK"/>
              </w:rPr>
              <w:t>Daňový bonus pre mladých</w:t>
            </w:r>
          </w:p>
          <w:p w:rsidR="008327D7" w:rsidRPr="00231D7D" w:rsidRDefault="008327D7" w:rsidP="00DB7F9D">
            <w:pPr>
              <w:spacing w:after="0" w:line="240" w:lineRule="auto"/>
              <w:rPr>
                <w:rFonts w:ascii="Times New Roman" w:eastAsia="Calibri" w:hAnsi="Times New Roman" w:cs="Times New Roman"/>
                <w:b/>
                <w:sz w:val="18"/>
                <w:szCs w:val="20"/>
                <w:lang w:eastAsia="sk-SK"/>
              </w:rPr>
            </w:pPr>
            <w:r w:rsidRPr="00B21844">
              <w:rPr>
                <w:rFonts w:ascii="Times New Roman" w:hAnsi="Times New Roman" w:cs="Times New Roman"/>
                <w:sz w:val="20"/>
                <w:szCs w:val="20"/>
              </w:rPr>
              <w:t>Podmienkou pre možnosť odpočítania navrhovaného nového daňového bonusu je výška ročného zdaniteľného príjmu za predchádzajúce zdaňovacie obdobie najviac vo výške 1,6 násobku priemernej mesačnej mzdy zamestnanca. Zároveň sa zvyšuje suma daňového bonusu na 3-násobok z aktuálne platnej výšky 400 eur ročne na 1 200 eur ročne.</w:t>
            </w:r>
            <w:r>
              <w:rPr>
                <w:rFonts w:ascii="Times New Roman" w:hAnsi="Times New Roman" w:cs="Times New Roman"/>
                <w:sz w:val="20"/>
                <w:szCs w:val="20"/>
              </w:rPr>
              <w:t xml:space="preserve"> </w:t>
            </w:r>
          </w:p>
        </w:tc>
      </w:tr>
      <w:tr w:rsidR="008327D7" w:rsidRPr="002644DE" w:rsidTr="00DB7F9D">
        <w:trPr>
          <w:trHeight w:val="680"/>
          <w:jc w:val="center"/>
        </w:trPr>
        <w:tc>
          <w:tcPr>
            <w:tcW w:w="129" w:type="pct"/>
            <w:vMerge/>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327D7" w:rsidRDefault="008327D7" w:rsidP="00DB7F9D">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rsidR="008327D7" w:rsidRPr="002644DE" w:rsidRDefault="008327D7" w:rsidP="00DB7F9D">
            <w:pPr>
              <w:spacing w:after="0" w:line="240" w:lineRule="auto"/>
              <w:rPr>
                <w:rFonts w:ascii="Times New Roman" w:eastAsia="Calibri" w:hAnsi="Times New Roman" w:cs="Times New Roman"/>
                <w:sz w:val="20"/>
                <w:szCs w:val="20"/>
                <w:lang w:eastAsia="sk-SK"/>
              </w:rPr>
            </w:pPr>
          </w:p>
        </w:tc>
      </w:tr>
      <w:tr w:rsidR="008327D7" w:rsidRPr="002644DE" w:rsidTr="00DB7F9D">
        <w:trPr>
          <w:trHeight w:val="397"/>
          <w:jc w:val="center"/>
        </w:trPr>
        <w:tc>
          <w:tcPr>
            <w:tcW w:w="129" w:type="pct"/>
            <w:tcBorders>
              <w:top w:val="dotted"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p>
        </w:tc>
      </w:tr>
      <w:tr w:rsidR="008327D7" w:rsidRPr="002644DE" w:rsidTr="00DB7F9D">
        <w:trPr>
          <w:trHeight w:val="170"/>
          <w:jc w:val="center"/>
        </w:trPr>
        <w:tc>
          <w:tcPr>
            <w:tcW w:w="129" w:type="pct"/>
            <w:tcBorders>
              <w:top w:val="nil"/>
              <w:bottom w:val="single" w:sz="4" w:space="0" w:color="auto"/>
            </w:tcBorders>
            <w:shd w:val="clear" w:color="auto" w:fill="F2F2F2"/>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8327D7" w:rsidRPr="002644DE" w:rsidRDefault="008327D7" w:rsidP="00DB7F9D">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327D7" w:rsidRPr="002644DE" w:rsidTr="00DB7F9D">
        <w:trPr>
          <w:trHeight w:val="759"/>
          <w:jc w:val="center"/>
        </w:trPr>
        <w:tc>
          <w:tcPr>
            <w:tcW w:w="129" w:type="pct"/>
            <w:tcBorders>
              <w:top w:val="single" w:sz="4" w:space="0" w:color="auto"/>
              <w:bottom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8327D7" w:rsidRPr="002644DE" w:rsidRDefault="008327D7" w:rsidP="00DB7F9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p>
        </w:tc>
      </w:tr>
      <w:tr w:rsidR="008327D7" w:rsidRPr="002644DE" w:rsidTr="00DB7F9D">
        <w:trPr>
          <w:trHeight w:val="397"/>
          <w:jc w:val="center"/>
        </w:trPr>
        <w:tc>
          <w:tcPr>
            <w:tcW w:w="129" w:type="pct"/>
            <w:vMerge w:val="restart"/>
            <w:tcBorders>
              <w:top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8327D7" w:rsidRPr="002644DE" w:rsidTr="00DB7F9D">
        <w:trPr>
          <w:trHeight w:val="397"/>
          <w:jc w:val="center"/>
        </w:trPr>
        <w:tc>
          <w:tcPr>
            <w:tcW w:w="129" w:type="pct"/>
            <w:vMerge/>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327D7" w:rsidRPr="002644DE" w:rsidTr="00DB7F9D">
        <w:trPr>
          <w:trHeight w:val="397"/>
          <w:jc w:val="center"/>
        </w:trPr>
        <w:tc>
          <w:tcPr>
            <w:tcW w:w="129" w:type="pct"/>
            <w:tcBorders>
              <w:top w:val="dotted" w:sz="4" w:space="0" w:color="auto"/>
            </w:tcBorders>
            <w:shd w:val="clear" w:color="auto" w:fill="F2F2F2"/>
            <w:vAlign w:val="center"/>
          </w:tcPr>
          <w:p w:rsidR="008327D7" w:rsidRPr="002644DE" w:rsidRDefault="008327D7" w:rsidP="00DB7F9D">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327D7" w:rsidRPr="002644DE" w:rsidTr="00DB7F9D">
        <w:trPr>
          <w:trHeight w:val="680"/>
          <w:jc w:val="center"/>
        </w:trPr>
        <w:tc>
          <w:tcPr>
            <w:tcW w:w="129" w:type="pct"/>
            <w:vMerge w:val="restart"/>
            <w:tcBorders>
              <w:top w:val="dotted"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8327D7" w:rsidRPr="002644DE" w:rsidRDefault="008327D7" w:rsidP="008327D7">
            <w:pPr>
              <w:numPr>
                <w:ilvl w:val="0"/>
                <w:numId w:val="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8327D7" w:rsidRPr="002644DE" w:rsidRDefault="008327D7" w:rsidP="008327D7">
            <w:pPr>
              <w:numPr>
                <w:ilvl w:val="0"/>
                <w:numId w:val="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8327D7" w:rsidRDefault="008327D7" w:rsidP="00DB7F9D">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rsidR="008327D7" w:rsidRPr="00231D7D" w:rsidRDefault="008327D7" w:rsidP="008327D7">
            <w:pPr>
              <w:pStyle w:val="Odsekzoznamu"/>
              <w:numPr>
                <w:ilvl w:val="0"/>
                <w:numId w:val="7"/>
              </w:numPr>
              <w:spacing w:after="0" w:line="240" w:lineRule="auto"/>
              <w:rPr>
                <w:rFonts w:eastAsia="Calibri"/>
                <w:sz w:val="20"/>
                <w:szCs w:val="20"/>
                <w:lang w:eastAsia="sk-SK"/>
              </w:rPr>
            </w:pPr>
          </w:p>
        </w:tc>
      </w:tr>
      <w:tr w:rsidR="008327D7" w:rsidRPr="002644DE" w:rsidTr="00DB7F9D">
        <w:trPr>
          <w:trHeight w:val="680"/>
          <w:jc w:val="center"/>
        </w:trPr>
        <w:tc>
          <w:tcPr>
            <w:tcW w:w="129" w:type="pct"/>
            <w:vMerge/>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327D7" w:rsidRPr="002644DE" w:rsidTr="00DB7F9D">
        <w:trPr>
          <w:trHeight w:val="350"/>
          <w:jc w:val="center"/>
        </w:trPr>
        <w:tc>
          <w:tcPr>
            <w:tcW w:w="129" w:type="pct"/>
            <w:tcBorders>
              <w:top w:val="dotted" w:sz="4" w:space="0" w:color="auto"/>
              <w:bottom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p>
        </w:tc>
      </w:tr>
      <w:tr w:rsidR="008327D7" w:rsidRPr="002644DE" w:rsidTr="00DB7F9D">
        <w:trPr>
          <w:trHeight w:val="170"/>
          <w:jc w:val="center"/>
        </w:trPr>
        <w:tc>
          <w:tcPr>
            <w:tcW w:w="129" w:type="pct"/>
            <w:tcBorders>
              <w:top w:val="single" w:sz="4" w:space="0" w:color="auto"/>
              <w:bottom w:val="single" w:sz="4" w:space="0" w:color="auto"/>
            </w:tcBorders>
            <w:shd w:val="clear" w:color="auto" w:fill="DDDDDD"/>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8327D7" w:rsidRPr="002644DE" w:rsidRDefault="008327D7" w:rsidP="00DB7F9D">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8327D7" w:rsidRPr="002644DE" w:rsidTr="00DB7F9D">
        <w:trPr>
          <w:trHeight w:val="759"/>
          <w:jc w:val="center"/>
        </w:trPr>
        <w:tc>
          <w:tcPr>
            <w:tcW w:w="129" w:type="pct"/>
            <w:tcBorders>
              <w:top w:val="single" w:sz="4" w:space="0" w:color="auto"/>
              <w:bottom w:val="single" w:sz="4" w:space="0" w:color="auto"/>
            </w:tcBorders>
            <w:shd w:val="clear" w:color="auto" w:fill="auto"/>
            <w:vAlign w:val="center"/>
          </w:tcPr>
          <w:p w:rsidR="008327D7" w:rsidRPr="002644DE" w:rsidRDefault="008327D7" w:rsidP="00DB7F9D">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8327D7" w:rsidRPr="002644DE" w:rsidRDefault="008327D7" w:rsidP="00DB7F9D">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8327D7" w:rsidRPr="002644DE" w:rsidRDefault="008327D7" w:rsidP="00DB7F9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8327D7" w:rsidRPr="002644DE" w:rsidRDefault="008327D7" w:rsidP="00DB7F9D">
            <w:pPr>
              <w:spacing w:after="0" w:line="240" w:lineRule="auto"/>
              <w:ind w:left="720"/>
              <w:contextualSpacing/>
              <w:rPr>
                <w:rFonts w:ascii="Times New Roman" w:eastAsia="Calibri" w:hAnsi="Times New Roman" w:cs="Times New Roman"/>
                <w:sz w:val="20"/>
                <w:szCs w:val="20"/>
                <w:lang w:eastAsia="sk-SK"/>
              </w:rPr>
            </w:pPr>
          </w:p>
        </w:tc>
      </w:tr>
      <w:tr w:rsidR="008327D7" w:rsidRPr="002644DE" w:rsidTr="00DB7F9D">
        <w:trPr>
          <w:trHeight w:val="397"/>
          <w:jc w:val="center"/>
        </w:trPr>
        <w:tc>
          <w:tcPr>
            <w:tcW w:w="129" w:type="pct"/>
            <w:vMerge w:val="restart"/>
            <w:tcBorders>
              <w:top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8327D7" w:rsidRPr="002644DE" w:rsidTr="00DB7F9D">
        <w:trPr>
          <w:trHeight w:val="397"/>
          <w:jc w:val="center"/>
        </w:trPr>
        <w:tc>
          <w:tcPr>
            <w:tcW w:w="129" w:type="pct"/>
            <w:vMerge/>
            <w:tcBorders>
              <w:bottom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327D7" w:rsidRPr="002644DE" w:rsidTr="00DB7F9D">
        <w:trPr>
          <w:trHeight w:val="397"/>
          <w:jc w:val="center"/>
        </w:trPr>
        <w:tc>
          <w:tcPr>
            <w:tcW w:w="129" w:type="pct"/>
            <w:tcBorders>
              <w:top w:val="single" w:sz="4" w:space="0" w:color="auto"/>
            </w:tcBorders>
            <w:shd w:val="clear" w:color="auto" w:fill="F2F2F2"/>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327D7" w:rsidRPr="002644DE" w:rsidTr="00DB7F9D">
        <w:trPr>
          <w:trHeight w:val="680"/>
          <w:jc w:val="center"/>
        </w:trPr>
        <w:tc>
          <w:tcPr>
            <w:tcW w:w="129" w:type="pct"/>
            <w:vMerge w:val="restart"/>
            <w:tcBorders>
              <w:top w:val="dotted"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8327D7" w:rsidRPr="002644DE" w:rsidRDefault="008327D7" w:rsidP="008327D7">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8327D7" w:rsidRPr="002644DE" w:rsidRDefault="008327D7" w:rsidP="008327D7">
            <w:pPr>
              <w:numPr>
                <w:ilvl w:val="0"/>
                <w:numId w:val="7"/>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8327D7" w:rsidRPr="002644DE" w:rsidTr="00DB7F9D">
        <w:trPr>
          <w:trHeight w:val="680"/>
          <w:jc w:val="center"/>
        </w:trPr>
        <w:tc>
          <w:tcPr>
            <w:tcW w:w="129" w:type="pct"/>
            <w:vMerge/>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327D7" w:rsidRPr="002644DE" w:rsidTr="00DB7F9D">
        <w:trPr>
          <w:trHeight w:val="397"/>
          <w:jc w:val="center"/>
        </w:trPr>
        <w:tc>
          <w:tcPr>
            <w:tcW w:w="129" w:type="pct"/>
            <w:tcBorders>
              <w:top w:val="dotted"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p>
        </w:tc>
      </w:tr>
      <w:tr w:rsidR="008327D7" w:rsidRPr="002644DE" w:rsidTr="00DB7F9D">
        <w:trPr>
          <w:trHeight w:val="227"/>
          <w:jc w:val="center"/>
        </w:trPr>
        <w:tc>
          <w:tcPr>
            <w:tcW w:w="129" w:type="pct"/>
            <w:tcBorders>
              <w:top w:val="nil"/>
              <w:bottom w:val="single" w:sz="4" w:space="0" w:color="auto"/>
            </w:tcBorders>
            <w:shd w:val="clear" w:color="auto" w:fill="F2F2F2"/>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8327D7" w:rsidRPr="002644DE" w:rsidRDefault="008327D7" w:rsidP="00DB7F9D">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8327D7" w:rsidRPr="002644DE" w:rsidTr="00DB7F9D">
        <w:trPr>
          <w:trHeight w:val="759"/>
          <w:jc w:val="center"/>
        </w:trPr>
        <w:tc>
          <w:tcPr>
            <w:tcW w:w="129" w:type="pct"/>
            <w:tcBorders>
              <w:top w:val="single" w:sz="4" w:space="0" w:color="auto"/>
              <w:bottom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8327D7" w:rsidRPr="002644DE" w:rsidRDefault="008327D7" w:rsidP="00DB7F9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p>
        </w:tc>
      </w:tr>
      <w:tr w:rsidR="008327D7" w:rsidRPr="002644DE" w:rsidTr="00DB7F9D">
        <w:trPr>
          <w:trHeight w:val="397"/>
          <w:jc w:val="center"/>
        </w:trPr>
        <w:tc>
          <w:tcPr>
            <w:tcW w:w="129" w:type="pct"/>
            <w:vMerge w:val="restart"/>
            <w:tcBorders>
              <w:top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8327D7" w:rsidRPr="002644DE" w:rsidTr="00DB7F9D">
        <w:trPr>
          <w:trHeight w:val="397"/>
          <w:jc w:val="center"/>
        </w:trPr>
        <w:tc>
          <w:tcPr>
            <w:tcW w:w="129" w:type="pct"/>
            <w:vMerge/>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327D7" w:rsidRPr="002644DE" w:rsidTr="00DB7F9D">
        <w:trPr>
          <w:trHeight w:val="454"/>
          <w:jc w:val="center"/>
        </w:trPr>
        <w:tc>
          <w:tcPr>
            <w:tcW w:w="129" w:type="pct"/>
            <w:tcBorders>
              <w:top w:val="dotted" w:sz="4" w:space="0" w:color="auto"/>
            </w:tcBorders>
            <w:shd w:val="clear" w:color="auto" w:fill="F2F2F2"/>
            <w:vAlign w:val="center"/>
          </w:tcPr>
          <w:p w:rsidR="008327D7" w:rsidRPr="002644DE" w:rsidRDefault="008327D7" w:rsidP="00DB7F9D">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327D7" w:rsidRPr="002644DE" w:rsidTr="00DB7F9D">
        <w:trPr>
          <w:trHeight w:val="680"/>
          <w:jc w:val="center"/>
        </w:trPr>
        <w:tc>
          <w:tcPr>
            <w:tcW w:w="129" w:type="pct"/>
            <w:vMerge w:val="restart"/>
            <w:tcBorders>
              <w:top w:val="dotted"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8327D7" w:rsidRPr="002644DE" w:rsidRDefault="008327D7" w:rsidP="008327D7">
            <w:pPr>
              <w:numPr>
                <w:ilvl w:val="0"/>
                <w:numId w:val="7"/>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8327D7" w:rsidRPr="002644DE" w:rsidRDefault="008327D7" w:rsidP="008327D7">
            <w:pPr>
              <w:numPr>
                <w:ilvl w:val="0"/>
                <w:numId w:val="7"/>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8327D7" w:rsidRPr="002644DE" w:rsidTr="00DB7F9D">
        <w:trPr>
          <w:trHeight w:val="680"/>
          <w:jc w:val="center"/>
        </w:trPr>
        <w:tc>
          <w:tcPr>
            <w:tcW w:w="129" w:type="pct"/>
            <w:vMerge/>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8327D7" w:rsidRPr="002644DE" w:rsidTr="00DB7F9D">
        <w:trPr>
          <w:trHeight w:val="454"/>
          <w:jc w:val="center"/>
        </w:trPr>
        <w:tc>
          <w:tcPr>
            <w:tcW w:w="129" w:type="pct"/>
            <w:tcBorders>
              <w:top w:val="dotted" w:sz="4" w:space="0" w:color="auto"/>
              <w:bottom w:val="single" w:sz="4" w:space="0" w:color="auto"/>
            </w:tcBorders>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p>
        </w:tc>
      </w:tr>
    </w:tbl>
    <w:p w:rsidR="008327D7" w:rsidRPr="002644DE" w:rsidRDefault="008327D7" w:rsidP="008327D7">
      <w:r w:rsidRPr="002644DE">
        <w:br w:type="page"/>
      </w:r>
    </w:p>
    <w:p w:rsidR="008327D7" w:rsidRPr="002644DE" w:rsidRDefault="008327D7" w:rsidP="008327D7">
      <w:pPr>
        <w:sectPr w:rsidR="008327D7" w:rsidRPr="002644DE" w:rsidSect="00DB7F9D">
          <w:headerReference w:type="default" r:id="rId18"/>
          <w:footerReference w:type="default" r:id="rId1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8327D7" w:rsidRPr="002644DE" w:rsidTr="00DB7F9D">
        <w:trPr>
          <w:trHeight w:val="339"/>
          <w:jc w:val="center"/>
        </w:trPr>
        <w:tc>
          <w:tcPr>
            <w:tcW w:w="4998" w:type="pct"/>
            <w:gridSpan w:val="4"/>
            <w:tcBorders>
              <w:bottom w:val="single" w:sz="4" w:space="0" w:color="auto"/>
            </w:tcBorders>
            <w:shd w:val="clear" w:color="auto" w:fill="D9D9D9"/>
          </w:tcPr>
          <w:p w:rsidR="008327D7" w:rsidRPr="002644DE" w:rsidRDefault="008327D7" w:rsidP="00DB7F9D">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8327D7" w:rsidRPr="002644DE" w:rsidTr="00DB7F9D">
        <w:trPr>
          <w:trHeight w:val="290"/>
          <w:jc w:val="center"/>
        </w:trPr>
        <w:tc>
          <w:tcPr>
            <w:tcW w:w="4998" w:type="pct"/>
            <w:gridSpan w:val="4"/>
            <w:tcBorders>
              <w:bottom w:val="single" w:sz="4" w:space="0" w:color="auto"/>
            </w:tcBorders>
            <w:shd w:val="clear" w:color="auto" w:fill="F2F2F2"/>
            <w:vAlign w:val="center"/>
          </w:tcPr>
          <w:p w:rsidR="008327D7" w:rsidRPr="002644DE" w:rsidRDefault="008327D7" w:rsidP="00DB7F9D">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8327D7" w:rsidRPr="002644DE" w:rsidRDefault="008327D7" w:rsidP="00DB7F9D">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8327D7" w:rsidRPr="002644DE" w:rsidTr="00DB7F9D">
        <w:tblPrEx>
          <w:tblBorders>
            <w:top w:val="none" w:sz="0" w:space="0" w:color="auto"/>
            <w:bottom w:val="none" w:sz="0" w:space="0" w:color="auto"/>
          </w:tblBorders>
        </w:tblPrEx>
        <w:trPr>
          <w:trHeight w:val="557"/>
          <w:jc w:val="center"/>
        </w:trPr>
        <w:tc>
          <w:tcPr>
            <w:tcW w:w="180" w:type="pct"/>
            <w:shd w:val="clear" w:color="auto" w:fill="auto"/>
            <w:vAlign w:val="center"/>
          </w:tcPr>
          <w:p w:rsidR="008327D7" w:rsidRPr="002644DE" w:rsidRDefault="008327D7" w:rsidP="00DB7F9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8327D7" w:rsidRPr="002644DE" w:rsidRDefault="008327D7" w:rsidP="008327D7">
            <w:pPr>
              <w:numPr>
                <w:ilvl w:val="0"/>
                <w:numId w:val="5"/>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8327D7" w:rsidRPr="002644DE" w:rsidRDefault="008327D7" w:rsidP="00DB7F9D">
            <w:pPr>
              <w:spacing w:after="0" w:line="240" w:lineRule="auto"/>
              <w:rPr>
                <w:rFonts w:ascii="Times New Roman" w:eastAsia="Calibri" w:hAnsi="Times New Roman" w:cs="Times New Roman"/>
                <w:sz w:val="20"/>
                <w:szCs w:val="20"/>
                <w:lang w:eastAsia="sk-SK"/>
              </w:rPr>
            </w:pPr>
          </w:p>
          <w:p w:rsidR="008327D7" w:rsidRPr="002644DE" w:rsidRDefault="008327D7" w:rsidP="00DB7F9D">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Predkladaný návrh nemá vplyv  na prístup k zdrojom, právam tovarom a službám. </w:t>
            </w:r>
          </w:p>
        </w:tc>
      </w:tr>
      <w:tr w:rsidR="008327D7" w:rsidRPr="002644DE" w:rsidTr="00DB7F9D">
        <w:trPr>
          <w:jc w:val="center"/>
        </w:trPr>
        <w:tc>
          <w:tcPr>
            <w:tcW w:w="180"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8327D7" w:rsidRPr="002644DE" w:rsidRDefault="008327D7" w:rsidP="00DB7F9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8327D7" w:rsidRPr="002644DE" w:rsidRDefault="008327D7" w:rsidP="00DB7F9D">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8327D7" w:rsidRPr="002644DE" w:rsidTr="00DB7F9D">
        <w:tblPrEx>
          <w:tblBorders>
            <w:top w:val="none" w:sz="0" w:space="0" w:color="auto"/>
          </w:tblBorders>
        </w:tblPrEx>
        <w:trPr>
          <w:trHeight w:val="677"/>
          <w:jc w:val="center"/>
        </w:trPr>
        <w:tc>
          <w:tcPr>
            <w:tcW w:w="179" w:type="pct"/>
            <w:shd w:val="clear" w:color="auto" w:fill="auto"/>
            <w:vAlign w:val="center"/>
          </w:tcPr>
          <w:p w:rsidR="008327D7" w:rsidRPr="002644DE" w:rsidRDefault="008327D7" w:rsidP="00DB7F9D">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8327D7" w:rsidRPr="002644DE" w:rsidRDefault="008327D7" w:rsidP="008327D7">
            <w:pPr>
              <w:numPr>
                <w:ilvl w:val="0"/>
                <w:numId w:val="5"/>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8327D7" w:rsidRPr="002644DE" w:rsidRDefault="008327D7" w:rsidP="00DB7F9D">
            <w:pPr>
              <w:spacing w:after="0" w:line="240" w:lineRule="auto"/>
              <w:rPr>
                <w:rFonts w:ascii="Times New Roman" w:eastAsia="Calibri" w:hAnsi="Times New Roman" w:cs="Times New Roman"/>
                <w:sz w:val="20"/>
                <w:lang w:eastAsia="sk-SK"/>
              </w:rPr>
            </w:pPr>
          </w:p>
        </w:tc>
      </w:tr>
    </w:tbl>
    <w:p w:rsidR="008327D7" w:rsidRPr="002644DE" w:rsidRDefault="008327D7" w:rsidP="008327D7">
      <w:pPr>
        <w:sectPr w:rsidR="008327D7" w:rsidRPr="002644DE" w:rsidSect="00DB7F9D">
          <w:headerReference w:type="default" r:id="rId20"/>
          <w:footerReference w:type="default" r:id="rId2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8327D7" w:rsidRPr="002644DE" w:rsidTr="00DB7F9D">
        <w:trPr>
          <w:jc w:val="center"/>
        </w:trPr>
        <w:tc>
          <w:tcPr>
            <w:tcW w:w="5000" w:type="pct"/>
            <w:gridSpan w:val="3"/>
            <w:shd w:val="clear" w:color="auto" w:fill="D9D9D9"/>
          </w:tcPr>
          <w:p w:rsidR="008327D7" w:rsidRPr="002644DE" w:rsidRDefault="008327D7" w:rsidP="00DB7F9D">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8327D7" w:rsidRPr="002644DE" w:rsidRDefault="008327D7" w:rsidP="00DB7F9D">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8327D7" w:rsidRPr="002644DE" w:rsidTr="00DB7F9D">
        <w:trPr>
          <w:jc w:val="center"/>
        </w:trPr>
        <w:tc>
          <w:tcPr>
            <w:tcW w:w="132"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8327D7" w:rsidRPr="002644DE" w:rsidRDefault="008327D7" w:rsidP="00DB7F9D">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8327D7" w:rsidRPr="002644DE" w:rsidTr="00DB7F9D">
        <w:trPr>
          <w:trHeight w:val="928"/>
          <w:jc w:val="center"/>
        </w:trPr>
        <w:tc>
          <w:tcPr>
            <w:tcW w:w="132" w:type="pct"/>
            <w:tcBorders>
              <w:top w:val="nil"/>
              <w:bottom w:val="nil"/>
            </w:tcBorders>
            <w:shd w:val="clear" w:color="auto" w:fill="auto"/>
          </w:tcPr>
          <w:p w:rsidR="008327D7" w:rsidRPr="002644DE" w:rsidRDefault="008327D7" w:rsidP="00DB7F9D">
            <w:pPr>
              <w:spacing w:after="0" w:line="240" w:lineRule="auto"/>
              <w:rPr>
                <w:rFonts w:ascii="Times New Roman" w:eastAsia="Calibri" w:hAnsi="Times New Roman" w:cs="Times New Roman"/>
                <w:sz w:val="20"/>
              </w:rPr>
            </w:pPr>
          </w:p>
          <w:p w:rsidR="008327D7" w:rsidRPr="002644DE" w:rsidRDefault="008327D7" w:rsidP="00DB7F9D">
            <w:pPr>
              <w:spacing w:after="0" w:line="240" w:lineRule="auto"/>
              <w:rPr>
                <w:rFonts w:ascii="Times New Roman" w:eastAsia="Calibri" w:hAnsi="Times New Roman" w:cs="Times New Roman"/>
                <w:i/>
                <w:sz w:val="20"/>
              </w:rPr>
            </w:pPr>
          </w:p>
          <w:p w:rsidR="008327D7" w:rsidRPr="002644DE" w:rsidRDefault="008327D7" w:rsidP="00DB7F9D">
            <w:pPr>
              <w:spacing w:after="0" w:line="240" w:lineRule="auto"/>
              <w:rPr>
                <w:rFonts w:ascii="Times New Roman" w:eastAsia="Calibri" w:hAnsi="Times New Roman" w:cs="Times New Roman"/>
                <w:i/>
                <w:sz w:val="20"/>
              </w:rPr>
            </w:pPr>
          </w:p>
          <w:p w:rsidR="008327D7" w:rsidRPr="002644DE" w:rsidRDefault="008327D7" w:rsidP="00DB7F9D">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8327D7" w:rsidRPr="002644DE" w:rsidRDefault="008327D7" w:rsidP="00DB7F9D">
            <w:pPr>
              <w:spacing w:after="0" w:line="240" w:lineRule="auto"/>
              <w:rPr>
                <w:rFonts w:ascii="Times New Roman" w:eastAsia="Calibri" w:hAnsi="Times New Roman" w:cs="Times New Roman"/>
                <w:i/>
                <w:sz w:val="20"/>
              </w:rPr>
            </w:pPr>
          </w:p>
          <w:p w:rsidR="008327D7" w:rsidRPr="002644DE" w:rsidRDefault="008327D7" w:rsidP="00DB7F9D">
            <w:pPr>
              <w:spacing w:after="0" w:line="240" w:lineRule="auto"/>
              <w:rPr>
                <w:rFonts w:ascii="Times New Roman" w:eastAsia="Calibri" w:hAnsi="Times New Roman" w:cs="Times New Roman"/>
                <w:i/>
                <w:sz w:val="20"/>
              </w:rPr>
            </w:pPr>
          </w:p>
          <w:p w:rsidR="008327D7" w:rsidRPr="002644DE" w:rsidRDefault="008327D7" w:rsidP="00DB7F9D">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8327D7" w:rsidRPr="002644DE" w:rsidRDefault="008327D7" w:rsidP="00DB7F9D">
            <w:pPr>
              <w:rPr>
                <w:rFonts w:ascii="Times New Roman" w:eastAsia="Calibri" w:hAnsi="Times New Roman" w:cs="Times New Roman"/>
                <w:i/>
                <w:sz w:val="20"/>
              </w:rPr>
            </w:pPr>
          </w:p>
          <w:p w:rsidR="008327D7" w:rsidRPr="00A628EB" w:rsidRDefault="008327D7" w:rsidP="00DB7F9D">
            <w:pPr>
              <w:spacing w:after="0" w:line="240" w:lineRule="auto"/>
              <w:rPr>
                <w:rFonts w:ascii="Times New Roman" w:eastAsia="Calibri" w:hAnsi="Times New Roman" w:cs="Times New Roman"/>
                <w:sz w:val="20"/>
              </w:rPr>
            </w:pPr>
            <w:r w:rsidRPr="00A628EB">
              <w:rPr>
                <w:rFonts w:ascii="Times New Roman" w:eastAsia="Calibri" w:hAnsi="Times New Roman" w:cs="Times New Roman"/>
                <w:sz w:val="20"/>
              </w:rPr>
              <w:t>Predkladaný materiál nemá vplyv na rovnosť žien a mužov. Daňový bonus si po splnení podmienok uvedených v zákone o dani z príjmov môže uplatniť každý daňovník bez ohľadu na pohlavie.</w:t>
            </w:r>
          </w:p>
        </w:tc>
      </w:tr>
      <w:tr w:rsidR="008327D7" w:rsidRPr="002644DE" w:rsidTr="00DB7F9D">
        <w:trPr>
          <w:trHeight w:val="345"/>
          <w:jc w:val="center"/>
        </w:trPr>
        <w:tc>
          <w:tcPr>
            <w:tcW w:w="132"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8327D7" w:rsidRPr="002644DE" w:rsidTr="00DB7F9D">
        <w:tblPrEx>
          <w:tblBorders>
            <w:top w:val="none" w:sz="0" w:space="0" w:color="auto"/>
            <w:bottom w:val="none" w:sz="0" w:space="0" w:color="auto"/>
          </w:tblBorders>
        </w:tblPrEx>
        <w:trPr>
          <w:trHeight w:val="372"/>
          <w:jc w:val="center"/>
        </w:trPr>
        <w:tc>
          <w:tcPr>
            <w:tcW w:w="132" w:type="pct"/>
            <w:shd w:val="clear" w:color="auto" w:fill="auto"/>
            <w:vAlign w:val="center"/>
          </w:tcPr>
          <w:p w:rsidR="008327D7" w:rsidRPr="002644DE" w:rsidRDefault="008327D7" w:rsidP="00DB7F9D">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8327D7" w:rsidRPr="002644DE" w:rsidRDefault="008327D7" w:rsidP="00DB7F9D">
            <w:pPr>
              <w:spacing w:after="0" w:line="240" w:lineRule="auto"/>
              <w:jc w:val="both"/>
              <w:rPr>
                <w:rFonts w:ascii="Times New Roman" w:eastAsia="Calibri" w:hAnsi="Times New Roman" w:cs="Times New Roman"/>
                <w:sz w:val="20"/>
              </w:rPr>
            </w:pPr>
          </w:p>
        </w:tc>
      </w:tr>
      <w:tr w:rsidR="008327D7" w:rsidRPr="002644DE" w:rsidTr="00DB7F9D">
        <w:tblPrEx>
          <w:tblBorders>
            <w:top w:val="none" w:sz="0" w:space="0" w:color="auto"/>
            <w:bottom w:val="none" w:sz="0" w:space="0" w:color="auto"/>
          </w:tblBorders>
        </w:tblPrEx>
        <w:trPr>
          <w:trHeight w:val="371"/>
          <w:jc w:val="center"/>
        </w:trPr>
        <w:tc>
          <w:tcPr>
            <w:tcW w:w="132" w:type="pct"/>
            <w:shd w:val="clear" w:color="auto" w:fill="auto"/>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rPr>
            </w:pPr>
          </w:p>
        </w:tc>
      </w:tr>
      <w:tr w:rsidR="008327D7" w:rsidRPr="002644DE" w:rsidTr="00DB7F9D">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rPr>
            </w:pPr>
          </w:p>
        </w:tc>
      </w:tr>
      <w:tr w:rsidR="008327D7" w:rsidRPr="002644DE" w:rsidTr="00DB7F9D">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8327D7" w:rsidRPr="002644DE" w:rsidRDefault="008327D7" w:rsidP="00DB7F9D">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8327D7" w:rsidRPr="002644DE" w:rsidRDefault="008327D7" w:rsidP="008327D7">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8327D7" w:rsidRPr="002644DE" w:rsidRDefault="008327D7" w:rsidP="008327D7">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8327D7" w:rsidRPr="002644DE" w:rsidRDefault="008327D7" w:rsidP="008327D7">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8327D7" w:rsidRPr="002644DE" w:rsidRDefault="008327D7" w:rsidP="008327D7">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8327D7" w:rsidRPr="002644DE" w:rsidRDefault="008327D7" w:rsidP="008327D7">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8327D7" w:rsidRPr="002644DE" w:rsidRDefault="008327D7" w:rsidP="008327D7">
            <w:pPr>
              <w:numPr>
                <w:ilvl w:val="0"/>
                <w:numId w:val="6"/>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8327D7" w:rsidRPr="002644DE" w:rsidRDefault="008327D7" w:rsidP="008327D7">
            <w:pPr>
              <w:numPr>
                <w:ilvl w:val="0"/>
                <w:numId w:val="6"/>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8327D7" w:rsidRPr="002644DE" w:rsidRDefault="008327D7" w:rsidP="00DB7F9D">
            <w:pPr>
              <w:spacing w:after="0" w:line="240" w:lineRule="auto"/>
              <w:rPr>
                <w:rFonts w:ascii="Times New Roman" w:eastAsia="Calibri" w:hAnsi="Times New Roman" w:cs="Times New Roman"/>
                <w:sz w:val="20"/>
              </w:rPr>
            </w:pPr>
          </w:p>
        </w:tc>
      </w:tr>
    </w:tbl>
    <w:p w:rsidR="008327D7" w:rsidRPr="002644DE" w:rsidRDefault="008327D7" w:rsidP="008327D7">
      <w:pPr>
        <w:spacing w:after="0" w:line="240" w:lineRule="auto"/>
        <w:rPr>
          <w:rFonts w:ascii="Times New Roman" w:eastAsia="Calibri" w:hAnsi="Times New Roman" w:cs="Times New Roman"/>
          <w:b/>
          <w:sz w:val="24"/>
          <w:lang w:eastAsia="sk-SK"/>
        </w:rPr>
        <w:sectPr w:rsidR="008327D7" w:rsidRPr="002644DE" w:rsidSect="00DB7F9D">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8327D7" w:rsidRPr="002644DE" w:rsidTr="00DB7F9D">
        <w:trPr>
          <w:jc w:val="center"/>
        </w:trPr>
        <w:tc>
          <w:tcPr>
            <w:tcW w:w="5000" w:type="pct"/>
            <w:gridSpan w:val="3"/>
            <w:shd w:val="clear" w:color="auto" w:fill="D9D9D9"/>
          </w:tcPr>
          <w:p w:rsidR="008327D7" w:rsidRPr="002644DE" w:rsidRDefault="008327D7" w:rsidP="00DB7F9D">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8327D7" w:rsidRPr="002644DE" w:rsidRDefault="008327D7" w:rsidP="00DB7F9D">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8327D7" w:rsidRPr="002644DE" w:rsidTr="00DB7F9D">
        <w:trPr>
          <w:trHeight w:val="287"/>
          <w:jc w:val="center"/>
        </w:trPr>
        <w:tc>
          <w:tcPr>
            <w:tcW w:w="129" w:type="pct"/>
            <w:tcBorders>
              <w:top w:val="nil"/>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8327D7" w:rsidRPr="002644DE" w:rsidTr="00DB7F9D">
        <w:trPr>
          <w:trHeight w:val="567"/>
          <w:jc w:val="center"/>
        </w:trPr>
        <w:tc>
          <w:tcPr>
            <w:tcW w:w="129" w:type="pct"/>
            <w:tcBorders>
              <w:top w:val="nil"/>
              <w:bottom w:val="single" w:sz="4" w:space="0" w:color="auto"/>
            </w:tcBorders>
            <w:shd w:val="clear" w:color="auto" w:fill="FFFFFF"/>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8327D7" w:rsidRPr="002644DE" w:rsidRDefault="008327D7" w:rsidP="00DB7F9D">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Predkladaná návrh nemá vplyv na zamestnanosť a na trh práce.</w:t>
            </w:r>
          </w:p>
        </w:tc>
      </w:tr>
      <w:tr w:rsidR="008327D7" w:rsidRPr="002644DE" w:rsidTr="00DB7F9D">
        <w:trPr>
          <w:trHeight w:val="270"/>
          <w:jc w:val="center"/>
        </w:trPr>
        <w:tc>
          <w:tcPr>
            <w:tcW w:w="129"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8327D7" w:rsidRPr="002644DE" w:rsidTr="00DB7F9D">
        <w:trPr>
          <w:trHeight w:val="454"/>
          <w:jc w:val="center"/>
        </w:trPr>
        <w:tc>
          <w:tcPr>
            <w:tcW w:w="129" w:type="pct"/>
            <w:tcBorders>
              <w:bottom w:val="single" w:sz="4" w:space="0" w:color="auto"/>
            </w:tcBorders>
            <w:shd w:val="clear" w:color="auto" w:fill="FFFFFF"/>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8327D7" w:rsidRPr="002644DE" w:rsidRDefault="008327D7" w:rsidP="00DB7F9D">
            <w:pPr>
              <w:spacing w:after="0" w:line="240" w:lineRule="auto"/>
              <w:rPr>
                <w:rFonts w:ascii="Times New Roman" w:eastAsia="Calibri" w:hAnsi="Times New Roman" w:cs="Times New Roman"/>
                <w:sz w:val="20"/>
                <w:szCs w:val="18"/>
              </w:rPr>
            </w:pPr>
          </w:p>
        </w:tc>
      </w:tr>
      <w:tr w:rsidR="008327D7" w:rsidRPr="002644DE" w:rsidTr="00DB7F9D">
        <w:trPr>
          <w:trHeight w:val="248"/>
          <w:jc w:val="center"/>
        </w:trPr>
        <w:tc>
          <w:tcPr>
            <w:tcW w:w="129"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8327D7" w:rsidRPr="002644DE" w:rsidTr="00DB7F9D">
        <w:trPr>
          <w:trHeight w:val="209"/>
          <w:jc w:val="center"/>
        </w:trPr>
        <w:tc>
          <w:tcPr>
            <w:tcW w:w="129" w:type="pct"/>
            <w:tcBorders>
              <w:bottom w:val="single" w:sz="4" w:space="0" w:color="auto"/>
            </w:tcBorders>
            <w:shd w:val="clear" w:color="auto" w:fill="FFFFFF"/>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8327D7" w:rsidRPr="002644DE" w:rsidRDefault="008327D7" w:rsidP="00DB7F9D">
            <w:pPr>
              <w:spacing w:after="0" w:line="240" w:lineRule="auto"/>
              <w:rPr>
                <w:rFonts w:ascii="Times New Roman" w:eastAsia="Calibri" w:hAnsi="Times New Roman" w:cs="Times New Roman"/>
                <w:sz w:val="20"/>
                <w:szCs w:val="18"/>
              </w:rPr>
            </w:pPr>
          </w:p>
        </w:tc>
      </w:tr>
      <w:tr w:rsidR="008327D7" w:rsidRPr="002644DE" w:rsidTr="00DB7F9D">
        <w:trPr>
          <w:trHeight w:val="208"/>
          <w:jc w:val="center"/>
        </w:trPr>
        <w:tc>
          <w:tcPr>
            <w:tcW w:w="129"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8327D7" w:rsidRPr="002644DE" w:rsidTr="00DB7F9D">
        <w:trPr>
          <w:trHeight w:val="794"/>
          <w:jc w:val="center"/>
        </w:trPr>
        <w:tc>
          <w:tcPr>
            <w:tcW w:w="129" w:type="pct"/>
            <w:tcBorders>
              <w:bottom w:val="single" w:sz="4" w:space="0" w:color="auto"/>
            </w:tcBorders>
            <w:shd w:val="clear" w:color="auto" w:fill="FFFFFF"/>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8327D7" w:rsidRPr="002644DE" w:rsidRDefault="008327D7" w:rsidP="00DB7F9D">
            <w:pPr>
              <w:spacing w:after="0" w:line="240" w:lineRule="auto"/>
              <w:rPr>
                <w:rFonts w:ascii="Times New Roman" w:eastAsia="Calibri" w:hAnsi="Times New Roman" w:cs="Times New Roman"/>
                <w:sz w:val="20"/>
                <w:szCs w:val="18"/>
              </w:rPr>
            </w:pPr>
          </w:p>
        </w:tc>
      </w:tr>
      <w:tr w:rsidR="008327D7" w:rsidRPr="002644DE" w:rsidTr="00DB7F9D">
        <w:trPr>
          <w:trHeight w:val="324"/>
          <w:jc w:val="center"/>
        </w:trPr>
        <w:tc>
          <w:tcPr>
            <w:tcW w:w="129"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8327D7" w:rsidRPr="002644DE" w:rsidTr="00DB7F9D">
        <w:trPr>
          <w:trHeight w:val="216"/>
          <w:jc w:val="center"/>
        </w:trPr>
        <w:tc>
          <w:tcPr>
            <w:tcW w:w="129" w:type="pct"/>
            <w:tcBorders>
              <w:bottom w:val="single" w:sz="4" w:space="0" w:color="auto"/>
            </w:tcBorders>
            <w:shd w:val="clear" w:color="auto" w:fill="FFFFFF"/>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8327D7" w:rsidRPr="002644DE" w:rsidRDefault="008327D7" w:rsidP="00DB7F9D">
            <w:pPr>
              <w:spacing w:after="0" w:line="240" w:lineRule="auto"/>
              <w:rPr>
                <w:rFonts w:ascii="Times New Roman" w:eastAsia="Calibri" w:hAnsi="Times New Roman" w:cs="Times New Roman"/>
                <w:sz w:val="20"/>
                <w:szCs w:val="18"/>
              </w:rPr>
            </w:pPr>
          </w:p>
        </w:tc>
      </w:tr>
      <w:tr w:rsidR="008327D7" w:rsidRPr="002644DE" w:rsidTr="00DB7F9D">
        <w:trPr>
          <w:trHeight w:val="219"/>
          <w:jc w:val="center"/>
        </w:trPr>
        <w:tc>
          <w:tcPr>
            <w:tcW w:w="129" w:type="pct"/>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8327D7" w:rsidRPr="002644DE" w:rsidRDefault="008327D7" w:rsidP="00DB7F9D">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8327D7" w:rsidRPr="002644DE" w:rsidTr="00DB7F9D">
        <w:trPr>
          <w:trHeight w:val="497"/>
          <w:jc w:val="center"/>
        </w:trPr>
        <w:tc>
          <w:tcPr>
            <w:tcW w:w="129" w:type="pct"/>
            <w:tcBorders>
              <w:bottom w:val="single" w:sz="4" w:space="0" w:color="auto"/>
            </w:tcBorders>
            <w:shd w:val="clear" w:color="auto" w:fill="FFFFFF"/>
            <w:vAlign w:val="center"/>
          </w:tcPr>
          <w:p w:rsidR="008327D7" w:rsidRPr="002644DE" w:rsidRDefault="008327D7" w:rsidP="00DB7F9D">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8327D7" w:rsidRPr="002644DE" w:rsidRDefault="008327D7" w:rsidP="00DB7F9D">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8327D7" w:rsidRPr="002644DE" w:rsidRDefault="008327D7" w:rsidP="00DB7F9D">
            <w:pPr>
              <w:spacing w:after="0" w:line="240" w:lineRule="auto"/>
              <w:rPr>
                <w:rFonts w:ascii="Times New Roman" w:eastAsia="Calibri" w:hAnsi="Times New Roman" w:cs="Times New Roman"/>
                <w:sz w:val="20"/>
                <w:szCs w:val="18"/>
              </w:rPr>
            </w:pPr>
          </w:p>
        </w:tc>
      </w:tr>
    </w:tbl>
    <w:p w:rsidR="008327D7" w:rsidRPr="002644DE" w:rsidRDefault="008327D7" w:rsidP="008327D7">
      <w:pPr>
        <w:spacing w:after="0" w:line="240" w:lineRule="auto"/>
        <w:outlineLvl w:val="0"/>
        <w:rPr>
          <w:rFonts w:ascii="Times New Roman" w:eastAsia="Times New Roman" w:hAnsi="Times New Roman" w:cs="Times New Roman"/>
          <w:b/>
          <w:sz w:val="28"/>
          <w:szCs w:val="28"/>
          <w:lang w:eastAsia="sk-SK"/>
        </w:rPr>
        <w:sectPr w:rsidR="008327D7" w:rsidRPr="002644DE" w:rsidSect="00DB7F9D">
          <w:footnotePr>
            <w:numFmt w:val="chicago"/>
          </w:footnotePr>
          <w:pgSz w:w="11906" w:h="16838"/>
          <w:pgMar w:top="1134" w:right="1418" w:bottom="1134" w:left="1418" w:header="510" w:footer="567" w:gutter="0"/>
          <w:cols w:space="708"/>
          <w:formProt w:val="0"/>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8327D7" w:rsidRPr="008327D7" w:rsidTr="00DB7F9D">
        <w:trPr>
          <w:trHeight w:val="20"/>
        </w:trPr>
        <w:tc>
          <w:tcPr>
            <w:tcW w:w="9371" w:type="dxa"/>
            <w:gridSpan w:val="6"/>
            <w:shd w:val="clear" w:color="auto" w:fill="BFBFBF"/>
            <w:vAlign w:val="center"/>
          </w:tcPr>
          <w:p w:rsidR="008327D7" w:rsidRPr="008327D7" w:rsidRDefault="008327D7" w:rsidP="008327D7">
            <w:pPr>
              <w:spacing w:after="0" w:line="240" w:lineRule="auto"/>
              <w:jc w:val="center"/>
              <w:rPr>
                <w:rFonts w:ascii="Times New Roman" w:eastAsia="Times New Roman" w:hAnsi="Times New Roman" w:cs="Times New Roman"/>
                <w:b/>
                <w:bCs/>
                <w:sz w:val="28"/>
                <w:szCs w:val="28"/>
                <w:lang w:eastAsia="sk-SK"/>
              </w:rPr>
            </w:pPr>
            <w:r w:rsidRPr="008327D7">
              <w:rPr>
                <w:rFonts w:ascii="Times New Roman" w:eastAsia="Times New Roman" w:hAnsi="Times New Roman" w:cs="Times New Roman"/>
                <w:b/>
                <w:bCs/>
                <w:sz w:val="28"/>
                <w:szCs w:val="28"/>
                <w:lang w:eastAsia="sk-SK"/>
              </w:rPr>
              <w:lastRenderedPageBreak/>
              <w:t>Analýza vplyvov na informatizáciu spoločnosti</w:t>
            </w:r>
          </w:p>
          <w:p w:rsidR="008327D7" w:rsidRPr="008327D7" w:rsidRDefault="008327D7" w:rsidP="008327D7">
            <w:pPr>
              <w:spacing w:after="0" w:line="240" w:lineRule="auto"/>
              <w:jc w:val="center"/>
              <w:rPr>
                <w:rFonts w:ascii="Times New Roman" w:eastAsia="Times New Roman" w:hAnsi="Times New Roman" w:cs="Times New Roman"/>
                <w:b/>
                <w:i/>
                <w:iCs/>
                <w:sz w:val="2"/>
                <w:lang w:eastAsia="sk-SK"/>
              </w:rPr>
            </w:pPr>
          </w:p>
        </w:tc>
      </w:tr>
      <w:tr w:rsidR="008327D7" w:rsidRPr="008327D7" w:rsidTr="00DB7F9D">
        <w:trPr>
          <w:trHeight w:val="20"/>
        </w:trPr>
        <w:tc>
          <w:tcPr>
            <w:tcW w:w="9371" w:type="dxa"/>
            <w:gridSpan w:val="6"/>
            <w:shd w:val="clear" w:color="auto" w:fill="BFBFBF"/>
            <w:vAlign w:val="center"/>
          </w:tcPr>
          <w:p w:rsidR="008327D7" w:rsidRPr="008327D7" w:rsidRDefault="008327D7" w:rsidP="008327D7">
            <w:pPr>
              <w:spacing w:after="0" w:line="240" w:lineRule="auto"/>
              <w:jc w:val="center"/>
              <w:rPr>
                <w:rFonts w:ascii="Times New Roman" w:eastAsia="Times New Roman" w:hAnsi="Times New Roman" w:cs="Times New Roman"/>
                <w:b/>
                <w:bCs/>
                <w:sz w:val="24"/>
                <w:szCs w:val="24"/>
                <w:lang w:eastAsia="sk-SK"/>
              </w:rPr>
            </w:pPr>
            <w:r w:rsidRPr="008327D7">
              <w:rPr>
                <w:rFonts w:ascii="Times New Roman" w:eastAsia="Times New Roman" w:hAnsi="Times New Roman" w:cs="Times New Roman"/>
                <w:b/>
                <w:bCs/>
                <w:sz w:val="24"/>
                <w:szCs w:val="24"/>
                <w:lang w:eastAsia="sk-SK"/>
              </w:rPr>
              <w:t>Budovanie základných pilierov informatizácie</w:t>
            </w:r>
          </w:p>
        </w:tc>
      </w:tr>
      <w:tr w:rsidR="008327D7" w:rsidRPr="008327D7" w:rsidTr="00DB7F9D">
        <w:trPr>
          <w:trHeight w:val="681"/>
        </w:trPr>
        <w:tc>
          <w:tcPr>
            <w:tcW w:w="3956" w:type="dxa"/>
            <w:shd w:val="clear" w:color="auto" w:fill="C0C0C0"/>
            <w:vAlign w:val="center"/>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A – nová služba</w:t>
            </w:r>
          </w:p>
          <w:p w:rsidR="008327D7" w:rsidRPr="008327D7" w:rsidRDefault="008327D7" w:rsidP="008327D7">
            <w:pPr>
              <w:spacing w:after="0" w:line="240" w:lineRule="auto"/>
              <w:jc w:val="center"/>
              <w:rPr>
                <w:rFonts w:ascii="Times New Roman" w:eastAsia="Times New Roman" w:hAnsi="Times New Roman" w:cs="Times New Roman"/>
                <w:i/>
                <w:iCs/>
                <w:sz w:val="20"/>
                <w:szCs w:val="20"/>
                <w:lang w:eastAsia="sk-SK"/>
              </w:rPr>
            </w:pPr>
            <w:r w:rsidRPr="008327D7">
              <w:rPr>
                <w:rFonts w:ascii="Times New Roman" w:eastAsia="Times New Roman" w:hAnsi="Times New Roman" w:cs="Times New Roman"/>
                <w:b/>
                <w:sz w:val="20"/>
                <w:szCs w:val="20"/>
                <w:lang w:eastAsia="sk-SK"/>
              </w:rPr>
              <w:t>B – zmena služby</w:t>
            </w:r>
            <w:r w:rsidRPr="008327D7">
              <w:rPr>
                <w:rFonts w:ascii="Times New Roman" w:eastAsia="Times New Roman" w:hAnsi="Times New Roman" w:cs="Times New Roman"/>
                <w:b/>
                <w:sz w:val="20"/>
                <w:szCs w:val="20"/>
                <w:lang w:eastAsia="sk-SK"/>
              </w:rPr>
              <w:br/>
              <w:t xml:space="preserve"> C-zvýšené používanie služby</w:t>
            </w:r>
          </w:p>
        </w:tc>
        <w:tc>
          <w:tcPr>
            <w:tcW w:w="1134" w:type="dxa"/>
            <w:shd w:val="clear" w:color="auto" w:fill="C0C0C0"/>
            <w:vAlign w:val="center"/>
          </w:tcPr>
          <w:p w:rsidR="008327D7" w:rsidRPr="008327D7" w:rsidRDefault="008327D7" w:rsidP="008327D7">
            <w:pPr>
              <w:spacing w:after="0" w:line="240" w:lineRule="auto"/>
              <w:rPr>
                <w:rFonts w:ascii="Times New Roman" w:eastAsia="Times New Roman" w:hAnsi="Times New Roman" w:cs="Times New Roman"/>
                <w:sz w:val="20"/>
                <w:szCs w:val="20"/>
                <w:lang w:eastAsia="sk-SK"/>
              </w:rPr>
            </w:pPr>
            <w:r w:rsidRPr="008327D7">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8327D7" w:rsidRPr="008327D7" w:rsidRDefault="008327D7" w:rsidP="008327D7">
            <w:pPr>
              <w:spacing w:after="0" w:line="240" w:lineRule="auto"/>
              <w:rPr>
                <w:rFonts w:ascii="Times New Roman" w:eastAsia="Times New Roman" w:hAnsi="Times New Roman" w:cs="Times New Roman"/>
                <w:i/>
                <w:iCs/>
                <w:sz w:val="20"/>
                <w:szCs w:val="20"/>
                <w:lang w:eastAsia="sk-SK"/>
              </w:rPr>
            </w:pPr>
            <w:r w:rsidRPr="008327D7">
              <w:rPr>
                <w:rFonts w:ascii="Times New Roman" w:eastAsia="Times New Roman" w:hAnsi="Times New Roman" w:cs="Times New Roman"/>
                <w:b/>
                <w:sz w:val="20"/>
                <w:szCs w:val="20"/>
                <w:lang w:eastAsia="sk-SK"/>
              </w:rPr>
              <w:t>Názov koncovej služby</w:t>
            </w:r>
          </w:p>
        </w:tc>
        <w:tc>
          <w:tcPr>
            <w:tcW w:w="1559" w:type="dxa"/>
            <w:shd w:val="clear" w:color="auto" w:fill="C0C0C0"/>
          </w:tcPr>
          <w:p w:rsidR="008327D7" w:rsidRPr="008327D7" w:rsidRDefault="008327D7" w:rsidP="008327D7">
            <w:pPr>
              <w:spacing w:after="0" w:line="240" w:lineRule="auto"/>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Úroveň elektronizácie – pre C odhad počtu podaní</w:t>
            </w:r>
          </w:p>
        </w:tc>
      </w:tr>
      <w:tr w:rsidR="008327D7" w:rsidRPr="008327D7" w:rsidTr="00DB7F9D">
        <w:trPr>
          <w:trHeight w:val="20"/>
        </w:trPr>
        <w:tc>
          <w:tcPr>
            <w:tcW w:w="3956" w:type="dxa"/>
          </w:tcPr>
          <w:p w:rsidR="008327D7" w:rsidRPr="008327D7" w:rsidRDefault="008327D7" w:rsidP="008327D7">
            <w:pPr>
              <w:spacing w:after="0" w:line="240" w:lineRule="auto"/>
              <w:rPr>
                <w:rFonts w:ascii="Times New Roman" w:eastAsia="Times New Roman" w:hAnsi="Times New Roman" w:cs="Times New Roman"/>
                <w:sz w:val="20"/>
                <w:lang w:eastAsia="sk-SK"/>
              </w:rPr>
            </w:pPr>
            <w:r w:rsidRPr="008327D7">
              <w:rPr>
                <w:rFonts w:ascii="Times New Roman" w:eastAsia="Times New Roman" w:hAnsi="Times New Roman" w:cs="Times New Roman"/>
                <w:b/>
                <w:sz w:val="20"/>
                <w:lang w:eastAsia="sk-SK"/>
              </w:rPr>
              <w:t>6.1.</w:t>
            </w:r>
            <w:r w:rsidRPr="008327D7">
              <w:rPr>
                <w:rFonts w:ascii="Times New Roman" w:eastAsia="Times New Roman" w:hAnsi="Times New Roman" w:cs="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B</w:t>
            </w:r>
          </w:p>
        </w:tc>
        <w:tc>
          <w:tcPr>
            <w:tcW w:w="1134" w:type="dxa"/>
          </w:tcPr>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ks_339002</w:t>
            </w: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center"/>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ks_339003</w:t>
            </w: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tc>
        <w:tc>
          <w:tcPr>
            <w:tcW w:w="1276" w:type="dxa"/>
            <w:gridSpan w:val="2"/>
          </w:tcPr>
          <w:p w:rsidR="008327D7" w:rsidRPr="008327D7" w:rsidRDefault="008327D7" w:rsidP="008327D7">
            <w:pPr>
              <w:spacing w:after="0" w:line="240" w:lineRule="auto"/>
              <w:jc w:val="both"/>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jc w:val="both"/>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Podávanie daňového priznania k dani z príjmov fyzickej osoby zamestnanca (typ A)</w:t>
            </w:r>
          </w:p>
          <w:p w:rsidR="008327D7" w:rsidRPr="008327D7" w:rsidRDefault="008327D7" w:rsidP="008327D7">
            <w:pPr>
              <w:spacing w:after="0" w:line="240" w:lineRule="auto"/>
              <w:jc w:val="both"/>
              <w:rPr>
                <w:rFonts w:ascii="Times New Roman" w:eastAsia="Times New Roman" w:hAnsi="Times New Roman" w:cs="Times New Roman"/>
                <w:sz w:val="20"/>
                <w:szCs w:val="20"/>
                <w:lang w:eastAsia="sk-SK"/>
              </w:rPr>
            </w:pPr>
            <w:r w:rsidRPr="008327D7">
              <w:rPr>
                <w:rFonts w:ascii="Times New Roman" w:eastAsia="Times New Roman" w:hAnsi="Times New Roman" w:cs="Times New Roman"/>
                <w:bCs/>
                <w:i/>
                <w:iCs/>
                <w:sz w:val="20"/>
                <w:szCs w:val="20"/>
                <w:lang w:eastAsia="sk-SK"/>
              </w:rPr>
              <w:t>Podávanie daňového priznania k dani z príjmov fyzickej osoby SZČO (typ B)</w:t>
            </w:r>
            <w:r w:rsidRPr="008327D7">
              <w:rPr>
                <w:rFonts w:ascii="Times New Roman" w:eastAsia="Times New Roman" w:hAnsi="Times New Roman" w:cs="Times New Roman"/>
                <w:sz w:val="20"/>
                <w:szCs w:val="20"/>
                <w:lang w:eastAsia="sk-SK"/>
              </w:rPr>
              <w:t xml:space="preserve"> </w:t>
            </w:r>
          </w:p>
          <w:p w:rsidR="008327D7" w:rsidRPr="008327D7" w:rsidRDefault="008327D7" w:rsidP="008327D7">
            <w:pPr>
              <w:spacing w:after="0" w:line="240" w:lineRule="auto"/>
              <w:jc w:val="both"/>
              <w:rPr>
                <w:rFonts w:ascii="Times New Roman" w:eastAsia="Times New Roman" w:hAnsi="Times New Roman" w:cs="Times New Roman"/>
                <w:bCs/>
                <w:i/>
                <w:iCs/>
                <w:sz w:val="20"/>
                <w:szCs w:val="20"/>
                <w:lang w:eastAsia="sk-SK"/>
              </w:rPr>
            </w:pPr>
          </w:p>
        </w:tc>
        <w:tc>
          <w:tcPr>
            <w:tcW w:w="1559" w:type="dxa"/>
          </w:tcPr>
          <w:p w:rsidR="008327D7" w:rsidRPr="008327D7" w:rsidRDefault="008327D7" w:rsidP="008327D7">
            <w:pPr>
              <w:spacing w:after="0" w:line="240" w:lineRule="auto"/>
              <w:rPr>
                <w:rFonts w:ascii="Times New Roman" w:eastAsia="Times New Roman" w:hAnsi="Times New Roman" w:cs="Times New Roman"/>
                <w:b/>
                <w:i/>
                <w:sz w:val="20"/>
                <w:szCs w:val="20"/>
                <w:lang w:eastAsia="sk-SK"/>
              </w:rPr>
            </w:pPr>
            <w:r w:rsidRPr="008327D7">
              <w:rPr>
                <w:rFonts w:ascii="Times New Roman" w:eastAsia="Times New Roman" w:hAnsi="Times New Roman" w:cs="Times New Roman"/>
                <w:b/>
                <w:i/>
                <w:sz w:val="20"/>
                <w:szCs w:val="20"/>
                <w:lang w:eastAsia="sk-SK"/>
              </w:rPr>
              <w:t>4</w:t>
            </w:r>
          </w:p>
        </w:tc>
      </w:tr>
      <w:tr w:rsidR="008327D7" w:rsidRPr="008327D7" w:rsidTr="00DB7F9D">
        <w:trPr>
          <w:trHeight w:val="20"/>
        </w:trPr>
        <w:tc>
          <w:tcPr>
            <w:tcW w:w="3956" w:type="dxa"/>
            <w:shd w:val="clear" w:color="auto" w:fill="C0C0C0"/>
            <w:vAlign w:val="center"/>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A – nový systém</w:t>
            </w:r>
          </w:p>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Vo vládnom cloude – áno / nie</w:t>
            </w:r>
          </w:p>
        </w:tc>
      </w:tr>
      <w:tr w:rsidR="008327D7" w:rsidRPr="008327D7" w:rsidTr="00DB7F9D">
        <w:trPr>
          <w:trHeight w:val="20"/>
        </w:trPr>
        <w:tc>
          <w:tcPr>
            <w:tcW w:w="3956" w:type="dxa"/>
          </w:tcPr>
          <w:p w:rsidR="008327D7" w:rsidRPr="008327D7" w:rsidRDefault="008327D7" w:rsidP="008327D7">
            <w:pPr>
              <w:spacing w:after="0" w:line="240" w:lineRule="auto"/>
              <w:rPr>
                <w:rFonts w:ascii="Times New Roman" w:eastAsia="Times New Roman" w:hAnsi="Times New Roman" w:cs="Times New Roman"/>
                <w:sz w:val="24"/>
                <w:szCs w:val="24"/>
                <w:lang w:eastAsia="sk-SK"/>
              </w:rPr>
            </w:pPr>
            <w:r w:rsidRPr="008327D7">
              <w:rPr>
                <w:rFonts w:ascii="Times New Roman" w:eastAsia="Times New Roman" w:hAnsi="Times New Roman" w:cs="Times New Roman"/>
                <w:b/>
                <w:sz w:val="20"/>
                <w:szCs w:val="20"/>
                <w:lang w:eastAsia="sk-SK"/>
              </w:rPr>
              <w:t>6.2.</w:t>
            </w:r>
            <w:r w:rsidRPr="008327D7">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r w:rsidRPr="008327D7">
              <w:rPr>
                <w:rFonts w:ascii="Times New Roman" w:eastAsia="Times New Roman" w:hAnsi="Times New Roman" w:cs="Times New Roman"/>
                <w:b/>
                <w:iCs/>
                <w:sz w:val="24"/>
                <w:szCs w:val="24"/>
                <w:lang w:eastAsia="sk-SK"/>
              </w:rPr>
              <w:t>B</w:t>
            </w: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r w:rsidRPr="008327D7">
              <w:rPr>
                <w:rFonts w:ascii="Times New Roman" w:eastAsia="Times New Roman" w:hAnsi="Times New Roman" w:cs="Times New Roman"/>
                <w:b/>
                <w:iCs/>
                <w:sz w:val="24"/>
                <w:szCs w:val="24"/>
                <w:lang w:eastAsia="sk-SK"/>
              </w:rPr>
              <w:t>B</w:t>
            </w: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p>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r w:rsidRPr="008327D7">
              <w:rPr>
                <w:rFonts w:ascii="Times New Roman" w:eastAsia="Times New Roman" w:hAnsi="Times New Roman" w:cs="Times New Roman"/>
                <w:b/>
                <w:iCs/>
                <w:sz w:val="24"/>
                <w:szCs w:val="24"/>
                <w:lang w:eastAsia="sk-SK"/>
              </w:rPr>
              <w:t>B</w:t>
            </w:r>
          </w:p>
          <w:p w:rsidR="008327D7" w:rsidRPr="008327D7" w:rsidRDefault="008327D7" w:rsidP="008327D7">
            <w:pPr>
              <w:spacing w:after="0" w:line="240" w:lineRule="auto"/>
              <w:rPr>
                <w:rFonts w:ascii="Times New Roman" w:eastAsia="Times New Roman" w:hAnsi="Times New Roman" w:cs="Times New Roman"/>
                <w:b/>
                <w:iCs/>
                <w:sz w:val="24"/>
                <w:szCs w:val="24"/>
                <w:lang w:eastAsia="sk-SK"/>
              </w:rPr>
            </w:pPr>
          </w:p>
        </w:tc>
        <w:tc>
          <w:tcPr>
            <w:tcW w:w="1134" w:type="dxa"/>
          </w:tcPr>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isvs_7213</w:t>
            </w: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isvs_7714</w:t>
            </w: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isvs_7149</w:t>
            </w:r>
          </w:p>
        </w:tc>
        <w:tc>
          <w:tcPr>
            <w:tcW w:w="1276" w:type="dxa"/>
            <w:gridSpan w:val="2"/>
          </w:tcPr>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Portál Finančnej správy (PFS)</w:t>
            </w: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Integrovaný systém finančnej správy – správa daní (ISFS-SD)</w:t>
            </w: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Skenovanie daňových dokumentov</w:t>
            </w: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(DRSCAN)</w:t>
            </w:r>
          </w:p>
        </w:tc>
        <w:tc>
          <w:tcPr>
            <w:tcW w:w="1559" w:type="dxa"/>
          </w:tcPr>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Nie</w:t>
            </w: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Nie</w:t>
            </w:r>
          </w:p>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p w:rsidR="008327D7" w:rsidRPr="008327D7" w:rsidRDefault="008327D7" w:rsidP="008327D7">
            <w:pPr>
              <w:spacing w:after="0" w:line="240" w:lineRule="auto"/>
              <w:rPr>
                <w:rFonts w:ascii="Times New Roman" w:eastAsia="Times New Roman" w:hAnsi="Times New Roman" w:cs="Times New Roman"/>
                <w:bCs/>
                <w:i/>
                <w:iCs/>
                <w:sz w:val="20"/>
                <w:szCs w:val="20"/>
                <w:lang w:eastAsia="sk-SK"/>
              </w:rPr>
            </w:pPr>
            <w:r w:rsidRPr="008327D7">
              <w:rPr>
                <w:rFonts w:ascii="Times New Roman" w:eastAsia="Times New Roman" w:hAnsi="Times New Roman" w:cs="Times New Roman"/>
                <w:bCs/>
                <w:i/>
                <w:iCs/>
                <w:sz w:val="20"/>
                <w:szCs w:val="20"/>
                <w:lang w:eastAsia="sk-SK"/>
              </w:rPr>
              <w:t>Nie</w:t>
            </w:r>
          </w:p>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shd w:val="clear" w:color="auto" w:fill="BFBFBF"/>
            <w:vAlign w:val="center"/>
          </w:tcPr>
          <w:p w:rsidR="008327D7" w:rsidRPr="008327D7" w:rsidRDefault="008327D7" w:rsidP="008327D7">
            <w:pPr>
              <w:spacing w:after="0" w:line="20" w:lineRule="atLeast"/>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8327D7" w:rsidRPr="008327D7" w:rsidRDefault="008327D7" w:rsidP="008327D7">
            <w:pPr>
              <w:spacing w:after="0" w:line="240" w:lineRule="auto"/>
              <w:jc w:val="center"/>
              <w:rPr>
                <w:rFonts w:ascii="Times New Roman" w:eastAsia="Times New Roman" w:hAnsi="Times New Roman" w:cs="Times New Roman"/>
                <w:b/>
                <w:i/>
                <w:iCs/>
                <w:sz w:val="20"/>
                <w:szCs w:val="20"/>
                <w:lang w:eastAsia="sk-SK"/>
              </w:rPr>
            </w:pPr>
            <w:r w:rsidRPr="008327D7">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8327D7" w:rsidRPr="008327D7" w:rsidRDefault="008327D7" w:rsidP="008327D7">
            <w:pPr>
              <w:spacing w:after="0" w:line="240" w:lineRule="auto"/>
              <w:jc w:val="center"/>
              <w:rPr>
                <w:rFonts w:ascii="Times New Roman" w:eastAsia="Times New Roman" w:hAnsi="Times New Roman" w:cs="Times New Roman"/>
                <w:b/>
                <w:i/>
                <w:iCs/>
                <w:sz w:val="20"/>
                <w:szCs w:val="20"/>
                <w:lang w:eastAsia="sk-SK"/>
              </w:rPr>
            </w:pPr>
            <w:r w:rsidRPr="008327D7">
              <w:rPr>
                <w:rFonts w:ascii="Times New Roman" w:eastAsia="Times New Roman" w:hAnsi="Times New Roman" w:cs="Times New Roman"/>
                <w:b/>
                <w:sz w:val="20"/>
                <w:szCs w:val="20"/>
                <w:lang w:eastAsia="sk-SK"/>
              </w:rPr>
              <w:t>Nadrezortná úroveň</w:t>
            </w:r>
          </w:p>
          <w:p w:rsidR="008327D7" w:rsidRPr="008327D7" w:rsidRDefault="008327D7" w:rsidP="008327D7">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8327D7" w:rsidRPr="008327D7" w:rsidRDefault="008327D7" w:rsidP="008327D7">
            <w:pPr>
              <w:spacing w:after="0" w:line="240" w:lineRule="auto"/>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A - z prostriedkov EÚ   B - z ďalších zdrojov financovania</w:t>
            </w:r>
          </w:p>
        </w:tc>
      </w:tr>
      <w:tr w:rsidR="008327D7" w:rsidRPr="008327D7" w:rsidTr="00DB7F9D">
        <w:trPr>
          <w:trHeight w:val="20"/>
        </w:trPr>
        <w:tc>
          <w:tcPr>
            <w:tcW w:w="3956" w:type="dxa"/>
            <w:tcBorders>
              <w:bottom w:val="single" w:sz="4" w:space="0" w:color="auto"/>
            </w:tcBorders>
          </w:tcPr>
          <w:p w:rsidR="008327D7" w:rsidRPr="008327D7" w:rsidRDefault="008327D7" w:rsidP="008327D7">
            <w:pPr>
              <w:spacing w:after="0" w:line="240" w:lineRule="auto"/>
              <w:jc w:val="both"/>
              <w:rPr>
                <w:rFonts w:ascii="Times New Roman" w:eastAsia="Times New Roman" w:hAnsi="Times New Roman" w:cs="Times New Roman"/>
                <w:sz w:val="20"/>
                <w:lang w:eastAsia="sk-SK"/>
              </w:rPr>
            </w:pPr>
            <w:r w:rsidRPr="008327D7">
              <w:rPr>
                <w:rFonts w:ascii="Times New Roman" w:eastAsia="Times New Roman" w:hAnsi="Times New Roman" w:cs="Times New Roman"/>
                <w:b/>
                <w:sz w:val="20"/>
                <w:lang w:eastAsia="sk-SK"/>
              </w:rPr>
              <w:t>6.3.</w:t>
            </w:r>
            <w:r w:rsidRPr="008327D7">
              <w:rPr>
                <w:rFonts w:ascii="Times New Roman" w:eastAsia="Times New Roman" w:hAnsi="Times New Roman" w:cs="Times New Roman"/>
                <w:sz w:val="20"/>
                <w:lang w:eastAsia="sk-SK"/>
              </w:rPr>
              <w:t xml:space="preserve"> Vyžaduje si proces informatizácie  finančné investície?</w:t>
            </w:r>
          </w:p>
          <w:p w:rsidR="008327D7" w:rsidRPr="008327D7" w:rsidRDefault="008327D7" w:rsidP="008327D7">
            <w:pPr>
              <w:spacing w:after="0" w:line="20" w:lineRule="atLeast"/>
              <w:jc w:val="both"/>
              <w:rPr>
                <w:rFonts w:ascii="Times New Roman" w:eastAsia="Times New Roman" w:hAnsi="Times New Roman" w:cs="Times New Roman"/>
                <w:sz w:val="24"/>
                <w:szCs w:val="24"/>
                <w:lang w:eastAsia="sk-SK"/>
              </w:rPr>
            </w:pPr>
            <w:r w:rsidRPr="008327D7">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rsidR="008327D7" w:rsidRPr="008327D7" w:rsidRDefault="008327D7" w:rsidP="008327D7">
            <w:pPr>
              <w:spacing w:after="0" w:line="240" w:lineRule="auto"/>
              <w:jc w:val="center"/>
              <w:rPr>
                <w:rFonts w:ascii="Times New Roman" w:eastAsia="Times New Roman" w:hAnsi="Times New Roman" w:cs="Times New Roman"/>
                <w:b/>
                <w:iCs/>
                <w:sz w:val="24"/>
                <w:szCs w:val="24"/>
                <w:lang w:eastAsia="sk-SK"/>
              </w:rPr>
            </w:pPr>
            <w:r w:rsidRPr="008327D7">
              <w:rPr>
                <w:rFonts w:ascii="Times New Roman" w:eastAsia="Times New Roman" w:hAnsi="Times New Roman" w:cs="Times New Roman"/>
                <w:sz w:val="20"/>
                <w:szCs w:val="20"/>
                <w:lang w:eastAsia="sk-SK"/>
              </w:rPr>
              <w:t>X</w:t>
            </w:r>
          </w:p>
        </w:tc>
        <w:tc>
          <w:tcPr>
            <w:tcW w:w="1984" w:type="dxa"/>
            <w:gridSpan w:val="2"/>
            <w:tcBorders>
              <w:bottom w:val="single" w:sz="4" w:space="0" w:color="auto"/>
            </w:tcBorders>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c>
          <w:tcPr>
            <w:tcW w:w="1985" w:type="dxa"/>
            <w:gridSpan w:val="2"/>
            <w:tcBorders>
              <w:bottom w:val="single" w:sz="4" w:space="0" w:color="auto"/>
            </w:tcBorders>
          </w:tcPr>
          <w:p w:rsidR="008327D7" w:rsidRPr="008327D7" w:rsidRDefault="008327D7" w:rsidP="008327D7">
            <w:pPr>
              <w:spacing w:after="0" w:line="240" w:lineRule="auto"/>
              <w:jc w:val="center"/>
              <w:rPr>
                <w:rFonts w:ascii="Times New Roman" w:eastAsia="Times New Roman" w:hAnsi="Times New Roman" w:cs="Times New Roman"/>
                <w:iCs/>
                <w:sz w:val="24"/>
                <w:szCs w:val="24"/>
                <w:lang w:eastAsia="sk-SK"/>
              </w:rPr>
            </w:pPr>
            <w:r w:rsidRPr="008327D7">
              <w:rPr>
                <w:rFonts w:ascii="Times New Roman" w:eastAsia="Times New Roman" w:hAnsi="Times New Roman" w:cs="Times New Roman"/>
                <w:iCs/>
                <w:sz w:val="24"/>
                <w:szCs w:val="24"/>
                <w:lang w:eastAsia="sk-SK"/>
              </w:rPr>
              <w:t>B</w:t>
            </w:r>
          </w:p>
        </w:tc>
      </w:tr>
      <w:tr w:rsidR="008327D7" w:rsidRPr="008327D7" w:rsidTr="00DB7F9D">
        <w:trPr>
          <w:trHeight w:val="20"/>
        </w:trPr>
        <w:tc>
          <w:tcPr>
            <w:tcW w:w="9371" w:type="dxa"/>
            <w:gridSpan w:val="6"/>
            <w:shd w:val="pct25" w:color="auto" w:fill="auto"/>
          </w:tcPr>
          <w:p w:rsidR="008327D7" w:rsidRPr="008327D7" w:rsidRDefault="008327D7" w:rsidP="008327D7">
            <w:pPr>
              <w:spacing w:after="0" w:line="20" w:lineRule="atLeast"/>
              <w:jc w:val="center"/>
              <w:rPr>
                <w:rFonts w:ascii="Times New Roman" w:eastAsia="Times New Roman" w:hAnsi="Times New Roman" w:cs="Times New Roman"/>
                <w:i/>
                <w:iCs/>
                <w:sz w:val="24"/>
                <w:szCs w:val="24"/>
                <w:highlight w:val="darkGray"/>
                <w:lang w:eastAsia="sk-SK"/>
              </w:rPr>
            </w:pPr>
            <w:r w:rsidRPr="008327D7">
              <w:rPr>
                <w:rFonts w:ascii="Times New Roman" w:eastAsia="Times New Roman" w:hAnsi="Times New Roman" w:cs="Times New Roman"/>
                <w:b/>
                <w:sz w:val="24"/>
                <w:szCs w:val="24"/>
                <w:lang w:eastAsia="sk-SK"/>
              </w:rPr>
              <w:t>Zjednodušenie prístupu ku konaniu a odstraňovanie byrokracie</w:t>
            </w:r>
          </w:p>
        </w:tc>
      </w:tr>
      <w:tr w:rsidR="008327D7" w:rsidRPr="008327D7" w:rsidTr="00DB7F9D">
        <w:trPr>
          <w:trHeight w:val="20"/>
        </w:trPr>
        <w:tc>
          <w:tcPr>
            <w:tcW w:w="9371" w:type="dxa"/>
            <w:gridSpan w:val="6"/>
            <w:shd w:val="pct25" w:color="auto" w:fill="auto"/>
          </w:tcPr>
          <w:p w:rsidR="008327D7" w:rsidRPr="008327D7" w:rsidRDefault="008327D7" w:rsidP="008327D7">
            <w:pPr>
              <w:spacing w:after="0" w:line="20" w:lineRule="atLeast"/>
              <w:jc w:val="cente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Elektronické konanie</w:t>
            </w: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6.4.1. </w:t>
            </w:r>
            <w:r w:rsidRPr="008327D7">
              <w:rPr>
                <w:rFonts w:ascii="Times New Roman" w:eastAsia="Times New Roman" w:hAnsi="Times New Roman" w:cs="Times New Roman"/>
                <w:sz w:val="20"/>
                <w:lang w:eastAsia="sk-SK"/>
              </w:rPr>
              <w:t xml:space="preserve">Predpokladá predložený návrh vedenie konania o právach, právom chránených </w:t>
            </w:r>
            <w:r w:rsidRPr="008327D7">
              <w:rPr>
                <w:rFonts w:ascii="Times New Roman" w:eastAsia="Times New Roman" w:hAnsi="Times New Roman" w:cs="Times New Roman"/>
                <w:sz w:val="20"/>
                <w:lang w:eastAsia="sk-SK"/>
              </w:rPr>
              <w:lastRenderedPageBreak/>
              <w:t>záujmoch alebo povinnostiach fyzických osôb a právnických osôb?</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6.4.2. </w:t>
            </w:r>
            <w:r w:rsidRPr="008327D7">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6.4.3. </w:t>
            </w:r>
            <w:r w:rsidRPr="008327D7">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8327D7">
        <w:trPr>
          <w:trHeight w:val="20"/>
        </w:trPr>
        <w:tc>
          <w:tcPr>
            <w:tcW w:w="9371" w:type="dxa"/>
            <w:gridSpan w:val="6"/>
            <w:shd w:val="clear" w:color="auto" w:fill="BFBFBF"/>
          </w:tcPr>
          <w:p w:rsidR="008327D7" w:rsidRPr="008327D7" w:rsidRDefault="008327D7" w:rsidP="008327D7">
            <w:pPr>
              <w:spacing w:after="0" w:line="20" w:lineRule="atLeast"/>
              <w:jc w:val="center"/>
              <w:rPr>
                <w:rFonts w:ascii="Times New Roman" w:eastAsia="Times New Roman" w:hAnsi="Times New Roman" w:cs="Times New Roman"/>
                <w:i/>
                <w:iCs/>
                <w:sz w:val="20"/>
                <w:szCs w:val="20"/>
                <w:lang w:eastAsia="sk-SK"/>
              </w:rPr>
            </w:pPr>
            <w:r w:rsidRPr="008327D7">
              <w:rPr>
                <w:rFonts w:ascii="Times New Roman" w:eastAsia="Times New Roman" w:hAnsi="Times New Roman" w:cs="Times New Roman"/>
                <w:b/>
                <w:sz w:val="20"/>
                <w:szCs w:val="20"/>
                <w:lang w:eastAsia="sk-SK"/>
              </w:rPr>
              <w:t>Zásada „jedenkrát a dosť“</w:t>
            </w: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6.5.1. </w:t>
            </w:r>
            <w:r w:rsidRPr="008327D7">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Pr>
          <w:p w:rsidR="008327D7" w:rsidRPr="008327D7" w:rsidRDefault="008327D7" w:rsidP="008327D7">
            <w:pPr>
              <w:spacing w:after="0" w:line="20" w:lineRule="atLeast"/>
              <w:jc w:val="both"/>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6.5.2. </w:t>
            </w:r>
            <w:r w:rsidRPr="008327D7">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6.5.3. </w:t>
            </w:r>
            <w:r w:rsidRPr="008327D7">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8327D7">
              <w:rPr>
                <w:rFonts w:ascii="Times New Roman" w:eastAsia="Times New Roman" w:hAnsi="Times New Roman" w:cs="Times New Roman"/>
                <w:bCs/>
                <w:sz w:val="20"/>
                <w:lang w:eastAsia="sk-SK"/>
              </w:rPr>
              <w:t>subjektom súkromného práva, navrhovateľom, žiadateľom, účastníkom konania (ďalej len „účastník konania“)</w:t>
            </w:r>
            <w:r w:rsidRPr="008327D7">
              <w:rPr>
                <w:rFonts w:ascii="Times New Roman" w:eastAsia="Times New Roman" w:hAnsi="Times New Roman" w:cs="Times New Roman"/>
                <w:sz w:val="20"/>
                <w:lang w:eastAsia="sk-SK"/>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Borders>
              <w:bottom w:val="single" w:sz="4" w:space="0" w:color="auto"/>
            </w:tcBorders>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6.5.4. </w:t>
            </w:r>
            <w:r w:rsidRPr="008327D7">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9371" w:type="dxa"/>
            <w:gridSpan w:val="6"/>
            <w:shd w:val="pct25" w:color="auto" w:fill="auto"/>
          </w:tcPr>
          <w:p w:rsidR="008327D7" w:rsidRPr="008327D7" w:rsidRDefault="008327D7" w:rsidP="008327D7">
            <w:pPr>
              <w:spacing w:after="0" w:line="20" w:lineRule="atLeast"/>
              <w:jc w:val="center"/>
              <w:rPr>
                <w:rFonts w:ascii="Times New Roman" w:eastAsia="Times New Roman" w:hAnsi="Times New Roman" w:cs="Times New Roman"/>
                <w:i/>
                <w:iCs/>
                <w:sz w:val="20"/>
                <w:szCs w:val="20"/>
                <w:lang w:eastAsia="sk-SK"/>
              </w:rPr>
            </w:pPr>
            <w:r w:rsidRPr="008327D7">
              <w:rPr>
                <w:rFonts w:ascii="Times New Roman" w:eastAsia="Times New Roman" w:hAnsi="Times New Roman" w:cs="Times New Roman"/>
                <w:b/>
                <w:sz w:val="20"/>
                <w:szCs w:val="20"/>
                <w:lang w:eastAsia="sk-SK"/>
              </w:rPr>
              <w:t>Výmena údajov medzi orgánmi verejnej moci</w:t>
            </w: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6.6.1. </w:t>
            </w:r>
            <w:r w:rsidRPr="008327D7">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6.6.2. </w:t>
            </w:r>
            <w:r w:rsidRPr="008327D7">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6.6.3. </w:t>
            </w:r>
            <w:r w:rsidRPr="008327D7">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b/>
                <w:sz w:val="20"/>
                <w:lang w:eastAsia="sk-SK"/>
              </w:rPr>
            </w:pPr>
            <w:r w:rsidRPr="008327D7">
              <w:rPr>
                <w:rFonts w:ascii="Times New Roman" w:eastAsia="Times New Roman" w:hAnsi="Times New Roman" w:cs="Times New Roman"/>
                <w:b/>
                <w:sz w:val="20"/>
                <w:lang w:eastAsia="sk-SK"/>
              </w:rPr>
              <w:t xml:space="preserve">6.6.4. </w:t>
            </w:r>
            <w:r w:rsidRPr="008327D7">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rPr>
                <w:rFonts w:ascii="Times New Roman" w:eastAsia="Times New Roman" w:hAnsi="Times New Roman" w:cs="Times New Roman"/>
                <w:sz w:val="24"/>
                <w:szCs w:val="24"/>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4"/>
                <w:szCs w:val="24"/>
                <w:lang w:eastAsia="sk-SK"/>
              </w:rPr>
            </w:pPr>
          </w:p>
        </w:tc>
      </w:tr>
      <w:tr w:rsidR="008327D7" w:rsidRPr="008327D7" w:rsidTr="008327D7">
        <w:trPr>
          <w:trHeight w:val="20"/>
        </w:trPr>
        <w:tc>
          <w:tcPr>
            <w:tcW w:w="9371" w:type="dxa"/>
            <w:gridSpan w:val="6"/>
            <w:shd w:val="clear" w:color="auto" w:fill="A6A6A6"/>
          </w:tcPr>
          <w:p w:rsidR="008327D7" w:rsidRPr="008327D7" w:rsidRDefault="008327D7" w:rsidP="008327D7">
            <w:pPr>
              <w:spacing w:after="0" w:line="20" w:lineRule="atLeast"/>
              <w:jc w:val="center"/>
              <w:rPr>
                <w:rFonts w:ascii="Times New Roman" w:eastAsia="Times New Roman" w:hAnsi="Times New Roman" w:cs="Times New Roman"/>
                <w:i/>
                <w:iCs/>
                <w:sz w:val="20"/>
                <w:lang w:eastAsia="sk-SK"/>
              </w:rPr>
            </w:pPr>
            <w:r w:rsidRPr="008327D7">
              <w:rPr>
                <w:rFonts w:ascii="Times New Roman" w:eastAsia="Times New Roman" w:hAnsi="Times New Roman" w:cs="Times New Roman"/>
                <w:b/>
                <w:sz w:val="20"/>
                <w:szCs w:val="20"/>
                <w:lang w:eastAsia="sk-SK"/>
              </w:rPr>
              <w:t>Referenčné údaje</w:t>
            </w: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sz w:val="20"/>
                <w:lang w:eastAsia="sk-SK"/>
              </w:rPr>
            </w:pPr>
            <w:r w:rsidRPr="008327D7">
              <w:rPr>
                <w:rFonts w:ascii="Times New Roman" w:eastAsia="Times New Roman" w:hAnsi="Times New Roman" w:cs="Times New Roman"/>
                <w:b/>
                <w:bCs/>
                <w:sz w:val="20"/>
                <w:lang w:eastAsia="sk-SK"/>
              </w:rPr>
              <w:t>6.7.1.</w:t>
            </w:r>
            <w:r w:rsidRPr="008327D7">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w:t>
            </w:r>
            <w:r w:rsidRPr="008327D7">
              <w:rPr>
                <w:rFonts w:ascii="Times New Roman" w:eastAsia="Times New Roman" w:hAnsi="Times New Roman" w:cs="Times New Roman"/>
                <w:sz w:val="20"/>
                <w:lang w:eastAsia="sk-SK"/>
              </w:rPr>
              <w:lastRenderedPageBreak/>
              <w:t>podľa § 51 zákona č. 305/2013 Z.z.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Áno</w:t>
                  </w:r>
                </w:p>
              </w:tc>
            </w:tr>
            <w:tr w:rsidR="008327D7" w:rsidRPr="008327D7" w:rsidTr="00DB7F9D">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r w:rsidRPr="008327D7">
                        <w:rPr>
                          <w:rFonts w:ascii="Segoe UI Symbol" w:eastAsia="Times New Roman" w:hAnsi="Segoe UI Symbol" w:cs="Segoe UI Symbol"/>
                          <w:sz w:val="20"/>
                          <w:szCs w:val="20"/>
                          <w:lang w:eastAsia="sk-SK"/>
                        </w:rPr>
                        <w:t>☒</w:t>
                      </w:r>
                    </w:p>
                  </w:tc>
                </w:sdtContent>
              </w:sdt>
              <w:tc>
                <w:tcPr>
                  <w:tcW w:w="8545" w:type="dxa"/>
                </w:tcPr>
                <w:p w:rsidR="008327D7" w:rsidRPr="008327D7" w:rsidRDefault="008327D7" w:rsidP="008327D7">
                  <w:pPr>
                    <w:rPr>
                      <w:rFonts w:ascii="Times New Roman" w:eastAsia="Times New Roman" w:hAnsi="Times New Roman" w:cs="Times New Roman"/>
                      <w:b/>
                      <w:sz w:val="20"/>
                      <w:szCs w:val="20"/>
                      <w:lang w:eastAsia="sk-SK"/>
                    </w:rPr>
                  </w:pPr>
                  <w:r w:rsidRPr="008327D7">
                    <w:rPr>
                      <w:rFonts w:ascii="Times New Roman" w:eastAsia="Times New Roman" w:hAnsi="Times New Roman" w:cs="Times New Roman"/>
                      <w:b/>
                      <w:sz w:val="20"/>
                      <w:szCs w:val="20"/>
                      <w:lang w:eastAsia="sk-SK"/>
                    </w:rPr>
                    <w:t>Nie</w:t>
                  </w:r>
                </w:p>
              </w:tc>
            </w:tr>
          </w:tbl>
          <w:p w:rsidR="008327D7" w:rsidRPr="008327D7" w:rsidRDefault="008327D7" w:rsidP="008327D7">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0"/>
                <w:lang w:eastAsia="sk-SK"/>
              </w:rPr>
            </w:pPr>
          </w:p>
        </w:tc>
      </w:tr>
      <w:tr w:rsidR="008327D7" w:rsidRPr="008327D7" w:rsidTr="00DB7F9D">
        <w:trPr>
          <w:trHeight w:val="20"/>
        </w:trPr>
        <w:tc>
          <w:tcPr>
            <w:tcW w:w="3956" w:type="dxa"/>
          </w:tcPr>
          <w:p w:rsidR="008327D7" w:rsidRPr="008327D7" w:rsidRDefault="008327D7" w:rsidP="008327D7">
            <w:pPr>
              <w:spacing w:after="0" w:line="240" w:lineRule="auto"/>
              <w:jc w:val="both"/>
              <w:rPr>
                <w:rFonts w:ascii="Times New Roman" w:eastAsia="Times New Roman" w:hAnsi="Times New Roman" w:cs="Times New Roman"/>
                <w:sz w:val="20"/>
                <w:lang w:eastAsia="sk-SK"/>
              </w:rPr>
            </w:pPr>
            <w:r w:rsidRPr="008327D7">
              <w:rPr>
                <w:rFonts w:ascii="Times New Roman" w:eastAsia="Times New Roman" w:hAnsi="Times New Roman" w:cs="Times New Roman"/>
                <w:b/>
                <w:bCs/>
                <w:sz w:val="20"/>
                <w:lang w:eastAsia="sk-SK"/>
              </w:rPr>
              <w:t>6.7.2.</w:t>
            </w:r>
            <w:r w:rsidRPr="008327D7">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327D7" w:rsidRPr="008327D7" w:rsidTr="00DB7F9D">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p>
              </w:tc>
              <w:tc>
                <w:tcPr>
                  <w:tcW w:w="8545" w:type="dxa"/>
                </w:tcPr>
                <w:p w:rsidR="008327D7" w:rsidRPr="008327D7" w:rsidRDefault="008327D7" w:rsidP="008327D7">
                  <w:pPr>
                    <w:rPr>
                      <w:rFonts w:ascii="Times New Roman" w:eastAsia="Times New Roman" w:hAnsi="Times New Roman" w:cs="Times New Roman"/>
                      <w:b/>
                      <w:sz w:val="20"/>
                      <w:szCs w:val="20"/>
                      <w:lang w:eastAsia="sk-SK"/>
                    </w:rPr>
                  </w:pPr>
                </w:p>
              </w:tc>
            </w:tr>
            <w:tr w:rsidR="008327D7" w:rsidRPr="008327D7" w:rsidTr="00DB7F9D">
              <w:tc>
                <w:tcPr>
                  <w:tcW w:w="436" w:type="dxa"/>
                </w:tcPr>
                <w:p w:rsidR="008327D7" w:rsidRPr="008327D7" w:rsidRDefault="008327D7" w:rsidP="008327D7">
                  <w:pPr>
                    <w:jc w:val="center"/>
                    <w:rPr>
                      <w:rFonts w:ascii="Times New Roman" w:eastAsia="Times New Roman" w:hAnsi="Times New Roman" w:cs="Times New Roman"/>
                      <w:sz w:val="20"/>
                      <w:szCs w:val="20"/>
                      <w:lang w:eastAsia="sk-SK"/>
                    </w:rPr>
                  </w:pPr>
                </w:p>
              </w:tc>
              <w:tc>
                <w:tcPr>
                  <w:tcW w:w="8545" w:type="dxa"/>
                </w:tcPr>
                <w:p w:rsidR="008327D7" w:rsidRPr="008327D7" w:rsidRDefault="008327D7" w:rsidP="008327D7">
                  <w:pPr>
                    <w:rPr>
                      <w:rFonts w:ascii="Times New Roman" w:eastAsia="Times New Roman" w:hAnsi="Times New Roman" w:cs="Times New Roman"/>
                      <w:b/>
                      <w:sz w:val="20"/>
                      <w:szCs w:val="20"/>
                      <w:lang w:eastAsia="sk-SK"/>
                    </w:rPr>
                  </w:pPr>
                </w:p>
              </w:tc>
            </w:tr>
          </w:tbl>
          <w:p w:rsidR="008327D7" w:rsidRPr="008327D7" w:rsidRDefault="008327D7" w:rsidP="008327D7">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8327D7" w:rsidRPr="008327D7" w:rsidRDefault="008327D7" w:rsidP="008327D7">
            <w:pPr>
              <w:spacing w:after="0" w:line="240" w:lineRule="auto"/>
              <w:rPr>
                <w:rFonts w:ascii="Times New Roman" w:eastAsia="Times New Roman" w:hAnsi="Times New Roman" w:cs="Times New Roman"/>
                <w:i/>
                <w:iCs/>
                <w:sz w:val="20"/>
                <w:lang w:eastAsia="sk-SK"/>
              </w:rPr>
            </w:pPr>
          </w:p>
        </w:tc>
      </w:tr>
    </w:tbl>
    <w:p w:rsidR="008327D7" w:rsidRPr="008327D7" w:rsidRDefault="008327D7" w:rsidP="008327D7">
      <w:pPr>
        <w:spacing w:after="0" w:line="240" w:lineRule="auto"/>
        <w:jc w:val="both"/>
        <w:rPr>
          <w:rFonts w:ascii="Times New Roman" w:eastAsia="Times New Roman" w:hAnsi="Times New Roman" w:cs="Times New Roman"/>
          <w:b/>
          <w:bCs/>
          <w:i/>
          <w:sz w:val="24"/>
          <w:szCs w:val="24"/>
          <w:highlight w:val="yellow"/>
          <w:lang w:eastAsia="sk-SK"/>
        </w:rPr>
      </w:pPr>
    </w:p>
    <w:p w:rsidR="008327D7" w:rsidRDefault="008327D7"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572BCB" w:rsidRPr="005C4B9C" w:rsidRDefault="00572BCB" w:rsidP="00572BCB">
      <w:pPr>
        <w:autoSpaceDE w:val="0"/>
        <w:autoSpaceDN w:val="0"/>
        <w:adjustRightInd w:val="0"/>
        <w:jc w:val="center"/>
        <w:rPr>
          <w:rFonts w:eastAsia="Calibri"/>
          <w:b/>
          <w:bCs/>
          <w:color w:val="000000"/>
          <w:sz w:val="28"/>
          <w:szCs w:val="28"/>
        </w:rPr>
      </w:pPr>
      <w:r w:rsidRPr="005C4B9C">
        <w:rPr>
          <w:rFonts w:eastAsia="Calibri"/>
          <w:b/>
          <w:bCs/>
          <w:color w:val="000000"/>
          <w:sz w:val="28"/>
          <w:szCs w:val="28"/>
        </w:rPr>
        <w:lastRenderedPageBreak/>
        <w:t xml:space="preserve">Metodický postup pre analýzu vplyvov na informatizáciu </w:t>
      </w:r>
    </w:p>
    <w:p w:rsidR="00572BCB" w:rsidRPr="00350E24" w:rsidRDefault="00572BCB" w:rsidP="00572BCB">
      <w:pPr>
        <w:spacing w:before="120"/>
        <w:jc w:val="both"/>
        <w:rPr>
          <w:rFonts w:eastAsia="Calibri"/>
          <w:bCs/>
          <w:color w:val="000000"/>
          <w:sz w:val="24"/>
          <w:szCs w:val="24"/>
        </w:rPr>
      </w:pPr>
      <w:r w:rsidRPr="00350E24">
        <w:rPr>
          <w:rFonts w:eastAsia="Calibri"/>
          <w:bCs/>
          <w:color w:val="000000"/>
          <w:sz w:val="24"/>
          <w:szCs w:val="24"/>
        </w:rPr>
        <w:t xml:space="preserve">Predkladateľ pri vypracovávaní doložky v časti týkajúcej sa vplyvov na informatizáciu spoločnosti identifikuje vplyvy na </w:t>
      </w:r>
      <w:r>
        <w:rPr>
          <w:rFonts w:eastAsia="Calibri"/>
          <w:bCs/>
          <w:color w:val="000000"/>
          <w:sz w:val="24"/>
          <w:szCs w:val="24"/>
        </w:rPr>
        <w:t xml:space="preserve">základné piliere informatizácie (biznis vrstvu, aplikačnú a technologickú infraštruktúru a ich financovanie) a vplyvy na prístup k elektronickým službám a znižovanie byrokratického zaťaženia pri elektronickej komunikácii s orgánmi verejnej moci.  </w:t>
      </w:r>
      <w:r w:rsidRPr="00350E24">
        <w:rPr>
          <w:rFonts w:eastAsia="Calibri"/>
          <w:bCs/>
          <w:color w:val="000000"/>
          <w:sz w:val="24"/>
          <w:szCs w:val="24"/>
        </w:rPr>
        <w:t xml:space="preserve">Uvedené oblasti predstavujú v zmysle zákona č. 95/2019 Z.z. o ITVS a v zmysle Národnej koncepcie informatizácie verejnej správy posúdenie vplyvov na informačné technológie. </w:t>
      </w:r>
    </w:p>
    <w:p w:rsidR="00572BCB" w:rsidRPr="00350E24" w:rsidRDefault="00572BCB" w:rsidP="00572BCB">
      <w:pPr>
        <w:spacing w:before="120"/>
        <w:jc w:val="both"/>
        <w:rPr>
          <w:rFonts w:eastAsia="Calibri"/>
          <w:bCs/>
          <w:color w:val="000000"/>
          <w:sz w:val="24"/>
          <w:szCs w:val="24"/>
        </w:rPr>
      </w:pPr>
      <w:r w:rsidRPr="00350E24">
        <w:rPr>
          <w:rFonts w:eastAsia="Calibri"/>
          <w:bCs/>
          <w:color w:val="000000"/>
          <w:sz w:val="24"/>
          <w:szCs w:val="24"/>
        </w:rPr>
        <w:t>Informačnou technológiou  je prostriedok alebo postup, ktorý slúži na spracúvanie údajov alebo informácií v elektronickej podobe, najmä informačný systém, infraštruktúra, informačná činnosť a elektronické služby.</w:t>
      </w:r>
    </w:p>
    <w:p w:rsidR="00572BCB" w:rsidRDefault="00572BCB" w:rsidP="00572BCB">
      <w:pPr>
        <w:autoSpaceDE w:val="0"/>
        <w:autoSpaceDN w:val="0"/>
        <w:adjustRightInd w:val="0"/>
        <w:spacing w:before="120"/>
        <w:jc w:val="both"/>
        <w:rPr>
          <w:rFonts w:eastAsia="Calibri"/>
          <w:bCs/>
          <w:color w:val="000000"/>
          <w:sz w:val="24"/>
          <w:szCs w:val="24"/>
        </w:rPr>
      </w:pPr>
      <w:r>
        <w:rPr>
          <w:rFonts w:eastAsia="Calibri"/>
          <w:bCs/>
          <w:color w:val="000000"/>
          <w:sz w:val="24"/>
          <w:szCs w:val="24"/>
        </w:rPr>
        <w:t>Analýza vplyvov sa v prvej časti (piliere informatizácie a ich financovanie) zameriava na i</w:t>
      </w:r>
      <w:r w:rsidRPr="0049359D">
        <w:rPr>
          <w:rFonts w:eastAsia="Calibri"/>
          <w:bCs/>
          <w:color w:val="000000"/>
          <w:sz w:val="24"/>
          <w:szCs w:val="24"/>
        </w:rPr>
        <w:t>nformačný</w:t>
      </w:r>
      <w:r>
        <w:rPr>
          <w:rFonts w:eastAsia="Calibri"/>
          <w:bCs/>
          <w:color w:val="000000"/>
          <w:sz w:val="24"/>
          <w:szCs w:val="24"/>
        </w:rPr>
        <w:t xml:space="preserve"> systém ako </w:t>
      </w:r>
      <w:r w:rsidRPr="0049359D">
        <w:rPr>
          <w:rFonts w:eastAsia="Calibri"/>
          <w:bCs/>
          <w:color w:val="000000"/>
          <w:sz w:val="24"/>
          <w:szCs w:val="24"/>
        </w:rPr>
        <w:t>funkčný</w:t>
      </w:r>
      <w:r>
        <w:rPr>
          <w:rFonts w:eastAsia="Calibri"/>
          <w:bCs/>
          <w:color w:val="000000"/>
          <w:sz w:val="24"/>
          <w:szCs w:val="24"/>
        </w:rPr>
        <w:t xml:space="preserve"> </w:t>
      </w:r>
      <w:r w:rsidRPr="0049359D">
        <w:rPr>
          <w:rFonts w:eastAsia="Calibri"/>
          <w:bCs/>
          <w:color w:val="000000"/>
          <w:sz w:val="24"/>
          <w:szCs w:val="24"/>
        </w:rPr>
        <w:t>celok</w:t>
      </w:r>
      <w:r>
        <w:rPr>
          <w:rFonts w:eastAsia="Calibri"/>
          <w:bCs/>
          <w:color w:val="000000"/>
          <w:sz w:val="24"/>
          <w:szCs w:val="24"/>
        </w:rPr>
        <w:t xml:space="preserve"> </w:t>
      </w:r>
      <w:r w:rsidRPr="0049359D">
        <w:rPr>
          <w:rFonts w:eastAsia="Calibri"/>
          <w:bCs/>
          <w:color w:val="000000"/>
          <w:sz w:val="24"/>
          <w:szCs w:val="24"/>
        </w:rPr>
        <w:t>zabezpečujúci</w:t>
      </w:r>
      <w:r>
        <w:rPr>
          <w:rFonts w:eastAsia="Calibri"/>
          <w:bCs/>
          <w:color w:val="000000"/>
          <w:sz w:val="24"/>
          <w:szCs w:val="24"/>
        </w:rPr>
        <w:t xml:space="preserve"> </w:t>
      </w:r>
      <w:r w:rsidRPr="0049359D">
        <w:rPr>
          <w:rFonts w:eastAsia="Calibri"/>
          <w:bCs/>
          <w:color w:val="000000"/>
          <w:sz w:val="24"/>
          <w:szCs w:val="24"/>
        </w:rPr>
        <w:t>cieľavedomú</w:t>
      </w:r>
      <w:r>
        <w:rPr>
          <w:rFonts w:eastAsia="Calibri"/>
          <w:bCs/>
          <w:color w:val="000000"/>
          <w:sz w:val="24"/>
          <w:szCs w:val="24"/>
        </w:rPr>
        <w:t xml:space="preserve"> </w:t>
      </w:r>
      <w:r w:rsidRPr="0049359D">
        <w:rPr>
          <w:rFonts w:eastAsia="Calibri"/>
          <w:bCs/>
          <w:color w:val="000000"/>
          <w:sz w:val="24"/>
          <w:szCs w:val="24"/>
        </w:rPr>
        <w:t>a systematickú informačnú</w:t>
      </w:r>
      <w:r>
        <w:rPr>
          <w:rFonts w:eastAsia="Calibri"/>
          <w:bCs/>
          <w:color w:val="000000"/>
          <w:sz w:val="24"/>
          <w:szCs w:val="24"/>
        </w:rPr>
        <w:t xml:space="preserve"> </w:t>
      </w:r>
      <w:r w:rsidRPr="0049359D">
        <w:rPr>
          <w:rFonts w:eastAsia="Calibri"/>
          <w:bCs/>
          <w:color w:val="000000"/>
          <w:sz w:val="24"/>
          <w:szCs w:val="24"/>
        </w:rPr>
        <w:t>činnosť</w:t>
      </w:r>
      <w:r>
        <w:rPr>
          <w:rFonts w:eastAsia="Calibri"/>
          <w:bCs/>
          <w:color w:val="000000"/>
          <w:sz w:val="24"/>
          <w:szCs w:val="24"/>
        </w:rPr>
        <w:t xml:space="preserve"> </w:t>
      </w:r>
      <w:r w:rsidRPr="0049359D">
        <w:rPr>
          <w:rFonts w:eastAsia="Calibri"/>
          <w:bCs/>
          <w:color w:val="000000"/>
          <w:sz w:val="24"/>
          <w:szCs w:val="24"/>
        </w:rPr>
        <w:t>prostredníctvom</w:t>
      </w:r>
      <w:r>
        <w:rPr>
          <w:rFonts w:eastAsia="Calibri"/>
          <w:bCs/>
          <w:color w:val="000000"/>
          <w:sz w:val="24"/>
          <w:szCs w:val="24"/>
        </w:rPr>
        <w:t xml:space="preserve"> </w:t>
      </w:r>
      <w:r w:rsidRPr="0049359D">
        <w:rPr>
          <w:rFonts w:eastAsia="Calibri"/>
          <w:bCs/>
          <w:color w:val="000000"/>
          <w:sz w:val="24"/>
          <w:szCs w:val="24"/>
        </w:rPr>
        <w:t>technických</w:t>
      </w:r>
      <w:r>
        <w:rPr>
          <w:rFonts w:eastAsia="Calibri"/>
          <w:bCs/>
          <w:color w:val="000000"/>
          <w:sz w:val="24"/>
          <w:szCs w:val="24"/>
        </w:rPr>
        <w:t xml:space="preserve"> </w:t>
      </w:r>
      <w:r w:rsidRPr="0049359D">
        <w:rPr>
          <w:rFonts w:eastAsia="Calibri"/>
          <w:bCs/>
          <w:color w:val="000000"/>
          <w:sz w:val="24"/>
          <w:szCs w:val="24"/>
        </w:rPr>
        <w:t>prostriedkov</w:t>
      </w:r>
      <w:r>
        <w:rPr>
          <w:rFonts w:eastAsia="Calibri"/>
          <w:bCs/>
          <w:color w:val="000000"/>
          <w:sz w:val="24"/>
          <w:szCs w:val="24"/>
        </w:rPr>
        <w:t xml:space="preserve"> </w:t>
      </w:r>
      <w:r w:rsidRPr="0049359D">
        <w:rPr>
          <w:rFonts w:eastAsia="Calibri"/>
          <w:bCs/>
          <w:color w:val="000000"/>
          <w:sz w:val="24"/>
          <w:szCs w:val="24"/>
        </w:rPr>
        <w:t>a</w:t>
      </w:r>
      <w:r>
        <w:rPr>
          <w:rFonts w:eastAsia="Calibri"/>
          <w:bCs/>
          <w:color w:val="000000"/>
          <w:sz w:val="24"/>
          <w:szCs w:val="24"/>
        </w:rPr>
        <w:t> </w:t>
      </w:r>
      <w:r w:rsidRPr="0049359D">
        <w:rPr>
          <w:rFonts w:eastAsia="Calibri"/>
          <w:bCs/>
          <w:color w:val="000000"/>
          <w:sz w:val="24"/>
          <w:szCs w:val="24"/>
        </w:rPr>
        <w:t>programových</w:t>
      </w:r>
      <w:r>
        <w:rPr>
          <w:rFonts w:eastAsia="Calibri"/>
          <w:bCs/>
          <w:color w:val="000000"/>
          <w:sz w:val="24"/>
          <w:szCs w:val="24"/>
        </w:rPr>
        <w:t xml:space="preserve"> </w:t>
      </w:r>
      <w:r w:rsidRPr="0049359D">
        <w:rPr>
          <w:rFonts w:eastAsia="Calibri"/>
          <w:bCs/>
          <w:color w:val="000000"/>
          <w:sz w:val="24"/>
          <w:szCs w:val="24"/>
        </w:rPr>
        <w:t>prostriedkov.</w:t>
      </w:r>
      <w:r>
        <w:rPr>
          <w:rFonts w:eastAsia="Calibri"/>
          <w:bCs/>
          <w:color w:val="000000"/>
          <w:sz w:val="24"/>
          <w:szCs w:val="24"/>
        </w:rPr>
        <w:t xml:space="preserve"> </w:t>
      </w:r>
      <w:r w:rsidRPr="0049359D">
        <w:rPr>
          <w:rFonts w:eastAsia="Calibri"/>
          <w:bCs/>
          <w:color w:val="000000"/>
          <w:sz w:val="24"/>
          <w:szCs w:val="24"/>
        </w:rPr>
        <w:t>Informačn</w:t>
      </w:r>
      <w:r>
        <w:rPr>
          <w:rFonts w:eastAsia="Calibri"/>
          <w:bCs/>
          <w:color w:val="000000"/>
          <w:sz w:val="24"/>
          <w:szCs w:val="24"/>
        </w:rPr>
        <w:t>á</w:t>
      </w:r>
      <w:r w:rsidRPr="0049359D">
        <w:rPr>
          <w:rFonts w:eastAsia="Calibri"/>
          <w:bCs/>
          <w:color w:val="000000"/>
          <w:sz w:val="24"/>
          <w:szCs w:val="24"/>
        </w:rPr>
        <w:t xml:space="preserve"> technológi</w:t>
      </w:r>
      <w:r>
        <w:rPr>
          <w:rFonts w:eastAsia="Calibri"/>
          <w:bCs/>
          <w:color w:val="000000"/>
          <w:sz w:val="24"/>
          <w:szCs w:val="24"/>
        </w:rPr>
        <w:t xml:space="preserve">a </w:t>
      </w:r>
      <w:r w:rsidRPr="0049359D">
        <w:rPr>
          <w:rFonts w:eastAsia="Calibri"/>
          <w:bCs/>
          <w:color w:val="000000"/>
          <w:sz w:val="24"/>
          <w:szCs w:val="24"/>
        </w:rPr>
        <w:t>verejnej</w:t>
      </w:r>
      <w:r>
        <w:rPr>
          <w:rFonts w:eastAsia="Calibri"/>
          <w:bCs/>
          <w:color w:val="000000"/>
          <w:sz w:val="24"/>
          <w:szCs w:val="24"/>
        </w:rPr>
        <w:t xml:space="preserve"> </w:t>
      </w:r>
      <w:r w:rsidRPr="0049359D">
        <w:rPr>
          <w:rFonts w:eastAsia="Calibri"/>
          <w:bCs/>
          <w:color w:val="000000"/>
          <w:sz w:val="24"/>
          <w:szCs w:val="24"/>
        </w:rPr>
        <w:t>správy</w:t>
      </w:r>
      <w:r>
        <w:rPr>
          <w:rFonts w:eastAsia="Calibri"/>
          <w:bCs/>
          <w:color w:val="000000"/>
          <w:sz w:val="24"/>
          <w:szCs w:val="24"/>
        </w:rPr>
        <w:t xml:space="preserve"> </w:t>
      </w:r>
      <w:r w:rsidRPr="0049359D">
        <w:rPr>
          <w:rFonts w:eastAsia="Calibri"/>
          <w:bCs/>
          <w:color w:val="000000"/>
          <w:sz w:val="24"/>
          <w:szCs w:val="24"/>
        </w:rPr>
        <w:t>v</w:t>
      </w:r>
      <w:r>
        <w:rPr>
          <w:rFonts w:eastAsia="Calibri"/>
          <w:bCs/>
          <w:color w:val="000000"/>
          <w:sz w:val="24"/>
          <w:szCs w:val="24"/>
        </w:rPr>
        <w:t> </w:t>
      </w:r>
      <w:r w:rsidRPr="0049359D">
        <w:rPr>
          <w:rFonts w:eastAsia="Calibri"/>
          <w:bCs/>
          <w:color w:val="000000"/>
          <w:sz w:val="24"/>
          <w:szCs w:val="24"/>
        </w:rPr>
        <w:t>pôsobnosti</w:t>
      </w:r>
      <w:r>
        <w:rPr>
          <w:rFonts w:eastAsia="Calibri"/>
          <w:bCs/>
          <w:color w:val="000000"/>
          <w:sz w:val="24"/>
          <w:szCs w:val="24"/>
        </w:rPr>
        <w:t xml:space="preserve"> </w:t>
      </w:r>
      <w:r w:rsidRPr="0049359D">
        <w:rPr>
          <w:rFonts w:eastAsia="Calibri"/>
          <w:bCs/>
          <w:color w:val="000000"/>
          <w:sz w:val="24"/>
          <w:szCs w:val="24"/>
        </w:rPr>
        <w:t>správcu</w:t>
      </w:r>
      <w:r>
        <w:rPr>
          <w:rFonts w:eastAsia="Calibri"/>
          <w:bCs/>
          <w:color w:val="000000"/>
          <w:sz w:val="24"/>
          <w:szCs w:val="24"/>
        </w:rPr>
        <w:t xml:space="preserve"> </w:t>
      </w:r>
      <w:r w:rsidRPr="0049359D">
        <w:rPr>
          <w:rFonts w:eastAsia="Calibri"/>
          <w:bCs/>
          <w:color w:val="000000"/>
          <w:sz w:val="24"/>
          <w:szCs w:val="24"/>
        </w:rPr>
        <w:t>podporuj</w:t>
      </w:r>
      <w:r>
        <w:rPr>
          <w:rFonts w:eastAsia="Calibri"/>
          <w:bCs/>
          <w:color w:val="000000"/>
          <w:sz w:val="24"/>
          <w:szCs w:val="24"/>
        </w:rPr>
        <w:t>e</w:t>
      </w:r>
      <w:r w:rsidRPr="0049359D">
        <w:rPr>
          <w:rFonts w:eastAsia="Calibri"/>
          <w:bCs/>
          <w:color w:val="000000"/>
          <w:sz w:val="24"/>
          <w:szCs w:val="24"/>
        </w:rPr>
        <w:t xml:space="preserve"> služby</w:t>
      </w:r>
      <w:r>
        <w:rPr>
          <w:rFonts w:eastAsia="Calibri"/>
          <w:bCs/>
          <w:color w:val="000000"/>
          <w:sz w:val="24"/>
          <w:szCs w:val="24"/>
        </w:rPr>
        <w:t xml:space="preserve"> </w:t>
      </w:r>
      <w:r w:rsidRPr="0049359D">
        <w:rPr>
          <w:rFonts w:eastAsia="Calibri"/>
          <w:bCs/>
          <w:color w:val="000000"/>
          <w:sz w:val="24"/>
          <w:szCs w:val="24"/>
        </w:rPr>
        <w:t>verejnej</w:t>
      </w:r>
      <w:r>
        <w:rPr>
          <w:rFonts w:eastAsia="Calibri"/>
          <w:bCs/>
          <w:color w:val="000000"/>
          <w:sz w:val="24"/>
          <w:szCs w:val="24"/>
        </w:rPr>
        <w:t xml:space="preserve"> </w:t>
      </w:r>
      <w:r w:rsidRPr="0049359D">
        <w:rPr>
          <w:rFonts w:eastAsia="Calibri"/>
          <w:bCs/>
          <w:color w:val="000000"/>
          <w:sz w:val="24"/>
          <w:szCs w:val="24"/>
        </w:rPr>
        <w:t>správy</w:t>
      </w:r>
      <w:r>
        <w:rPr>
          <w:rFonts w:eastAsia="Calibri"/>
          <w:bCs/>
          <w:color w:val="000000"/>
          <w:sz w:val="24"/>
          <w:szCs w:val="24"/>
        </w:rPr>
        <w:t xml:space="preserve"> a vzťahuje sa na </w:t>
      </w:r>
      <w:r w:rsidRPr="0049359D">
        <w:rPr>
          <w:rFonts w:eastAsia="Calibri"/>
          <w:bCs/>
          <w:color w:val="000000"/>
          <w:sz w:val="24"/>
          <w:szCs w:val="24"/>
        </w:rPr>
        <w:t>údaje, procesné</w:t>
      </w:r>
      <w:r>
        <w:rPr>
          <w:rFonts w:eastAsia="Calibri"/>
          <w:bCs/>
          <w:color w:val="000000"/>
          <w:sz w:val="24"/>
          <w:szCs w:val="24"/>
        </w:rPr>
        <w:t xml:space="preserve"> </w:t>
      </w:r>
      <w:r w:rsidRPr="0049359D">
        <w:rPr>
          <w:rFonts w:eastAsia="Calibri"/>
          <w:bCs/>
          <w:color w:val="000000"/>
          <w:sz w:val="24"/>
          <w:szCs w:val="24"/>
        </w:rPr>
        <w:t>postupy,</w:t>
      </w:r>
      <w:r>
        <w:rPr>
          <w:rFonts w:eastAsia="Calibri"/>
          <w:bCs/>
          <w:color w:val="000000"/>
          <w:sz w:val="24"/>
          <w:szCs w:val="24"/>
        </w:rPr>
        <w:t xml:space="preserve"> </w:t>
      </w:r>
      <w:r w:rsidRPr="0049359D">
        <w:rPr>
          <w:rFonts w:eastAsia="Calibri"/>
          <w:bCs/>
          <w:color w:val="000000"/>
          <w:sz w:val="24"/>
          <w:szCs w:val="24"/>
        </w:rPr>
        <w:t>personálne</w:t>
      </w:r>
      <w:r>
        <w:rPr>
          <w:rFonts w:eastAsia="Calibri"/>
          <w:bCs/>
          <w:color w:val="000000"/>
          <w:sz w:val="24"/>
          <w:szCs w:val="24"/>
        </w:rPr>
        <w:t xml:space="preserve"> </w:t>
      </w:r>
      <w:r w:rsidRPr="0049359D">
        <w:rPr>
          <w:rFonts w:eastAsia="Calibri"/>
          <w:bCs/>
          <w:color w:val="000000"/>
          <w:sz w:val="24"/>
          <w:szCs w:val="24"/>
        </w:rPr>
        <w:t>zabezpečenie</w:t>
      </w:r>
      <w:r>
        <w:rPr>
          <w:rFonts w:eastAsia="Calibri"/>
          <w:bCs/>
          <w:color w:val="000000"/>
          <w:sz w:val="24"/>
          <w:szCs w:val="24"/>
        </w:rPr>
        <w:t xml:space="preserve"> </w:t>
      </w:r>
      <w:r w:rsidRPr="0049359D">
        <w:rPr>
          <w:rFonts w:eastAsia="Calibri"/>
          <w:bCs/>
          <w:color w:val="000000"/>
          <w:sz w:val="24"/>
          <w:szCs w:val="24"/>
        </w:rPr>
        <w:t>a</w:t>
      </w:r>
      <w:r>
        <w:rPr>
          <w:rFonts w:eastAsia="Calibri"/>
          <w:bCs/>
          <w:color w:val="000000"/>
          <w:sz w:val="24"/>
          <w:szCs w:val="24"/>
        </w:rPr>
        <w:t> </w:t>
      </w:r>
      <w:r w:rsidRPr="0049359D">
        <w:rPr>
          <w:rFonts w:eastAsia="Calibri"/>
          <w:bCs/>
          <w:color w:val="000000"/>
          <w:sz w:val="24"/>
          <w:szCs w:val="24"/>
        </w:rPr>
        <w:t>organizačné</w:t>
      </w:r>
      <w:r>
        <w:rPr>
          <w:rFonts w:eastAsia="Calibri"/>
          <w:bCs/>
          <w:color w:val="000000"/>
          <w:sz w:val="24"/>
          <w:szCs w:val="24"/>
        </w:rPr>
        <w:t xml:space="preserve"> </w:t>
      </w:r>
      <w:r w:rsidRPr="0049359D">
        <w:rPr>
          <w:rFonts w:eastAsia="Calibri"/>
          <w:bCs/>
          <w:color w:val="000000"/>
          <w:sz w:val="24"/>
          <w:szCs w:val="24"/>
        </w:rPr>
        <w:t>zabezpečenie,</w:t>
      </w:r>
      <w:r>
        <w:rPr>
          <w:rFonts w:eastAsia="Calibri"/>
          <w:bCs/>
          <w:color w:val="000000"/>
          <w:sz w:val="24"/>
          <w:szCs w:val="24"/>
        </w:rPr>
        <w:t xml:space="preserve"> </w:t>
      </w:r>
      <w:r w:rsidRPr="0049359D">
        <w:rPr>
          <w:rFonts w:eastAsia="Calibri"/>
          <w:bCs/>
          <w:color w:val="000000"/>
          <w:sz w:val="24"/>
          <w:szCs w:val="24"/>
        </w:rPr>
        <w:t>ak</w:t>
      </w:r>
      <w:r>
        <w:rPr>
          <w:rFonts w:eastAsia="Calibri"/>
          <w:bCs/>
          <w:color w:val="000000"/>
          <w:sz w:val="24"/>
          <w:szCs w:val="24"/>
        </w:rPr>
        <w:t xml:space="preserve"> </w:t>
      </w:r>
      <w:r w:rsidRPr="0049359D">
        <w:rPr>
          <w:rFonts w:eastAsia="Calibri"/>
          <w:bCs/>
          <w:color w:val="000000"/>
          <w:sz w:val="24"/>
          <w:szCs w:val="24"/>
        </w:rPr>
        <w:t>tvoria</w:t>
      </w:r>
      <w:r>
        <w:rPr>
          <w:rFonts w:eastAsia="Calibri"/>
          <w:bCs/>
          <w:color w:val="000000"/>
          <w:sz w:val="24"/>
          <w:szCs w:val="24"/>
        </w:rPr>
        <w:t xml:space="preserve"> </w:t>
      </w:r>
      <w:r w:rsidRPr="0049359D">
        <w:rPr>
          <w:rFonts w:eastAsia="Calibri"/>
          <w:bCs/>
          <w:color w:val="000000"/>
          <w:sz w:val="24"/>
          <w:szCs w:val="24"/>
        </w:rPr>
        <w:t>funkčný</w:t>
      </w:r>
      <w:r>
        <w:rPr>
          <w:rFonts w:eastAsia="Calibri"/>
          <w:bCs/>
          <w:color w:val="000000"/>
          <w:sz w:val="24"/>
          <w:szCs w:val="24"/>
        </w:rPr>
        <w:t xml:space="preserve"> </w:t>
      </w:r>
      <w:r w:rsidRPr="0049359D">
        <w:rPr>
          <w:rFonts w:eastAsia="Calibri"/>
          <w:bCs/>
          <w:color w:val="000000"/>
          <w:sz w:val="24"/>
          <w:szCs w:val="24"/>
        </w:rPr>
        <w:t>celok alebo</w:t>
      </w:r>
      <w:r>
        <w:rPr>
          <w:rFonts w:eastAsia="Calibri"/>
          <w:bCs/>
          <w:color w:val="000000"/>
          <w:sz w:val="24"/>
          <w:szCs w:val="24"/>
        </w:rPr>
        <w:t xml:space="preserve"> </w:t>
      </w:r>
      <w:r w:rsidRPr="0049359D">
        <w:rPr>
          <w:rFonts w:eastAsia="Calibri"/>
          <w:bCs/>
          <w:color w:val="000000"/>
          <w:sz w:val="24"/>
          <w:szCs w:val="24"/>
        </w:rPr>
        <w:t>ak</w:t>
      </w:r>
      <w:r>
        <w:rPr>
          <w:rFonts w:eastAsia="Calibri"/>
          <w:bCs/>
          <w:color w:val="000000"/>
          <w:sz w:val="24"/>
          <w:szCs w:val="24"/>
        </w:rPr>
        <w:t xml:space="preserve"> </w:t>
      </w:r>
      <w:r w:rsidRPr="0049359D">
        <w:rPr>
          <w:rFonts w:eastAsia="Calibri"/>
          <w:bCs/>
          <w:color w:val="000000"/>
          <w:sz w:val="24"/>
          <w:szCs w:val="24"/>
        </w:rPr>
        <w:t>samy</w:t>
      </w:r>
      <w:r>
        <w:rPr>
          <w:rFonts w:eastAsia="Calibri"/>
          <w:bCs/>
          <w:color w:val="000000"/>
          <w:sz w:val="24"/>
          <w:szCs w:val="24"/>
        </w:rPr>
        <w:t xml:space="preserve"> </w:t>
      </w:r>
      <w:r w:rsidRPr="0049359D">
        <w:rPr>
          <w:rFonts w:eastAsia="Calibri"/>
          <w:bCs/>
          <w:color w:val="000000"/>
          <w:sz w:val="24"/>
          <w:szCs w:val="24"/>
        </w:rPr>
        <w:t>o</w:t>
      </w:r>
      <w:r>
        <w:rPr>
          <w:rFonts w:eastAsia="Calibri"/>
          <w:bCs/>
          <w:color w:val="000000"/>
          <w:sz w:val="24"/>
          <w:szCs w:val="24"/>
        </w:rPr>
        <w:t> </w:t>
      </w:r>
      <w:r w:rsidRPr="0049359D">
        <w:rPr>
          <w:rFonts w:eastAsia="Calibri"/>
          <w:bCs/>
          <w:color w:val="000000"/>
          <w:sz w:val="24"/>
          <w:szCs w:val="24"/>
        </w:rPr>
        <w:t>sebe</w:t>
      </w:r>
      <w:r>
        <w:rPr>
          <w:rFonts w:eastAsia="Calibri"/>
          <w:bCs/>
          <w:color w:val="000000"/>
          <w:sz w:val="24"/>
          <w:szCs w:val="24"/>
        </w:rPr>
        <w:t xml:space="preserve"> </w:t>
      </w:r>
      <w:r w:rsidRPr="0049359D">
        <w:rPr>
          <w:rFonts w:eastAsia="Calibri"/>
          <w:bCs/>
          <w:color w:val="000000"/>
          <w:sz w:val="24"/>
          <w:szCs w:val="24"/>
        </w:rPr>
        <w:t>slúžia</w:t>
      </w:r>
      <w:r>
        <w:rPr>
          <w:rFonts w:eastAsia="Calibri"/>
          <w:bCs/>
          <w:color w:val="000000"/>
          <w:sz w:val="24"/>
          <w:szCs w:val="24"/>
        </w:rPr>
        <w:t xml:space="preserve"> </w:t>
      </w:r>
      <w:r w:rsidRPr="0049359D">
        <w:rPr>
          <w:rFonts w:eastAsia="Calibri"/>
          <w:bCs/>
          <w:color w:val="000000"/>
          <w:sz w:val="24"/>
          <w:szCs w:val="24"/>
        </w:rPr>
        <w:t>na</w:t>
      </w:r>
      <w:r>
        <w:rPr>
          <w:rFonts w:eastAsia="Calibri"/>
          <w:bCs/>
          <w:color w:val="000000"/>
          <w:sz w:val="24"/>
          <w:szCs w:val="24"/>
        </w:rPr>
        <w:t xml:space="preserve"> </w:t>
      </w:r>
      <w:r w:rsidRPr="0049359D">
        <w:rPr>
          <w:rFonts w:eastAsia="Calibri"/>
          <w:bCs/>
          <w:color w:val="000000"/>
          <w:sz w:val="24"/>
          <w:szCs w:val="24"/>
        </w:rPr>
        <w:t>spracúvanie</w:t>
      </w:r>
      <w:r>
        <w:rPr>
          <w:rFonts w:eastAsia="Calibri"/>
          <w:bCs/>
          <w:color w:val="000000"/>
          <w:sz w:val="24"/>
          <w:szCs w:val="24"/>
        </w:rPr>
        <w:t xml:space="preserve"> </w:t>
      </w:r>
      <w:r w:rsidRPr="0049359D">
        <w:rPr>
          <w:rFonts w:eastAsia="Calibri"/>
          <w:bCs/>
          <w:color w:val="000000"/>
          <w:sz w:val="24"/>
          <w:szCs w:val="24"/>
        </w:rPr>
        <w:t>údajov</w:t>
      </w:r>
      <w:r>
        <w:rPr>
          <w:rFonts w:eastAsia="Calibri"/>
          <w:bCs/>
          <w:color w:val="000000"/>
          <w:sz w:val="24"/>
          <w:szCs w:val="24"/>
        </w:rPr>
        <w:t xml:space="preserve"> </w:t>
      </w:r>
      <w:r w:rsidRPr="0049359D">
        <w:rPr>
          <w:rFonts w:eastAsia="Calibri"/>
          <w:bCs/>
          <w:color w:val="000000"/>
          <w:sz w:val="24"/>
          <w:szCs w:val="24"/>
        </w:rPr>
        <w:t>alebo</w:t>
      </w:r>
      <w:r>
        <w:rPr>
          <w:rFonts w:eastAsia="Calibri"/>
          <w:bCs/>
          <w:color w:val="000000"/>
          <w:sz w:val="24"/>
          <w:szCs w:val="24"/>
        </w:rPr>
        <w:t xml:space="preserve"> </w:t>
      </w:r>
      <w:r w:rsidRPr="0049359D">
        <w:rPr>
          <w:rFonts w:eastAsia="Calibri"/>
          <w:bCs/>
          <w:color w:val="000000"/>
          <w:sz w:val="24"/>
          <w:szCs w:val="24"/>
        </w:rPr>
        <w:t>informácií</w:t>
      </w:r>
      <w:r>
        <w:rPr>
          <w:rFonts w:eastAsia="Calibri"/>
          <w:bCs/>
          <w:color w:val="000000"/>
          <w:sz w:val="24"/>
          <w:szCs w:val="24"/>
        </w:rPr>
        <w:t xml:space="preserve"> </w:t>
      </w:r>
      <w:r w:rsidRPr="0049359D">
        <w:rPr>
          <w:rFonts w:eastAsia="Calibri"/>
          <w:bCs/>
          <w:color w:val="000000"/>
          <w:sz w:val="24"/>
          <w:szCs w:val="24"/>
        </w:rPr>
        <w:t>v</w:t>
      </w:r>
      <w:r>
        <w:rPr>
          <w:rFonts w:eastAsia="Calibri"/>
          <w:bCs/>
          <w:color w:val="000000"/>
          <w:sz w:val="24"/>
          <w:szCs w:val="24"/>
        </w:rPr>
        <w:t> </w:t>
      </w:r>
      <w:r w:rsidRPr="0049359D">
        <w:rPr>
          <w:rFonts w:eastAsia="Calibri"/>
          <w:bCs/>
          <w:color w:val="000000"/>
          <w:sz w:val="24"/>
          <w:szCs w:val="24"/>
        </w:rPr>
        <w:t>elektronickej</w:t>
      </w:r>
      <w:r>
        <w:rPr>
          <w:rFonts w:eastAsia="Calibri"/>
          <w:bCs/>
          <w:color w:val="000000"/>
          <w:sz w:val="24"/>
          <w:szCs w:val="24"/>
        </w:rPr>
        <w:t xml:space="preserve"> </w:t>
      </w:r>
      <w:r w:rsidRPr="0049359D">
        <w:rPr>
          <w:rFonts w:eastAsia="Calibri"/>
          <w:bCs/>
          <w:color w:val="000000"/>
          <w:sz w:val="24"/>
          <w:szCs w:val="24"/>
        </w:rPr>
        <w:t>podobe.</w:t>
      </w:r>
      <w:r>
        <w:rPr>
          <w:rFonts w:eastAsia="Calibri"/>
          <w:bCs/>
          <w:color w:val="000000"/>
          <w:sz w:val="24"/>
          <w:szCs w:val="24"/>
        </w:rPr>
        <w:t xml:space="preserve"> Preto sa analýza vplyvov zameriava na koncové služby, ktoré poskytuje inštitúcia verejnej správy občanovi alebo podnikateľovi, ako súčasti </w:t>
      </w:r>
      <w:r w:rsidRPr="00350E24">
        <w:rPr>
          <w:rFonts w:eastAsia="Calibri"/>
          <w:bCs/>
          <w:color w:val="000000"/>
          <w:sz w:val="24"/>
          <w:szCs w:val="24"/>
        </w:rPr>
        <w:t>referenčnej architektúry integrovaného informačného systému verejnej správy.</w:t>
      </w:r>
      <w:r w:rsidRPr="005C4B9C">
        <w:rPr>
          <w:rFonts w:eastAsia="Calibri"/>
          <w:bCs/>
          <w:color w:val="000000"/>
          <w:sz w:val="24"/>
          <w:szCs w:val="24"/>
        </w:rPr>
        <w:t xml:space="preserve"> </w:t>
      </w:r>
    </w:p>
    <w:p w:rsidR="00572BCB" w:rsidRPr="005C4B9C" w:rsidRDefault="00572BCB" w:rsidP="00572BCB">
      <w:pPr>
        <w:autoSpaceDE w:val="0"/>
        <w:autoSpaceDN w:val="0"/>
        <w:adjustRightInd w:val="0"/>
        <w:spacing w:before="120"/>
        <w:jc w:val="both"/>
        <w:rPr>
          <w:rFonts w:eastAsia="Calibri"/>
          <w:bCs/>
          <w:color w:val="000000"/>
          <w:sz w:val="24"/>
          <w:szCs w:val="24"/>
        </w:rPr>
      </w:pPr>
      <w:r>
        <w:rPr>
          <w:rFonts w:eastAsia="Calibri"/>
          <w:bCs/>
          <w:color w:val="000000"/>
          <w:sz w:val="24"/>
          <w:szCs w:val="24"/>
        </w:rPr>
        <w:t>V druhej časti sa sústreďuje na podmienky, za ktorých je občanom a podnikateľom elektronická služba dostupná a na spôsob, akým orgány verejnej moci využívajú výmenu údajov, ktorými disponujú, na zníženie byrokratickej záťaže pre občanov a podnikateľov. V tejto časti sa sleduje najmä využívanie už existujúcich nástrojov.</w:t>
      </w:r>
    </w:p>
    <w:p w:rsidR="00572BCB" w:rsidRPr="00F14E8D" w:rsidRDefault="00572BCB" w:rsidP="00572BCB">
      <w:pPr>
        <w:autoSpaceDE w:val="0"/>
        <w:autoSpaceDN w:val="0"/>
        <w:adjustRightInd w:val="0"/>
        <w:jc w:val="center"/>
        <w:rPr>
          <w:rFonts w:eastAsia="Calibri"/>
          <w:b/>
          <w:color w:val="000000"/>
          <w:sz w:val="26"/>
          <w:szCs w:val="26"/>
        </w:rPr>
      </w:pPr>
      <w:r w:rsidRPr="00F14E8D">
        <w:rPr>
          <w:rFonts w:eastAsia="Calibri"/>
          <w:b/>
          <w:color w:val="000000"/>
          <w:sz w:val="26"/>
          <w:szCs w:val="26"/>
        </w:rPr>
        <w:t>Budovanie základných pilierov informatizácie</w:t>
      </w:r>
    </w:p>
    <w:p w:rsidR="00572BCB" w:rsidRPr="005C4B9C" w:rsidRDefault="00572BCB" w:rsidP="00572BCB">
      <w:pPr>
        <w:autoSpaceDE w:val="0"/>
        <w:autoSpaceDN w:val="0"/>
        <w:adjustRightInd w:val="0"/>
        <w:jc w:val="both"/>
        <w:rPr>
          <w:rFonts w:eastAsia="Calibri"/>
          <w:bCs/>
          <w:color w:val="000000"/>
          <w:sz w:val="24"/>
          <w:szCs w:val="24"/>
        </w:rPr>
      </w:pPr>
    </w:p>
    <w:p w:rsidR="00572BCB" w:rsidRPr="007668F5" w:rsidRDefault="00572BCB" w:rsidP="00572BCB">
      <w:pPr>
        <w:autoSpaceDE w:val="0"/>
        <w:autoSpaceDN w:val="0"/>
        <w:adjustRightInd w:val="0"/>
        <w:jc w:val="both"/>
        <w:rPr>
          <w:rFonts w:eastAsia="Calibri"/>
          <w:bCs/>
          <w:i/>
          <w:color w:val="000000"/>
          <w:sz w:val="24"/>
          <w:szCs w:val="24"/>
        </w:rPr>
      </w:pPr>
      <w:r>
        <w:rPr>
          <w:rFonts w:eastAsia="Calibri"/>
          <w:b/>
          <w:bCs/>
          <w:color w:val="000000"/>
          <w:sz w:val="24"/>
          <w:szCs w:val="24"/>
          <w:u w:val="single"/>
        </w:rPr>
        <w:t xml:space="preserve">Pilier </w:t>
      </w:r>
      <w:r w:rsidRPr="005C4B9C">
        <w:rPr>
          <w:rFonts w:eastAsia="Calibri"/>
          <w:b/>
          <w:bCs/>
          <w:color w:val="000000"/>
          <w:sz w:val="24"/>
          <w:szCs w:val="24"/>
          <w:u w:val="single"/>
        </w:rPr>
        <w:t>I</w:t>
      </w:r>
      <w:r w:rsidRPr="002E0EDC">
        <w:rPr>
          <w:rFonts w:eastAsia="Calibri"/>
          <w:b/>
          <w:bCs/>
          <w:color w:val="000000"/>
          <w:sz w:val="24"/>
          <w:szCs w:val="24"/>
          <w:u w:val="single"/>
        </w:rPr>
        <w:t>.: Biznis vrstva</w:t>
      </w:r>
      <w:r>
        <w:rPr>
          <w:rFonts w:eastAsia="Calibri"/>
          <w:b/>
          <w:bCs/>
          <w:color w:val="000000"/>
          <w:sz w:val="24"/>
          <w:szCs w:val="24"/>
          <w:u w:val="single"/>
        </w:rPr>
        <w:t xml:space="preserve"> </w:t>
      </w:r>
    </w:p>
    <w:p w:rsidR="00572BCB" w:rsidRPr="00350E24" w:rsidRDefault="00572BCB" w:rsidP="00572BCB">
      <w:pPr>
        <w:autoSpaceDE w:val="0"/>
        <w:autoSpaceDN w:val="0"/>
        <w:adjustRightInd w:val="0"/>
        <w:spacing w:before="120"/>
        <w:jc w:val="both"/>
        <w:rPr>
          <w:rFonts w:eastAsia="Calibri"/>
          <w:bCs/>
          <w:color w:val="000000"/>
          <w:sz w:val="24"/>
          <w:szCs w:val="24"/>
        </w:rPr>
      </w:pPr>
      <w:r w:rsidRPr="00350E24">
        <w:rPr>
          <w:rFonts w:eastAsia="Calibri"/>
          <w:bCs/>
          <w:color w:val="000000"/>
          <w:sz w:val="24"/>
          <w:szCs w:val="24"/>
        </w:rPr>
        <w:t>V rámci tohto piliera sa hodnotí, či predmetný návrh má vplyv na inovácie a zlepšenie existujúcich služieb, t.j.  zmeny koncových služieb, ako aj zavádzanie nových elektronických služieb verejnej správy.</w:t>
      </w:r>
      <w:r>
        <w:rPr>
          <w:rFonts w:eastAsia="Calibri"/>
          <w:bCs/>
          <w:color w:val="000000"/>
          <w:sz w:val="24"/>
          <w:szCs w:val="24"/>
        </w:rPr>
        <w:t xml:space="preserve"> Hodnotí sa taktiež či predmetný návrh </w:t>
      </w:r>
      <w:r>
        <w:rPr>
          <w:rFonts w:eastAsia="Calibri"/>
          <w:bCs/>
          <w:color w:val="000000"/>
          <w:sz w:val="24"/>
          <w:szCs w:val="24"/>
          <w:lang w:val="en-US"/>
        </w:rPr>
        <w:t>[</w:t>
      </w:r>
      <w:r>
        <w:rPr>
          <w:rFonts w:eastAsia="Calibri"/>
          <w:bCs/>
          <w:color w:val="000000"/>
          <w:sz w:val="24"/>
          <w:szCs w:val="24"/>
        </w:rPr>
        <w:t>alt1:vyvolá využívanie] [alt2: má vplyv na zvýšené využívanie] už existujúcich služieb.</w:t>
      </w:r>
    </w:p>
    <w:p w:rsidR="00572BCB" w:rsidRPr="007668F5" w:rsidRDefault="00572BCB" w:rsidP="00572BCB">
      <w:pPr>
        <w:autoSpaceDE w:val="0"/>
        <w:autoSpaceDN w:val="0"/>
        <w:adjustRightInd w:val="0"/>
        <w:spacing w:before="120"/>
        <w:jc w:val="both"/>
        <w:rPr>
          <w:rFonts w:eastAsia="Calibri"/>
          <w:bCs/>
          <w:i/>
          <w:color w:val="000000"/>
          <w:sz w:val="24"/>
          <w:szCs w:val="24"/>
        </w:rPr>
      </w:pPr>
      <w:r w:rsidRPr="00350E24">
        <w:rPr>
          <w:rFonts w:eastAsia="Calibri"/>
          <w:bCs/>
          <w:color w:val="000000"/>
          <w:sz w:val="24"/>
          <w:szCs w:val="24"/>
        </w:rPr>
        <w:t xml:space="preserve">Koncovou službou verejnej správy je  komunikácia občana alebo podnikateľa s inštitúciou verejnej správy pri vybavovaní podaní, oznámení, prístupe k informáciám a ich poskytovaní, alebo účasti verejnosti na správe verejných vecí. </w:t>
      </w:r>
      <w:r w:rsidRPr="00563956">
        <w:rPr>
          <w:rFonts w:eastAsia="Calibri"/>
          <w:bCs/>
          <w:color w:val="000000"/>
          <w:sz w:val="24"/>
          <w:szCs w:val="24"/>
        </w:rPr>
        <w:t>Pre zavádzanie novej koncovej služby verejnej správy je charakteristické jej poskytovanie všetkým dotknutým subjektom, pričom sa požaduje včasnosť, transparentnosť a efektívnosť poskytovania tejto služby a zohľadnenie komplexnosti spoločenských interakcií.</w:t>
      </w:r>
    </w:p>
    <w:p w:rsidR="00572BCB" w:rsidRPr="00350E24" w:rsidRDefault="00572BCB" w:rsidP="00572BCB">
      <w:pPr>
        <w:autoSpaceDE w:val="0"/>
        <w:autoSpaceDN w:val="0"/>
        <w:adjustRightInd w:val="0"/>
        <w:spacing w:before="120"/>
        <w:jc w:val="both"/>
        <w:rPr>
          <w:rFonts w:eastAsia="Calibri"/>
          <w:bCs/>
          <w:color w:val="000000"/>
          <w:sz w:val="24"/>
          <w:szCs w:val="24"/>
        </w:rPr>
      </w:pPr>
      <w:r w:rsidRPr="00350E24">
        <w:rPr>
          <w:rFonts w:eastAsia="Calibri"/>
          <w:bCs/>
          <w:color w:val="000000"/>
          <w:sz w:val="24"/>
          <w:szCs w:val="24"/>
        </w:rPr>
        <w:t>Podľa § 12 ods. 1 písm. b) zákona č. 95/2019 Z. z. o informačných technológiách vo verejnej správe a o zmene a doplnení niektorých zákonov v platnom znení</w:t>
      </w:r>
      <w:r>
        <w:rPr>
          <w:rFonts w:eastAsia="Calibri"/>
          <w:bCs/>
          <w:color w:val="000000"/>
          <w:sz w:val="24"/>
          <w:szCs w:val="24"/>
        </w:rPr>
        <w:t xml:space="preserve"> </w:t>
      </w:r>
      <w:r w:rsidRPr="00350E24">
        <w:rPr>
          <w:rFonts w:eastAsia="Calibri"/>
          <w:bCs/>
          <w:color w:val="000000"/>
          <w:sz w:val="24"/>
          <w:szCs w:val="24"/>
        </w:rPr>
        <w:t xml:space="preserve">sú správcovia informačných technológií verejnej správy povinní bezodkladne sprístupňovať informácie o poskytovaných </w:t>
      </w:r>
      <w:r w:rsidRPr="00350E24">
        <w:rPr>
          <w:rFonts w:eastAsia="Calibri"/>
          <w:bCs/>
          <w:color w:val="000000"/>
          <w:sz w:val="24"/>
          <w:szCs w:val="24"/>
        </w:rPr>
        <w:lastRenderedPageBreak/>
        <w:t xml:space="preserve">elektronických službách verejnej správy prostredníctvom centrálneho metainformačného systému verejnej správy (ďalej len „MetaIS“). Do tohto systému sa zapisujú nielen reálne poskytované ale aj plánované služby. Potrebné informácie je možné nájsť na webovej stránke </w:t>
      </w:r>
      <w:r>
        <w:rPr>
          <w:rFonts w:eastAsia="Calibri"/>
          <w:bCs/>
          <w:color w:val="000000"/>
          <w:sz w:val="24"/>
          <w:szCs w:val="24"/>
        </w:rPr>
        <w:t>Ministerstva investícií regionálneho rozvoja a informatizácie Slovenskej republiky (ďalej len „MIRRI SR“)</w:t>
      </w:r>
      <w:r w:rsidRPr="00350E24">
        <w:rPr>
          <w:rFonts w:eastAsia="Calibri"/>
          <w:bCs/>
          <w:color w:val="000000"/>
          <w:sz w:val="24"/>
          <w:szCs w:val="24"/>
        </w:rPr>
        <w:t>.</w:t>
      </w:r>
      <w:bookmarkStart w:id="2" w:name="_Ref12973993"/>
      <w:r w:rsidRPr="00350E24">
        <w:rPr>
          <w:rFonts w:eastAsia="Calibri"/>
          <w:bCs/>
          <w:vertAlign w:val="superscript"/>
        </w:rPr>
        <w:footnoteReference w:id="3"/>
      </w:r>
      <w:bookmarkEnd w:id="2"/>
      <w:r w:rsidRPr="00350E24">
        <w:rPr>
          <w:rFonts w:eastAsia="Calibri"/>
          <w:bCs/>
          <w:color w:val="000000"/>
          <w:sz w:val="24"/>
          <w:szCs w:val="24"/>
        </w:rPr>
        <w:t xml:space="preserve"> </w:t>
      </w:r>
    </w:p>
    <w:p w:rsidR="00572BCB" w:rsidRPr="00350E24" w:rsidRDefault="00572BCB" w:rsidP="00572BCB">
      <w:pPr>
        <w:autoSpaceDE w:val="0"/>
        <w:autoSpaceDN w:val="0"/>
        <w:adjustRightInd w:val="0"/>
        <w:jc w:val="both"/>
        <w:rPr>
          <w:rFonts w:eastAsia="Calibri"/>
          <w:bCs/>
          <w:color w:val="000000"/>
          <w:sz w:val="24"/>
          <w:szCs w:val="24"/>
        </w:rPr>
      </w:pPr>
      <w:r w:rsidRPr="00350E24">
        <w:rPr>
          <w:rFonts w:eastAsia="Calibri"/>
          <w:bCs/>
          <w:color w:val="000000"/>
          <w:sz w:val="24"/>
          <w:szCs w:val="24"/>
        </w:rPr>
        <w:t xml:space="preserve">Zoznam hlavných kontaktných osôb určených na prístup do MetaIS </w:t>
      </w:r>
      <w:r w:rsidRPr="00F14E8D">
        <w:rPr>
          <w:rFonts w:eastAsia="Calibri"/>
          <w:bCs/>
          <w:color w:val="000000"/>
          <w:sz w:val="24"/>
          <w:szCs w:val="24"/>
        </w:rPr>
        <w:t xml:space="preserve">za jednotlivé inštitúcie </w:t>
      </w:r>
      <w:r w:rsidRPr="004A32F0">
        <w:rPr>
          <w:rFonts w:eastAsia="Calibri"/>
          <w:bCs/>
          <w:color w:val="000000"/>
          <w:sz w:val="24"/>
          <w:szCs w:val="24"/>
        </w:rPr>
        <w:t xml:space="preserve"> </w:t>
      </w:r>
      <w:r w:rsidRPr="00350E24">
        <w:rPr>
          <w:rFonts w:eastAsia="Calibri"/>
          <w:bCs/>
          <w:color w:val="000000"/>
          <w:sz w:val="24"/>
          <w:szCs w:val="24"/>
        </w:rPr>
        <w:t xml:space="preserve">verejnej správy sa nachádza na webovej stránke </w:t>
      </w:r>
      <w:r>
        <w:rPr>
          <w:rFonts w:eastAsia="Calibri"/>
          <w:bCs/>
          <w:color w:val="000000"/>
          <w:sz w:val="24"/>
          <w:szCs w:val="24"/>
        </w:rPr>
        <w:t>MIRRI SR</w:t>
      </w:r>
      <w:r w:rsidRPr="00350E24">
        <w:rPr>
          <w:rFonts w:eastAsia="Calibri"/>
          <w:bCs/>
          <w:color w:val="000000"/>
          <w:sz w:val="24"/>
          <w:szCs w:val="24"/>
        </w:rPr>
        <w:t>.</w:t>
      </w:r>
      <w:r w:rsidRPr="00350E24">
        <w:rPr>
          <w:rFonts w:eastAsia="Calibri"/>
          <w:bCs/>
          <w:vertAlign w:val="superscript"/>
        </w:rPr>
        <w:footnoteReference w:id="4"/>
      </w:r>
      <w:r w:rsidRPr="00350E24">
        <w:rPr>
          <w:rFonts w:eastAsia="Calibri"/>
          <w:bCs/>
          <w:color w:val="000000"/>
          <w:sz w:val="24"/>
          <w:szCs w:val="24"/>
        </w:rPr>
        <w:t xml:space="preserve"> </w:t>
      </w:r>
    </w:p>
    <w:p w:rsidR="00572BCB" w:rsidRPr="005C4B9C" w:rsidRDefault="00572BCB" w:rsidP="00572BCB">
      <w:pPr>
        <w:autoSpaceDE w:val="0"/>
        <w:autoSpaceDN w:val="0"/>
        <w:adjustRightInd w:val="0"/>
        <w:spacing w:before="120"/>
        <w:jc w:val="both"/>
        <w:rPr>
          <w:rFonts w:eastAsia="Calibri"/>
          <w:color w:val="000000"/>
          <w:sz w:val="24"/>
          <w:szCs w:val="24"/>
        </w:rPr>
      </w:pPr>
      <w:r w:rsidRPr="00350E24">
        <w:rPr>
          <w:rFonts w:eastAsia="Calibri"/>
          <w:bCs/>
          <w:color w:val="000000"/>
          <w:sz w:val="24"/>
          <w:szCs w:val="24"/>
        </w:rPr>
        <w:t xml:space="preserve">Úrovne elektronizácie </w:t>
      </w:r>
      <w:r w:rsidRPr="00F14E8D">
        <w:rPr>
          <w:rFonts w:eastAsia="Calibri"/>
          <w:bCs/>
          <w:color w:val="000000"/>
          <w:sz w:val="24"/>
          <w:szCs w:val="24"/>
        </w:rPr>
        <w:t>elektronických</w:t>
      </w:r>
      <w:r>
        <w:rPr>
          <w:rFonts w:eastAsia="Calibri"/>
          <w:bCs/>
          <w:color w:val="000000"/>
          <w:sz w:val="24"/>
          <w:szCs w:val="24"/>
        </w:rPr>
        <w:t xml:space="preserve"> </w:t>
      </w:r>
      <w:r w:rsidRPr="00350E24">
        <w:rPr>
          <w:rFonts w:eastAsia="Calibri"/>
          <w:bCs/>
          <w:color w:val="000000"/>
          <w:sz w:val="24"/>
          <w:szCs w:val="24"/>
        </w:rPr>
        <w:t>služieb verejnej správy môžu nadobúdať hodnoty od 0 do 5</w:t>
      </w:r>
      <w:r w:rsidRPr="005C4B9C">
        <w:rPr>
          <w:rFonts w:eastAsia="Calibri"/>
          <w:color w:val="000000"/>
          <w:sz w:val="24"/>
          <w:szCs w:val="24"/>
        </w:rPr>
        <w:t xml:space="preserve"> </w:t>
      </w:r>
      <w:r>
        <w:rPr>
          <w:rStyle w:val="Odkaznapoznmkupodiarou"/>
          <w:rFonts w:eastAsia="Calibri"/>
          <w:color w:val="000000"/>
          <w:sz w:val="24"/>
          <w:szCs w:val="24"/>
        </w:rPr>
        <w:footnoteReference w:id="5"/>
      </w:r>
      <w:r w:rsidRPr="005C4B9C">
        <w:rPr>
          <w:rFonts w:eastAsia="Calibri"/>
          <w:color w:val="000000"/>
          <w:sz w:val="24"/>
          <w:szCs w:val="24"/>
        </w:rPr>
        <w:t>:</w:t>
      </w:r>
    </w:p>
    <w:p w:rsidR="00572BCB" w:rsidRPr="005D5FCE" w:rsidRDefault="00572BCB" w:rsidP="00572BCB">
      <w:pPr>
        <w:numPr>
          <w:ilvl w:val="0"/>
          <w:numId w:val="10"/>
        </w:numPr>
        <w:autoSpaceDE w:val="0"/>
        <w:autoSpaceDN w:val="0"/>
        <w:adjustRightInd w:val="0"/>
        <w:spacing w:after="0" w:line="240" w:lineRule="auto"/>
        <w:ind w:left="284" w:hanging="284"/>
        <w:jc w:val="both"/>
        <w:rPr>
          <w:rFonts w:eastAsia="Calibri"/>
          <w:sz w:val="24"/>
          <w:szCs w:val="24"/>
        </w:rPr>
      </w:pPr>
      <w:r w:rsidRPr="00E5786A">
        <w:rPr>
          <w:rFonts w:eastAsia="Calibri"/>
          <w:sz w:val="24"/>
          <w:szCs w:val="24"/>
        </w:rPr>
        <w:t>úroveň 0, pri</w:t>
      </w:r>
      <w:r w:rsidRPr="005D5FCE">
        <w:rPr>
          <w:rFonts w:eastAsia="Calibri"/>
          <w:sz w:val="24"/>
          <w:szCs w:val="24"/>
        </w:rPr>
        <w:t xml:space="preserve"> ktorej informácia o službe a ani služba nie je on-line elektronicky dostupná,</w:t>
      </w:r>
    </w:p>
    <w:p w:rsidR="00572BCB" w:rsidRPr="005D5FCE" w:rsidRDefault="00572BCB" w:rsidP="00572BCB">
      <w:pPr>
        <w:numPr>
          <w:ilvl w:val="0"/>
          <w:numId w:val="10"/>
        </w:numPr>
        <w:autoSpaceDE w:val="0"/>
        <w:autoSpaceDN w:val="0"/>
        <w:adjustRightInd w:val="0"/>
        <w:spacing w:after="0" w:line="240" w:lineRule="auto"/>
        <w:ind w:left="284" w:hanging="284"/>
        <w:jc w:val="both"/>
        <w:rPr>
          <w:rFonts w:eastAsia="Calibri"/>
          <w:sz w:val="24"/>
          <w:szCs w:val="24"/>
        </w:rPr>
      </w:pPr>
      <w:r w:rsidRPr="005D5FCE">
        <w:rPr>
          <w:rFonts w:eastAsia="Calibri"/>
          <w:sz w:val="24"/>
          <w:szCs w:val="24"/>
        </w:rPr>
        <w:t xml:space="preserve">úroveň 1, pri ktorej </w:t>
      </w:r>
      <w:r w:rsidRPr="00F14E8D">
        <w:rPr>
          <w:rFonts w:eastAsia="Calibri"/>
          <w:sz w:val="24"/>
          <w:szCs w:val="24"/>
        </w:rPr>
        <w:t>je informácia,</w:t>
      </w:r>
      <w:r w:rsidRPr="005D5FCE">
        <w:rPr>
          <w:rFonts w:eastAsia="Calibri"/>
          <w:sz w:val="24"/>
          <w:szCs w:val="24"/>
        </w:rPr>
        <w:t xml:space="preserve"> potrebná na začatie alebo vykonanie služby, dostupná v elektronickej </w:t>
      </w:r>
      <w:r>
        <w:rPr>
          <w:rFonts w:eastAsia="Calibri"/>
          <w:sz w:val="24"/>
          <w:szCs w:val="24"/>
        </w:rPr>
        <w:t>podob</w:t>
      </w:r>
      <w:r w:rsidRPr="005D5FCE">
        <w:rPr>
          <w:rFonts w:eastAsia="Calibri"/>
          <w:sz w:val="24"/>
          <w:szCs w:val="24"/>
        </w:rPr>
        <w:t>e, najmä informácia o mieste, čase, spôsobe a podmienkach vybavenia služby, pričom samotná služba nie je elektronicky poskytnutá, ani nie je poskytnutý</w:t>
      </w:r>
      <w:r>
        <w:rPr>
          <w:rFonts w:eastAsia="Calibri"/>
          <w:sz w:val="24"/>
          <w:szCs w:val="24"/>
        </w:rPr>
        <w:t xml:space="preserve"> </w:t>
      </w:r>
      <w:r w:rsidRPr="005D5FCE">
        <w:rPr>
          <w:rFonts w:eastAsia="Calibri"/>
          <w:sz w:val="24"/>
          <w:szCs w:val="24"/>
        </w:rPr>
        <w:t xml:space="preserve">príslušný formulár v elektronickej </w:t>
      </w:r>
      <w:r>
        <w:rPr>
          <w:rFonts w:eastAsia="Calibri"/>
          <w:sz w:val="24"/>
          <w:szCs w:val="24"/>
        </w:rPr>
        <w:t>podob</w:t>
      </w:r>
      <w:r w:rsidRPr="005D5FCE">
        <w:rPr>
          <w:rFonts w:eastAsia="Calibri"/>
          <w:sz w:val="24"/>
          <w:szCs w:val="24"/>
        </w:rPr>
        <w:t>e,</w:t>
      </w:r>
    </w:p>
    <w:p w:rsidR="00572BCB" w:rsidRPr="005D5FCE" w:rsidRDefault="00572BCB" w:rsidP="00572BCB">
      <w:pPr>
        <w:numPr>
          <w:ilvl w:val="0"/>
          <w:numId w:val="10"/>
        </w:numPr>
        <w:autoSpaceDE w:val="0"/>
        <w:autoSpaceDN w:val="0"/>
        <w:adjustRightInd w:val="0"/>
        <w:spacing w:after="0" w:line="240" w:lineRule="auto"/>
        <w:ind w:left="284" w:hanging="284"/>
        <w:jc w:val="both"/>
        <w:rPr>
          <w:rFonts w:eastAsia="Calibri"/>
          <w:sz w:val="24"/>
          <w:szCs w:val="24"/>
        </w:rPr>
      </w:pPr>
      <w:r w:rsidRPr="005D5FCE">
        <w:rPr>
          <w:rFonts w:eastAsia="Calibri"/>
          <w:sz w:val="24"/>
          <w:szCs w:val="24"/>
        </w:rPr>
        <w:t xml:space="preserve">úroveň 2,  pri  ktorej  je možné stiahnuť príslušný formulár v elektronickej </w:t>
      </w:r>
      <w:r>
        <w:rPr>
          <w:rFonts w:eastAsia="Calibri"/>
          <w:sz w:val="24"/>
          <w:szCs w:val="24"/>
        </w:rPr>
        <w:t>podob</w:t>
      </w:r>
      <w:r w:rsidRPr="005D5FCE">
        <w:rPr>
          <w:rFonts w:eastAsia="Calibri"/>
          <w:sz w:val="24"/>
          <w:szCs w:val="24"/>
        </w:rPr>
        <w:t>e, ale podanie sa nevykonáva elektronickými prostriedkami,</w:t>
      </w:r>
    </w:p>
    <w:p w:rsidR="00572BCB" w:rsidRDefault="00572BCB" w:rsidP="00572BCB">
      <w:pPr>
        <w:autoSpaceDE w:val="0"/>
        <w:autoSpaceDN w:val="0"/>
        <w:adjustRightInd w:val="0"/>
        <w:ind w:left="284" w:hanging="284"/>
        <w:jc w:val="both"/>
        <w:rPr>
          <w:rFonts w:eastAsia="Calibri"/>
          <w:sz w:val="24"/>
          <w:szCs w:val="24"/>
        </w:rPr>
      </w:pPr>
      <w:r>
        <w:rPr>
          <w:rFonts w:eastAsia="Calibri"/>
          <w:sz w:val="24"/>
          <w:szCs w:val="24"/>
        </w:rPr>
        <w:t xml:space="preserve">- </w:t>
      </w:r>
      <w:r>
        <w:rPr>
          <w:rFonts w:eastAsia="Calibri"/>
          <w:sz w:val="24"/>
          <w:szCs w:val="24"/>
        </w:rPr>
        <w:tab/>
      </w:r>
      <w:r w:rsidRPr="00813CF5">
        <w:rPr>
          <w:rFonts w:eastAsia="Calibri"/>
          <w:sz w:val="24"/>
          <w:szCs w:val="24"/>
        </w:rPr>
        <w:t>úroveň 3,  pri ktorej prebieha vybavovanie služby elektronicky, avšak pri preberaní výsledku služby sa vyžaduje osobný alebo listinný kontakt,</w:t>
      </w:r>
    </w:p>
    <w:p w:rsidR="00572BCB" w:rsidRDefault="00572BCB" w:rsidP="00572BCB">
      <w:pPr>
        <w:autoSpaceDE w:val="0"/>
        <w:autoSpaceDN w:val="0"/>
        <w:adjustRightInd w:val="0"/>
        <w:ind w:left="284" w:hanging="284"/>
        <w:jc w:val="both"/>
        <w:rPr>
          <w:rFonts w:eastAsia="Calibri"/>
          <w:sz w:val="24"/>
          <w:szCs w:val="24"/>
        </w:rPr>
      </w:pPr>
      <w:r>
        <w:rPr>
          <w:rFonts w:eastAsia="Calibri"/>
          <w:sz w:val="24"/>
          <w:szCs w:val="24"/>
        </w:rPr>
        <w:t xml:space="preserve">- </w:t>
      </w:r>
      <w:r>
        <w:rPr>
          <w:rFonts w:eastAsia="Calibri"/>
          <w:sz w:val="24"/>
          <w:szCs w:val="24"/>
        </w:rPr>
        <w:tab/>
      </w:r>
      <w:r w:rsidRPr="00813CF5">
        <w:rPr>
          <w:rFonts w:eastAsia="Calibri"/>
          <w:sz w:val="24"/>
          <w:szCs w:val="24"/>
        </w:rPr>
        <w:t xml:space="preserve">úroveň 4, ktorá umožňuje úplné vybavenie služby elektronickými prostriedkami, najmä vybavenie on-line, a to vrátane rozhodnutia, zaplatenia a doručenia, ak sa vyžaduje; pri tejto úrovni sa vylučuje akýkoľvek osobný alebo listinný kontakt, </w:t>
      </w:r>
    </w:p>
    <w:p w:rsidR="00572BCB" w:rsidRPr="00813CF5" w:rsidRDefault="00572BCB" w:rsidP="00572BCB">
      <w:pPr>
        <w:autoSpaceDE w:val="0"/>
        <w:autoSpaceDN w:val="0"/>
        <w:adjustRightInd w:val="0"/>
        <w:ind w:left="284" w:hanging="284"/>
        <w:jc w:val="both"/>
        <w:rPr>
          <w:rFonts w:eastAsia="Calibri"/>
          <w:sz w:val="24"/>
          <w:szCs w:val="24"/>
        </w:rPr>
      </w:pPr>
      <w:r>
        <w:rPr>
          <w:rFonts w:eastAsia="Calibri"/>
          <w:sz w:val="24"/>
          <w:szCs w:val="24"/>
        </w:rPr>
        <w:t xml:space="preserve">- </w:t>
      </w:r>
      <w:r>
        <w:rPr>
          <w:rFonts w:eastAsia="Calibri"/>
          <w:sz w:val="24"/>
          <w:szCs w:val="24"/>
        </w:rPr>
        <w:tab/>
      </w:r>
      <w:r w:rsidRPr="00813CF5">
        <w:rPr>
          <w:rFonts w:eastAsia="Calibri"/>
          <w:sz w:val="24"/>
          <w:szCs w:val="24"/>
        </w:rPr>
        <w:t>úroveň 5, ktorá obsahuje funkčnosť úrovne 3 alebo úrovne 4, a pri ktorej sa naviac využívajú personalizované nastavenia používateľa a možnosť proaktívneho automatizovaného vykonávania častí služby.</w:t>
      </w:r>
    </w:p>
    <w:p w:rsidR="00572BCB" w:rsidRPr="00350E24" w:rsidRDefault="00572BCB" w:rsidP="00572BCB">
      <w:pPr>
        <w:autoSpaceDE w:val="0"/>
        <w:autoSpaceDN w:val="0"/>
        <w:adjustRightInd w:val="0"/>
        <w:spacing w:before="120"/>
        <w:jc w:val="both"/>
        <w:rPr>
          <w:rFonts w:eastAsia="Calibri"/>
          <w:bCs/>
          <w:color w:val="000000"/>
          <w:sz w:val="24"/>
          <w:szCs w:val="24"/>
        </w:rPr>
      </w:pPr>
      <w:r w:rsidRPr="00350E24">
        <w:rPr>
          <w:rFonts w:eastAsia="Calibri"/>
          <w:bCs/>
          <w:color w:val="000000"/>
          <w:sz w:val="24"/>
          <w:szCs w:val="24"/>
        </w:rPr>
        <w:t>Ak návrh predpokladá zmenu existujúcich koncových služieb verejnej správy</w:t>
      </w:r>
      <w:r>
        <w:rPr>
          <w:rFonts w:eastAsia="Calibri"/>
          <w:bCs/>
          <w:color w:val="000000"/>
          <w:sz w:val="24"/>
          <w:szCs w:val="24"/>
        </w:rPr>
        <w:t xml:space="preserve">, </w:t>
      </w:r>
      <w:r w:rsidRPr="00350E24">
        <w:rPr>
          <w:rFonts w:eastAsia="Calibri"/>
          <w:bCs/>
          <w:color w:val="000000"/>
          <w:sz w:val="24"/>
          <w:szCs w:val="24"/>
        </w:rPr>
        <w:t xml:space="preserve">vytvorenie nových koncových služieb </w:t>
      </w:r>
      <w:r>
        <w:rPr>
          <w:rFonts w:eastAsia="Calibri"/>
          <w:bCs/>
          <w:color w:val="000000"/>
          <w:sz w:val="24"/>
          <w:szCs w:val="24"/>
        </w:rPr>
        <w:t xml:space="preserve">alebo má vplyv na využívanie existujúcej služby </w:t>
      </w:r>
      <w:r w:rsidRPr="00350E24">
        <w:rPr>
          <w:rFonts w:eastAsia="Calibri"/>
          <w:bCs/>
          <w:color w:val="000000"/>
          <w:sz w:val="24"/>
          <w:szCs w:val="24"/>
        </w:rPr>
        <w:t>v zmysle uvedených definícií, predkladateľ to uvedie v analýze použitím písmen „A“</w:t>
      </w:r>
      <w:r>
        <w:rPr>
          <w:rFonts w:eastAsia="Calibri"/>
          <w:bCs/>
          <w:color w:val="000000"/>
          <w:sz w:val="24"/>
          <w:szCs w:val="24"/>
        </w:rPr>
        <w:t>,</w:t>
      </w:r>
      <w:r w:rsidRPr="00350E24">
        <w:rPr>
          <w:rFonts w:eastAsia="Calibri"/>
          <w:bCs/>
          <w:color w:val="000000"/>
          <w:sz w:val="24"/>
          <w:szCs w:val="24"/>
        </w:rPr>
        <w:t xml:space="preserve"> „B“</w:t>
      </w:r>
      <w:r>
        <w:rPr>
          <w:rFonts w:eastAsia="Calibri"/>
          <w:bCs/>
          <w:color w:val="000000"/>
          <w:sz w:val="24"/>
          <w:szCs w:val="24"/>
        </w:rPr>
        <w:t xml:space="preserve"> alebo „C“</w:t>
      </w:r>
      <w:r w:rsidRPr="00350E24">
        <w:rPr>
          <w:rFonts w:eastAsia="Calibri"/>
          <w:bCs/>
          <w:color w:val="000000"/>
          <w:sz w:val="24"/>
          <w:szCs w:val="24"/>
        </w:rPr>
        <w:t xml:space="preserve"> vrátane názvu, kódu a úrovne elektronizácie elektronickej služby verejnej správy  podľa  koncových služieb z centrálneho metainformačného systému verejnej správy.</w:t>
      </w:r>
    </w:p>
    <w:p w:rsidR="00572BCB" w:rsidRPr="00F14E8D" w:rsidRDefault="00572BCB" w:rsidP="00572BCB">
      <w:pPr>
        <w:autoSpaceDE w:val="0"/>
        <w:autoSpaceDN w:val="0"/>
        <w:adjustRightInd w:val="0"/>
        <w:jc w:val="both"/>
        <w:rPr>
          <w:rFonts w:eastAsia="Calibri"/>
          <w:bCs/>
          <w:i/>
          <w:color w:val="000000"/>
          <w:sz w:val="24"/>
          <w:szCs w:val="24"/>
        </w:rPr>
      </w:pPr>
      <w:r w:rsidRPr="00F14E8D">
        <w:rPr>
          <w:rFonts w:eastAsia="Calibri"/>
          <w:bCs/>
          <w:i/>
          <w:color w:val="000000"/>
          <w:sz w:val="24"/>
          <w:szCs w:val="24"/>
        </w:rPr>
        <w:t xml:space="preserve">Príklad č. 1: </w:t>
      </w:r>
    </w:p>
    <w:p w:rsidR="00572BCB" w:rsidRPr="005C4B9C" w:rsidRDefault="00572BCB" w:rsidP="00572BCB">
      <w:pPr>
        <w:jc w:val="both"/>
        <w:rPr>
          <w:rFonts w:eastAsia="Calibri"/>
          <w:color w:val="000000"/>
          <w:sz w:val="24"/>
          <w:szCs w:val="24"/>
        </w:rPr>
      </w:pPr>
      <w:r w:rsidRPr="005C4B9C">
        <w:rPr>
          <w:rFonts w:eastAsia="Calibri"/>
          <w:color w:val="000000"/>
          <w:sz w:val="24"/>
          <w:szCs w:val="24"/>
        </w:rPr>
        <w:t xml:space="preserve">Návrh zákona o verejných zbierkach a o zmene a doplnení niektorých zákonov zavádza dve </w:t>
      </w:r>
      <w:r w:rsidRPr="0004120D">
        <w:rPr>
          <w:rFonts w:eastAsia="Calibri"/>
          <w:b/>
          <w:color w:val="000000"/>
          <w:sz w:val="24"/>
          <w:szCs w:val="24"/>
        </w:rPr>
        <w:t>nové</w:t>
      </w:r>
      <w:r w:rsidRPr="005C4B9C">
        <w:rPr>
          <w:rFonts w:eastAsia="Calibri"/>
          <w:color w:val="000000"/>
          <w:sz w:val="24"/>
          <w:szCs w:val="24"/>
        </w:rPr>
        <w:t xml:space="preserve"> </w:t>
      </w:r>
      <w:r w:rsidRPr="0004120D">
        <w:rPr>
          <w:rFonts w:eastAsia="Calibri"/>
          <w:b/>
          <w:color w:val="000000"/>
          <w:sz w:val="24"/>
          <w:szCs w:val="24"/>
        </w:rPr>
        <w:t>koncové služby</w:t>
      </w:r>
      <w:r w:rsidRPr="005C4B9C">
        <w:rPr>
          <w:rFonts w:eastAsia="Calibri"/>
          <w:color w:val="000000"/>
          <w:sz w:val="24"/>
          <w:szCs w:val="24"/>
        </w:rPr>
        <w:t>, a to</w:t>
      </w:r>
    </w:p>
    <w:p w:rsidR="00572BCB" w:rsidRPr="005C4B9C" w:rsidRDefault="00572BCB" w:rsidP="00572BCB">
      <w:pPr>
        <w:jc w:val="both"/>
        <w:rPr>
          <w:rFonts w:eastAsia="Calibri"/>
          <w:color w:val="000000"/>
          <w:sz w:val="24"/>
          <w:szCs w:val="24"/>
        </w:rPr>
      </w:pPr>
      <w:r w:rsidRPr="005C4B9C">
        <w:rPr>
          <w:rFonts w:eastAsia="Calibri"/>
          <w:color w:val="000000"/>
          <w:sz w:val="24"/>
          <w:szCs w:val="24"/>
        </w:rPr>
        <w:t xml:space="preserve">- „Povoľovanie verejných zbierok“ </w:t>
      </w:r>
    </w:p>
    <w:p w:rsidR="00572BCB" w:rsidRPr="005C4B9C" w:rsidRDefault="00572BCB" w:rsidP="00572BCB">
      <w:pPr>
        <w:jc w:val="both"/>
        <w:rPr>
          <w:rFonts w:eastAsia="Calibri"/>
          <w:color w:val="000000"/>
          <w:sz w:val="24"/>
          <w:szCs w:val="24"/>
        </w:rPr>
      </w:pPr>
      <w:r w:rsidRPr="005C4B9C">
        <w:rPr>
          <w:rFonts w:eastAsia="Calibri"/>
          <w:color w:val="000000"/>
          <w:sz w:val="24"/>
          <w:szCs w:val="24"/>
        </w:rPr>
        <w:t>- „Zverejňovanie údajov zapísaných v registri zbierok“.</w:t>
      </w:r>
    </w:p>
    <w:p w:rsidR="00572BCB" w:rsidRPr="005C4B9C" w:rsidRDefault="00572BCB" w:rsidP="00572BCB">
      <w:pPr>
        <w:jc w:val="both"/>
        <w:rPr>
          <w:rFonts w:eastAsia="Calibri"/>
          <w:color w:val="000000"/>
          <w:sz w:val="24"/>
          <w:szCs w:val="24"/>
        </w:rPr>
      </w:pPr>
      <w:r w:rsidRPr="005C4B9C">
        <w:rPr>
          <w:rFonts w:eastAsia="Calibri"/>
          <w:color w:val="000000"/>
          <w:sz w:val="24"/>
          <w:szCs w:val="24"/>
        </w:rPr>
        <w:lastRenderedPageBreak/>
        <w:t xml:space="preserve">Nové </w:t>
      </w:r>
      <w:r>
        <w:rPr>
          <w:rFonts w:eastAsia="Calibri"/>
          <w:color w:val="000000"/>
          <w:sz w:val="24"/>
          <w:szCs w:val="24"/>
        </w:rPr>
        <w:t xml:space="preserve">koncové </w:t>
      </w:r>
      <w:r w:rsidRPr="005C4B9C">
        <w:rPr>
          <w:rFonts w:eastAsia="Calibri"/>
          <w:color w:val="000000"/>
          <w:sz w:val="24"/>
          <w:szCs w:val="24"/>
        </w:rPr>
        <w:t xml:space="preserve">služby v zmysle platných </w:t>
      </w:r>
      <w:r>
        <w:rPr>
          <w:rFonts w:eastAsia="Calibri"/>
          <w:color w:val="000000"/>
          <w:sz w:val="24"/>
          <w:szCs w:val="24"/>
        </w:rPr>
        <w:t>predpisov</w:t>
      </w:r>
      <w:r w:rsidRPr="005C4B9C">
        <w:rPr>
          <w:rFonts w:eastAsia="Calibri"/>
          <w:color w:val="000000"/>
          <w:sz w:val="24"/>
          <w:szCs w:val="24"/>
        </w:rPr>
        <w:t xml:space="preserve"> </w:t>
      </w:r>
      <w:r>
        <w:rPr>
          <w:rFonts w:eastAsia="Calibri"/>
          <w:color w:val="000000"/>
          <w:sz w:val="24"/>
          <w:szCs w:val="24"/>
        </w:rPr>
        <w:t>musia byť zaevidované v MetaIS.</w:t>
      </w:r>
    </w:p>
    <w:p w:rsidR="00572BCB" w:rsidRPr="005C4B9C" w:rsidRDefault="00572BCB" w:rsidP="00572BCB">
      <w:pPr>
        <w:jc w:val="both"/>
        <w:rPr>
          <w:rFonts w:eastAsia="Calibri"/>
          <w:color w:val="000000"/>
          <w:sz w:val="24"/>
          <w:szCs w:val="24"/>
        </w:rPr>
      </w:pPr>
      <w:r w:rsidRPr="005C4B9C">
        <w:rPr>
          <w:rFonts w:eastAsia="Calibri"/>
          <w:color w:val="000000"/>
          <w:sz w:val="24"/>
          <w:szCs w:val="24"/>
        </w:rPr>
        <w:t>Analýza vplyvov sa v </w:t>
      </w:r>
      <w:r w:rsidRPr="005C4B9C">
        <w:rPr>
          <w:rFonts w:eastAsia="Calibri"/>
          <w:sz w:val="24"/>
          <w:szCs w:val="24"/>
        </w:rPr>
        <w:t xml:space="preserve">bode 6.1. vyplní </w:t>
      </w:r>
      <w:r w:rsidRPr="005C4B9C">
        <w:rPr>
          <w:rFonts w:eastAsia="Calibri"/>
          <w:color w:val="000000"/>
          <w:sz w:val="24"/>
          <w:szCs w:val="24"/>
        </w:rPr>
        <w:t xml:space="preserve">nasledovne: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342"/>
        <w:gridCol w:w="1701"/>
        <w:gridCol w:w="1276"/>
        <w:gridCol w:w="1777"/>
        <w:gridCol w:w="1483"/>
      </w:tblGrid>
      <w:tr w:rsidR="00572BCB" w:rsidRPr="005C4B9C" w:rsidTr="00572BCB">
        <w:trPr>
          <w:trHeight w:val="652"/>
        </w:trPr>
        <w:tc>
          <w:tcPr>
            <w:tcW w:w="3342" w:type="dxa"/>
            <w:shd w:val="clear" w:color="auto" w:fill="C0C0C0"/>
          </w:tcPr>
          <w:p w:rsidR="00572BCB" w:rsidRPr="0067353A" w:rsidRDefault="00572BCB" w:rsidP="00572BCB">
            <w:pPr>
              <w:jc w:val="center"/>
              <w:rPr>
                <w:b/>
              </w:rPr>
            </w:pPr>
          </w:p>
          <w:p w:rsidR="00572BCB" w:rsidRPr="0067353A" w:rsidRDefault="00572BCB" w:rsidP="00572BCB">
            <w:pPr>
              <w:jc w:val="center"/>
              <w:rPr>
                <w:b/>
              </w:rPr>
            </w:pPr>
            <w:r w:rsidRPr="0067353A">
              <w:rPr>
                <w:b/>
              </w:rPr>
              <w:t>Biznis vrstva</w:t>
            </w:r>
          </w:p>
        </w:tc>
        <w:tc>
          <w:tcPr>
            <w:tcW w:w="1701" w:type="dxa"/>
            <w:shd w:val="clear" w:color="auto" w:fill="C0C0C0"/>
          </w:tcPr>
          <w:p w:rsidR="00572BCB" w:rsidRPr="0067353A" w:rsidRDefault="00572BCB" w:rsidP="00572BCB">
            <w:pPr>
              <w:rPr>
                <w:b/>
              </w:rPr>
            </w:pPr>
            <w:r w:rsidRPr="0067353A">
              <w:rPr>
                <w:b/>
              </w:rPr>
              <w:t>A – nová služba</w:t>
            </w:r>
          </w:p>
          <w:p w:rsidR="00572BCB" w:rsidRDefault="00572BCB" w:rsidP="00572BCB">
            <w:pPr>
              <w:jc w:val="center"/>
              <w:rPr>
                <w:b/>
              </w:rPr>
            </w:pPr>
            <w:r w:rsidRPr="0067353A">
              <w:rPr>
                <w:b/>
              </w:rPr>
              <w:t>B – zmena služby</w:t>
            </w:r>
          </w:p>
          <w:p w:rsidR="00572BCB" w:rsidRPr="0067353A" w:rsidRDefault="00572BCB" w:rsidP="00572BCB">
            <w:pPr>
              <w:jc w:val="center"/>
              <w:rPr>
                <w:b/>
              </w:rPr>
            </w:pPr>
            <w:r>
              <w:rPr>
                <w:b/>
              </w:rPr>
              <w:t>C-zvýšené používanie služby</w:t>
            </w:r>
          </w:p>
        </w:tc>
        <w:tc>
          <w:tcPr>
            <w:tcW w:w="1276" w:type="dxa"/>
            <w:shd w:val="clear" w:color="auto" w:fill="C0C0C0"/>
          </w:tcPr>
          <w:p w:rsidR="00572BCB" w:rsidRPr="0067353A" w:rsidRDefault="00572BCB" w:rsidP="00572BCB">
            <w:pPr>
              <w:rPr>
                <w:b/>
              </w:rPr>
            </w:pPr>
            <w:r w:rsidRPr="0067353A">
              <w:rPr>
                <w:b/>
              </w:rPr>
              <w:t>Kód</w:t>
            </w:r>
            <w:r>
              <w:rPr>
                <w:b/>
              </w:rPr>
              <w:t xml:space="preserve"> koncovej</w:t>
            </w:r>
            <w:r w:rsidRPr="0067353A">
              <w:rPr>
                <w:b/>
              </w:rPr>
              <w:t xml:space="preserve"> služby</w:t>
            </w:r>
          </w:p>
        </w:tc>
        <w:tc>
          <w:tcPr>
            <w:tcW w:w="1777" w:type="dxa"/>
            <w:shd w:val="clear" w:color="auto" w:fill="C0C0C0"/>
          </w:tcPr>
          <w:p w:rsidR="00572BCB" w:rsidRPr="0067353A" w:rsidRDefault="00572BCB" w:rsidP="00572BCB">
            <w:pPr>
              <w:rPr>
                <w:b/>
              </w:rPr>
            </w:pPr>
            <w:r w:rsidRPr="0067353A">
              <w:rPr>
                <w:b/>
              </w:rPr>
              <w:t xml:space="preserve">Názov </w:t>
            </w:r>
            <w:r>
              <w:rPr>
                <w:b/>
              </w:rPr>
              <w:t>koncovej</w:t>
            </w:r>
            <w:r w:rsidRPr="0067353A">
              <w:rPr>
                <w:b/>
              </w:rPr>
              <w:t xml:space="preserve"> služby</w:t>
            </w:r>
          </w:p>
        </w:tc>
        <w:tc>
          <w:tcPr>
            <w:tcW w:w="1483" w:type="dxa"/>
            <w:shd w:val="clear" w:color="auto" w:fill="C0C0C0"/>
          </w:tcPr>
          <w:p w:rsidR="00572BCB" w:rsidRPr="0067353A" w:rsidRDefault="00572BCB" w:rsidP="00572BCB">
            <w:pPr>
              <w:rPr>
                <w:b/>
              </w:rPr>
            </w:pPr>
            <w:r w:rsidRPr="0067353A">
              <w:rPr>
                <w:b/>
              </w:rPr>
              <w:t>Úroveň elektronizácie</w:t>
            </w:r>
            <w:r w:rsidRPr="00EC7A1A">
              <w:rPr>
                <w:b/>
              </w:rPr>
              <w:t xml:space="preserve"> – pre C odhad počtu podaní </w:t>
            </w:r>
          </w:p>
        </w:tc>
      </w:tr>
      <w:tr w:rsidR="00572BCB" w:rsidRPr="005C4B9C" w:rsidTr="00572BCB">
        <w:trPr>
          <w:trHeight w:val="552"/>
        </w:trPr>
        <w:tc>
          <w:tcPr>
            <w:tcW w:w="3342" w:type="dxa"/>
            <w:vMerge w:val="restart"/>
          </w:tcPr>
          <w:p w:rsidR="00572BCB" w:rsidRPr="005C4B9C" w:rsidRDefault="00572BCB" w:rsidP="00572BCB">
            <w:pPr>
              <w:jc w:val="both"/>
              <w:rPr>
                <w:b/>
              </w:rPr>
            </w:pPr>
            <w:r w:rsidRPr="005C4B9C">
              <w:rPr>
                <w:b/>
              </w:rPr>
              <w:t>6.1.</w:t>
            </w:r>
            <w:r w:rsidRPr="005C4B9C">
              <w:t xml:space="preserve"> Predpokladá predložený návrh zmenu existujúcich </w:t>
            </w:r>
            <w:r>
              <w:t>koncových</w:t>
            </w:r>
            <w:r w:rsidRPr="005C4B9C">
              <w:t xml:space="preserve"> služieb verejnej správy alebo vytvorenie nových služieb</w:t>
            </w:r>
            <w:r>
              <w:t xml:space="preserve"> pre občana alebo podnikateľa</w:t>
            </w:r>
            <w:r w:rsidRPr="005C4B9C">
              <w:t>?</w:t>
            </w:r>
          </w:p>
        </w:tc>
        <w:tc>
          <w:tcPr>
            <w:tcW w:w="1701" w:type="dxa"/>
          </w:tcPr>
          <w:p w:rsidR="00572BCB" w:rsidRPr="0021424E" w:rsidRDefault="00572BCB" w:rsidP="00572BCB">
            <w:pPr>
              <w:jc w:val="center"/>
            </w:pPr>
          </w:p>
          <w:p w:rsidR="00572BCB" w:rsidRPr="0021424E" w:rsidRDefault="00572BCB" w:rsidP="00572BCB">
            <w:pPr>
              <w:jc w:val="center"/>
            </w:pPr>
            <w:r w:rsidRPr="0021424E">
              <w:t>A</w:t>
            </w:r>
          </w:p>
        </w:tc>
        <w:tc>
          <w:tcPr>
            <w:tcW w:w="1276" w:type="dxa"/>
          </w:tcPr>
          <w:p w:rsidR="00572BCB" w:rsidRPr="0021424E" w:rsidRDefault="00572BCB" w:rsidP="00572BCB">
            <w:r>
              <w:t>ks</w:t>
            </w:r>
            <w:r w:rsidRPr="0021424E">
              <w:t>_1134</w:t>
            </w:r>
          </w:p>
        </w:tc>
        <w:tc>
          <w:tcPr>
            <w:tcW w:w="1777" w:type="dxa"/>
          </w:tcPr>
          <w:p w:rsidR="00572BCB" w:rsidRPr="0021424E" w:rsidRDefault="00572BCB" w:rsidP="00572BCB">
            <w:r>
              <w:rPr>
                <w:rFonts w:eastAsia="Calibri"/>
                <w:color w:val="000000"/>
              </w:rPr>
              <w:t xml:space="preserve">Povoľovanie verejných zbierok </w:t>
            </w:r>
          </w:p>
        </w:tc>
        <w:tc>
          <w:tcPr>
            <w:tcW w:w="1483" w:type="dxa"/>
          </w:tcPr>
          <w:p w:rsidR="00572BCB" w:rsidRPr="0021424E" w:rsidRDefault="00572BCB" w:rsidP="00572BCB">
            <w:pPr>
              <w:jc w:val="center"/>
            </w:pPr>
            <w:r w:rsidRPr="0021424E">
              <w:t>4</w:t>
            </w:r>
          </w:p>
        </w:tc>
      </w:tr>
      <w:tr w:rsidR="00572BCB" w:rsidRPr="005C4B9C" w:rsidTr="00572BCB">
        <w:trPr>
          <w:trHeight w:val="20"/>
        </w:trPr>
        <w:tc>
          <w:tcPr>
            <w:tcW w:w="3342" w:type="dxa"/>
            <w:vMerge/>
          </w:tcPr>
          <w:p w:rsidR="00572BCB" w:rsidRPr="005C4B9C" w:rsidRDefault="00572BCB" w:rsidP="00572BCB">
            <w:pPr>
              <w:jc w:val="both"/>
              <w:rPr>
                <w:b/>
              </w:rPr>
            </w:pPr>
          </w:p>
        </w:tc>
        <w:tc>
          <w:tcPr>
            <w:tcW w:w="1701" w:type="dxa"/>
          </w:tcPr>
          <w:p w:rsidR="00572BCB" w:rsidRPr="0021424E" w:rsidRDefault="00572BCB" w:rsidP="00572BCB">
            <w:pPr>
              <w:jc w:val="center"/>
            </w:pPr>
          </w:p>
          <w:p w:rsidR="00572BCB" w:rsidRPr="0021424E" w:rsidRDefault="00572BCB" w:rsidP="00572BCB">
            <w:pPr>
              <w:jc w:val="center"/>
            </w:pPr>
            <w:r w:rsidRPr="0021424E">
              <w:t>A</w:t>
            </w:r>
          </w:p>
        </w:tc>
        <w:tc>
          <w:tcPr>
            <w:tcW w:w="1276" w:type="dxa"/>
          </w:tcPr>
          <w:p w:rsidR="00572BCB" w:rsidRPr="0021424E" w:rsidRDefault="00572BCB" w:rsidP="00572BCB">
            <w:pPr>
              <w:jc w:val="center"/>
            </w:pPr>
          </w:p>
          <w:p w:rsidR="00572BCB" w:rsidRPr="0021424E" w:rsidRDefault="00572BCB" w:rsidP="00572BCB">
            <w:pPr>
              <w:jc w:val="center"/>
            </w:pPr>
            <w:r>
              <w:t>ks</w:t>
            </w:r>
            <w:r w:rsidRPr="0021424E">
              <w:t>_</w:t>
            </w:r>
            <w:r>
              <w:t>1135</w:t>
            </w:r>
          </w:p>
        </w:tc>
        <w:tc>
          <w:tcPr>
            <w:tcW w:w="1777" w:type="dxa"/>
          </w:tcPr>
          <w:p w:rsidR="00572BCB" w:rsidRPr="0021424E" w:rsidRDefault="00572BCB" w:rsidP="00572BCB">
            <w:r w:rsidRPr="0021424E">
              <w:rPr>
                <w:rFonts w:eastAsia="Calibri"/>
                <w:color w:val="000000"/>
              </w:rPr>
              <w:t>Zverejňovanie údajov zapísaných v registri zbierok</w:t>
            </w:r>
          </w:p>
        </w:tc>
        <w:tc>
          <w:tcPr>
            <w:tcW w:w="1483" w:type="dxa"/>
          </w:tcPr>
          <w:p w:rsidR="00572BCB" w:rsidRPr="0021424E" w:rsidRDefault="00572BCB" w:rsidP="00572BCB">
            <w:r w:rsidRPr="0021424E">
              <w:t xml:space="preserve">     </w:t>
            </w:r>
          </w:p>
          <w:p w:rsidR="00572BCB" w:rsidRPr="0021424E" w:rsidRDefault="00572BCB" w:rsidP="00572BCB">
            <w:pPr>
              <w:jc w:val="center"/>
            </w:pPr>
            <w:r w:rsidRPr="0021424E">
              <w:t>4</w:t>
            </w:r>
          </w:p>
        </w:tc>
      </w:tr>
    </w:tbl>
    <w:p w:rsidR="00572BCB" w:rsidRDefault="00572BCB" w:rsidP="00572BCB">
      <w:pPr>
        <w:autoSpaceDE w:val="0"/>
        <w:autoSpaceDN w:val="0"/>
        <w:adjustRightInd w:val="0"/>
        <w:jc w:val="both"/>
        <w:rPr>
          <w:rFonts w:eastAsia="Calibri"/>
          <w:b/>
          <w:i/>
          <w:color w:val="000000"/>
          <w:sz w:val="24"/>
          <w:szCs w:val="24"/>
          <w:u w:val="single"/>
        </w:rPr>
      </w:pPr>
    </w:p>
    <w:p w:rsidR="00572BCB" w:rsidRPr="00F14E8D" w:rsidRDefault="00572BCB" w:rsidP="00572BCB">
      <w:pPr>
        <w:autoSpaceDE w:val="0"/>
        <w:autoSpaceDN w:val="0"/>
        <w:adjustRightInd w:val="0"/>
        <w:jc w:val="both"/>
        <w:rPr>
          <w:rFonts w:eastAsia="Calibri"/>
          <w:bCs/>
          <w:i/>
          <w:color w:val="000000"/>
          <w:sz w:val="24"/>
          <w:szCs w:val="24"/>
        </w:rPr>
      </w:pPr>
      <w:r w:rsidRPr="00F14E8D">
        <w:rPr>
          <w:rFonts w:eastAsia="Calibri"/>
          <w:bCs/>
          <w:i/>
          <w:color w:val="000000"/>
          <w:sz w:val="24"/>
          <w:szCs w:val="24"/>
        </w:rPr>
        <w:t>Príklad č. 2</w:t>
      </w:r>
      <w:r>
        <w:rPr>
          <w:rFonts w:eastAsia="Calibri"/>
          <w:bCs/>
          <w:i/>
          <w:color w:val="000000"/>
          <w:sz w:val="24"/>
          <w:szCs w:val="24"/>
        </w:rPr>
        <w:t>:</w:t>
      </w:r>
      <w:r w:rsidRPr="00F14E8D">
        <w:rPr>
          <w:rFonts w:eastAsia="Calibri"/>
          <w:bCs/>
          <w:i/>
          <w:color w:val="000000"/>
          <w:sz w:val="24"/>
          <w:szCs w:val="24"/>
        </w:rPr>
        <w:t xml:space="preserve"> </w:t>
      </w:r>
    </w:p>
    <w:p w:rsidR="00572BCB" w:rsidRPr="005C4B9C" w:rsidRDefault="00572BCB" w:rsidP="00572BCB">
      <w:pPr>
        <w:autoSpaceDE w:val="0"/>
        <w:autoSpaceDN w:val="0"/>
        <w:adjustRightInd w:val="0"/>
        <w:jc w:val="both"/>
        <w:rPr>
          <w:rFonts w:eastAsia="Calibri"/>
          <w:color w:val="000000"/>
          <w:sz w:val="24"/>
          <w:szCs w:val="24"/>
        </w:rPr>
      </w:pPr>
      <w:r w:rsidRPr="005C4B9C">
        <w:rPr>
          <w:rFonts w:eastAsia="Calibri"/>
          <w:color w:val="000000"/>
          <w:sz w:val="24"/>
          <w:szCs w:val="24"/>
        </w:rPr>
        <w:t xml:space="preserve">Návrh zákona o verejných zbierkach a o zmene a doplnení niektorých zákonov predpokladá </w:t>
      </w:r>
      <w:r w:rsidRPr="0004120D">
        <w:rPr>
          <w:rFonts w:eastAsia="Calibri"/>
          <w:b/>
          <w:color w:val="000000"/>
          <w:sz w:val="24"/>
          <w:szCs w:val="24"/>
        </w:rPr>
        <w:t>zmenu existujúcej koncovej služby</w:t>
      </w:r>
      <w:r w:rsidRPr="005C4B9C">
        <w:rPr>
          <w:rFonts w:eastAsia="Calibri"/>
          <w:color w:val="000000"/>
          <w:sz w:val="24"/>
          <w:szCs w:val="24"/>
        </w:rPr>
        <w:t xml:space="preserve">   „Povoľovanie verejných zbierok“:</w:t>
      </w:r>
    </w:p>
    <w:p w:rsidR="00572BCB" w:rsidRPr="005C4B9C" w:rsidRDefault="00572BCB" w:rsidP="00572BCB">
      <w:pPr>
        <w:autoSpaceDE w:val="0"/>
        <w:autoSpaceDN w:val="0"/>
        <w:adjustRightInd w:val="0"/>
        <w:jc w:val="both"/>
        <w:rPr>
          <w:rFonts w:eastAsia="Calibri"/>
          <w:sz w:val="24"/>
          <w:szCs w:val="24"/>
        </w:rPr>
      </w:pPr>
      <w:r w:rsidRPr="005C4B9C">
        <w:rPr>
          <w:rFonts w:eastAsia="Calibri"/>
          <w:color w:val="000000"/>
          <w:sz w:val="24"/>
          <w:szCs w:val="24"/>
        </w:rPr>
        <w:t xml:space="preserve">Pôvodná elektronická služba neumožňovala elektronické vyplnenie a podanie žiadosti, ale iba stiahnutie formuláru  žiadosti a jeho vytlačenie, ktorý sa vypĺňal ručne a posielal poštou, t.j. </w:t>
      </w:r>
      <w:r w:rsidRPr="005C4B9C">
        <w:rPr>
          <w:rFonts w:eastAsia="Calibri"/>
          <w:sz w:val="24"/>
          <w:szCs w:val="24"/>
        </w:rPr>
        <w:t xml:space="preserve">úroveň elektronizácie </w:t>
      </w:r>
      <w:r>
        <w:rPr>
          <w:rFonts w:eastAsia="Calibri"/>
          <w:sz w:val="24"/>
          <w:szCs w:val="24"/>
        </w:rPr>
        <w:t xml:space="preserve">služby </w:t>
      </w:r>
      <w:r w:rsidRPr="005C4B9C">
        <w:rPr>
          <w:rFonts w:eastAsia="Calibri"/>
          <w:sz w:val="24"/>
          <w:szCs w:val="24"/>
        </w:rPr>
        <w:t>2.</w:t>
      </w:r>
    </w:p>
    <w:p w:rsidR="00572BCB" w:rsidRDefault="00572BCB" w:rsidP="00572BCB">
      <w:pPr>
        <w:jc w:val="both"/>
      </w:pPr>
      <w:r w:rsidRPr="005C4B9C">
        <w:rPr>
          <w:rFonts w:eastAsia="Calibri"/>
          <w:sz w:val="24"/>
          <w:szCs w:val="24"/>
        </w:rPr>
        <w:t xml:space="preserve">Návrh zákona umožní </w:t>
      </w:r>
      <w:r w:rsidRPr="005C4B9C">
        <w:rPr>
          <w:rFonts w:eastAsia="Calibri"/>
          <w:color w:val="000000"/>
          <w:sz w:val="24"/>
          <w:szCs w:val="24"/>
        </w:rPr>
        <w:t xml:space="preserve">elektronické podanie žiadosti a elektronické vydanie rozhodnutia o zápise zbierky do registra zbierok, z čoho vyplýva  zmena </w:t>
      </w:r>
      <w:r>
        <w:rPr>
          <w:rFonts w:eastAsia="Calibri"/>
          <w:color w:val="000000"/>
          <w:sz w:val="24"/>
          <w:szCs w:val="24"/>
        </w:rPr>
        <w:t>doterajšej úrovne elektronizácie koncovej</w:t>
      </w:r>
      <w:r w:rsidRPr="005C4B9C">
        <w:rPr>
          <w:rFonts w:eastAsia="Calibri"/>
          <w:color w:val="000000"/>
          <w:sz w:val="24"/>
          <w:szCs w:val="24"/>
        </w:rPr>
        <w:t xml:space="preserve"> služby</w:t>
      </w:r>
      <w:r>
        <w:rPr>
          <w:rFonts w:eastAsia="Calibri"/>
          <w:color w:val="000000"/>
          <w:sz w:val="24"/>
          <w:szCs w:val="24"/>
        </w:rPr>
        <w:t xml:space="preserve"> z úrovne 1</w:t>
      </w:r>
      <w:r w:rsidRPr="005C4B9C">
        <w:rPr>
          <w:rFonts w:eastAsia="Calibri"/>
          <w:color w:val="000000"/>
          <w:sz w:val="24"/>
          <w:szCs w:val="24"/>
        </w:rPr>
        <w:t xml:space="preserve"> na </w:t>
      </w:r>
      <w:r>
        <w:rPr>
          <w:rFonts w:eastAsia="Calibri"/>
          <w:color w:val="000000"/>
          <w:sz w:val="24"/>
          <w:szCs w:val="24"/>
        </w:rPr>
        <w:t xml:space="preserve">cieľovú </w:t>
      </w:r>
      <w:r w:rsidRPr="005C4B9C">
        <w:rPr>
          <w:rFonts w:eastAsia="Calibri"/>
          <w:color w:val="000000"/>
          <w:sz w:val="24"/>
          <w:szCs w:val="24"/>
        </w:rPr>
        <w:t xml:space="preserve">úroveň elektronizácie 4. </w:t>
      </w:r>
    </w:p>
    <w:p w:rsidR="00572BCB" w:rsidRPr="0067353A" w:rsidRDefault="00572BCB" w:rsidP="00572BCB">
      <w:pPr>
        <w:jc w:val="both"/>
        <w:rPr>
          <w:rFonts w:eastAsia="Calibri"/>
          <w:color w:val="000000"/>
          <w:sz w:val="24"/>
          <w:szCs w:val="24"/>
        </w:rPr>
      </w:pPr>
      <w:r w:rsidRPr="0067353A">
        <w:rPr>
          <w:rFonts w:eastAsia="Calibri"/>
          <w:color w:val="000000"/>
          <w:sz w:val="24"/>
          <w:szCs w:val="24"/>
        </w:rPr>
        <w:t xml:space="preserve">V takom prípade správca vytvorí novú koncovú službu s novým kódom, s rovnakým názvom, s fázou </w:t>
      </w:r>
      <w:r>
        <w:rPr>
          <w:rFonts w:eastAsia="Calibri"/>
          <w:color w:val="000000"/>
          <w:sz w:val="24"/>
          <w:szCs w:val="24"/>
        </w:rPr>
        <w:t>životného cyklu „plánovaná“</w:t>
      </w:r>
      <w:r w:rsidRPr="0067353A">
        <w:rPr>
          <w:rFonts w:eastAsia="Calibri"/>
          <w:color w:val="000000"/>
          <w:sz w:val="24"/>
          <w:szCs w:val="24"/>
        </w:rPr>
        <w:t>.</w:t>
      </w:r>
      <w:r>
        <w:rPr>
          <w:rFonts w:eastAsia="Calibri"/>
          <w:color w:val="000000"/>
          <w:sz w:val="24"/>
          <w:szCs w:val="24"/>
        </w:rPr>
        <w:t xml:space="preserve"> Po nasadení novej koncovej služby do prevádzky bude pôvodná koncová služba zneplatnená.</w:t>
      </w:r>
    </w:p>
    <w:p w:rsidR="00572BCB" w:rsidRPr="005C4B9C" w:rsidRDefault="00572BCB" w:rsidP="00572BCB">
      <w:pPr>
        <w:autoSpaceDE w:val="0"/>
        <w:autoSpaceDN w:val="0"/>
        <w:adjustRightInd w:val="0"/>
        <w:jc w:val="both"/>
        <w:rPr>
          <w:rFonts w:eastAsia="Calibri"/>
          <w:color w:val="000000"/>
          <w:sz w:val="24"/>
          <w:szCs w:val="24"/>
        </w:rPr>
      </w:pPr>
      <w:r w:rsidRPr="005C4B9C">
        <w:rPr>
          <w:rFonts w:eastAsia="Calibri"/>
          <w:color w:val="000000"/>
          <w:sz w:val="24"/>
          <w:szCs w:val="24"/>
        </w:rPr>
        <w:t>Analýza vplyvov sa v </w:t>
      </w:r>
      <w:r w:rsidRPr="005C4B9C">
        <w:rPr>
          <w:rFonts w:eastAsia="Calibri"/>
          <w:sz w:val="24"/>
          <w:szCs w:val="24"/>
        </w:rPr>
        <w:t xml:space="preserve">bode 6.1. vyplní </w:t>
      </w:r>
      <w:r w:rsidRPr="005C4B9C">
        <w:rPr>
          <w:rFonts w:eastAsia="Calibri"/>
          <w:color w:val="000000"/>
          <w:sz w:val="24"/>
          <w:szCs w:val="24"/>
        </w:rPr>
        <w:t>nasledovne:</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572BCB" w:rsidRPr="005C4B9C" w:rsidTr="00572BCB">
        <w:trPr>
          <w:trHeight w:val="652"/>
        </w:trPr>
        <w:tc>
          <w:tcPr>
            <w:tcW w:w="3484" w:type="dxa"/>
            <w:shd w:val="clear" w:color="auto" w:fill="C0C0C0"/>
          </w:tcPr>
          <w:p w:rsidR="00572BCB" w:rsidRPr="0067353A" w:rsidRDefault="00572BCB" w:rsidP="00572BCB">
            <w:pPr>
              <w:jc w:val="center"/>
              <w:rPr>
                <w:b/>
              </w:rPr>
            </w:pPr>
          </w:p>
          <w:p w:rsidR="00572BCB" w:rsidRPr="0067353A" w:rsidRDefault="00572BCB" w:rsidP="00572BCB">
            <w:pPr>
              <w:jc w:val="center"/>
              <w:rPr>
                <w:b/>
              </w:rPr>
            </w:pPr>
            <w:r w:rsidRPr="0067353A">
              <w:rPr>
                <w:b/>
              </w:rPr>
              <w:t xml:space="preserve">Biznis vrstva </w:t>
            </w:r>
          </w:p>
        </w:tc>
        <w:tc>
          <w:tcPr>
            <w:tcW w:w="1776" w:type="dxa"/>
            <w:shd w:val="clear" w:color="auto" w:fill="C0C0C0"/>
          </w:tcPr>
          <w:p w:rsidR="00572BCB" w:rsidRPr="0067353A" w:rsidRDefault="00572BCB" w:rsidP="00572BCB">
            <w:pPr>
              <w:rPr>
                <w:b/>
              </w:rPr>
            </w:pPr>
            <w:r w:rsidRPr="0067353A">
              <w:rPr>
                <w:b/>
              </w:rPr>
              <w:t>A – nová služba</w:t>
            </w:r>
          </w:p>
          <w:p w:rsidR="00572BCB" w:rsidRDefault="00572BCB" w:rsidP="00572BCB">
            <w:pPr>
              <w:rPr>
                <w:b/>
              </w:rPr>
            </w:pPr>
            <w:r w:rsidRPr="0067353A">
              <w:rPr>
                <w:b/>
              </w:rPr>
              <w:t>B – zmena služby</w:t>
            </w:r>
          </w:p>
          <w:p w:rsidR="00572BCB" w:rsidRPr="0067353A" w:rsidRDefault="00572BCB" w:rsidP="00572BCB">
            <w:pPr>
              <w:rPr>
                <w:b/>
              </w:rPr>
            </w:pPr>
            <w:r>
              <w:rPr>
                <w:b/>
              </w:rPr>
              <w:t>C-zvýšené používanie služby</w:t>
            </w:r>
          </w:p>
        </w:tc>
        <w:tc>
          <w:tcPr>
            <w:tcW w:w="1276" w:type="dxa"/>
            <w:shd w:val="clear" w:color="auto" w:fill="C0C0C0"/>
          </w:tcPr>
          <w:p w:rsidR="00572BCB" w:rsidRPr="0067353A" w:rsidRDefault="00572BCB" w:rsidP="00572BCB">
            <w:pPr>
              <w:rPr>
                <w:b/>
              </w:rPr>
            </w:pPr>
            <w:r w:rsidRPr="0067353A">
              <w:rPr>
                <w:b/>
              </w:rPr>
              <w:t xml:space="preserve">Kód </w:t>
            </w:r>
            <w:r>
              <w:rPr>
                <w:b/>
              </w:rPr>
              <w:t>koncovej</w:t>
            </w:r>
            <w:r w:rsidRPr="0067353A">
              <w:rPr>
                <w:b/>
              </w:rPr>
              <w:t xml:space="preserve"> služby</w:t>
            </w:r>
            <w:r>
              <w:rPr>
                <w:b/>
              </w:rPr>
              <w:t xml:space="preserve"> </w:t>
            </w:r>
          </w:p>
        </w:tc>
        <w:tc>
          <w:tcPr>
            <w:tcW w:w="1559" w:type="dxa"/>
            <w:shd w:val="clear" w:color="auto" w:fill="C0C0C0"/>
          </w:tcPr>
          <w:p w:rsidR="00572BCB" w:rsidRPr="0067353A" w:rsidRDefault="00572BCB" w:rsidP="00572BCB">
            <w:pPr>
              <w:rPr>
                <w:b/>
              </w:rPr>
            </w:pPr>
            <w:r w:rsidRPr="0067353A">
              <w:rPr>
                <w:b/>
              </w:rPr>
              <w:t xml:space="preserve">Názov </w:t>
            </w:r>
            <w:r>
              <w:rPr>
                <w:b/>
              </w:rPr>
              <w:t>koncovej</w:t>
            </w:r>
            <w:r w:rsidRPr="0067353A">
              <w:rPr>
                <w:b/>
              </w:rPr>
              <w:t xml:space="preserve"> služby </w:t>
            </w:r>
            <w:r>
              <w:rPr>
                <w:b/>
              </w:rPr>
              <w:t xml:space="preserve"> </w:t>
            </w:r>
          </w:p>
        </w:tc>
        <w:tc>
          <w:tcPr>
            <w:tcW w:w="1626" w:type="dxa"/>
            <w:shd w:val="clear" w:color="auto" w:fill="C0C0C0"/>
          </w:tcPr>
          <w:p w:rsidR="00572BCB" w:rsidRPr="0067353A" w:rsidRDefault="00572BCB" w:rsidP="00572BCB">
            <w:pPr>
              <w:rPr>
                <w:b/>
              </w:rPr>
            </w:pPr>
            <w:r w:rsidRPr="0067353A">
              <w:rPr>
                <w:b/>
              </w:rPr>
              <w:t>Úroveň elektronizácie</w:t>
            </w:r>
            <w:r>
              <w:rPr>
                <w:b/>
              </w:rPr>
              <w:t xml:space="preserve"> – pre C odhad počtu podaní</w:t>
            </w:r>
          </w:p>
        </w:tc>
      </w:tr>
      <w:tr w:rsidR="00572BCB" w:rsidRPr="005C4B9C" w:rsidTr="00572BCB">
        <w:trPr>
          <w:trHeight w:val="962"/>
        </w:trPr>
        <w:tc>
          <w:tcPr>
            <w:tcW w:w="3484" w:type="dxa"/>
          </w:tcPr>
          <w:p w:rsidR="00572BCB" w:rsidRPr="005C4B9C" w:rsidRDefault="00572BCB" w:rsidP="00572BCB">
            <w:pPr>
              <w:jc w:val="both"/>
              <w:rPr>
                <w:b/>
              </w:rPr>
            </w:pPr>
            <w:r w:rsidRPr="005C4B9C">
              <w:rPr>
                <w:b/>
              </w:rPr>
              <w:t>6.1.</w:t>
            </w:r>
            <w:r w:rsidRPr="005C4B9C">
              <w:t xml:space="preserve"> Predpokladá predložený návrh zmenu existujúcich </w:t>
            </w:r>
            <w:r>
              <w:t>koncových</w:t>
            </w:r>
            <w:r w:rsidRPr="005C4B9C">
              <w:t xml:space="preserve"> služieb verejnej správy alebo vytvorenie nových služieb</w:t>
            </w:r>
            <w:r>
              <w:t xml:space="preserve"> pre občana alebo podnikateľa</w:t>
            </w:r>
            <w:r w:rsidRPr="005C4B9C">
              <w:t>?</w:t>
            </w:r>
          </w:p>
        </w:tc>
        <w:tc>
          <w:tcPr>
            <w:tcW w:w="1776" w:type="dxa"/>
          </w:tcPr>
          <w:p w:rsidR="00572BCB" w:rsidRPr="0021424E" w:rsidRDefault="00572BCB" w:rsidP="00572BCB">
            <w:pPr>
              <w:jc w:val="center"/>
            </w:pPr>
          </w:p>
          <w:p w:rsidR="00572BCB" w:rsidRPr="0021424E" w:rsidRDefault="00572BCB" w:rsidP="00572BCB">
            <w:pPr>
              <w:jc w:val="center"/>
            </w:pPr>
            <w:r w:rsidRPr="0021424E">
              <w:t>B</w:t>
            </w:r>
          </w:p>
        </w:tc>
        <w:tc>
          <w:tcPr>
            <w:tcW w:w="1276" w:type="dxa"/>
          </w:tcPr>
          <w:p w:rsidR="00572BCB" w:rsidRPr="0021424E" w:rsidRDefault="00572BCB" w:rsidP="00572BCB">
            <w:r>
              <w:t>ks</w:t>
            </w:r>
            <w:r w:rsidRPr="0021424E">
              <w:t xml:space="preserve">_1134 bude nahradená službou </w:t>
            </w:r>
          </w:p>
          <w:p w:rsidR="00572BCB" w:rsidRPr="0021424E" w:rsidRDefault="00572BCB" w:rsidP="00572BCB">
            <w:pPr>
              <w:jc w:val="center"/>
            </w:pPr>
            <w:r w:rsidRPr="0021424E">
              <w:lastRenderedPageBreak/>
              <w:t xml:space="preserve"> ks_337777</w:t>
            </w:r>
          </w:p>
        </w:tc>
        <w:tc>
          <w:tcPr>
            <w:tcW w:w="1559" w:type="dxa"/>
          </w:tcPr>
          <w:p w:rsidR="00572BCB" w:rsidRPr="0021424E" w:rsidRDefault="00572BCB" w:rsidP="00572BCB">
            <w:pPr>
              <w:jc w:val="both"/>
            </w:pPr>
            <w:r w:rsidRPr="0021424E">
              <w:rPr>
                <w:rFonts w:eastAsia="Calibri"/>
                <w:color w:val="000000"/>
              </w:rPr>
              <w:lastRenderedPageBreak/>
              <w:t xml:space="preserve">Povoľovanie verejných zbierok </w:t>
            </w:r>
          </w:p>
        </w:tc>
        <w:tc>
          <w:tcPr>
            <w:tcW w:w="1626" w:type="dxa"/>
          </w:tcPr>
          <w:p w:rsidR="00572BCB" w:rsidRPr="0021424E" w:rsidRDefault="00572BCB" w:rsidP="00572BCB">
            <w:r w:rsidRPr="0021424E">
              <w:t>z 1 na  4</w:t>
            </w:r>
          </w:p>
        </w:tc>
      </w:tr>
    </w:tbl>
    <w:p w:rsidR="00572BCB" w:rsidRDefault="00572BCB" w:rsidP="00572BCB">
      <w:pPr>
        <w:autoSpaceDE w:val="0"/>
        <w:autoSpaceDN w:val="0"/>
        <w:adjustRightInd w:val="0"/>
        <w:jc w:val="both"/>
        <w:rPr>
          <w:rFonts w:eastAsia="Calibri"/>
          <w:b/>
          <w:bCs/>
          <w:color w:val="000000"/>
          <w:sz w:val="24"/>
          <w:szCs w:val="24"/>
          <w:u w:val="single"/>
        </w:rPr>
      </w:pPr>
    </w:p>
    <w:p w:rsidR="00572BCB" w:rsidRPr="00F14E8D" w:rsidRDefault="00572BCB" w:rsidP="00572BCB">
      <w:pPr>
        <w:autoSpaceDE w:val="0"/>
        <w:autoSpaceDN w:val="0"/>
        <w:adjustRightInd w:val="0"/>
        <w:jc w:val="both"/>
        <w:rPr>
          <w:rFonts w:eastAsia="Calibri"/>
          <w:bCs/>
          <w:i/>
          <w:color w:val="000000"/>
          <w:sz w:val="24"/>
          <w:szCs w:val="24"/>
        </w:rPr>
      </w:pPr>
      <w:r w:rsidRPr="00F14E8D">
        <w:rPr>
          <w:rFonts w:eastAsia="Calibri"/>
          <w:bCs/>
          <w:i/>
          <w:color w:val="000000"/>
          <w:sz w:val="24"/>
          <w:szCs w:val="24"/>
        </w:rPr>
        <w:t xml:space="preserve">Príklad č. </w:t>
      </w:r>
      <w:r>
        <w:rPr>
          <w:rFonts w:eastAsia="Calibri"/>
          <w:bCs/>
          <w:i/>
          <w:color w:val="000000"/>
          <w:sz w:val="24"/>
          <w:szCs w:val="24"/>
        </w:rPr>
        <w:t>3:</w:t>
      </w:r>
      <w:r w:rsidRPr="00F14E8D">
        <w:rPr>
          <w:rFonts w:eastAsia="Calibri"/>
          <w:bCs/>
          <w:i/>
          <w:color w:val="000000"/>
          <w:sz w:val="24"/>
          <w:szCs w:val="24"/>
        </w:rPr>
        <w:t xml:space="preserve"> </w:t>
      </w:r>
    </w:p>
    <w:p w:rsidR="00572BCB" w:rsidRPr="005C4B9C" w:rsidRDefault="00572BCB" w:rsidP="00572BCB">
      <w:pPr>
        <w:autoSpaceDE w:val="0"/>
        <w:autoSpaceDN w:val="0"/>
        <w:adjustRightInd w:val="0"/>
        <w:jc w:val="both"/>
        <w:rPr>
          <w:rFonts w:eastAsia="Calibri"/>
          <w:color w:val="000000"/>
          <w:sz w:val="24"/>
          <w:szCs w:val="24"/>
        </w:rPr>
      </w:pPr>
      <w:r w:rsidRPr="005C4B9C">
        <w:rPr>
          <w:rFonts w:eastAsia="Calibri"/>
          <w:color w:val="000000"/>
          <w:sz w:val="24"/>
          <w:szCs w:val="24"/>
        </w:rPr>
        <w:t>Návrh zákona o</w:t>
      </w:r>
      <w:r>
        <w:rPr>
          <w:rFonts w:eastAsia="Calibri"/>
          <w:color w:val="000000"/>
          <w:sz w:val="24"/>
          <w:szCs w:val="24"/>
        </w:rPr>
        <w:t xml:space="preserve"> obchodnom registri a o zmene </w:t>
      </w:r>
      <w:r w:rsidRPr="005C4B9C">
        <w:rPr>
          <w:rFonts w:eastAsia="Calibri"/>
          <w:color w:val="000000"/>
          <w:sz w:val="24"/>
          <w:szCs w:val="24"/>
        </w:rPr>
        <w:t xml:space="preserve">a doplnení niektorých zákonov predpokladá </w:t>
      </w:r>
      <w:r>
        <w:rPr>
          <w:rFonts w:eastAsia="Calibri"/>
          <w:color w:val="000000"/>
          <w:sz w:val="24"/>
          <w:szCs w:val="24"/>
        </w:rPr>
        <w:t xml:space="preserve">doplniť/zapísať identifikačné údaje fyzickej osoby. </w:t>
      </w:r>
      <w:r w:rsidRPr="007D2F90">
        <w:rPr>
          <w:rFonts w:eastAsia="Calibri"/>
          <w:b/>
          <w:color w:val="000000"/>
          <w:sz w:val="24"/>
          <w:szCs w:val="24"/>
        </w:rPr>
        <w:t>Zvýši sa tak využívanie existujúcej</w:t>
      </w:r>
      <w:r>
        <w:rPr>
          <w:rFonts w:eastAsia="Calibri"/>
          <w:color w:val="000000"/>
          <w:sz w:val="24"/>
          <w:szCs w:val="24"/>
        </w:rPr>
        <w:t xml:space="preserve"> </w:t>
      </w:r>
      <w:r w:rsidRPr="0004120D">
        <w:rPr>
          <w:rFonts w:eastAsia="Calibri"/>
          <w:b/>
          <w:color w:val="000000"/>
          <w:sz w:val="24"/>
          <w:szCs w:val="24"/>
        </w:rPr>
        <w:t>koncovej služby</w:t>
      </w:r>
      <w:r w:rsidRPr="005C4B9C">
        <w:rPr>
          <w:rFonts w:eastAsia="Calibri"/>
          <w:color w:val="000000"/>
          <w:sz w:val="24"/>
          <w:szCs w:val="24"/>
        </w:rPr>
        <w:t xml:space="preserve">   „</w:t>
      </w:r>
      <w:r w:rsidRPr="007D2F90">
        <w:rPr>
          <w:rFonts w:eastAsia="Calibri"/>
          <w:color w:val="000000"/>
          <w:sz w:val="24"/>
          <w:szCs w:val="24"/>
        </w:rPr>
        <w:t>Podávanie návrhu na zápis, zmenu a výmaz údajov v obchodnom registri</w:t>
      </w:r>
      <w:r w:rsidRPr="005C4B9C">
        <w:rPr>
          <w:rFonts w:eastAsia="Calibri"/>
          <w:color w:val="000000"/>
          <w:sz w:val="24"/>
          <w:szCs w:val="24"/>
        </w:rPr>
        <w:t>“:</w:t>
      </w:r>
    </w:p>
    <w:p w:rsidR="00572BCB" w:rsidRPr="0067353A" w:rsidRDefault="00572BCB" w:rsidP="00572BCB">
      <w:pPr>
        <w:jc w:val="both"/>
        <w:rPr>
          <w:rFonts w:eastAsia="Calibri"/>
          <w:color w:val="000000"/>
          <w:sz w:val="24"/>
          <w:szCs w:val="24"/>
        </w:rPr>
      </w:pPr>
      <w:r>
        <w:rPr>
          <w:rFonts w:eastAsia="Calibri"/>
          <w:sz w:val="24"/>
          <w:szCs w:val="24"/>
        </w:rPr>
        <w:t xml:space="preserve">Návrh zákona zvýši používanie tejto koncovej služby, keďže z neho vyplýva povinnosť požiadať o zápis údajov do obchodného registra. Je možné, že existujúca služba bude musieť byť upravená (pridané nové pole a pod) – nejedná sa však o novú službu alebo o výmenu služby. Navrhovateľ musí vyčísliť odhad zvýšeného používania služby. Odhad počtu podaní, ktoré vyvolá predkladaný návrh zapíše do príslušnej  časti. </w:t>
      </w:r>
    </w:p>
    <w:p w:rsidR="00572BCB" w:rsidRPr="005C4B9C" w:rsidRDefault="00572BCB" w:rsidP="00572BCB">
      <w:pPr>
        <w:autoSpaceDE w:val="0"/>
        <w:autoSpaceDN w:val="0"/>
        <w:adjustRightInd w:val="0"/>
        <w:jc w:val="both"/>
        <w:rPr>
          <w:rFonts w:eastAsia="Calibri"/>
          <w:color w:val="000000"/>
          <w:sz w:val="24"/>
          <w:szCs w:val="24"/>
        </w:rPr>
      </w:pPr>
      <w:r w:rsidRPr="005C4B9C">
        <w:rPr>
          <w:rFonts w:eastAsia="Calibri"/>
          <w:color w:val="000000"/>
          <w:sz w:val="24"/>
          <w:szCs w:val="24"/>
        </w:rPr>
        <w:t>Analýza vplyvov sa v </w:t>
      </w:r>
      <w:r w:rsidRPr="005C4B9C">
        <w:rPr>
          <w:rFonts w:eastAsia="Calibri"/>
          <w:sz w:val="24"/>
          <w:szCs w:val="24"/>
        </w:rPr>
        <w:t xml:space="preserve">bode 6.1. vyplní </w:t>
      </w:r>
      <w:r w:rsidRPr="005C4B9C">
        <w:rPr>
          <w:rFonts w:eastAsia="Calibri"/>
          <w:color w:val="000000"/>
          <w:sz w:val="24"/>
          <w:szCs w:val="24"/>
        </w:rPr>
        <w:t>nasledovne:</w:t>
      </w:r>
    </w:p>
    <w:p w:rsidR="00572BCB" w:rsidRPr="005C4B9C" w:rsidRDefault="00572BCB" w:rsidP="00572BCB">
      <w:pPr>
        <w:autoSpaceDE w:val="0"/>
        <w:autoSpaceDN w:val="0"/>
        <w:adjustRightInd w:val="0"/>
        <w:jc w:val="both"/>
        <w:rPr>
          <w:rFonts w:eastAsia="Calibri"/>
          <w:color w:val="000000"/>
          <w:sz w:val="24"/>
          <w:szCs w:val="24"/>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484"/>
        <w:gridCol w:w="1776"/>
        <w:gridCol w:w="1276"/>
        <w:gridCol w:w="1559"/>
        <w:gridCol w:w="1626"/>
      </w:tblGrid>
      <w:tr w:rsidR="00572BCB" w:rsidRPr="005C4B9C" w:rsidTr="00572BCB">
        <w:trPr>
          <w:trHeight w:val="652"/>
        </w:trPr>
        <w:tc>
          <w:tcPr>
            <w:tcW w:w="3484" w:type="dxa"/>
            <w:shd w:val="clear" w:color="auto" w:fill="C0C0C0"/>
          </w:tcPr>
          <w:p w:rsidR="00572BCB" w:rsidRPr="0067353A" w:rsidRDefault="00572BCB" w:rsidP="00572BCB">
            <w:pPr>
              <w:jc w:val="center"/>
              <w:rPr>
                <w:b/>
              </w:rPr>
            </w:pPr>
          </w:p>
          <w:p w:rsidR="00572BCB" w:rsidRPr="0067353A" w:rsidRDefault="00572BCB" w:rsidP="00572BCB">
            <w:pPr>
              <w:jc w:val="center"/>
              <w:rPr>
                <w:b/>
              </w:rPr>
            </w:pPr>
            <w:r w:rsidRPr="0067353A">
              <w:rPr>
                <w:b/>
              </w:rPr>
              <w:t xml:space="preserve">Biznis vrstva </w:t>
            </w:r>
          </w:p>
        </w:tc>
        <w:tc>
          <w:tcPr>
            <w:tcW w:w="1776" w:type="dxa"/>
            <w:shd w:val="clear" w:color="auto" w:fill="C0C0C0"/>
          </w:tcPr>
          <w:p w:rsidR="00572BCB" w:rsidRPr="0067353A" w:rsidRDefault="00572BCB" w:rsidP="00572BCB">
            <w:pPr>
              <w:rPr>
                <w:b/>
              </w:rPr>
            </w:pPr>
            <w:r w:rsidRPr="0067353A">
              <w:rPr>
                <w:b/>
              </w:rPr>
              <w:t>A – nová služba</w:t>
            </w:r>
          </w:p>
          <w:p w:rsidR="00572BCB" w:rsidRDefault="00572BCB" w:rsidP="00572BCB">
            <w:pPr>
              <w:rPr>
                <w:b/>
              </w:rPr>
            </w:pPr>
            <w:r w:rsidRPr="0067353A">
              <w:rPr>
                <w:b/>
              </w:rPr>
              <w:t>B – zmena služby</w:t>
            </w:r>
          </w:p>
          <w:p w:rsidR="00572BCB" w:rsidRPr="0067353A" w:rsidRDefault="00572BCB" w:rsidP="00572BCB">
            <w:pPr>
              <w:rPr>
                <w:b/>
              </w:rPr>
            </w:pPr>
            <w:r>
              <w:rPr>
                <w:b/>
              </w:rPr>
              <w:t>C – zvýšené používanie služby</w:t>
            </w:r>
          </w:p>
        </w:tc>
        <w:tc>
          <w:tcPr>
            <w:tcW w:w="1276" w:type="dxa"/>
            <w:shd w:val="clear" w:color="auto" w:fill="C0C0C0"/>
          </w:tcPr>
          <w:p w:rsidR="00572BCB" w:rsidRPr="0067353A" w:rsidRDefault="00572BCB" w:rsidP="00572BCB">
            <w:pPr>
              <w:rPr>
                <w:b/>
              </w:rPr>
            </w:pPr>
            <w:r w:rsidRPr="0067353A">
              <w:rPr>
                <w:b/>
              </w:rPr>
              <w:t xml:space="preserve">Kód </w:t>
            </w:r>
            <w:r>
              <w:rPr>
                <w:b/>
              </w:rPr>
              <w:t>koncovej</w:t>
            </w:r>
            <w:r w:rsidRPr="0067353A">
              <w:rPr>
                <w:b/>
              </w:rPr>
              <w:t xml:space="preserve"> služby</w:t>
            </w:r>
            <w:r>
              <w:rPr>
                <w:b/>
              </w:rPr>
              <w:t xml:space="preserve"> </w:t>
            </w:r>
          </w:p>
        </w:tc>
        <w:tc>
          <w:tcPr>
            <w:tcW w:w="1559" w:type="dxa"/>
            <w:shd w:val="clear" w:color="auto" w:fill="C0C0C0"/>
          </w:tcPr>
          <w:p w:rsidR="00572BCB" w:rsidRPr="0067353A" w:rsidRDefault="00572BCB" w:rsidP="00572BCB">
            <w:pPr>
              <w:rPr>
                <w:b/>
              </w:rPr>
            </w:pPr>
            <w:r w:rsidRPr="0067353A">
              <w:rPr>
                <w:b/>
              </w:rPr>
              <w:t xml:space="preserve">Názov </w:t>
            </w:r>
            <w:r>
              <w:rPr>
                <w:b/>
              </w:rPr>
              <w:t>koncovej</w:t>
            </w:r>
            <w:r w:rsidRPr="0067353A">
              <w:rPr>
                <w:b/>
              </w:rPr>
              <w:t xml:space="preserve"> služby </w:t>
            </w:r>
            <w:r>
              <w:rPr>
                <w:b/>
              </w:rPr>
              <w:t xml:space="preserve"> </w:t>
            </w:r>
          </w:p>
        </w:tc>
        <w:tc>
          <w:tcPr>
            <w:tcW w:w="1626" w:type="dxa"/>
            <w:shd w:val="clear" w:color="auto" w:fill="C0C0C0"/>
          </w:tcPr>
          <w:p w:rsidR="00572BCB" w:rsidRPr="0067353A" w:rsidRDefault="00572BCB" w:rsidP="00572BCB">
            <w:pPr>
              <w:rPr>
                <w:b/>
              </w:rPr>
            </w:pPr>
            <w:r w:rsidRPr="0067353A">
              <w:rPr>
                <w:b/>
              </w:rPr>
              <w:t>Úroveň elektronizácie</w:t>
            </w:r>
            <w:r>
              <w:rPr>
                <w:b/>
              </w:rPr>
              <w:t xml:space="preserve"> – pre C odhad počtu podaní</w:t>
            </w:r>
          </w:p>
        </w:tc>
      </w:tr>
      <w:tr w:rsidR="00572BCB" w:rsidRPr="005C4B9C" w:rsidTr="00572BCB">
        <w:trPr>
          <w:trHeight w:val="962"/>
        </w:trPr>
        <w:tc>
          <w:tcPr>
            <w:tcW w:w="3484" w:type="dxa"/>
          </w:tcPr>
          <w:p w:rsidR="00572BCB" w:rsidRPr="005C4B9C" w:rsidRDefault="00572BCB" w:rsidP="00572BCB">
            <w:pPr>
              <w:jc w:val="both"/>
              <w:rPr>
                <w:b/>
              </w:rPr>
            </w:pPr>
            <w:r w:rsidRPr="005C4B9C">
              <w:rPr>
                <w:b/>
              </w:rPr>
              <w:t>6.1.</w:t>
            </w:r>
            <w:r w:rsidRPr="005C4B9C">
              <w:t xml:space="preserve"> Predpokladá predložený návrh zmenu existujúcich </w:t>
            </w:r>
            <w:r>
              <w:t>koncových</w:t>
            </w:r>
            <w:r w:rsidRPr="005C4B9C">
              <w:t xml:space="preserve"> služieb verejnej správy alebo vytvorenie nových služieb</w:t>
            </w:r>
            <w:r>
              <w:t xml:space="preserve"> pre občana alebo podnikateľa</w:t>
            </w:r>
            <w:r w:rsidRPr="005C4B9C">
              <w:t>?</w:t>
            </w:r>
          </w:p>
        </w:tc>
        <w:tc>
          <w:tcPr>
            <w:tcW w:w="1776" w:type="dxa"/>
          </w:tcPr>
          <w:p w:rsidR="00572BCB" w:rsidRPr="0021424E" w:rsidRDefault="00572BCB" w:rsidP="00572BCB">
            <w:pPr>
              <w:jc w:val="center"/>
            </w:pPr>
          </w:p>
          <w:p w:rsidR="00572BCB" w:rsidRPr="0021424E" w:rsidRDefault="00572BCB" w:rsidP="00572BCB">
            <w:pPr>
              <w:jc w:val="center"/>
            </w:pPr>
            <w:r>
              <w:t>C</w:t>
            </w:r>
          </w:p>
        </w:tc>
        <w:tc>
          <w:tcPr>
            <w:tcW w:w="1276" w:type="dxa"/>
          </w:tcPr>
          <w:p w:rsidR="00572BCB" w:rsidRPr="0021424E" w:rsidRDefault="00572BCB" w:rsidP="00572BCB">
            <w:pPr>
              <w:jc w:val="center"/>
            </w:pPr>
            <w:r>
              <w:rPr>
                <w:rFonts w:ascii="Arial" w:hAnsi="Arial" w:cs="Arial"/>
                <w:color w:val="333333"/>
                <w:sz w:val="18"/>
                <w:szCs w:val="18"/>
                <w:shd w:val="clear" w:color="auto" w:fill="FFFFFF"/>
              </w:rPr>
              <w:t>ks_340713</w:t>
            </w:r>
          </w:p>
        </w:tc>
        <w:tc>
          <w:tcPr>
            <w:tcW w:w="1559" w:type="dxa"/>
          </w:tcPr>
          <w:p w:rsidR="00572BCB" w:rsidRPr="0021424E" w:rsidRDefault="00572BCB" w:rsidP="00572BCB">
            <w:pPr>
              <w:jc w:val="both"/>
            </w:pPr>
            <w:r>
              <w:rPr>
                <w:rFonts w:ascii="Arial" w:hAnsi="Arial" w:cs="Arial"/>
                <w:color w:val="333333"/>
                <w:sz w:val="18"/>
                <w:szCs w:val="18"/>
                <w:shd w:val="clear" w:color="auto" w:fill="FFFFFF"/>
              </w:rPr>
              <w:t>Podávanie návrhu na zápis, zmenu a výmaz údajov v obchodnom registri</w:t>
            </w:r>
          </w:p>
        </w:tc>
        <w:tc>
          <w:tcPr>
            <w:tcW w:w="1626" w:type="dxa"/>
          </w:tcPr>
          <w:p w:rsidR="00572BCB" w:rsidRPr="0021424E" w:rsidRDefault="00572BCB" w:rsidP="00572BCB">
            <w:r>
              <w:t>65 000</w:t>
            </w:r>
          </w:p>
        </w:tc>
      </w:tr>
    </w:tbl>
    <w:p w:rsidR="00572BCB" w:rsidRDefault="00572BCB" w:rsidP="00572BCB">
      <w:pPr>
        <w:autoSpaceDE w:val="0"/>
        <w:autoSpaceDN w:val="0"/>
        <w:adjustRightInd w:val="0"/>
        <w:jc w:val="both"/>
        <w:rPr>
          <w:rFonts w:eastAsia="Calibri"/>
          <w:b/>
          <w:bCs/>
          <w:color w:val="000000"/>
          <w:sz w:val="24"/>
          <w:szCs w:val="24"/>
          <w:u w:val="single"/>
        </w:rPr>
      </w:pPr>
    </w:p>
    <w:p w:rsidR="00572BCB" w:rsidRPr="005C4B9C" w:rsidRDefault="00572BCB" w:rsidP="00572BCB">
      <w:pPr>
        <w:autoSpaceDE w:val="0"/>
        <w:autoSpaceDN w:val="0"/>
        <w:adjustRightInd w:val="0"/>
        <w:jc w:val="both"/>
        <w:rPr>
          <w:rFonts w:eastAsia="Calibri"/>
          <w:b/>
          <w:bCs/>
          <w:color w:val="000000"/>
          <w:sz w:val="24"/>
          <w:szCs w:val="24"/>
          <w:u w:val="single"/>
        </w:rPr>
      </w:pPr>
      <w:r>
        <w:rPr>
          <w:rFonts w:eastAsia="Calibri"/>
          <w:b/>
          <w:bCs/>
          <w:color w:val="000000"/>
          <w:sz w:val="24"/>
          <w:szCs w:val="24"/>
          <w:u w:val="single"/>
        </w:rPr>
        <w:t xml:space="preserve">Pilier </w:t>
      </w:r>
      <w:r w:rsidRPr="005C4B9C">
        <w:rPr>
          <w:rFonts w:eastAsia="Calibri"/>
          <w:b/>
          <w:bCs/>
          <w:color w:val="000000"/>
          <w:sz w:val="24"/>
          <w:szCs w:val="24"/>
          <w:u w:val="single"/>
        </w:rPr>
        <w:t>II</w:t>
      </w:r>
      <w:r>
        <w:rPr>
          <w:rFonts w:eastAsia="Calibri"/>
          <w:b/>
          <w:bCs/>
          <w:color w:val="000000"/>
          <w:sz w:val="24"/>
          <w:szCs w:val="24"/>
          <w:u w:val="single"/>
        </w:rPr>
        <w:t>.:</w:t>
      </w:r>
      <w:r w:rsidRPr="005C4B9C">
        <w:rPr>
          <w:rFonts w:eastAsia="Calibri"/>
          <w:b/>
          <w:bCs/>
          <w:color w:val="000000"/>
          <w:sz w:val="24"/>
          <w:szCs w:val="24"/>
          <w:u w:val="single"/>
        </w:rPr>
        <w:t xml:space="preserve"> </w:t>
      </w:r>
      <w:r>
        <w:rPr>
          <w:rFonts w:eastAsia="Calibri"/>
          <w:b/>
          <w:bCs/>
          <w:color w:val="000000"/>
          <w:sz w:val="24"/>
          <w:szCs w:val="24"/>
          <w:u w:val="single"/>
        </w:rPr>
        <w:t>Aplikačná a technologická vrstva</w:t>
      </w:r>
    </w:p>
    <w:p w:rsidR="00572BCB" w:rsidRPr="005C4B9C" w:rsidRDefault="00572BCB" w:rsidP="00572BCB">
      <w:pPr>
        <w:autoSpaceDE w:val="0"/>
        <w:autoSpaceDN w:val="0"/>
        <w:adjustRightInd w:val="0"/>
        <w:spacing w:before="120"/>
        <w:jc w:val="both"/>
        <w:rPr>
          <w:rFonts w:eastAsia="Calibri"/>
          <w:color w:val="000000"/>
          <w:sz w:val="24"/>
          <w:szCs w:val="24"/>
        </w:rPr>
      </w:pPr>
      <w:r w:rsidRPr="005C4B9C">
        <w:rPr>
          <w:rFonts w:eastAsia="Calibri"/>
          <w:color w:val="000000"/>
          <w:sz w:val="24"/>
          <w:szCs w:val="24"/>
        </w:rPr>
        <w:t>V rámci tohto piliera sa hodnotí, či predmetný návrh má vplyv na  rozširovani</w:t>
      </w:r>
      <w:r>
        <w:rPr>
          <w:rFonts w:eastAsia="Calibri"/>
          <w:color w:val="000000"/>
          <w:sz w:val="24"/>
          <w:szCs w:val="24"/>
        </w:rPr>
        <w:t>e</w:t>
      </w:r>
      <w:r w:rsidRPr="005C4B9C">
        <w:rPr>
          <w:rFonts w:eastAsia="Calibri"/>
          <w:color w:val="000000"/>
          <w:sz w:val="24"/>
          <w:szCs w:val="24"/>
        </w:rPr>
        <w:t>, inovácie, vytvoreni</w:t>
      </w:r>
      <w:r>
        <w:rPr>
          <w:rFonts w:eastAsia="Calibri"/>
          <w:color w:val="000000"/>
          <w:sz w:val="24"/>
          <w:szCs w:val="24"/>
        </w:rPr>
        <w:t>e</w:t>
      </w:r>
      <w:r w:rsidRPr="005C4B9C">
        <w:rPr>
          <w:rFonts w:eastAsia="Calibri"/>
          <w:color w:val="000000"/>
          <w:sz w:val="24"/>
          <w:szCs w:val="24"/>
        </w:rPr>
        <w:t xml:space="preserve"> a zavádzani</w:t>
      </w:r>
      <w:r>
        <w:rPr>
          <w:rFonts w:eastAsia="Calibri"/>
          <w:color w:val="000000"/>
          <w:sz w:val="24"/>
          <w:szCs w:val="24"/>
        </w:rPr>
        <w:t>e</w:t>
      </w:r>
      <w:r w:rsidRPr="005C4B9C">
        <w:rPr>
          <w:rFonts w:eastAsia="Calibri"/>
          <w:color w:val="000000"/>
          <w:sz w:val="24"/>
          <w:szCs w:val="24"/>
        </w:rPr>
        <w:t xml:space="preserve"> nových informačných </w:t>
      </w:r>
      <w:r>
        <w:rPr>
          <w:rFonts w:eastAsia="Calibri"/>
          <w:color w:val="000000"/>
          <w:sz w:val="24"/>
          <w:szCs w:val="24"/>
        </w:rPr>
        <w:t>systémov</w:t>
      </w:r>
      <w:r w:rsidRPr="005C4B9C">
        <w:rPr>
          <w:rFonts w:eastAsia="Calibri"/>
          <w:color w:val="000000"/>
          <w:sz w:val="24"/>
          <w:szCs w:val="24"/>
        </w:rPr>
        <w:t xml:space="preserve"> verejnej správy.</w:t>
      </w:r>
    </w:p>
    <w:p w:rsidR="00572BCB" w:rsidRDefault="00572BCB" w:rsidP="00572BCB">
      <w:pPr>
        <w:autoSpaceDE w:val="0"/>
        <w:autoSpaceDN w:val="0"/>
        <w:adjustRightInd w:val="0"/>
        <w:spacing w:before="120"/>
        <w:jc w:val="both"/>
        <w:rPr>
          <w:sz w:val="24"/>
          <w:szCs w:val="24"/>
        </w:rPr>
      </w:pPr>
      <w:r w:rsidRPr="005C4B9C">
        <w:rPr>
          <w:rFonts w:eastAsia="Calibri"/>
          <w:color w:val="000000"/>
          <w:sz w:val="24"/>
          <w:szCs w:val="24"/>
        </w:rPr>
        <w:t xml:space="preserve">Informačným systémom sa podľa </w:t>
      </w:r>
      <w:r w:rsidRPr="00F14E8D">
        <w:rPr>
          <w:rFonts w:eastAsia="Calibri"/>
          <w:color w:val="000000"/>
          <w:sz w:val="24"/>
          <w:szCs w:val="24"/>
        </w:rPr>
        <w:t>zákona o informačných technológiách verejnej správy</w:t>
      </w:r>
      <w:r w:rsidRPr="004A32F0">
        <w:rPr>
          <w:rFonts w:eastAsia="Calibri"/>
          <w:color w:val="000000"/>
          <w:sz w:val="24"/>
          <w:szCs w:val="24"/>
        </w:rPr>
        <w:t xml:space="preserve">  </w:t>
      </w:r>
      <w:r w:rsidRPr="005C4B9C">
        <w:rPr>
          <w:rFonts w:eastAsia="Calibri"/>
          <w:color w:val="000000"/>
          <w:sz w:val="24"/>
          <w:szCs w:val="24"/>
        </w:rPr>
        <w:t>rozumie funkčný celok zabezpečujúci cieľavedomú a systematickú informačnú činnosť prostredníctvom technických a programových prostriedkov.</w:t>
      </w:r>
      <w:r>
        <w:rPr>
          <w:rFonts w:eastAsia="Calibri"/>
          <w:color w:val="000000"/>
          <w:sz w:val="24"/>
          <w:szCs w:val="24"/>
        </w:rPr>
        <w:t xml:space="preserve"> </w:t>
      </w:r>
      <w:r w:rsidRPr="00DD0829">
        <w:rPr>
          <w:sz w:val="24"/>
          <w:szCs w:val="24"/>
        </w:rPr>
        <w:t>Informačným systémom</w:t>
      </w:r>
      <w:r>
        <w:rPr>
          <w:sz w:val="24"/>
          <w:szCs w:val="24"/>
        </w:rPr>
        <w:t xml:space="preserve"> </w:t>
      </w:r>
      <w:r w:rsidRPr="00DD0829">
        <w:rPr>
          <w:sz w:val="24"/>
          <w:szCs w:val="24"/>
        </w:rPr>
        <w:t>verejnej</w:t>
      </w:r>
      <w:r>
        <w:rPr>
          <w:sz w:val="24"/>
          <w:szCs w:val="24"/>
        </w:rPr>
        <w:t xml:space="preserve"> </w:t>
      </w:r>
      <w:r w:rsidRPr="00DD0829">
        <w:rPr>
          <w:sz w:val="24"/>
          <w:szCs w:val="24"/>
        </w:rPr>
        <w:t>správy</w:t>
      </w:r>
      <w:r>
        <w:rPr>
          <w:sz w:val="24"/>
          <w:szCs w:val="24"/>
        </w:rPr>
        <w:t xml:space="preserve"> </w:t>
      </w:r>
      <w:r w:rsidRPr="00DD0829">
        <w:rPr>
          <w:sz w:val="24"/>
          <w:szCs w:val="24"/>
        </w:rPr>
        <w:t>je</w:t>
      </w:r>
      <w:r>
        <w:rPr>
          <w:sz w:val="24"/>
          <w:szCs w:val="24"/>
        </w:rPr>
        <w:t xml:space="preserve"> </w:t>
      </w:r>
      <w:r w:rsidRPr="00DD0829">
        <w:rPr>
          <w:sz w:val="24"/>
          <w:szCs w:val="24"/>
        </w:rPr>
        <w:t>informačný</w:t>
      </w:r>
      <w:r>
        <w:rPr>
          <w:sz w:val="24"/>
          <w:szCs w:val="24"/>
        </w:rPr>
        <w:t xml:space="preserve"> </w:t>
      </w:r>
      <w:r w:rsidRPr="00DD0829">
        <w:rPr>
          <w:sz w:val="24"/>
          <w:szCs w:val="24"/>
        </w:rPr>
        <w:t>systém</w:t>
      </w:r>
      <w:r>
        <w:rPr>
          <w:sz w:val="24"/>
          <w:szCs w:val="24"/>
        </w:rPr>
        <w:t xml:space="preserve"> </w:t>
      </w:r>
      <w:r w:rsidRPr="00DD0829">
        <w:rPr>
          <w:sz w:val="24"/>
          <w:szCs w:val="24"/>
        </w:rPr>
        <w:t>v</w:t>
      </w:r>
      <w:r>
        <w:rPr>
          <w:sz w:val="24"/>
          <w:szCs w:val="24"/>
        </w:rPr>
        <w:t> </w:t>
      </w:r>
      <w:r w:rsidRPr="00DD0829">
        <w:rPr>
          <w:sz w:val="24"/>
          <w:szCs w:val="24"/>
        </w:rPr>
        <w:t>pôsobnosti</w:t>
      </w:r>
      <w:r>
        <w:rPr>
          <w:sz w:val="24"/>
          <w:szCs w:val="24"/>
        </w:rPr>
        <w:t xml:space="preserve"> </w:t>
      </w:r>
      <w:r w:rsidRPr="00DD0829">
        <w:rPr>
          <w:sz w:val="24"/>
          <w:szCs w:val="24"/>
        </w:rPr>
        <w:t>správcu</w:t>
      </w:r>
      <w:r>
        <w:rPr>
          <w:sz w:val="24"/>
          <w:szCs w:val="24"/>
        </w:rPr>
        <w:t xml:space="preserve"> p</w:t>
      </w:r>
      <w:r w:rsidRPr="00DD0829">
        <w:rPr>
          <w:sz w:val="24"/>
          <w:szCs w:val="24"/>
        </w:rPr>
        <w:t>odporujúci služby</w:t>
      </w:r>
      <w:r>
        <w:rPr>
          <w:sz w:val="24"/>
          <w:szCs w:val="24"/>
        </w:rPr>
        <w:t xml:space="preserve"> </w:t>
      </w:r>
      <w:r w:rsidRPr="00DD0829">
        <w:rPr>
          <w:sz w:val="24"/>
          <w:szCs w:val="24"/>
        </w:rPr>
        <w:t>verejnej</w:t>
      </w:r>
      <w:r>
        <w:rPr>
          <w:sz w:val="24"/>
          <w:szCs w:val="24"/>
        </w:rPr>
        <w:t xml:space="preserve"> </w:t>
      </w:r>
      <w:r w:rsidRPr="00DD0829">
        <w:rPr>
          <w:sz w:val="24"/>
          <w:szCs w:val="24"/>
        </w:rPr>
        <w:t>správy,</w:t>
      </w:r>
      <w:r>
        <w:rPr>
          <w:sz w:val="24"/>
          <w:szCs w:val="24"/>
        </w:rPr>
        <w:t xml:space="preserve"> </w:t>
      </w:r>
      <w:r w:rsidRPr="00DD0829">
        <w:rPr>
          <w:sz w:val="24"/>
          <w:szCs w:val="24"/>
        </w:rPr>
        <w:t>služby</w:t>
      </w:r>
      <w:r>
        <w:rPr>
          <w:sz w:val="24"/>
          <w:szCs w:val="24"/>
        </w:rPr>
        <w:t xml:space="preserve"> </w:t>
      </w:r>
      <w:r w:rsidRPr="00DD0829">
        <w:rPr>
          <w:sz w:val="24"/>
          <w:szCs w:val="24"/>
        </w:rPr>
        <w:t>vo</w:t>
      </w:r>
      <w:r>
        <w:rPr>
          <w:sz w:val="24"/>
          <w:szCs w:val="24"/>
        </w:rPr>
        <w:t xml:space="preserve"> </w:t>
      </w:r>
      <w:r w:rsidRPr="00DD0829">
        <w:rPr>
          <w:sz w:val="24"/>
          <w:szCs w:val="24"/>
        </w:rPr>
        <w:t>verejnom</w:t>
      </w:r>
      <w:r>
        <w:rPr>
          <w:sz w:val="24"/>
          <w:szCs w:val="24"/>
        </w:rPr>
        <w:t xml:space="preserve"> </w:t>
      </w:r>
      <w:r w:rsidRPr="00DD0829">
        <w:rPr>
          <w:sz w:val="24"/>
          <w:szCs w:val="24"/>
        </w:rPr>
        <w:t>záujme</w:t>
      </w:r>
      <w:r>
        <w:rPr>
          <w:sz w:val="24"/>
          <w:szCs w:val="24"/>
        </w:rPr>
        <w:t xml:space="preserve"> </w:t>
      </w:r>
      <w:r w:rsidRPr="00DD0829">
        <w:rPr>
          <w:sz w:val="24"/>
          <w:szCs w:val="24"/>
        </w:rPr>
        <w:t>alebo</w:t>
      </w:r>
      <w:r>
        <w:rPr>
          <w:sz w:val="24"/>
          <w:szCs w:val="24"/>
        </w:rPr>
        <w:t xml:space="preserve"> </w:t>
      </w:r>
      <w:r w:rsidRPr="00DD0829">
        <w:rPr>
          <w:sz w:val="24"/>
          <w:szCs w:val="24"/>
        </w:rPr>
        <w:t>verejné</w:t>
      </w:r>
      <w:r>
        <w:rPr>
          <w:sz w:val="24"/>
          <w:szCs w:val="24"/>
        </w:rPr>
        <w:t xml:space="preserve"> </w:t>
      </w:r>
      <w:r w:rsidRPr="00DD0829">
        <w:rPr>
          <w:sz w:val="24"/>
          <w:szCs w:val="24"/>
        </w:rPr>
        <w:t>služby.</w:t>
      </w:r>
    </w:p>
    <w:p w:rsidR="00572BCB" w:rsidRPr="004A32F0" w:rsidRDefault="00572BCB" w:rsidP="00572BCB">
      <w:pPr>
        <w:autoSpaceDE w:val="0"/>
        <w:autoSpaceDN w:val="0"/>
        <w:adjustRightInd w:val="0"/>
        <w:spacing w:before="120"/>
        <w:jc w:val="both"/>
        <w:rPr>
          <w:rFonts w:eastAsia="Calibri"/>
          <w:color w:val="000000"/>
          <w:sz w:val="24"/>
          <w:szCs w:val="24"/>
        </w:rPr>
      </w:pPr>
      <w:r w:rsidRPr="00F14E8D">
        <w:rPr>
          <w:rFonts w:eastAsia="Calibri"/>
          <w:color w:val="000000"/>
          <w:sz w:val="24"/>
          <w:szCs w:val="24"/>
        </w:rPr>
        <w:t xml:space="preserve">Podľa </w:t>
      </w:r>
      <w:r w:rsidRPr="00F14E8D">
        <w:rPr>
          <w:sz w:val="24"/>
          <w:szCs w:val="24"/>
        </w:rPr>
        <w:t>§ 12 ods. 1 písm. b)</w:t>
      </w:r>
      <w:r w:rsidRPr="00F14E8D">
        <w:rPr>
          <w:szCs w:val="24"/>
        </w:rPr>
        <w:t xml:space="preserve"> </w:t>
      </w:r>
      <w:r w:rsidRPr="00F14E8D">
        <w:rPr>
          <w:rFonts w:eastAsia="Calibri"/>
          <w:color w:val="000000"/>
          <w:sz w:val="24"/>
          <w:szCs w:val="24"/>
        </w:rPr>
        <w:t xml:space="preserve">zákona č. 95/2019 Z. z. o informačných technológiách vo verejnej správe a o zmene a doplnení niektorých zákonov v znení neskorších predpisov sú správcovia informačných technológií verejnej správy povinní bezodkladne sprístupňovať informácie o informačných technológiách verejnej správy, ktoré prevádzkujú, prostredníctvom MetaIS. </w:t>
      </w:r>
      <w:r w:rsidRPr="00F14E8D">
        <w:rPr>
          <w:rFonts w:eastAsia="Calibri"/>
          <w:color w:val="000000"/>
          <w:sz w:val="24"/>
          <w:szCs w:val="24"/>
        </w:rPr>
        <w:lastRenderedPageBreak/>
        <w:t xml:space="preserve">Do tohto systému sa zapisujú nielen prevádzkované, ale aj plánované informačné technológie verejnej správy. Potrebné informácie je možné nájsť na webovej stránke </w:t>
      </w:r>
      <w:r>
        <w:rPr>
          <w:rFonts w:eastAsia="Calibri"/>
          <w:color w:val="000000"/>
          <w:sz w:val="24"/>
          <w:szCs w:val="24"/>
        </w:rPr>
        <w:t>MIRRI SR</w:t>
      </w:r>
      <w:r w:rsidRPr="00F14E8D">
        <w:rPr>
          <w:rFonts w:eastAsia="Calibri"/>
          <w:color w:val="000000"/>
          <w:sz w:val="24"/>
          <w:szCs w:val="24"/>
        </w:rPr>
        <w:t>.</w:t>
      </w:r>
      <w:r w:rsidRPr="00F14E8D">
        <w:rPr>
          <w:rFonts w:eastAsia="Calibri"/>
          <w:color w:val="000000"/>
          <w:sz w:val="24"/>
          <w:szCs w:val="24"/>
          <w:vertAlign w:val="superscript"/>
        </w:rPr>
        <w:fldChar w:fldCharType="begin"/>
      </w:r>
      <w:r w:rsidRPr="00F14E8D">
        <w:rPr>
          <w:rFonts w:eastAsia="Calibri"/>
          <w:color w:val="000000"/>
          <w:sz w:val="24"/>
          <w:szCs w:val="24"/>
          <w:vertAlign w:val="superscript"/>
        </w:rPr>
        <w:instrText xml:space="preserve"> NOTEREF _Ref12973993 \h  \* MERGEFORMAT </w:instrText>
      </w:r>
      <w:r w:rsidRPr="00F14E8D">
        <w:rPr>
          <w:rFonts w:eastAsia="Calibri"/>
          <w:color w:val="000000"/>
          <w:sz w:val="24"/>
          <w:szCs w:val="24"/>
          <w:vertAlign w:val="superscript"/>
        </w:rPr>
      </w:r>
      <w:r w:rsidRPr="00F14E8D">
        <w:rPr>
          <w:rFonts w:eastAsia="Calibri"/>
          <w:color w:val="000000"/>
          <w:sz w:val="24"/>
          <w:szCs w:val="24"/>
          <w:vertAlign w:val="superscript"/>
        </w:rPr>
        <w:fldChar w:fldCharType="separate"/>
      </w:r>
      <w:r w:rsidR="00656B33">
        <w:rPr>
          <w:rFonts w:eastAsia="Calibri"/>
          <w:color w:val="000000"/>
          <w:sz w:val="24"/>
          <w:szCs w:val="24"/>
          <w:vertAlign w:val="superscript"/>
        </w:rPr>
        <w:t>3</w:t>
      </w:r>
      <w:r w:rsidRPr="00F14E8D">
        <w:rPr>
          <w:rFonts w:eastAsia="Calibri"/>
          <w:color w:val="000000"/>
          <w:sz w:val="24"/>
          <w:szCs w:val="24"/>
          <w:vertAlign w:val="superscript"/>
        </w:rPr>
        <w:fldChar w:fldCharType="end"/>
      </w:r>
      <w:r w:rsidRPr="00F14E8D">
        <w:rPr>
          <w:rFonts w:eastAsia="Calibri"/>
          <w:color w:val="000000"/>
          <w:sz w:val="24"/>
          <w:szCs w:val="24"/>
          <w:vertAlign w:val="superscript"/>
        </w:rPr>
        <w:t xml:space="preserve"> </w:t>
      </w:r>
    </w:p>
    <w:p w:rsidR="00572BCB" w:rsidRPr="005C4B9C" w:rsidRDefault="00572BCB" w:rsidP="00572BCB">
      <w:pPr>
        <w:autoSpaceDE w:val="0"/>
        <w:autoSpaceDN w:val="0"/>
        <w:adjustRightInd w:val="0"/>
        <w:spacing w:before="120"/>
        <w:jc w:val="both"/>
        <w:rPr>
          <w:rFonts w:eastAsia="Calibri"/>
          <w:color w:val="000000"/>
          <w:sz w:val="24"/>
          <w:szCs w:val="24"/>
        </w:rPr>
      </w:pPr>
      <w:r w:rsidRPr="005C4B9C">
        <w:rPr>
          <w:rFonts w:eastAsia="Calibri"/>
          <w:color w:val="000000"/>
          <w:sz w:val="24"/>
          <w:szCs w:val="24"/>
        </w:rPr>
        <w:t xml:space="preserve">Pod </w:t>
      </w:r>
      <w:r>
        <w:rPr>
          <w:rFonts w:eastAsia="Calibri"/>
          <w:color w:val="000000"/>
          <w:sz w:val="24"/>
          <w:szCs w:val="24"/>
        </w:rPr>
        <w:t>rozvojom</w:t>
      </w:r>
      <w:r w:rsidRPr="005C4B9C">
        <w:rPr>
          <w:rFonts w:eastAsia="Calibri"/>
          <w:color w:val="000000"/>
          <w:sz w:val="24"/>
          <w:szCs w:val="24"/>
        </w:rPr>
        <w:t xml:space="preserve"> informačného systému sa chápe je</w:t>
      </w:r>
      <w:r>
        <w:rPr>
          <w:rFonts w:eastAsia="Calibri"/>
          <w:color w:val="000000"/>
          <w:sz w:val="24"/>
          <w:szCs w:val="24"/>
        </w:rPr>
        <w:t>ho inovácia</w:t>
      </w:r>
      <w:r w:rsidRPr="005C4B9C">
        <w:rPr>
          <w:rFonts w:eastAsia="Calibri"/>
          <w:color w:val="000000"/>
          <w:sz w:val="24"/>
          <w:szCs w:val="24"/>
        </w:rPr>
        <w:t xml:space="preserve"> chápaná ako proces obnovy, zmeny vizuálneho stavu (redizajnu)</w:t>
      </w:r>
      <w:r>
        <w:rPr>
          <w:rFonts w:eastAsia="Calibri"/>
          <w:color w:val="000000"/>
          <w:sz w:val="24"/>
          <w:szCs w:val="24"/>
        </w:rPr>
        <w:t>,</w:t>
      </w:r>
      <w:r w:rsidRPr="005C4B9C">
        <w:rPr>
          <w:rFonts w:eastAsia="Calibri"/>
          <w:color w:val="000000"/>
          <w:sz w:val="24"/>
          <w:szCs w:val="24"/>
        </w:rPr>
        <w:t xml:space="preserve"> optimalizácie vytvoreného informačného systému, technick</w:t>
      </w:r>
      <w:r>
        <w:rPr>
          <w:rFonts w:eastAsia="Calibri"/>
          <w:color w:val="000000"/>
          <w:sz w:val="24"/>
          <w:szCs w:val="24"/>
        </w:rPr>
        <w:t>ej</w:t>
      </w:r>
      <w:r w:rsidRPr="005C4B9C">
        <w:rPr>
          <w:rFonts w:eastAsia="Calibri"/>
          <w:color w:val="000000"/>
          <w:sz w:val="24"/>
          <w:szCs w:val="24"/>
        </w:rPr>
        <w:t xml:space="preserve"> </w:t>
      </w:r>
      <w:r>
        <w:rPr>
          <w:rFonts w:eastAsia="Calibri"/>
          <w:color w:val="000000"/>
          <w:sz w:val="24"/>
          <w:szCs w:val="24"/>
        </w:rPr>
        <w:t xml:space="preserve"> zmeny,</w:t>
      </w:r>
      <w:r w:rsidRPr="005C4B9C">
        <w:rPr>
          <w:rFonts w:eastAsia="Calibri"/>
          <w:color w:val="000000"/>
          <w:sz w:val="24"/>
          <w:szCs w:val="24"/>
        </w:rPr>
        <w:t xml:space="preserve"> </w:t>
      </w:r>
      <w:r>
        <w:rPr>
          <w:rFonts w:eastAsia="Calibri"/>
          <w:color w:val="000000"/>
          <w:sz w:val="24"/>
          <w:szCs w:val="24"/>
        </w:rPr>
        <w:t>alebo r</w:t>
      </w:r>
      <w:r w:rsidRPr="005C4B9C">
        <w:rPr>
          <w:rFonts w:eastAsia="Calibri"/>
          <w:color w:val="000000"/>
          <w:sz w:val="24"/>
          <w:szCs w:val="24"/>
        </w:rPr>
        <w:t>ozš</w:t>
      </w:r>
      <w:r>
        <w:rPr>
          <w:rFonts w:eastAsia="Calibri"/>
          <w:color w:val="000000"/>
          <w:sz w:val="24"/>
          <w:szCs w:val="24"/>
        </w:rPr>
        <w:t xml:space="preserve">írenie, pridanie </w:t>
      </w:r>
      <w:r w:rsidRPr="005C4B9C">
        <w:rPr>
          <w:rFonts w:eastAsia="Calibri"/>
          <w:color w:val="000000"/>
          <w:sz w:val="24"/>
          <w:szCs w:val="24"/>
        </w:rPr>
        <w:t>dátových modulov,</w:t>
      </w:r>
      <w:r>
        <w:rPr>
          <w:rFonts w:eastAsia="Calibri"/>
          <w:color w:val="000000"/>
          <w:sz w:val="24"/>
          <w:szCs w:val="24"/>
        </w:rPr>
        <w:t xml:space="preserve"> využitie vládnych cloudových služieb typu Infraštruktúra ako služba - IaaS, platforma ako služba - PaaS, Softvér ako služba – SaaS, využitie  otvoreného softvéru, zavedenie open API, </w:t>
      </w:r>
      <w:r w:rsidRPr="005C4B9C">
        <w:rPr>
          <w:rFonts w:eastAsia="Calibri"/>
          <w:color w:val="000000"/>
          <w:sz w:val="24"/>
          <w:szCs w:val="24"/>
        </w:rPr>
        <w:t>novej funkčnosti</w:t>
      </w:r>
      <w:r>
        <w:rPr>
          <w:rFonts w:eastAsia="Calibri"/>
          <w:color w:val="000000"/>
          <w:sz w:val="24"/>
          <w:szCs w:val="24"/>
        </w:rPr>
        <w:t xml:space="preserve"> a</w:t>
      </w:r>
      <w:r w:rsidRPr="005C4B9C">
        <w:rPr>
          <w:rFonts w:eastAsia="Calibri"/>
          <w:color w:val="000000"/>
          <w:sz w:val="24"/>
          <w:szCs w:val="24"/>
        </w:rPr>
        <w:t xml:space="preserve"> vzájomné prepájanie informačných systémov na základe štandardov so zabezpečením interoperability.</w:t>
      </w:r>
      <w:r>
        <w:rPr>
          <w:rFonts w:eastAsia="Calibri"/>
          <w:color w:val="000000"/>
          <w:sz w:val="24"/>
          <w:szCs w:val="24"/>
        </w:rPr>
        <w:t xml:space="preserve"> V rámci analýzy vplyvov na informatizáciu nie je potrebné posudzovať </w:t>
      </w:r>
      <w:r w:rsidRPr="002E0274">
        <w:rPr>
          <w:rFonts w:eastAsia="Calibri"/>
          <w:color w:val="000000"/>
          <w:sz w:val="24"/>
          <w:szCs w:val="24"/>
        </w:rPr>
        <w:t>rozvoj</w:t>
      </w:r>
      <w:r>
        <w:rPr>
          <w:rFonts w:eastAsia="Calibri"/>
          <w:color w:val="000000"/>
          <w:sz w:val="24"/>
          <w:szCs w:val="24"/>
        </w:rPr>
        <w:t>, ktorého cieľom</w:t>
      </w:r>
      <w:r w:rsidRPr="002E0274">
        <w:rPr>
          <w:rFonts w:eastAsia="Calibri"/>
          <w:color w:val="000000"/>
          <w:sz w:val="24"/>
          <w:szCs w:val="24"/>
        </w:rPr>
        <w:t xml:space="preserve"> budú drobné zmeny a modifikácie</w:t>
      </w:r>
      <w:r>
        <w:rPr>
          <w:rFonts w:eastAsia="Calibri"/>
          <w:color w:val="000000"/>
          <w:sz w:val="24"/>
          <w:szCs w:val="24"/>
        </w:rPr>
        <w:t xml:space="preserve"> funkcionalít.</w:t>
      </w:r>
      <w:r w:rsidRPr="005C4B9C">
        <w:rPr>
          <w:rFonts w:eastAsia="Calibri"/>
          <w:color w:val="000000"/>
          <w:sz w:val="24"/>
          <w:szCs w:val="24"/>
        </w:rPr>
        <w:t xml:space="preserve"> </w:t>
      </w:r>
    </w:p>
    <w:p w:rsidR="00572BCB" w:rsidRPr="005C4B9C" w:rsidRDefault="00572BCB" w:rsidP="00572BCB">
      <w:pPr>
        <w:autoSpaceDE w:val="0"/>
        <w:autoSpaceDN w:val="0"/>
        <w:adjustRightInd w:val="0"/>
        <w:spacing w:before="120"/>
        <w:jc w:val="both"/>
        <w:rPr>
          <w:rFonts w:eastAsia="Calibri"/>
          <w:color w:val="000000"/>
          <w:sz w:val="24"/>
          <w:szCs w:val="24"/>
        </w:rPr>
      </w:pPr>
      <w:r w:rsidRPr="005C4B9C">
        <w:rPr>
          <w:rFonts w:eastAsia="Calibri"/>
          <w:color w:val="000000"/>
          <w:sz w:val="24"/>
          <w:szCs w:val="24"/>
        </w:rPr>
        <w:t xml:space="preserve">Pre nový informačný systém je charakteristická jeho jedinečnosť, systémovosť, pričom tento je svojou podstatou </w:t>
      </w:r>
      <w:r w:rsidRPr="00F14E8D">
        <w:rPr>
          <w:rFonts w:eastAsia="Calibri"/>
          <w:color w:val="000000"/>
          <w:sz w:val="24"/>
          <w:szCs w:val="24"/>
        </w:rPr>
        <w:t>unikátnym a jedinečným súborom</w:t>
      </w:r>
      <w:r w:rsidRPr="00C615C4">
        <w:rPr>
          <w:rFonts w:eastAsia="Calibri"/>
          <w:i/>
          <w:color w:val="000000"/>
          <w:sz w:val="24"/>
          <w:szCs w:val="24"/>
        </w:rPr>
        <w:t xml:space="preserve"> </w:t>
      </w:r>
      <w:r w:rsidRPr="005C4B9C">
        <w:rPr>
          <w:rFonts w:eastAsia="Calibri"/>
          <w:color w:val="000000"/>
          <w:sz w:val="24"/>
          <w:szCs w:val="24"/>
        </w:rPr>
        <w:t xml:space="preserve">svojich činností, ktoré sa odlišujú od činností rutinných nielen svojím obsahom, ale aj cieľovým zameraním. </w:t>
      </w:r>
    </w:p>
    <w:p w:rsidR="00572BCB" w:rsidRDefault="00572BCB" w:rsidP="00572BCB">
      <w:pPr>
        <w:autoSpaceDE w:val="0"/>
        <w:autoSpaceDN w:val="0"/>
        <w:adjustRightInd w:val="0"/>
        <w:spacing w:before="120"/>
        <w:jc w:val="both"/>
        <w:rPr>
          <w:rFonts w:eastAsia="Calibri"/>
          <w:color w:val="000000"/>
          <w:sz w:val="24"/>
          <w:szCs w:val="24"/>
        </w:rPr>
      </w:pPr>
      <w:r w:rsidRPr="005C4B9C">
        <w:rPr>
          <w:rFonts w:eastAsia="Calibri"/>
          <w:color w:val="000000"/>
          <w:sz w:val="24"/>
          <w:szCs w:val="24"/>
        </w:rPr>
        <w:t xml:space="preserve">V prípade, ak návrh materiálu obsahuje zmenu existujúceho alebo vytvorenie nového informačného systému verejnej správy, predkladateľ uvedie v analýze použitím písmen „A“ alebo „B“ vrátane kódu a názvu systému podľa MetaIS. </w:t>
      </w:r>
    </w:p>
    <w:p w:rsidR="00572BCB" w:rsidRDefault="00572BCB" w:rsidP="00572BCB">
      <w:pPr>
        <w:jc w:val="both"/>
        <w:rPr>
          <w:rFonts w:eastAsia="Calibri"/>
          <w:color w:val="000000"/>
          <w:sz w:val="24"/>
          <w:szCs w:val="24"/>
        </w:rPr>
      </w:pPr>
      <w:r w:rsidRPr="005C4B9C">
        <w:rPr>
          <w:rFonts w:eastAsia="Calibri"/>
          <w:color w:val="000000"/>
          <w:sz w:val="24"/>
          <w:szCs w:val="24"/>
        </w:rPr>
        <w:t xml:space="preserve">Pod </w:t>
      </w:r>
      <w:r>
        <w:rPr>
          <w:rFonts w:eastAsia="Calibri"/>
          <w:color w:val="000000"/>
          <w:sz w:val="24"/>
          <w:szCs w:val="24"/>
        </w:rPr>
        <w:t>integrovanou infraštruktúrou sa rozumie koordinovane budovaná a prevádzkovaná infraštruktúra, zabezpečujúca prevádzku informačných systémov verejnej správy v centralizovanej architektúre. Infraštruktúra musí byť</w:t>
      </w:r>
      <w:r w:rsidRPr="005C4B9C">
        <w:rPr>
          <w:rFonts w:eastAsia="Calibri"/>
          <w:color w:val="000000"/>
          <w:sz w:val="24"/>
          <w:szCs w:val="24"/>
        </w:rPr>
        <w:t xml:space="preserve"> dostupná a technologicky interoperabilná.</w:t>
      </w:r>
    </w:p>
    <w:p w:rsidR="00572BCB" w:rsidRDefault="00572BCB" w:rsidP="00572BCB">
      <w:pPr>
        <w:autoSpaceDE w:val="0"/>
        <w:autoSpaceDN w:val="0"/>
        <w:adjustRightInd w:val="0"/>
        <w:spacing w:before="120"/>
        <w:jc w:val="both"/>
        <w:rPr>
          <w:rFonts w:eastAsia="Calibri"/>
          <w:color w:val="000000"/>
          <w:sz w:val="24"/>
          <w:szCs w:val="24"/>
        </w:rPr>
      </w:pPr>
      <w:r w:rsidRPr="005C4B9C">
        <w:rPr>
          <w:rFonts w:eastAsia="Calibri"/>
          <w:color w:val="000000"/>
          <w:sz w:val="24"/>
          <w:szCs w:val="24"/>
        </w:rPr>
        <w:t xml:space="preserve">V rámci </w:t>
      </w:r>
      <w:r>
        <w:rPr>
          <w:rFonts w:eastAsia="Calibri"/>
          <w:color w:val="000000"/>
          <w:sz w:val="24"/>
          <w:szCs w:val="24"/>
        </w:rPr>
        <w:t xml:space="preserve">analýzy vplyvov na informatizáciu </w:t>
      </w:r>
      <w:r w:rsidRPr="005C4B9C">
        <w:rPr>
          <w:rFonts w:eastAsia="Calibri"/>
          <w:color w:val="000000"/>
          <w:sz w:val="24"/>
          <w:szCs w:val="24"/>
        </w:rPr>
        <w:t xml:space="preserve">sa </w:t>
      </w:r>
      <w:r>
        <w:rPr>
          <w:rFonts w:eastAsia="Calibri"/>
          <w:color w:val="000000"/>
          <w:sz w:val="24"/>
          <w:szCs w:val="24"/>
        </w:rPr>
        <w:t xml:space="preserve">preto </w:t>
      </w:r>
      <w:r w:rsidRPr="005C4B9C">
        <w:rPr>
          <w:rFonts w:eastAsia="Calibri"/>
          <w:color w:val="000000"/>
          <w:sz w:val="24"/>
          <w:szCs w:val="24"/>
        </w:rPr>
        <w:t xml:space="preserve">hodnotí, či </w:t>
      </w:r>
    </w:p>
    <w:p w:rsidR="00572BCB" w:rsidRDefault="00572BCB" w:rsidP="00572BCB">
      <w:pPr>
        <w:pStyle w:val="Odsekzoznamu"/>
        <w:numPr>
          <w:ilvl w:val="0"/>
          <w:numId w:val="13"/>
        </w:numPr>
        <w:autoSpaceDE w:val="0"/>
        <w:autoSpaceDN w:val="0"/>
        <w:adjustRightInd w:val="0"/>
        <w:spacing w:after="0" w:line="240" w:lineRule="auto"/>
        <w:jc w:val="both"/>
        <w:rPr>
          <w:rFonts w:eastAsia="Calibri"/>
          <w:color w:val="000000"/>
          <w:sz w:val="24"/>
          <w:szCs w:val="24"/>
        </w:rPr>
      </w:pPr>
      <w:r w:rsidRPr="0067353A">
        <w:rPr>
          <w:rFonts w:eastAsia="Calibri"/>
          <w:color w:val="000000"/>
          <w:sz w:val="24"/>
          <w:szCs w:val="24"/>
        </w:rPr>
        <w:t xml:space="preserve">budovaný informačný systém verejnej správy bude vyvíjaný a prevádzkovaný vo vládnom cloude alebo </w:t>
      </w:r>
    </w:p>
    <w:p w:rsidR="00572BCB" w:rsidRPr="003528E0" w:rsidRDefault="00572BCB" w:rsidP="00572BCB">
      <w:pPr>
        <w:pStyle w:val="Odsekzoznamu"/>
        <w:numPr>
          <w:ilvl w:val="0"/>
          <w:numId w:val="13"/>
        </w:numPr>
        <w:autoSpaceDE w:val="0"/>
        <w:autoSpaceDN w:val="0"/>
        <w:adjustRightInd w:val="0"/>
        <w:spacing w:after="0" w:line="240" w:lineRule="auto"/>
        <w:jc w:val="both"/>
        <w:rPr>
          <w:rFonts w:eastAsia="Calibri"/>
          <w:color w:val="000000"/>
          <w:sz w:val="24"/>
          <w:szCs w:val="24"/>
        </w:rPr>
      </w:pPr>
      <w:r w:rsidRPr="0067353A">
        <w:rPr>
          <w:rFonts w:eastAsia="Calibri"/>
          <w:color w:val="000000"/>
          <w:sz w:val="24"/>
          <w:szCs w:val="24"/>
        </w:rPr>
        <w:t>inovovaný informačný systém je prevádzkovaný vo vládnom cloude</w:t>
      </w:r>
      <w:r w:rsidRPr="003528E0">
        <w:rPr>
          <w:rFonts w:eastAsia="Calibri"/>
          <w:color w:val="000000"/>
          <w:sz w:val="24"/>
          <w:szCs w:val="24"/>
        </w:rPr>
        <w:t xml:space="preserve">, a ak nie, či bude </w:t>
      </w:r>
      <w:r w:rsidRPr="0067353A">
        <w:rPr>
          <w:rFonts w:eastAsia="Calibri"/>
          <w:color w:val="000000"/>
          <w:sz w:val="24"/>
          <w:szCs w:val="24"/>
        </w:rPr>
        <w:t xml:space="preserve"> migrovaný do vládneho cloudu</w:t>
      </w:r>
      <w:r>
        <w:rPr>
          <w:rFonts w:eastAsia="Calibri"/>
          <w:color w:val="000000"/>
          <w:sz w:val="24"/>
          <w:szCs w:val="24"/>
        </w:rPr>
        <w:t>.</w:t>
      </w:r>
    </w:p>
    <w:p w:rsidR="00572BCB" w:rsidRDefault="00572BCB" w:rsidP="00572BCB">
      <w:pPr>
        <w:autoSpaceDE w:val="0"/>
        <w:autoSpaceDN w:val="0"/>
        <w:adjustRightInd w:val="0"/>
        <w:jc w:val="both"/>
        <w:rPr>
          <w:rFonts w:eastAsia="Calibri"/>
          <w:color w:val="000000"/>
          <w:sz w:val="24"/>
          <w:szCs w:val="24"/>
        </w:rPr>
      </w:pPr>
    </w:p>
    <w:p w:rsidR="00572BCB" w:rsidRPr="005C4B9C" w:rsidRDefault="00572BCB" w:rsidP="00572BCB">
      <w:pPr>
        <w:autoSpaceDE w:val="0"/>
        <w:autoSpaceDN w:val="0"/>
        <w:adjustRightInd w:val="0"/>
        <w:jc w:val="both"/>
        <w:rPr>
          <w:rFonts w:eastAsia="Calibri"/>
          <w:color w:val="000000"/>
          <w:sz w:val="24"/>
          <w:szCs w:val="24"/>
        </w:rPr>
      </w:pPr>
    </w:p>
    <w:p w:rsidR="00572BCB" w:rsidRPr="00F14E8D" w:rsidRDefault="00572BCB" w:rsidP="00572BCB">
      <w:pPr>
        <w:autoSpaceDE w:val="0"/>
        <w:autoSpaceDN w:val="0"/>
        <w:adjustRightInd w:val="0"/>
        <w:jc w:val="both"/>
        <w:rPr>
          <w:rFonts w:eastAsia="Calibri"/>
          <w:bCs/>
          <w:i/>
          <w:color w:val="000000"/>
          <w:sz w:val="24"/>
          <w:szCs w:val="24"/>
        </w:rPr>
      </w:pPr>
      <w:r w:rsidRPr="00F14E8D">
        <w:rPr>
          <w:rFonts w:eastAsia="Calibri"/>
          <w:bCs/>
          <w:i/>
          <w:color w:val="000000"/>
          <w:sz w:val="24"/>
          <w:szCs w:val="24"/>
        </w:rPr>
        <w:t>Príklad č. 1:</w:t>
      </w:r>
    </w:p>
    <w:p w:rsidR="00572BCB" w:rsidRPr="005C4B9C" w:rsidRDefault="00572BCB" w:rsidP="00572BCB">
      <w:pPr>
        <w:jc w:val="both"/>
        <w:rPr>
          <w:rFonts w:eastAsia="Calibri"/>
          <w:color w:val="000000"/>
          <w:sz w:val="24"/>
          <w:szCs w:val="24"/>
        </w:rPr>
      </w:pPr>
      <w:r w:rsidRPr="005C4B9C">
        <w:rPr>
          <w:rFonts w:eastAsia="Calibri"/>
          <w:color w:val="000000"/>
          <w:sz w:val="24"/>
          <w:szCs w:val="24"/>
        </w:rPr>
        <w:t xml:space="preserve">Návrh zákona o verejných zbierkach a o zmene a doplnení niektorých zákonov predpokladá zavedenie </w:t>
      </w:r>
      <w:r w:rsidRPr="0004120D">
        <w:rPr>
          <w:rFonts w:eastAsia="Calibri"/>
          <w:b/>
          <w:color w:val="000000"/>
          <w:sz w:val="24"/>
          <w:szCs w:val="24"/>
        </w:rPr>
        <w:t>nového</w:t>
      </w:r>
      <w:r w:rsidRPr="005C4B9C">
        <w:rPr>
          <w:rFonts w:eastAsia="Calibri"/>
          <w:color w:val="000000"/>
          <w:sz w:val="24"/>
          <w:szCs w:val="24"/>
        </w:rPr>
        <w:t xml:space="preserve"> </w:t>
      </w:r>
      <w:r w:rsidRPr="0004120D">
        <w:rPr>
          <w:rFonts w:eastAsia="Calibri"/>
          <w:b/>
          <w:color w:val="000000"/>
          <w:sz w:val="24"/>
          <w:szCs w:val="24"/>
        </w:rPr>
        <w:t>informačného systému</w:t>
      </w:r>
      <w:r w:rsidRPr="005C4B9C">
        <w:rPr>
          <w:rFonts w:eastAsia="Calibri"/>
          <w:color w:val="000000"/>
          <w:sz w:val="24"/>
          <w:szCs w:val="24"/>
        </w:rPr>
        <w:t xml:space="preserve"> verejnej správy, ktorým je „Register zbierok“.</w:t>
      </w:r>
      <w:r>
        <w:rPr>
          <w:rFonts w:eastAsia="Calibri"/>
          <w:color w:val="000000"/>
          <w:sz w:val="24"/>
          <w:szCs w:val="24"/>
        </w:rPr>
        <w:t xml:space="preserve"> Nový informačný systém bude vyvíjaný a prevádzkovaný vo vládnom cloude. </w:t>
      </w:r>
      <w:r w:rsidRPr="005C4B9C">
        <w:rPr>
          <w:rFonts w:eastAsia="Calibri"/>
          <w:color w:val="000000"/>
          <w:sz w:val="24"/>
          <w:szCs w:val="24"/>
        </w:rPr>
        <w:t>Nový informačný systém musí byť zaevidov</w:t>
      </w:r>
      <w:r>
        <w:rPr>
          <w:rFonts w:eastAsia="Calibri"/>
          <w:color w:val="000000"/>
          <w:sz w:val="24"/>
          <w:szCs w:val="24"/>
        </w:rPr>
        <w:t>aný v MetaIS.</w:t>
      </w:r>
    </w:p>
    <w:p w:rsidR="00572BCB" w:rsidRDefault="00572BCB" w:rsidP="00572BCB">
      <w:pPr>
        <w:jc w:val="both"/>
        <w:rPr>
          <w:rFonts w:eastAsia="Calibri"/>
          <w:color w:val="000000"/>
          <w:sz w:val="24"/>
          <w:szCs w:val="24"/>
        </w:rPr>
      </w:pPr>
      <w:r w:rsidRPr="005C4B9C">
        <w:rPr>
          <w:rFonts w:eastAsia="Calibri"/>
          <w:color w:val="000000"/>
          <w:sz w:val="24"/>
          <w:szCs w:val="24"/>
        </w:rPr>
        <w:t>Analýza vplyvov sa v </w:t>
      </w:r>
      <w:r w:rsidRPr="005C4B9C">
        <w:rPr>
          <w:rFonts w:eastAsia="Calibri"/>
          <w:sz w:val="24"/>
          <w:szCs w:val="24"/>
        </w:rPr>
        <w:t xml:space="preserve">bode 6.2. vyplní </w:t>
      </w:r>
      <w:r w:rsidRPr="005C4B9C">
        <w:rPr>
          <w:rFonts w:eastAsia="Calibri"/>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5245"/>
        <w:gridCol w:w="1134"/>
        <w:gridCol w:w="1134"/>
        <w:gridCol w:w="851"/>
        <w:gridCol w:w="1559"/>
      </w:tblGrid>
      <w:tr w:rsidR="00572BCB" w:rsidRPr="005C4B9C" w:rsidTr="00572BCB">
        <w:trPr>
          <w:trHeight w:val="20"/>
        </w:trPr>
        <w:tc>
          <w:tcPr>
            <w:tcW w:w="5245" w:type="dxa"/>
            <w:shd w:val="clear" w:color="auto" w:fill="C0C0C0"/>
            <w:vAlign w:val="center"/>
          </w:tcPr>
          <w:p w:rsidR="00572BCB" w:rsidRPr="0067353A" w:rsidRDefault="00572BCB" w:rsidP="00572BCB">
            <w:pPr>
              <w:jc w:val="center"/>
              <w:rPr>
                <w:b/>
              </w:rPr>
            </w:pPr>
            <w:r w:rsidRPr="0067353A">
              <w:rPr>
                <w:b/>
              </w:rPr>
              <w:t>Aplikačná a technologická vrstva</w:t>
            </w:r>
          </w:p>
        </w:tc>
        <w:tc>
          <w:tcPr>
            <w:tcW w:w="1134" w:type="dxa"/>
            <w:shd w:val="clear" w:color="auto" w:fill="C0C0C0"/>
            <w:vAlign w:val="center"/>
          </w:tcPr>
          <w:p w:rsidR="00572BCB" w:rsidRPr="0067353A" w:rsidRDefault="00572BCB" w:rsidP="00572BCB">
            <w:pPr>
              <w:rPr>
                <w:b/>
              </w:rPr>
            </w:pPr>
            <w:r w:rsidRPr="0067353A">
              <w:rPr>
                <w:b/>
              </w:rPr>
              <w:t>A – nový systém</w:t>
            </w:r>
          </w:p>
          <w:p w:rsidR="00572BCB" w:rsidRPr="0067353A" w:rsidRDefault="00572BCB" w:rsidP="00572BCB">
            <w:pPr>
              <w:rPr>
                <w:b/>
              </w:rPr>
            </w:pPr>
            <w:r w:rsidRPr="0067353A">
              <w:rPr>
                <w:b/>
              </w:rPr>
              <w:t>B – zmena systému</w:t>
            </w:r>
          </w:p>
        </w:tc>
        <w:tc>
          <w:tcPr>
            <w:tcW w:w="1134" w:type="dxa"/>
            <w:shd w:val="clear" w:color="auto" w:fill="C0C0C0"/>
            <w:vAlign w:val="center"/>
          </w:tcPr>
          <w:p w:rsidR="00572BCB" w:rsidRPr="0067353A" w:rsidRDefault="00572BCB" w:rsidP="00572BCB">
            <w:pPr>
              <w:rPr>
                <w:b/>
              </w:rPr>
            </w:pPr>
            <w:r w:rsidRPr="0067353A">
              <w:rPr>
                <w:b/>
              </w:rPr>
              <w:t>Kód systému</w:t>
            </w:r>
          </w:p>
        </w:tc>
        <w:tc>
          <w:tcPr>
            <w:tcW w:w="851" w:type="dxa"/>
            <w:shd w:val="clear" w:color="auto" w:fill="C0C0C0"/>
            <w:vAlign w:val="center"/>
          </w:tcPr>
          <w:p w:rsidR="00572BCB" w:rsidRPr="0067353A" w:rsidRDefault="00572BCB" w:rsidP="00572BCB">
            <w:pPr>
              <w:rPr>
                <w:b/>
              </w:rPr>
            </w:pPr>
            <w:r w:rsidRPr="0067353A">
              <w:rPr>
                <w:b/>
              </w:rPr>
              <w:t>Názov systému</w:t>
            </w:r>
          </w:p>
        </w:tc>
        <w:tc>
          <w:tcPr>
            <w:tcW w:w="1559" w:type="dxa"/>
            <w:shd w:val="clear" w:color="auto" w:fill="C0C0C0"/>
          </w:tcPr>
          <w:p w:rsidR="00572BCB" w:rsidRPr="0067353A" w:rsidRDefault="00572BCB" w:rsidP="00572BCB">
            <w:pPr>
              <w:rPr>
                <w:b/>
              </w:rPr>
            </w:pPr>
            <w:r w:rsidRPr="0067353A">
              <w:rPr>
                <w:b/>
              </w:rPr>
              <w:t>vo vládnom cloude – áno / nie</w:t>
            </w:r>
          </w:p>
        </w:tc>
      </w:tr>
      <w:tr w:rsidR="00572BCB" w:rsidRPr="005C4B9C" w:rsidTr="00572BCB">
        <w:trPr>
          <w:trHeight w:val="20"/>
        </w:trPr>
        <w:tc>
          <w:tcPr>
            <w:tcW w:w="5245" w:type="dxa"/>
          </w:tcPr>
          <w:p w:rsidR="00572BCB" w:rsidRPr="005C4B9C" w:rsidRDefault="00572BCB" w:rsidP="00572BCB">
            <w:pPr>
              <w:rPr>
                <w:sz w:val="24"/>
                <w:szCs w:val="24"/>
              </w:rPr>
            </w:pPr>
            <w:r w:rsidRPr="005C4B9C">
              <w:rPr>
                <w:b/>
              </w:rPr>
              <w:lastRenderedPageBreak/>
              <w:t>6.2.</w:t>
            </w:r>
            <w:r w:rsidRPr="005C4B9C">
              <w:t xml:space="preserve"> Predpokladá predložený návrh zmenu existujúceho alebo vytvorenie nového informačného systému verejnej správy?</w:t>
            </w:r>
            <w:r>
              <w:t xml:space="preserve"> Predpokladá správca umiestnenie informačného systému vo vládnom cloude?</w:t>
            </w:r>
          </w:p>
        </w:tc>
        <w:tc>
          <w:tcPr>
            <w:tcW w:w="1134" w:type="dxa"/>
          </w:tcPr>
          <w:p w:rsidR="00572BCB" w:rsidRPr="0067353A" w:rsidRDefault="00572BCB" w:rsidP="00572BCB">
            <w:r w:rsidRPr="0067353A">
              <w:t>A</w:t>
            </w:r>
          </w:p>
        </w:tc>
        <w:tc>
          <w:tcPr>
            <w:tcW w:w="1134" w:type="dxa"/>
          </w:tcPr>
          <w:p w:rsidR="00572BCB" w:rsidRPr="0067353A" w:rsidRDefault="00572BCB" w:rsidP="00572BCB">
            <w:r w:rsidRPr="0067353A">
              <w:t>isvs_5836</w:t>
            </w:r>
          </w:p>
        </w:tc>
        <w:tc>
          <w:tcPr>
            <w:tcW w:w="851" w:type="dxa"/>
          </w:tcPr>
          <w:p w:rsidR="00572BCB" w:rsidRPr="0067353A" w:rsidRDefault="00572BCB" w:rsidP="00572BCB">
            <w:r w:rsidRPr="0067353A">
              <w:t xml:space="preserve">Register zbierok   </w:t>
            </w:r>
          </w:p>
        </w:tc>
        <w:tc>
          <w:tcPr>
            <w:tcW w:w="1559" w:type="dxa"/>
          </w:tcPr>
          <w:p w:rsidR="00572BCB" w:rsidRPr="0067353A" w:rsidRDefault="00572BCB" w:rsidP="00572BCB">
            <w:r w:rsidRPr="0067353A">
              <w:t>áno</w:t>
            </w:r>
          </w:p>
        </w:tc>
      </w:tr>
    </w:tbl>
    <w:p w:rsidR="00572BCB" w:rsidRDefault="00572BCB" w:rsidP="00572BCB">
      <w:pPr>
        <w:autoSpaceDE w:val="0"/>
        <w:autoSpaceDN w:val="0"/>
        <w:adjustRightInd w:val="0"/>
        <w:jc w:val="both"/>
        <w:rPr>
          <w:rFonts w:eastAsia="Calibri"/>
          <w:b/>
          <w:i/>
          <w:color w:val="000000"/>
          <w:sz w:val="24"/>
          <w:szCs w:val="24"/>
          <w:u w:val="single"/>
        </w:rPr>
      </w:pPr>
    </w:p>
    <w:p w:rsidR="00572BCB" w:rsidRPr="00F14E8D" w:rsidRDefault="00572BCB" w:rsidP="00572BCB">
      <w:pPr>
        <w:autoSpaceDE w:val="0"/>
        <w:autoSpaceDN w:val="0"/>
        <w:adjustRightInd w:val="0"/>
        <w:jc w:val="both"/>
        <w:rPr>
          <w:rFonts w:eastAsia="Calibri"/>
          <w:bCs/>
          <w:i/>
          <w:color w:val="000000"/>
          <w:sz w:val="24"/>
          <w:szCs w:val="24"/>
        </w:rPr>
      </w:pPr>
      <w:r w:rsidRPr="00F14E8D">
        <w:rPr>
          <w:rFonts w:eastAsia="Calibri"/>
          <w:bCs/>
          <w:i/>
          <w:color w:val="000000"/>
          <w:sz w:val="24"/>
          <w:szCs w:val="24"/>
        </w:rPr>
        <w:t>Príklad č. 2:</w:t>
      </w:r>
    </w:p>
    <w:p w:rsidR="00572BCB" w:rsidRPr="005C4B9C" w:rsidRDefault="00572BCB" w:rsidP="00572BCB">
      <w:pPr>
        <w:jc w:val="both"/>
        <w:rPr>
          <w:rFonts w:eastAsia="Calibri"/>
          <w:color w:val="000000"/>
          <w:sz w:val="24"/>
          <w:szCs w:val="24"/>
        </w:rPr>
      </w:pPr>
      <w:r w:rsidRPr="005C4B9C">
        <w:rPr>
          <w:rFonts w:eastAsia="Calibri"/>
          <w:color w:val="000000"/>
          <w:sz w:val="24"/>
          <w:szCs w:val="24"/>
        </w:rPr>
        <w:t xml:space="preserve">Návrh zákona o verejných zbierkach a o zmene a doplnení niektorých zákonov mení informačný systém verejnej správy, ktorým je „Register zbierok“. </w:t>
      </w:r>
    </w:p>
    <w:p w:rsidR="00572BCB" w:rsidRDefault="00572BCB" w:rsidP="00572BCB">
      <w:pPr>
        <w:jc w:val="both"/>
        <w:rPr>
          <w:rFonts w:eastAsia="Calibri"/>
          <w:color w:val="000000"/>
          <w:sz w:val="24"/>
          <w:szCs w:val="24"/>
        </w:rPr>
      </w:pPr>
      <w:r>
        <w:rPr>
          <w:rFonts w:eastAsia="Calibri"/>
          <w:color w:val="000000"/>
          <w:sz w:val="24"/>
          <w:szCs w:val="24"/>
        </w:rPr>
        <w:t>P</w:t>
      </w:r>
      <w:r w:rsidRPr="005C4B9C">
        <w:rPr>
          <w:rFonts w:eastAsia="Calibri"/>
          <w:color w:val="000000"/>
          <w:sz w:val="24"/>
          <w:szCs w:val="24"/>
        </w:rPr>
        <w:t>lánovaná zmena informačného systému musí byť zaevidovaná v „popise cieľového stavu“ predmetného informačného systému, s výstižným popisom kľúčových vlastností, v MetaIS.</w:t>
      </w:r>
      <w:r>
        <w:rPr>
          <w:rFonts w:eastAsia="Calibri"/>
          <w:color w:val="000000"/>
          <w:sz w:val="24"/>
          <w:szCs w:val="24"/>
        </w:rPr>
        <w:t xml:space="preserve"> Ďalej musí byť uvedené, či bude systém prevádzkovaný vo vládnom cloude: </w:t>
      </w:r>
    </w:p>
    <w:p w:rsidR="00572BCB" w:rsidRDefault="00572BCB" w:rsidP="00572BCB">
      <w:pPr>
        <w:jc w:val="both"/>
        <w:rPr>
          <w:rFonts w:eastAsia="Calibri"/>
          <w:color w:val="000000"/>
          <w:sz w:val="24"/>
          <w:szCs w:val="24"/>
        </w:rPr>
      </w:pPr>
      <w:r>
        <w:rPr>
          <w:rFonts w:eastAsia="Calibri"/>
          <w:color w:val="000000"/>
          <w:sz w:val="24"/>
          <w:szCs w:val="24"/>
        </w:rPr>
        <w:t xml:space="preserve">Alt. 1: Existujúci informačný systém bude migrovaný a následne prevádzkovaný vo vládnom cloude. </w:t>
      </w:r>
    </w:p>
    <w:p w:rsidR="00572BCB" w:rsidRPr="005C4B9C" w:rsidRDefault="00572BCB" w:rsidP="00572BCB">
      <w:pPr>
        <w:jc w:val="both"/>
        <w:rPr>
          <w:rFonts w:eastAsia="Calibri"/>
          <w:color w:val="000000"/>
          <w:sz w:val="24"/>
          <w:szCs w:val="24"/>
        </w:rPr>
      </w:pPr>
      <w:r>
        <w:rPr>
          <w:rFonts w:eastAsia="Calibri"/>
          <w:color w:val="000000"/>
          <w:sz w:val="24"/>
          <w:szCs w:val="24"/>
        </w:rPr>
        <w:t>Alt. 2: Existujúci informačný systém je od roku 2017 prevádzkovaný vo vládnom cloude.</w:t>
      </w:r>
    </w:p>
    <w:p w:rsidR="00572BCB" w:rsidRDefault="00572BCB" w:rsidP="00572BCB">
      <w:pPr>
        <w:jc w:val="both"/>
        <w:rPr>
          <w:rFonts w:eastAsia="Calibri"/>
          <w:color w:val="000000"/>
          <w:sz w:val="24"/>
          <w:szCs w:val="24"/>
        </w:rPr>
      </w:pPr>
      <w:r w:rsidRPr="005C4B9C">
        <w:rPr>
          <w:rFonts w:eastAsia="Calibri"/>
          <w:color w:val="000000"/>
          <w:sz w:val="24"/>
          <w:szCs w:val="24"/>
        </w:rPr>
        <w:t>Analýza vplyvov sa v </w:t>
      </w:r>
      <w:r w:rsidRPr="005C4B9C">
        <w:rPr>
          <w:rFonts w:eastAsia="Calibri"/>
          <w:sz w:val="24"/>
          <w:szCs w:val="24"/>
        </w:rPr>
        <w:t xml:space="preserve">bode 6.2. vyplní </w:t>
      </w:r>
      <w:r w:rsidRPr="005C4B9C">
        <w:rPr>
          <w:rFonts w:eastAsia="Calibri"/>
          <w:color w:val="000000"/>
          <w:sz w:val="24"/>
          <w:szCs w:val="24"/>
        </w:rPr>
        <w:t>nasledovne: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536"/>
        <w:gridCol w:w="1134"/>
        <w:gridCol w:w="1134"/>
        <w:gridCol w:w="851"/>
        <w:gridCol w:w="2268"/>
      </w:tblGrid>
      <w:tr w:rsidR="00572BCB" w:rsidRPr="005C4B9C" w:rsidTr="00572BCB">
        <w:trPr>
          <w:trHeight w:val="20"/>
        </w:trPr>
        <w:tc>
          <w:tcPr>
            <w:tcW w:w="4536" w:type="dxa"/>
            <w:shd w:val="clear" w:color="auto" w:fill="C0C0C0"/>
            <w:vAlign w:val="center"/>
          </w:tcPr>
          <w:p w:rsidR="00572BCB" w:rsidRPr="0067353A" w:rsidRDefault="00572BCB" w:rsidP="00572BCB">
            <w:pPr>
              <w:jc w:val="center"/>
              <w:rPr>
                <w:b/>
              </w:rPr>
            </w:pPr>
            <w:r w:rsidRPr="0067353A">
              <w:rPr>
                <w:b/>
              </w:rPr>
              <w:t>Aplikačná a technologická vrstva</w:t>
            </w:r>
          </w:p>
        </w:tc>
        <w:tc>
          <w:tcPr>
            <w:tcW w:w="1134" w:type="dxa"/>
            <w:shd w:val="clear" w:color="auto" w:fill="C0C0C0"/>
            <w:vAlign w:val="center"/>
          </w:tcPr>
          <w:p w:rsidR="00572BCB" w:rsidRPr="0067353A" w:rsidRDefault="00572BCB" w:rsidP="00572BCB">
            <w:pPr>
              <w:rPr>
                <w:b/>
              </w:rPr>
            </w:pPr>
            <w:r w:rsidRPr="0067353A">
              <w:rPr>
                <w:b/>
              </w:rPr>
              <w:t>A – nový systém</w:t>
            </w:r>
          </w:p>
          <w:p w:rsidR="00572BCB" w:rsidRPr="0067353A" w:rsidRDefault="00572BCB" w:rsidP="00572BCB">
            <w:pPr>
              <w:rPr>
                <w:b/>
              </w:rPr>
            </w:pPr>
            <w:r w:rsidRPr="0067353A">
              <w:rPr>
                <w:b/>
              </w:rPr>
              <w:t>B – zmena systému</w:t>
            </w:r>
          </w:p>
        </w:tc>
        <w:tc>
          <w:tcPr>
            <w:tcW w:w="1134" w:type="dxa"/>
            <w:shd w:val="clear" w:color="auto" w:fill="C0C0C0"/>
            <w:vAlign w:val="center"/>
          </w:tcPr>
          <w:p w:rsidR="00572BCB" w:rsidRPr="0067353A" w:rsidRDefault="00572BCB" w:rsidP="00572BCB">
            <w:pPr>
              <w:rPr>
                <w:b/>
              </w:rPr>
            </w:pPr>
            <w:r w:rsidRPr="0067353A">
              <w:rPr>
                <w:b/>
              </w:rPr>
              <w:t>Kód systému</w:t>
            </w:r>
          </w:p>
        </w:tc>
        <w:tc>
          <w:tcPr>
            <w:tcW w:w="851" w:type="dxa"/>
            <w:shd w:val="clear" w:color="auto" w:fill="C0C0C0"/>
            <w:vAlign w:val="center"/>
          </w:tcPr>
          <w:p w:rsidR="00572BCB" w:rsidRPr="0067353A" w:rsidRDefault="00572BCB" w:rsidP="00572BCB">
            <w:pPr>
              <w:rPr>
                <w:b/>
              </w:rPr>
            </w:pPr>
            <w:r w:rsidRPr="0067353A">
              <w:rPr>
                <w:b/>
              </w:rPr>
              <w:t>Názov systému</w:t>
            </w:r>
          </w:p>
        </w:tc>
        <w:tc>
          <w:tcPr>
            <w:tcW w:w="2268" w:type="dxa"/>
            <w:shd w:val="clear" w:color="auto" w:fill="C0C0C0"/>
          </w:tcPr>
          <w:p w:rsidR="00572BCB" w:rsidRPr="0067353A" w:rsidRDefault="00572BCB" w:rsidP="00572BCB">
            <w:pPr>
              <w:rPr>
                <w:b/>
              </w:rPr>
            </w:pPr>
            <w:r w:rsidRPr="0067353A">
              <w:rPr>
                <w:b/>
              </w:rPr>
              <w:t>vo vládnom cloude – áno / nie</w:t>
            </w:r>
          </w:p>
        </w:tc>
      </w:tr>
      <w:tr w:rsidR="00572BCB" w:rsidRPr="005C4B9C" w:rsidTr="00572BCB">
        <w:trPr>
          <w:trHeight w:val="445"/>
        </w:trPr>
        <w:tc>
          <w:tcPr>
            <w:tcW w:w="4536" w:type="dxa"/>
          </w:tcPr>
          <w:p w:rsidR="00572BCB" w:rsidRPr="005C4B9C" w:rsidRDefault="00572BCB" w:rsidP="00572BCB">
            <w:pPr>
              <w:rPr>
                <w:sz w:val="24"/>
                <w:szCs w:val="24"/>
              </w:rPr>
            </w:pPr>
            <w:r w:rsidRPr="005C4B9C">
              <w:rPr>
                <w:b/>
              </w:rPr>
              <w:t>6.2.</w:t>
            </w:r>
            <w:r w:rsidRPr="005C4B9C">
              <w:t xml:space="preserve"> Predpokladá predložený návrh zmenu existujúceho alebo vytvorenie nového informačného systému verejnej správy?</w:t>
            </w:r>
            <w:r>
              <w:t xml:space="preserve"> Predpokladá správca umiestnenie informačného systému vo vládnom cloude?</w:t>
            </w:r>
          </w:p>
        </w:tc>
        <w:tc>
          <w:tcPr>
            <w:tcW w:w="1134" w:type="dxa"/>
          </w:tcPr>
          <w:p w:rsidR="00572BCB" w:rsidRPr="006D4285" w:rsidRDefault="00572BCB" w:rsidP="00572BCB">
            <w:r>
              <w:t>B</w:t>
            </w:r>
          </w:p>
        </w:tc>
        <w:tc>
          <w:tcPr>
            <w:tcW w:w="1134" w:type="dxa"/>
          </w:tcPr>
          <w:p w:rsidR="00572BCB" w:rsidRPr="006D4285" w:rsidRDefault="00572BCB" w:rsidP="00572BCB">
            <w:r w:rsidRPr="006D4285">
              <w:t>isvs_5836</w:t>
            </w:r>
          </w:p>
        </w:tc>
        <w:tc>
          <w:tcPr>
            <w:tcW w:w="851" w:type="dxa"/>
          </w:tcPr>
          <w:p w:rsidR="00572BCB" w:rsidRPr="006D4285" w:rsidRDefault="00572BCB" w:rsidP="00572BCB">
            <w:r w:rsidRPr="006D4285">
              <w:t xml:space="preserve">Register zbierok   </w:t>
            </w:r>
          </w:p>
        </w:tc>
        <w:tc>
          <w:tcPr>
            <w:tcW w:w="2268" w:type="dxa"/>
          </w:tcPr>
          <w:p w:rsidR="00572BCB" w:rsidRPr="006D4285" w:rsidRDefault="00572BCB" w:rsidP="00572BCB">
            <w:r>
              <w:t xml:space="preserve">Alt. 1: </w:t>
            </w:r>
            <w:r w:rsidRPr="006D4285">
              <w:t>Áno</w:t>
            </w:r>
            <w:r>
              <w:t xml:space="preserve"> v roku 2019                Alt. 2: </w:t>
            </w:r>
            <w:r w:rsidRPr="006D4285">
              <w:t>Áno</w:t>
            </w:r>
            <w:r>
              <w:t xml:space="preserve"> od roku 2017                </w:t>
            </w:r>
          </w:p>
        </w:tc>
      </w:tr>
    </w:tbl>
    <w:p w:rsidR="00572BCB" w:rsidRDefault="00572BCB" w:rsidP="00572BCB">
      <w:pPr>
        <w:jc w:val="both"/>
        <w:rPr>
          <w:rFonts w:eastAsia="Calibri"/>
          <w:color w:val="000000"/>
          <w:sz w:val="24"/>
          <w:szCs w:val="24"/>
        </w:rPr>
      </w:pPr>
    </w:p>
    <w:p w:rsidR="00572BCB" w:rsidRPr="00F14E8D" w:rsidRDefault="00572BCB" w:rsidP="00572BCB">
      <w:pPr>
        <w:autoSpaceDE w:val="0"/>
        <w:autoSpaceDN w:val="0"/>
        <w:adjustRightInd w:val="0"/>
        <w:jc w:val="both"/>
        <w:rPr>
          <w:rFonts w:eastAsia="Calibri"/>
          <w:b/>
          <w:bCs/>
          <w:color w:val="000000"/>
          <w:sz w:val="24"/>
          <w:szCs w:val="24"/>
          <w:u w:val="single"/>
        </w:rPr>
      </w:pPr>
      <w:r w:rsidRPr="00F14E8D">
        <w:rPr>
          <w:rFonts w:eastAsia="Calibri"/>
          <w:b/>
          <w:bCs/>
          <w:color w:val="000000"/>
          <w:sz w:val="24"/>
          <w:szCs w:val="24"/>
          <w:u w:val="single"/>
        </w:rPr>
        <w:t>Financovanie informatizácie spolo</w:t>
      </w:r>
      <w:r w:rsidRPr="00F14E8D">
        <w:rPr>
          <w:rFonts w:eastAsia="Calibri"/>
          <w:color w:val="000000"/>
          <w:sz w:val="24"/>
          <w:szCs w:val="24"/>
          <w:u w:val="single"/>
        </w:rPr>
        <w:t>č</w:t>
      </w:r>
      <w:r w:rsidRPr="00F14E8D">
        <w:rPr>
          <w:rFonts w:eastAsia="Calibri"/>
          <w:b/>
          <w:bCs/>
          <w:color w:val="000000"/>
          <w:sz w:val="24"/>
          <w:szCs w:val="24"/>
          <w:u w:val="single"/>
        </w:rPr>
        <w:t>nosti</w:t>
      </w:r>
    </w:p>
    <w:p w:rsidR="00572BCB" w:rsidRPr="005C4B9C" w:rsidRDefault="00572BCB" w:rsidP="00572BCB">
      <w:pPr>
        <w:autoSpaceDE w:val="0"/>
        <w:autoSpaceDN w:val="0"/>
        <w:adjustRightInd w:val="0"/>
        <w:spacing w:before="240"/>
        <w:jc w:val="both"/>
        <w:rPr>
          <w:rFonts w:eastAsia="Calibri"/>
          <w:color w:val="000000"/>
          <w:sz w:val="24"/>
          <w:szCs w:val="24"/>
        </w:rPr>
      </w:pPr>
      <w:r w:rsidRPr="005C4B9C">
        <w:rPr>
          <w:rFonts w:eastAsia="Calibri"/>
          <w:color w:val="000000"/>
          <w:sz w:val="24"/>
          <w:szCs w:val="24"/>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rsidR="00572BCB" w:rsidRPr="005C4B9C" w:rsidRDefault="00572BCB" w:rsidP="00572BCB">
      <w:pPr>
        <w:autoSpaceDE w:val="0"/>
        <w:autoSpaceDN w:val="0"/>
        <w:adjustRightInd w:val="0"/>
        <w:spacing w:before="240"/>
        <w:jc w:val="both"/>
        <w:rPr>
          <w:rFonts w:eastAsia="Calibri"/>
          <w:color w:val="000000"/>
          <w:sz w:val="24"/>
          <w:szCs w:val="24"/>
        </w:rPr>
      </w:pPr>
      <w:r w:rsidRPr="005C4B9C">
        <w:rPr>
          <w:rFonts w:eastAsia="Calibri"/>
          <w:color w:val="000000"/>
          <w:sz w:val="24"/>
          <w:szCs w:val="24"/>
        </w:rPr>
        <w:t>Financovanie procesu informatizácie v súčasnosti prebieha na nasledovných úrovniach:</w:t>
      </w:r>
    </w:p>
    <w:p w:rsidR="00572BCB" w:rsidRPr="005C4B9C" w:rsidRDefault="00572BCB" w:rsidP="00572BCB">
      <w:pPr>
        <w:numPr>
          <w:ilvl w:val="0"/>
          <w:numId w:val="12"/>
        </w:numPr>
        <w:autoSpaceDE w:val="0"/>
        <w:autoSpaceDN w:val="0"/>
        <w:adjustRightInd w:val="0"/>
        <w:spacing w:after="200" w:line="276" w:lineRule="auto"/>
        <w:jc w:val="both"/>
        <w:rPr>
          <w:rFonts w:eastAsia="Calibri"/>
          <w:color w:val="000000"/>
          <w:sz w:val="24"/>
          <w:szCs w:val="24"/>
        </w:rPr>
      </w:pPr>
      <w:r w:rsidRPr="005C4B9C">
        <w:rPr>
          <w:rFonts w:eastAsia="Calibri"/>
          <w:b/>
          <w:color w:val="000000"/>
          <w:sz w:val="24"/>
          <w:szCs w:val="24"/>
        </w:rPr>
        <w:t>rezortná úroveň</w:t>
      </w:r>
      <w:r w:rsidRPr="005C4B9C">
        <w:rPr>
          <w:rFonts w:eastAsia="Calibri"/>
          <w:color w:val="000000"/>
          <w:sz w:val="24"/>
          <w:szCs w:val="24"/>
        </w:rPr>
        <w:t xml:space="preserve"> – financovanie projektov realizovaných v rámci jednotlivých rezortov a v rámci jednotlivých rozpočtových kapitol,</w:t>
      </w:r>
    </w:p>
    <w:p w:rsidR="00572BCB" w:rsidRPr="005C4B9C" w:rsidRDefault="00572BCB" w:rsidP="00572BCB">
      <w:pPr>
        <w:numPr>
          <w:ilvl w:val="0"/>
          <w:numId w:val="12"/>
        </w:numPr>
        <w:autoSpaceDE w:val="0"/>
        <w:autoSpaceDN w:val="0"/>
        <w:adjustRightInd w:val="0"/>
        <w:spacing w:after="200" w:line="276" w:lineRule="auto"/>
        <w:jc w:val="both"/>
        <w:rPr>
          <w:rFonts w:eastAsia="Calibri"/>
          <w:color w:val="000000"/>
          <w:sz w:val="24"/>
          <w:szCs w:val="24"/>
        </w:rPr>
      </w:pPr>
      <w:r w:rsidRPr="005C4B9C">
        <w:rPr>
          <w:rFonts w:eastAsia="Calibri"/>
          <w:b/>
          <w:color w:val="000000"/>
          <w:sz w:val="24"/>
          <w:szCs w:val="24"/>
        </w:rPr>
        <w:lastRenderedPageBreak/>
        <w:t>nadrezortná úroveň</w:t>
      </w:r>
      <w:r w:rsidRPr="005C4B9C">
        <w:rPr>
          <w:rFonts w:eastAsia="Calibri"/>
          <w:color w:val="000000"/>
          <w:sz w:val="24"/>
          <w:szCs w:val="24"/>
        </w:rPr>
        <w:t xml:space="preserve"> – financovanie projektov s nadrezortnou pôsobnosťou. Finančné prostriedky budú rozpočtované v rámci kapitoly ministerstva financií. </w:t>
      </w:r>
    </w:p>
    <w:p w:rsidR="00572BCB" w:rsidRPr="005C4B9C" w:rsidRDefault="00572BCB" w:rsidP="00572BCB">
      <w:pPr>
        <w:autoSpaceDE w:val="0"/>
        <w:autoSpaceDN w:val="0"/>
        <w:adjustRightInd w:val="0"/>
        <w:spacing w:before="240"/>
        <w:jc w:val="both"/>
        <w:rPr>
          <w:rFonts w:eastAsia="Calibri"/>
          <w:color w:val="000000"/>
          <w:sz w:val="24"/>
          <w:szCs w:val="24"/>
        </w:rPr>
      </w:pPr>
      <w:r w:rsidRPr="005C4B9C">
        <w:rPr>
          <w:rFonts w:eastAsia="Calibri"/>
          <w:color w:val="000000"/>
          <w:sz w:val="24"/>
          <w:szCs w:val="24"/>
        </w:rPr>
        <w:t>V rámci rezortnej a nadrezortnej úrovne je možné financovanie:</w:t>
      </w:r>
    </w:p>
    <w:p w:rsidR="00572BCB" w:rsidRPr="005C4B9C" w:rsidRDefault="00572BCB" w:rsidP="00572BCB">
      <w:pPr>
        <w:numPr>
          <w:ilvl w:val="0"/>
          <w:numId w:val="12"/>
        </w:numPr>
        <w:autoSpaceDE w:val="0"/>
        <w:autoSpaceDN w:val="0"/>
        <w:adjustRightInd w:val="0"/>
        <w:spacing w:after="200" w:line="276" w:lineRule="auto"/>
        <w:jc w:val="both"/>
        <w:rPr>
          <w:rFonts w:eastAsia="Calibri"/>
          <w:color w:val="000000"/>
          <w:sz w:val="24"/>
          <w:szCs w:val="24"/>
        </w:rPr>
      </w:pPr>
      <w:r w:rsidRPr="005C4B9C">
        <w:rPr>
          <w:rFonts w:eastAsia="Calibri"/>
          <w:b/>
          <w:color w:val="000000"/>
          <w:sz w:val="24"/>
          <w:szCs w:val="24"/>
        </w:rPr>
        <w:t>z prostriedkov Európskej únie</w:t>
      </w:r>
      <w:r w:rsidRPr="005C4B9C">
        <w:rPr>
          <w:rFonts w:eastAsia="Calibri"/>
          <w:color w:val="000000"/>
          <w:sz w:val="24"/>
          <w:szCs w:val="24"/>
        </w:rPr>
        <w:t xml:space="preserve"> – prostredníctvom čerpania štrukturálnych fondov Európskej únie, ako aj prostredníctvom komunitárnych programov (v oblasti vedy a výskumu napr. 7. rámcový program a komunitárne programy v oblasti vzdelávania).</w:t>
      </w:r>
    </w:p>
    <w:p w:rsidR="00572BCB" w:rsidRPr="005C4B9C" w:rsidRDefault="00572BCB" w:rsidP="00572BCB">
      <w:pPr>
        <w:numPr>
          <w:ilvl w:val="0"/>
          <w:numId w:val="12"/>
        </w:numPr>
        <w:autoSpaceDE w:val="0"/>
        <w:autoSpaceDN w:val="0"/>
        <w:adjustRightInd w:val="0"/>
        <w:spacing w:after="200" w:line="276" w:lineRule="auto"/>
        <w:jc w:val="both"/>
        <w:rPr>
          <w:rFonts w:eastAsia="Calibri"/>
          <w:color w:val="000000"/>
          <w:sz w:val="24"/>
          <w:szCs w:val="24"/>
        </w:rPr>
      </w:pPr>
      <w:r w:rsidRPr="005C4B9C">
        <w:rPr>
          <w:rFonts w:eastAsia="Calibri"/>
          <w:b/>
          <w:color w:val="000000"/>
          <w:sz w:val="24"/>
          <w:szCs w:val="24"/>
        </w:rPr>
        <w:t>z ďalších zdrojov financovania</w:t>
      </w:r>
      <w:r w:rsidRPr="005C4B9C">
        <w:rPr>
          <w:rFonts w:eastAsia="Calibri"/>
          <w:color w:val="000000"/>
          <w:sz w:val="24"/>
          <w:szCs w:val="24"/>
        </w:rPr>
        <w:t xml:space="preserve"> – z prostriedkov Európskej investičnej banky, Svetovej banky a pod..</w:t>
      </w:r>
    </w:p>
    <w:p w:rsidR="00572BCB" w:rsidRPr="005C4B9C" w:rsidRDefault="00572BCB" w:rsidP="00572BCB">
      <w:pPr>
        <w:autoSpaceDE w:val="0"/>
        <w:autoSpaceDN w:val="0"/>
        <w:adjustRightInd w:val="0"/>
        <w:ind w:firstLine="708"/>
        <w:jc w:val="both"/>
        <w:rPr>
          <w:rFonts w:eastAsia="Calibri"/>
          <w:color w:val="000000"/>
          <w:sz w:val="24"/>
          <w:szCs w:val="24"/>
        </w:rPr>
      </w:pPr>
      <w:r w:rsidRPr="005C4B9C">
        <w:rPr>
          <w:rFonts w:eastAsia="Calibri"/>
          <w:color w:val="000000"/>
          <w:sz w:val="24"/>
          <w:szCs w:val="24"/>
        </w:rPr>
        <w:t>V prípade požiadaviek na čerpanie finančných prostriedkov z uvedených zdrojov na účely informatizácie spoločnosti predkladateľ uvedie v analýze príslušnú úroveň financovania označením kolónky pri rezortnej a nadrezortnej úrovni znakom „</w:t>
      </w:r>
      <w:r>
        <w:rPr>
          <w:rFonts w:eastAsia="Calibri"/>
          <w:color w:val="000000"/>
          <w:sz w:val="24"/>
          <w:szCs w:val="24"/>
        </w:rPr>
        <w:t>X</w:t>
      </w:r>
      <w:r w:rsidRPr="005C4B9C">
        <w:rPr>
          <w:rFonts w:eastAsia="Calibri"/>
          <w:color w:val="000000"/>
          <w:sz w:val="24"/>
          <w:szCs w:val="24"/>
        </w:rPr>
        <w:t>“ a pri ďalších zdrojo</w:t>
      </w:r>
      <w:r>
        <w:rPr>
          <w:rFonts w:eastAsia="Calibri"/>
          <w:color w:val="000000"/>
          <w:sz w:val="24"/>
          <w:szCs w:val="24"/>
        </w:rPr>
        <w:t>ch</w:t>
      </w:r>
      <w:r w:rsidRPr="005C4B9C">
        <w:rPr>
          <w:rFonts w:eastAsia="Calibri"/>
          <w:color w:val="000000"/>
          <w:sz w:val="24"/>
          <w:szCs w:val="24"/>
        </w:rPr>
        <w:t xml:space="preserve"> financovania použitím písmen „A“ alebo „B“. Kvantifikáciu predpokladaných finančných dôsledkov na účely informatizácie spoločnosti predkladateľ uvedie v analýze vplyvov na rozpočet verejnej správy.</w:t>
      </w:r>
    </w:p>
    <w:p w:rsidR="00572BCB" w:rsidRPr="005C4B9C" w:rsidRDefault="00572BCB" w:rsidP="00572BCB">
      <w:pPr>
        <w:autoSpaceDE w:val="0"/>
        <w:autoSpaceDN w:val="0"/>
        <w:adjustRightInd w:val="0"/>
        <w:spacing w:before="240" w:after="200"/>
        <w:jc w:val="both"/>
        <w:rPr>
          <w:rFonts w:eastAsia="Calibri"/>
          <w:i/>
          <w:color w:val="000000"/>
          <w:sz w:val="24"/>
          <w:szCs w:val="24"/>
        </w:rPr>
      </w:pPr>
      <w:r w:rsidRPr="005C4B9C">
        <w:rPr>
          <w:rFonts w:eastAsia="Calibri"/>
          <w:i/>
          <w:color w:val="000000"/>
          <w:sz w:val="24"/>
          <w:szCs w:val="24"/>
        </w:rPr>
        <w:t>Príklad č.1:</w:t>
      </w:r>
    </w:p>
    <w:p w:rsidR="00572BCB" w:rsidRPr="005C4B9C" w:rsidRDefault="00572BCB" w:rsidP="00572BCB">
      <w:pPr>
        <w:spacing w:after="200"/>
        <w:jc w:val="both"/>
        <w:rPr>
          <w:rFonts w:eastAsia="Calibri"/>
          <w:color w:val="000000"/>
          <w:sz w:val="24"/>
          <w:szCs w:val="24"/>
        </w:rPr>
      </w:pPr>
      <w:r w:rsidRPr="005C4B9C">
        <w:rPr>
          <w:rFonts w:eastAsia="Calibri"/>
          <w:color w:val="000000"/>
          <w:sz w:val="24"/>
          <w:szCs w:val="24"/>
        </w:rPr>
        <w:t xml:space="preserve">Návrh zákona o verejných zbierkach a o zmene a doplnení niektorých zákonov zavádza nový informačný systém verejnej správy, ktorý bude financovaný zo štátneho rozpočtu. </w:t>
      </w:r>
    </w:p>
    <w:p w:rsidR="00572BCB" w:rsidRPr="005C4B9C" w:rsidRDefault="00572BCB" w:rsidP="00572BCB">
      <w:pPr>
        <w:spacing w:after="200" w:line="276" w:lineRule="auto"/>
        <w:jc w:val="both"/>
        <w:rPr>
          <w:rFonts w:eastAsia="Calibri"/>
          <w:color w:val="000000"/>
          <w:sz w:val="24"/>
          <w:szCs w:val="24"/>
        </w:rPr>
      </w:pPr>
      <w:r w:rsidRPr="005C4B9C">
        <w:rPr>
          <w:rFonts w:eastAsia="Calibri"/>
          <w:color w:val="000000"/>
          <w:sz w:val="24"/>
          <w:szCs w:val="24"/>
        </w:rPr>
        <w:t>Analýza vplyvov sa v </w:t>
      </w:r>
      <w:r w:rsidRPr="005C4B9C">
        <w:rPr>
          <w:rFonts w:eastAsia="Calibri"/>
          <w:sz w:val="24"/>
          <w:szCs w:val="24"/>
        </w:rPr>
        <w:t>bode 6.3. vyplní nasledovne</w:t>
      </w:r>
      <w:r w:rsidRPr="005C4B9C">
        <w:rPr>
          <w:rFonts w:eastAsia="Calibri"/>
          <w:color w:val="000000"/>
          <w:sz w:val="24"/>
          <w:szCs w:val="24"/>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572BCB" w:rsidRPr="005C4B9C" w:rsidTr="00572BCB">
        <w:trPr>
          <w:trHeight w:val="20"/>
        </w:trPr>
        <w:tc>
          <w:tcPr>
            <w:tcW w:w="9087" w:type="dxa"/>
            <w:gridSpan w:val="4"/>
            <w:tcBorders>
              <w:bottom w:val="single" w:sz="4" w:space="0" w:color="auto"/>
            </w:tcBorders>
            <w:shd w:val="clear" w:color="auto" w:fill="BFBFBF"/>
          </w:tcPr>
          <w:p w:rsidR="00572BCB" w:rsidRPr="005C4B9C" w:rsidRDefault="00572BCB" w:rsidP="00572BCB">
            <w:pPr>
              <w:rPr>
                <w:b/>
                <w:i/>
                <w:iCs/>
                <w:sz w:val="24"/>
                <w:szCs w:val="24"/>
              </w:rPr>
            </w:pPr>
            <w:r w:rsidRPr="005C4B9C">
              <w:rPr>
                <w:b/>
                <w:sz w:val="24"/>
                <w:szCs w:val="24"/>
              </w:rPr>
              <w:t>Financovanie procesu informatizácie</w:t>
            </w:r>
          </w:p>
        </w:tc>
      </w:tr>
      <w:tr w:rsidR="00572BCB" w:rsidRPr="005C4B9C" w:rsidTr="00572BCB">
        <w:trPr>
          <w:trHeight w:val="20"/>
        </w:trPr>
        <w:tc>
          <w:tcPr>
            <w:tcW w:w="3956" w:type="dxa"/>
            <w:shd w:val="clear" w:color="auto" w:fill="BFBFBF"/>
          </w:tcPr>
          <w:p w:rsidR="00572BCB" w:rsidRPr="005C4B9C" w:rsidRDefault="00572BCB" w:rsidP="00572BCB">
            <w:pPr>
              <w:spacing w:line="20" w:lineRule="atLeast"/>
              <w:ind w:firstLine="708"/>
              <w:rPr>
                <w:b/>
                <w:sz w:val="24"/>
                <w:szCs w:val="24"/>
              </w:rPr>
            </w:pPr>
          </w:p>
        </w:tc>
        <w:tc>
          <w:tcPr>
            <w:tcW w:w="1162" w:type="dxa"/>
            <w:shd w:val="clear" w:color="auto" w:fill="BFBFBF"/>
          </w:tcPr>
          <w:p w:rsidR="00572BCB" w:rsidRPr="005C4B9C" w:rsidRDefault="00572BCB" w:rsidP="00572BCB">
            <w:pPr>
              <w:jc w:val="center"/>
              <w:rPr>
                <w:b/>
                <w:i/>
                <w:iCs/>
                <w:sz w:val="24"/>
                <w:szCs w:val="24"/>
              </w:rPr>
            </w:pPr>
            <w:r w:rsidRPr="005C4B9C">
              <w:rPr>
                <w:b/>
                <w:sz w:val="24"/>
                <w:szCs w:val="24"/>
              </w:rPr>
              <w:t>Rezortná úroveň</w:t>
            </w:r>
          </w:p>
        </w:tc>
        <w:tc>
          <w:tcPr>
            <w:tcW w:w="1560" w:type="dxa"/>
            <w:shd w:val="clear" w:color="auto" w:fill="BFBFBF"/>
          </w:tcPr>
          <w:p w:rsidR="00572BCB" w:rsidRPr="005C4B9C" w:rsidRDefault="00572BCB" w:rsidP="00572BCB">
            <w:pPr>
              <w:jc w:val="center"/>
              <w:rPr>
                <w:b/>
                <w:i/>
                <w:iCs/>
                <w:sz w:val="24"/>
                <w:szCs w:val="24"/>
              </w:rPr>
            </w:pPr>
            <w:r w:rsidRPr="005C4B9C">
              <w:rPr>
                <w:b/>
                <w:sz w:val="24"/>
                <w:szCs w:val="24"/>
              </w:rPr>
              <w:t>Nadrezortná úroveň</w:t>
            </w:r>
          </w:p>
        </w:tc>
        <w:tc>
          <w:tcPr>
            <w:tcW w:w="2409" w:type="dxa"/>
            <w:shd w:val="clear" w:color="auto" w:fill="BFBFBF"/>
          </w:tcPr>
          <w:p w:rsidR="00572BCB" w:rsidRPr="005C4B9C" w:rsidRDefault="00572BCB" w:rsidP="00572BCB">
            <w:pPr>
              <w:rPr>
                <w:b/>
                <w:sz w:val="24"/>
                <w:szCs w:val="24"/>
              </w:rPr>
            </w:pPr>
            <w:r w:rsidRPr="005C4B9C">
              <w:rPr>
                <w:b/>
                <w:sz w:val="24"/>
                <w:szCs w:val="24"/>
              </w:rPr>
              <w:t>A - z prostriedkov EÚ</w:t>
            </w:r>
          </w:p>
          <w:p w:rsidR="00572BCB" w:rsidRPr="005C4B9C" w:rsidRDefault="00572BCB" w:rsidP="00572BCB">
            <w:pPr>
              <w:rPr>
                <w:b/>
                <w:i/>
                <w:iCs/>
                <w:sz w:val="24"/>
                <w:szCs w:val="24"/>
              </w:rPr>
            </w:pPr>
            <w:r w:rsidRPr="005C4B9C">
              <w:rPr>
                <w:b/>
                <w:sz w:val="24"/>
                <w:szCs w:val="24"/>
              </w:rPr>
              <w:t>B - z ďalších zdrojov financovania</w:t>
            </w:r>
          </w:p>
        </w:tc>
      </w:tr>
      <w:tr w:rsidR="00572BCB" w:rsidRPr="005C4B9C" w:rsidTr="00572BCB">
        <w:trPr>
          <w:trHeight w:val="20"/>
        </w:trPr>
        <w:tc>
          <w:tcPr>
            <w:tcW w:w="3956" w:type="dxa"/>
          </w:tcPr>
          <w:p w:rsidR="00572BCB" w:rsidRPr="005C4B9C" w:rsidRDefault="00572BCB" w:rsidP="00572BCB">
            <w:pPr>
              <w:rPr>
                <w:sz w:val="24"/>
                <w:szCs w:val="24"/>
              </w:rPr>
            </w:pPr>
            <w:r w:rsidRPr="005C4B9C">
              <w:rPr>
                <w:b/>
                <w:sz w:val="24"/>
                <w:szCs w:val="24"/>
              </w:rPr>
              <w:t>6.3.</w:t>
            </w:r>
            <w:r w:rsidRPr="005C4B9C">
              <w:rPr>
                <w:sz w:val="24"/>
                <w:szCs w:val="24"/>
              </w:rPr>
              <w:t xml:space="preserve"> Vyžaduje si proces informatizácie  finančné investície?</w:t>
            </w:r>
          </w:p>
          <w:p w:rsidR="00572BCB" w:rsidRPr="005C4B9C" w:rsidRDefault="00572BCB" w:rsidP="00572BCB">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rsidR="00572BCB" w:rsidRPr="005C4B9C" w:rsidRDefault="00572BCB" w:rsidP="00572BCB">
            <w:pPr>
              <w:rPr>
                <w:i/>
                <w:iCs/>
                <w:sz w:val="24"/>
                <w:szCs w:val="24"/>
              </w:rPr>
            </w:pPr>
          </w:p>
          <w:p w:rsidR="00572BCB" w:rsidRPr="005C4B9C" w:rsidRDefault="00572BCB" w:rsidP="00572BCB">
            <w:pPr>
              <w:rPr>
                <w:i/>
                <w:iCs/>
                <w:sz w:val="24"/>
                <w:szCs w:val="24"/>
              </w:rPr>
            </w:pPr>
          </w:p>
          <w:p w:rsidR="00572BCB" w:rsidRPr="005C4B9C" w:rsidRDefault="00572BCB" w:rsidP="00572BCB">
            <w:pPr>
              <w:jc w:val="center"/>
              <w:rPr>
                <w:b/>
                <w:iCs/>
                <w:sz w:val="24"/>
                <w:szCs w:val="24"/>
              </w:rPr>
            </w:pPr>
            <w:r w:rsidRPr="005C4B9C">
              <w:rPr>
                <w:b/>
                <w:iCs/>
                <w:sz w:val="24"/>
                <w:szCs w:val="24"/>
              </w:rPr>
              <w:t>X</w:t>
            </w:r>
          </w:p>
        </w:tc>
        <w:tc>
          <w:tcPr>
            <w:tcW w:w="1560" w:type="dxa"/>
          </w:tcPr>
          <w:p w:rsidR="00572BCB" w:rsidRPr="005C4B9C" w:rsidRDefault="00572BCB" w:rsidP="00572BCB">
            <w:pPr>
              <w:rPr>
                <w:i/>
                <w:iCs/>
                <w:sz w:val="24"/>
                <w:szCs w:val="24"/>
              </w:rPr>
            </w:pPr>
          </w:p>
        </w:tc>
        <w:tc>
          <w:tcPr>
            <w:tcW w:w="2409" w:type="dxa"/>
          </w:tcPr>
          <w:p w:rsidR="00572BCB" w:rsidRPr="005C4B9C" w:rsidRDefault="00572BCB" w:rsidP="00572BCB">
            <w:pPr>
              <w:rPr>
                <w:i/>
                <w:iCs/>
                <w:sz w:val="24"/>
                <w:szCs w:val="24"/>
              </w:rPr>
            </w:pPr>
          </w:p>
          <w:p w:rsidR="00572BCB" w:rsidRPr="005C4B9C" w:rsidRDefault="00572BCB" w:rsidP="00572BCB">
            <w:pPr>
              <w:rPr>
                <w:i/>
                <w:iCs/>
                <w:sz w:val="24"/>
                <w:szCs w:val="24"/>
              </w:rPr>
            </w:pPr>
          </w:p>
          <w:p w:rsidR="00572BCB" w:rsidRPr="005C4B9C" w:rsidRDefault="00572BCB" w:rsidP="00572BCB">
            <w:pPr>
              <w:jc w:val="center"/>
              <w:rPr>
                <w:b/>
                <w:iCs/>
                <w:sz w:val="24"/>
                <w:szCs w:val="24"/>
              </w:rPr>
            </w:pPr>
          </w:p>
        </w:tc>
      </w:tr>
    </w:tbl>
    <w:p w:rsidR="00572BCB" w:rsidRPr="005C4B9C" w:rsidRDefault="00572BCB" w:rsidP="00572BCB">
      <w:pPr>
        <w:autoSpaceDE w:val="0"/>
        <w:autoSpaceDN w:val="0"/>
        <w:adjustRightInd w:val="0"/>
        <w:spacing w:before="240" w:after="200"/>
        <w:jc w:val="both"/>
        <w:rPr>
          <w:rFonts w:eastAsia="Calibri"/>
          <w:i/>
          <w:color w:val="000000"/>
          <w:sz w:val="24"/>
          <w:szCs w:val="24"/>
        </w:rPr>
      </w:pPr>
      <w:r w:rsidRPr="005C4B9C">
        <w:rPr>
          <w:rFonts w:eastAsia="Calibri"/>
          <w:i/>
          <w:color w:val="000000"/>
          <w:sz w:val="24"/>
          <w:szCs w:val="24"/>
        </w:rPr>
        <w:t>Príklad č.2:</w:t>
      </w:r>
    </w:p>
    <w:p w:rsidR="00572BCB" w:rsidRPr="005C4B9C" w:rsidRDefault="00572BCB" w:rsidP="00572BCB">
      <w:pPr>
        <w:spacing w:after="200"/>
        <w:jc w:val="both"/>
        <w:rPr>
          <w:rFonts w:eastAsia="Calibri"/>
          <w:color w:val="000000"/>
          <w:sz w:val="24"/>
          <w:szCs w:val="24"/>
        </w:rPr>
      </w:pPr>
      <w:r w:rsidRPr="005C4B9C">
        <w:rPr>
          <w:rFonts w:eastAsia="Calibri"/>
          <w:color w:val="000000"/>
          <w:sz w:val="24"/>
          <w:szCs w:val="24"/>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rsidR="00572BCB" w:rsidRPr="005C4B9C" w:rsidRDefault="00572BCB" w:rsidP="00572BCB">
      <w:pPr>
        <w:spacing w:after="200" w:line="276" w:lineRule="auto"/>
        <w:jc w:val="both"/>
        <w:rPr>
          <w:rFonts w:eastAsia="Calibri"/>
          <w:sz w:val="24"/>
          <w:szCs w:val="24"/>
        </w:rPr>
      </w:pPr>
      <w:r w:rsidRPr="005C4B9C">
        <w:rPr>
          <w:rFonts w:eastAsia="Calibri"/>
          <w:color w:val="000000"/>
          <w:sz w:val="24"/>
          <w:szCs w:val="24"/>
        </w:rPr>
        <w:t xml:space="preserve">Analýza vplyvov sa </w:t>
      </w:r>
      <w:r w:rsidRPr="005C4B9C">
        <w:rPr>
          <w:rFonts w:eastAsia="Calibri"/>
          <w:sz w:val="24"/>
          <w:szCs w:val="24"/>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572BCB" w:rsidRPr="005C4B9C" w:rsidTr="00572BCB">
        <w:trPr>
          <w:trHeight w:val="20"/>
        </w:trPr>
        <w:tc>
          <w:tcPr>
            <w:tcW w:w="9087" w:type="dxa"/>
            <w:gridSpan w:val="4"/>
            <w:tcBorders>
              <w:bottom w:val="single" w:sz="4" w:space="0" w:color="auto"/>
            </w:tcBorders>
            <w:shd w:val="clear" w:color="auto" w:fill="BFBFBF"/>
          </w:tcPr>
          <w:p w:rsidR="00572BCB" w:rsidRPr="005C4B9C" w:rsidRDefault="00572BCB" w:rsidP="00572BCB">
            <w:pPr>
              <w:rPr>
                <w:b/>
                <w:i/>
                <w:iCs/>
                <w:sz w:val="24"/>
                <w:szCs w:val="24"/>
              </w:rPr>
            </w:pPr>
            <w:r w:rsidRPr="005C4B9C">
              <w:rPr>
                <w:b/>
                <w:sz w:val="24"/>
                <w:szCs w:val="24"/>
              </w:rPr>
              <w:lastRenderedPageBreak/>
              <w:t>Financovanie procesu informatizácie</w:t>
            </w:r>
          </w:p>
        </w:tc>
      </w:tr>
      <w:tr w:rsidR="00572BCB" w:rsidRPr="005C4B9C" w:rsidTr="00572BCB">
        <w:trPr>
          <w:trHeight w:val="20"/>
        </w:trPr>
        <w:tc>
          <w:tcPr>
            <w:tcW w:w="3956" w:type="dxa"/>
            <w:shd w:val="clear" w:color="auto" w:fill="BFBFBF"/>
          </w:tcPr>
          <w:p w:rsidR="00572BCB" w:rsidRPr="005C4B9C" w:rsidRDefault="00572BCB" w:rsidP="00572BCB">
            <w:pPr>
              <w:spacing w:line="20" w:lineRule="atLeast"/>
              <w:ind w:firstLine="708"/>
              <w:rPr>
                <w:b/>
                <w:sz w:val="24"/>
                <w:szCs w:val="24"/>
              </w:rPr>
            </w:pPr>
          </w:p>
        </w:tc>
        <w:tc>
          <w:tcPr>
            <w:tcW w:w="1162" w:type="dxa"/>
            <w:shd w:val="clear" w:color="auto" w:fill="BFBFBF"/>
          </w:tcPr>
          <w:p w:rsidR="00572BCB" w:rsidRPr="005C4B9C" w:rsidRDefault="00572BCB" w:rsidP="00572BCB">
            <w:pPr>
              <w:jc w:val="center"/>
              <w:rPr>
                <w:b/>
                <w:i/>
                <w:iCs/>
                <w:sz w:val="24"/>
                <w:szCs w:val="24"/>
              </w:rPr>
            </w:pPr>
            <w:r w:rsidRPr="005C4B9C">
              <w:rPr>
                <w:b/>
                <w:sz w:val="24"/>
                <w:szCs w:val="24"/>
              </w:rPr>
              <w:t>Rezortná úroveň</w:t>
            </w:r>
          </w:p>
        </w:tc>
        <w:tc>
          <w:tcPr>
            <w:tcW w:w="1560" w:type="dxa"/>
            <w:shd w:val="clear" w:color="auto" w:fill="BFBFBF"/>
          </w:tcPr>
          <w:p w:rsidR="00572BCB" w:rsidRPr="005C4B9C" w:rsidRDefault="00572BCB" w:rsidP="00572BCB">
            <w:pPr>
              <w:jc w:val="center"/>
              <w:rPr>
                <w:b/>
                <w:i/>
                <w:iCs/>
                <w:sz w:val="24"/>
                <w:szCs w:val="24"/>
              </w:rPr>
            </w:pPr>
            <w:r w:rsidRPr="005C4B9C">
              <w:rPr>
                <w:b/>
                <w:sz w:val="24"/>
                <w:szCs w:val="24"/>
              </w:rPr>
              <w:t>Nadrezortná úroveň</w:t>
            </w:r>
          </w:p>
        </w:tc>
        <w:tc>
          <w:tcPr>
            <w:tcW w:w="2409" w:type="dxa"/>
            <w:shd w:val="clear" w:color="auto" w:fill="BFBFBF"/>
          </w:tcPr>
          <w:p w:rsidR="00572BCB" w:rsidRPr="005C4B9C" w:rsidRDefault="00572BCB" w:rsidP="00572BCB">
            <w:pPr>
              <w:rPr>
                <w:b/>
                <w:sz w:val="24"/>
                <w:szCs w:val="24"/>
              </w:rPr>
            </w:pPr>
            <w:r w:rsidRPr="005C4B9C">
              <w:rPr>
                <w:b/>
                <w:sz w:val="24"/>
                <w:szCs w:val="24"/>
              </w:rPr>
              <w:t>A - z prostriedkov EÚ</w:t>
            </w:r>
          </w:p>
          <w:p w:rsidR="00572BCB" w:rsidRPr="005C4B9C" w:rsidRDefault="00572BCB" w:rsidP="00572BCB">
            <w:pPr>
              <w:rPr>
                <w:b/>
                <w:i/>
                <w:iCs/>
                <w:sz w:val="24"/>
                <w:szCs w:val="24"/>
              </w:rPr>
            </w:pPr>
            <w:r w:rsidRPr="005C4B9C">
              <w:rPr>
                <w:b/>
                <w:sz w:val="24"/>
                <w:szCs w:val="24"/>
              </w:rPr>
              <w:t>B - z ďalších zdrojov financovania</w:t>
            </w:r>
          </w:p>
        </w:tc>
      </w:tr>
      <w:tr w:rsidR="00572BCB" w:rsidRPr="005C4B9C" w:rsidTr="00572BCB">
        <w:trPr>
          <w:trHeight w:val="20"/>
        </w:trPr>
        <w:tc>
          <w:tcPr>
            <w:tcW w:w="3956" w:type="dxa"/>
          </w:tcPr>
          <w:p w:rsidR="00572BCB" w:rsidRPr="005C4B9C" w:rsidRDefault="00572BCB" w:rsidP="00572BCB">
            <w:pPr>
              <w:rPr>
                <w:sz w:val="24"/>
                <w:szCs w:val="24"/>
              </w:rPr>
            </w:pPr>
            <w:r w:rsidRPr="005C4B9C">
              <w:rPr>
                <w:b/>
                <w:sz w:val="24"/>
                <w:szCs w:val="24"/>
              </w:rPr>
              <w:t>6.3.</w:t>
            </w:r>
            <w:r w:rsidRPr="005C4B9C">
              <w:rPr>
                <w:sz w:val="24"/>
                <w:szCs w:val="24"/>
              </w:rPr>
              <w:t xml:space="preserve"> Vyžaduje si proces informatizácie  finančné investície?</w:t>
            </w:r>
          </w:p>
          <w:p w:rsidR="00572BCB" w:rsidRPr="005C4B9C" w:rsidRDefault="00572BCB" w:rsidP="00572BCB">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rsidR="00572BCB" w:rsidRPr="005C4B9C" w:rsidRDefault="00572BCB" w:rsidP="00572BCB">
            <w:pPr>
              <w:rPr>
                <w:i/>
                <w:iCs/>
                <w:sz w:val="24"/>
                <w:szCs w:val="24"/>
              </w:rPr>
            </w:pPr>
          </w:p>
          <w:p w:rsidR="00572BCB" w:rsidRPr="005C4B9C" w:rsidRDefault="00572BCB" w:rsidP="00572BCB">
            <w:pPr>
              <w:rPr>
                <w:i/>
                <w:iCs/>
                <w:sz w:val="24"/>
                <w:szCs w:val="24"/>
              </w:rPr>
            </w:pPr>
          </w:p>
          <w:p w:rsidR="00572BCB" w:rsidRPr="005C4B9C" w:rsidRDefault="00572BCB" w:rsidP="00572BCB">
            <w:pPr>
              <w:jc w:val="center"/>
              <w:rPr>
                <w:b/>
                <w:iCs/>
                <w:sz w:val="24"/>
                <w:szCs w:val="24"/>
              </w:rPr>
            </w:pPr>
            <w:r w:rsidRPr="005C4B9C">
              <w:rPr>
                <w:b/>
                <w:iCs/>
                <w:sz w:val="24"/>
                <w:szCs w:val="24"/>
              </w:rPr>
              <w:t>X</w:t>
            </w:r>
          </w:p>
        </w:tc>
        <w:tc>
          <w:tcPr>
            <w:tcW w:w="1560" w:type="dxa"/>
          </w:tcPr>
          <w:p w:rsidR="00572BCB" w:rsidRPr="005C4B9C" w:rsidRDefault="00572BCB" w:rsidP="00572BCB">
            <w:pPr>
              <w:rPr>
                <w:i/>
                <w:iCs/>
                <w:sz w:val="24"/>
                <w:szCs w:val="24"/>
              </w:rPr>
            </w:pPr>
          </w:p>
        </w:tc>
        <w:tc>
          <w:tcPr>
            <w:tcW w:w="2409" w:type="dxa"/>
          </w:tcPr>
          <w:p w:rsidR="00572BCB" w:rsidRPr="005C4B9C" w:rsidRDefault="00572BCB" w:rsidP="00572BCB">
            <w:pPr>
              <w:rPr>
                <w:i/>
                <w:iCs/>
                <w:sz w:val="24"/>
                <w:szCs w:val="24"/>
              </w:rPr>
            </w:pPr>
          </w:p>
          <w:p w:rsidR="00572BCB" w:rsidRPr="005C4B9C" w:rsidRDefault="00572BCB" w:rsidP="00572BCB">
            <w:pPr>
              <w:rPr>
                <w:i/>
                <w:iCs/>
                <w:sz w:val="24"/>
                <w:szCs w:val="24"/>
              </w:rPr>
            </w:pPr>
          </w:p>
          <w:p w:rsidR="00572BCB" w:rsidRPr="005C4B9C" w:rsidRDefault="00572BCB" w:rsidP="00572BCB">
            <w:pPr>
              <w:jc w:val="center"/>
              <w:rPr>
                <w:b/>
                <w:iCs/>
                <w:sz w:val="24"/>
                <w:szCs w:val="24"/>
              </w:rPr>
            </w:pPr>
            <w:r w:rsidRPr="005C4B9C">
              <w:rPr>
                <w:b/>
                <w:iCs/>
                <w:sz w:val="24"/>
                <w:szCs w:val="24"/>
              </w:rPr>
              <w:t>A</w:t>
            </w:r>
          </w:p>
        </w:tc>
      </w:tr>
    </w:tbl>
    <w:p w:rsidR="00572BCB" w:rsidRPr="005C4B9C" w:rsidRDefault="00572BCB" w:rsidP="00572BCB">
      <w:pPr>
        <w:rPr>
          <w:b/>
          <w:bCs/>
          <w:sz w:val="24"/>
          <w:szCs w:val="24"/>
        </w:rPr>
      </w:pPr>
    </w:p>
    <w:p w:rsidR="00572BCB" w:rsidRPr="00F14E8D" w:rsidRDefault="00572BCB" w:rsidP="00572BCB">
      <w:pPr>
        <w:spacing w:after="200" w:line="276" w:lineRule="auto"/>
        <w:jc w:val="both"/>
        <w:rPr>
          <w:rFonts w:eastAsia="Calibri"/>
          <w:b/>
          <w:color w:val="000000"/>
          <w:sz w:val="26"/>
          <w:szCs w:val="26"/>
        </w:rPr>
      </w:pPr>
      <w:r>
        <w:rPr>
          <w:rFonts w:eastAsia="Calibri"/>
          <w:color w:val="000000"/>
          <w:sz w:val="24"/>
          <w:szCs w:val="24"/>
        </w:rPr>
        <w:t xml:space="preserve">   </w:t>
      </w:r>
      <w:r w:rsidRPr="00F14E8D">
        <w:rPr>
          <w:rFonts w:eastAsia="Calibri"/>
          <w:b/>
          <w:color w:val="000000"/>
          <w:sz w:val="26"/>
          <w:szCs w:val="26"/>
        </w:rPr>
        <w:t>Zjednodušenie prístupu ku konaniu a odstraňovanie byrokracie</w:t>
      </w:r>
    </w:p>
    <w:p w:rsidR="00572BCB" w:rsidRPr="00F14E8D" w:rsidRDefault="00572BCB" w:rsidP="00572BCB">
      <w:pPr>
        <w:spacing w:after="200"/>
        <w:jc w:val="both"/>
        <w:rPr>
          <w:rFonts w:eastAsia="Calibri"/>
          <w:b/>
          <w:bCs/>
          <w:color w:val="000000"/>
          <w:sz w:val="24"/>
          <w:szCs w:val="24"/>
        </w:rPr>
      </w:pPr>
      <w:r w:rsidRPr="00F14E8D">
        <w:rPr>
          <w:rFonts w:eastAsia="Calibri"/>
          <w:b/>
          <w:bCs/>
          <w:color w:val="000000"/>
          <w:sz w:val="24"/>
          <w:szCs w:val="24"/>
        </w:rPr>
        <w:t>Elektronické konanie</w:t>
      </w:r>
    </w:p>
    <w:p w:rsidR="00572BCB" w:rsidRPr="00F14E8D" w:rsidRDefault="00572BCB" w:rsidP="00572BCB">
      <w:pPr>
        <w:spacing w:after="200"/>
        <w:jc w:val="both"/>
        <w:rPr>
          <w:rFonts w:eastAsia="Calibri"/>
          <w:color w:val="000000"/>
          <w:sz w:val="24"/>
          <w:szCs w:val="24"/>
        </w:rPr>
      </w:pPr>
      <w:r w:rsidRPr="00F14E8D">
        <w:rPr>
          <w:rFonts w:eastAsia="Calibri"/>
          <w:color w:val="000000"/>
          <w:sz w:val="24"/>
          <w:szCs w:val="24"/>
        </w:rPr>
        <w:t>Povinnosť vykonávať verejnú moc elektronicky vo všeobecnosti platí od 1. novembra 2013, resp. po uplynutí prechodného obdobia od 1. novembra 2016, s výnimkami podľa § 17 ods. 1 písm. a) až c) zákona o e-Governmente.</w:t>
      </w:r>
    </w:p>
    <w:p w:rsidR="00572BCB" w:rsidRDefault="00572BCB" w:rsidP="00572BCB">
      <w:pPr>
        <w:spacing w:after="200"/>
        <w:jc w:val="both"/>
        <w:rPr>
          <w:rFonts w:eastAsia="Calibri"/>
          <w:color w:val="000000"/>
          <w:sz w:val="24"/>
          <w:szCs w:val="24"/>
        </w:rPr>
      </w:pPr>
      <w:r w:rsidRPr="00F14E8D">
        <w:rPr>
          <w:rFonts w:eastAsia="Calibri"/>
          <w:color w:val="000000"/>
          <w:sz w:val="24"/>
          <w:szCs w:val="24"/>
        </w:rPr>
        <w:t>Z vecnej pôsobnosti zákona o e-Governmente vyplýva, že sa vzťahuje na výkon verejnej moci, teda na prípady, kedy sa rozhoduje o, zjednodušene, konkrétnych právach a povinnostiach fyzických osôb alebo právnických osôb. Inými slovami, je obmedzená na konania, ktorých výsledkom je rozhodnutie ako individuálny právny akt a nevzťahuje sa na akýkoľvek výkon právomocí orgánov verejnej moci podľa osobitných zákonov. Na ilustráciu tohto rozdielu je možné použiť napríklad konania podľa Stavebného zákona, v ktorých obec vystupuje ako stavebný úrad. V rámci územného plánovania obec vykonáva rôzne činnosti a konania, ktorých výsledkom sú územnoplánovacie podklady a územnoplánovacia dokumentácia (napr. urbanistická štúdia či územný plán obce), avšak vzhľadom na typ týchto konaní a povahu ich výsledku nejde o konanie o právach, či povinnostiach konkrétnych osôb. Naopak, ak ide napríklad o výsledky územného konania, povedzme rozhodnutie o umiestnení stavby či rozhodnutie o stavebnej uzávere, tu ide o také konanie, ktorého výsledkom je individuálny právny akt, ktorý priamo zakladá práva, či ukladá povinnosti konkrétnej osobe.</w:t>
      </w:r>
    </w:p>
    <w:p w:rsidR="00572BCB" w:rsidRDefault="00572BCB" w:rsidP="00572BCB">
      <w:pPr>
        <w:spacing w:after="200"/>
        <w:jc w:val="both"/>
        <w:rPr>
          <w:rFonts w:eastAsia="Calibri"/>
          <w:color w:val="000000"/>
          <w:sz w:val="24"/>
          <w:szCs w:val="24"/>
        </w:rPr>
      </w:pPr>
      <w:r>
        <w:rPr>
          <w:rFonts w:eastAsia="Calibri"/>
          <w:color w:val="000000"/>
          <w:sz w:val="24"/>
          <w:szCs w:val="24"/>
        </w:rPr>
        <w:t>Z pohľadu podporovania informatizácie je dôležité, aby najmä v prípadoch, kedy štát koná a ukladá občanom a podnikateľom povinnosti, resp. občania a podnikatelia si uplatňujú svoje práva, bolo občanom a podnikateľom umožnené začať a dokončiť celé konanie elektronicky, prostredníctvom elektronického podania, elektronickej komunikácie a prijatím elektronického rozhodnutia vo veci samej.</w:t>
      </w:r>
    </w:p>
    <w:p w:rsidR="00572BCB" w:rsidRDefault="00572BCB" w:rsidP="00572BCB">
      <w:pPr>
        <w:spacing w:after="200"/>
        <w:jc w:val="both"/>
        <w:rPr>
          <w:rFonts w:eastAsia="Calibri"/>
          <w:color w:val="000000"/>
          <w:sz w:val="24"/>
          <w:szCs w:val="24"/>
        </w:rPr>
      </w:pPr>
      <w:r>
        <w:rPr>
          <w:rFonts w:eastAsia="Calibri"/>
          <w:color w:val="000000"/>
          <w:sz w:val="24"/>
          <w:szCs w:val="24"/>
        </w:rPr>
        <w:t xml:space="preserve">Zákon o e-Governmente upravuje základné inštitúty, ktoré sú v konaniach použiteľné na to, aby mohlo konanie prebehnúť elektronicky. Sú nimi prístupové miesta, elektronické podanie a elektronický úradný dokument, na realizáciu elektronickej komunikácie, elektronická </w:t>
      </w:r>
      <w:r>
        <w:rPr>
          <w:rFonts w:eastAsia="Calibri"/>
          <w:color w:val="000000"/>
          <w:sz w:val="24"/>
          <w:szCs w:val="24"/>
        </w:rPr>
        <w:lastRenderedPageBreak/>
        <w:t>schránka na doručovanie, nástroje na autentifikáciu a autorizáciu, spoločné moduly na zabezpečenie súvisiacich činností, ako aj zaručená konverzia na zabezpečenie možnosti transformácie dokumentu do elektronickej podoby a referenčné registre na získavanie relevantných údajov. Využitie týchto inštitútov slúži nielen na zabezpečenie elektronickej podoby konania, ale aj na zjednotenie jeho priebehu. Inými slovami, je dôležitá nielen dostupnosť nástrojov pre občana a podnikateľa, ale aj dobrá orientácia v nich a zabezpečenie toho, aby v komunikácii so štátom vždy vedel, ktorý nástroj, resp. inštitút môže použiť a kde je mu dostupný.</w:t>
      </w:r>
    </w:p>
    <w:p w:rsidR="00572BCB" w:rsidRPr="00F14E8D" w:rsidRDefault="00572BCB" w:rsidP="00572BCB">
      <w:pPr>
        <w:spacing w:after="200"/>
        <w:jc w:val="both"/>
        <w:rPr>
          <w:rFonts w:eastAsia="Calibri"/>
          <w:color w:val="000000"/>
          <w:sz w:val="24"/>
          <w:szCs w:val="24"/>
        </w:rPr>
      </w:pPr>
      <w:r>
        <w:rPr>
          <w:rFonts w:eastAsia="Calibri"/>
          <w:color w:val="000000"/>
          <w:sz w:val="24"/>
          <w:szCs w:val="24"/>
        </w:rPr>
        <w:t>V tejto časti sa hodnotí rozsah elektronizácie konania (celé konanie, niektoré časti) a jednotlivé inštitúty a postupy, ktoré sa na elektronické konanie využívajú. Pozitívnym vplyvom na informatizáciu sa v prípadoch elektronických konaní rozumie v prvom rade stav, kedy je konanie možné začať a dokončiť elektronicky. Nahradenie inštitútov a postupov podľa zákona o e-Governmente inými inštitútmi a postupmi je možné akceptovať len ak to zákon pripúšťa, neznižuje sa tým úroveň dostupnosti a kvality pre občana a podnikateľa a existuje na to relevantný dôvod, spočívajúci v osobitosti daného konania.</w:t>
      </w:r>
    </w:p>
    <w:p w:rsidR="00572BCB" w:rsidRDefault="00572BCB" w:rsidP="00572BCB">
      <w:pPr>
        <w:spacing w:after="200"/>
        <w:jc w:val="both"/>
        <w:rPr>
          <w:rFonts w:eastAsia="Calibri"/>
          <w:color w:val="000000"/>
          <w:sz w:val="24"/>
          <w:szCs w:val="24"/>
        </w:rPr>
      </w:pPr>
    </w:p>
    <w:p w:rsidR="00572BCB" w:rsidRDefault="00572BCB" w:rsidP="00572BCB">
      <w:pPr>
        <w:spacing w:after="200"/>
        <w:jc w:val="both"/>
        <w:rPr>
          <w:rFonts w:eastAsia="Calibri"/>
          <w:color w:val="000000"/>
          <w:sz w:val="24"/>
          <w:szCs w:val="24"/>
        </w:rPr>
      </w:pPr>
      <w:r w:rsidRPr="00F14E8D">
        <w:rPr>
          <w:rFonts w:eastAsia="Calibri"/>
          <w:i/>
          <w:iCs/>
          <w:color w:val="000000"/>
          <w:sz w:val="24"/>
          <w:szCs w:val="24"/>
        </w:rPr>
        <w:t>Príklad č. 1</w:t>
      </w:r>
      <w:r>
        <w:rPr>
          <w:rFonts w:eastAsia="Calibri"/>
          <w:color w:val="000000"/>
          <w:sz w:val="24"/>
          <w:szCs w:val="24"/>
        </w:rPr>
        <w:t>:</w:t>
      </w:r>
    </w:p>
    <w:p w:rsidR="00572BCB" w:rsidRDefault="00572BCB" w:rsidP="00572BCB">
      <w:pPr>
        <w:spacing w:after="200"/>
        <w:jc w:val="both"/>
        <w:rPr>
          <w:rFonts w:eastAsia="Calibri"/>
          <w:color w:val="000000"/>
          <w:sz w:val="24"/>
          <w:szCs w:val="24"/>
        </w:rPr>
      </w:pPr>
      <w:r>
        <w:rPr>
          <w:rFonts w:eastAsia="Calibri"/>
          <w:color w:val="000000"/>
          <w:sz w:val="24"/>
          <w:szCs w:val="24"/>
        </w:rPr>
        <w:t xml:space="preserve">Novela Správneho poriadku (zákon č. 238/2017 Z.z.) zaviedla niektoré zmeny v podaní, rozhodnutí a doručovaní. Vo vzťahu k podaniu o.i. zjednotila pojmy podľa Správneho poriadku s pojmami podľa zákona o e-Governmente, v elektronickej podobe podania a rozhodnutia zaviedla inštitút autorizácie podľa tohto zákona a v elektronickom doručovaní v plnej miere odkázala na zákon o e-Governmente. Vykonané zmeny teda viedli k zjednoteniu inštitútov Správneho poriadku so zákonom o e-Governmente pri zachovaní možnosti vykonania konania v celku elektronicky. </w:t>
      </w:r>
    </w:p>
    <w:p w:rsidR="00572BCB" w:rsidRPr="00F14E8D" w:rsidRDefault="00572BCB" w:rsidP="00572BCB">
      <w:pPr>
        <w:spacing w:after="200"/>
        <w:jc w:val="both"/>
        <w:rPr>
          <w:rFonts w:eastAsia="Calibri"/>
          <w:color w:val="000000"/>
          <w:sz w:val="24"/>
          <w:szCs w:val="24"/>
        </w:rPr>
      </w:pPr>
      <w:r>
        <w:rPr>
          <w:rFonts w:eastAsia="Calibri"/>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72BCB" w:rsidRPr="00F4692C" w:rsidTr="00572BCB">
        <w:trPr>
          <w:trHeight w:val="20"/>
        </w:trPr>
        <w:tc>
          <w:tcPr>
            <w:tcW w:w="9371" w:type="dxa"/>
            <w:gridSpan w:val="3"/>
            <w:shd w:val="pct25" w:color="auto" w:fill="auto"/>
          </w:tcPr>
          <w:p w:rsidR="00572BCB" w:rsidRPr="00F4692C" w:rsidRDefault="00572BCB" w:rsidP="00572BCB">
            <w:pPr>
              <w:spacing w:line="20" w:lineRule="atLeast"/>
              <w:ind w:hanging="55"/>
              <w:jc w:val="center"/>
              <w:rPr>
                <w:b/>
              </w:rPr>
            </w:pPr>
            <w:r>
              <w:rPr>
                <w:b/>
              </w:rPr>
              <w:t>Elektronické konanie</w:t>
            </w:r>
          </w:p>
        </w:tc>
      </w:tr>
      <w:tr w:rsidR="00572BCB" w:rsidRPr="005C4B9C" w:rsidTr="00572BCB">
        <w:trPr>
          <w:trHeight w:val="20"/>
        </w:trPr>
        <w:tc>
          <w:tcPr>
            <w:tcW w:w="3956" w:type="dxa"/>
          </w:tcPr>
          <w:p w:rsidR="00572BCB" w:rsidRPr="005C4B9C" w:rsidRDefault="00572BCB" w:rsidP="00572BCB">
            <w:pPr>
              <w:jc w:val="both"/>
              <w:rPr>
                <w:b/>
              </w:rPr>
            </w:pPr>
            <w:r>
              <w:rPr>
                <w:b/>
              </w:rPr>
              <w:t xml:space="preserve">6.4.1. </w:t>
            </w:r>
            <w:r w:rsidRPr="00FA16FE">
              <w:t xml:space="preserve">Predpokladá predložený návrh </w:t>
            </w:r>
            <w:r>
              <w:t>vedenie konania o právach, právom chránených záujmoch alebo povinnostiach fyzických osôb a právnických osôb</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250587391"/>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711622071"/>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shd w:val="clear" w:color="auto" w:fill="auto"/>
          </w:tcPr>
          <w:p w:rsidR="00572BCB" w:rsidRPr="00F14E8D" w:rsidRDefault="00572BCB" w:rsidP="00572BCB">
            <w:r>
              <w:t>Kódexový p</w:t>
            </w:r>
            <w:r w:rsidRPr="00F14E8D">
              <w:t>rocesný predpis, upravujúci pravidlá pre konanie, v ktorom v oblasti verejnej správy správne orgány rozhodujú o právach, právom chránených záujmoch alebo povinnostiach fyzických osôb a právnických osôb.</w:t>
            </w:r>
          </w:p>
        </w:tc>
      </w:tr>
      <w:tr w:rsidR="00572BCB" w:rsidRPr="005C4B9C" w:rsidTr="00572BCB">
        <w:trPr>
          <w:trHeight w:val="20"/>
        </w:trPr>
        <w:tc>
          <w:tcPr>
            <w:tcW w:w="3956" w:type="dxa"/>
          </w:tcPr>
          <w:p w:rsidR="00572BCB" w:rsidRPr="005C4B9C" w:rsidRDefault="00572BCB" w:rsidP="00572BCB">
            <w:pPr>
              <w:jc w:val="both"/>
              <w:rPr>
                <w:b/>
              </w:rPr>
            </w:pPr>
            <w:r>
              <w:rPr>
                <w:b/>
              </w:rPr>
              <w:t xml:space="preserve">6.4.2. </w:t>
            </w:r>
            <w:r>
              <w:t>Je dané konanie možné v celku vykonať elektronicky</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152794370"/>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952202372"/>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shd w:val="clear" w:color="auto" w:fill="auto"/>
          </w:tcPr>
          <w:p w:rsidR="00572BCB" w:rsidRPr="005C4B9C" w:rsidRDefault="00572BCB" w:rsidP="00572BCB">
            <w:pPr>
              <w:rPr>
                <w:i/>
                <w:iCs/>
                <w:sz w:val="24"/>
                <w:szCs w:val="24"/>
              </w:rPr>
            </w:pPr>
          </w:p>
        </w:tc>
      </w:tr>
      <w:tr w:rsidR="00572BCB" w:rsidRPr="005C4B9C" w:rsidTr="00572BCB">
        <w:trPr>
          <w:trHeight w:val="20"/>
        </w:trPr>
        <w:tc>
          <w:tcPr>
            <w:tcW w:w="3956" w:type="dxa"/>
          </w:tcPr>
          <w:p w:rsidR="00572BCB" w:rsidRPr="005C4B9C" w:rsidRDefault="00572BCB" w:rsidP="00572BCB">
            <w:pPr>
              <w:jc w:val="both"/>
              <w:rPr>
                <w:b/>
              </w:rPr>
            </w:pPr>
            <w:r>
              <w:rPr>
                <w:b/>
              </w:rPr>
              <w:t xml:space="preserve">6.4.3. </w:t>
            </w:r>
            <w: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880773441"/>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987507970"/>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shd w:val="clear" w:color="auto" w:fill="auto"/>
          </w:tcPr>
          <w:p w:rsidR="00572BCB" w:rsidRPr="005C4B9C" w:rsidRDefault="00572BCB" w:rsidP="00572BCB">
            <w:pPr>
              <w:rPr>
                <w:i/>
                <w:iCs/>
                <w:sz w:val="24"/>
                <w:szCs w:val="24"/>
              </w:rPr>
            </w:pPr>
          </w:p>
        </w:tc>
      </w:tr>
    </w:tbl>
    <w:p w:rsidR="00572BCB" w:rsidRDefault="00572BCB" w:rsidP="00572BCB">
      <w:pPr>
        <w:spacing w:after="200"/>
        <w:jc w:val="both"/>
        <w:rPr>
          <w:rFonts w:eastAsia="Calibri"/>
          <w:color w:val="000000"/>
          <w:sz w:val="24"/>
          <w:szCs w:val="24"/>
        </w:rPr>
      </w:pPr>
      <w:r w:rsidRPr="001E754E">
        <w:rPr>
          <w:rFonts w:eastAsia="Calibri"/>
          <w:i/>
          <w:iCs/>
          <w:color w:val="000000"/>
          <w:sz w:val="24"/>
          <w:szCs w:val="24"/>
        </w:rPr>
        <w:lastRenderedPageBreak/>
        <w:t xml:space="preserve">Príklad č. </w:t>
      </w:r>
      <w:r>
        <w:rPr>
          <w:rFonts w:eastAsia="Calibri"/>
          <w:i/>
          <w:iCs/>
          <w:color w:val="000000"/>
          <w:sz w:val="24"/>
          <w:szCs w:val="24"/>
        </w:rPr>
        <w:t>2</w:t>
      </w:r>
      <w:r>
        <w:rPr>
          <w:rFonts w:eastAsia="Calibri"/>
          <w:color w:val="000000"/>
          <w:sz w:val="24"/>
          <w:szCs w:val="24"/>
        </w:rPr>
        <w:t>:</w:t>
      </w:r>
    </w:p>
    <w:p w:rsidR="00572BCB" w:rsidRPr="00F14E8D" w:rsidRDefault="00572BCB" w:rsidP="00572BCB">
      <w:pPr>
        <w:spacing w:after="200"/>
        <w:jc w:val="both"/>
        <w:rPr>
          <w:rFonts w:eastAsia="Calibri"/>
          <w:color w:val="000000"/>
          <w:sz w:val="24"/>
          <w:szCs w:val="24"/>
        </w:rPr>
      </w:pPr>
      <w:r>
        <w:rPr>
          <w:rFonts w:eastAsia="Calibri"/>
          <w:color w:val="000000"/>
          <w:sz w:val="24"/>
          <w:szCs w:val="24"/>
        </w:rPr>
        <w:t xml:space="preserve">Novela Daňového poriadku (zákon č. 267/2017 Z.z.) zaviedla o.i. osobitnú úpravu pre podávanie podaní, ktoré má zákonom predpísanú štruktúrovanú formu (§ 13 ods. 5). Pre tieto podania sa upravuje len </w:t>
      </w:r>
      <w:r w:rsidRPr="00F14E8D">
        <w:rPr>
          <w:rFonts w:eastAsia="Calibri"/>
          <w:color w:val="000000"/>
          <w:sz w:val="24"/>
          <w:szCs w:val="24"/>
        </w:rPr>
        <w:t>možnosť podať ich prostredníctvom elektronickej podateľne podľa </w:t>
      </w:r>
      <w:hyperlink r:id="rId22" w:anchor="paragraf-33.odsek-2" w:tooltip="Odkaz na predpis alebo ustanovenie" w:history="1">
        <w:r w:rsidRPr="00F14E8D">
          <w:rPr>
            <w:rFonts w:eastAsia="Calibri"/>
            <w:color w:val="000000"/>
            <w:sz w:val="24"/>
            <w:szCs w:val="24"/>
          </w:rPr>
          <w:t>§ 33 ods. 2</w:t>
        </w:r>
      </w:hyperlink>
      <w:r w:rsidRPr="00F14E8D">
        <w:rPr>
          <w:rFonts w:eastAsia="Calibri"/>
          <w:color w:val="000000"/>
          <w:sz w:val="24"/>
          <w:szCs w:val="24"/>
        </w:rPr>
        <w:t> Daňového poriadku cez určené dátové rozhranie a v súlade s podmienkami a podrobnosťami o elektronickej komunikácii zverejnenými na webovom sídle finančného riaditeľstva – teda nie aj cez ústredný portál verejnej správy.</w:t>
      </w:r>
    </w:p>
    <w:p w:rsidR="00572BCB" w:rsidRDefault="00572BCB" w:rsidP="00572BCB">
      <w:pPr>
        <w:spacing w:after="200"/>
        <w:jc w:val="both"/>
        <w:rPr>
          <w:rFonts w:eastAsia="Calibri"/>
          <w:color w:val="000000"/>
          <w:sz w:val="24"/>
          <w:szCs w:val="24"/>
        </w:rPr>
      </w:pPr>
      <w:r>
        <w:rPr>
          <w:rFonts w:eastAsia="Calibri"/>
          <w:color w:val="000000"/>
          <w:sz w:val="24"/>
          <w:szCs w:val="24"/>
        </w:rPr>
        <w:t xml:space="preserve">Ak posudzujeme len túto zmenu, tak platí, že dané konanie je možné uskutočniť v celku elektronicky, avšak niektoré inštitúty zákona o e-Governmente (ústredný portál verejnej správy ako prístupové miesto) sú na účely podania vylúčené. </w:t>
      </w:r>
    </w:p>
    <w:p w:rsidR="00572BCB" w:rsidRPr="001E754E" w:rsidRDefault="00572BCB" w:rsidP="00572BCB">
      <w:pPr>
        <w:spacing w:after="200"/>
        <w:jc w:val="both"/>
        <w:rPr>
          <w:rFonts w:eastAsia="Calibri"/>
          <w:color w:val="000000"/>
          <w:sz w:val="24"/>
          <w:szCs w:val="24"/>
        </w:rPr>
      </w:pPr>
      <w:r>
        <w:rPr>
          <w:rFonts w:eastAsia="Calibri"/>
          <w:color w:val="000000"/>
          <w:sz w:val="24"/>
          <w:szCs w:val="24"/>
        </w:rPr>
        <w:t>Analýza vplyvov v časti 6.4 sa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72BCB" w:rsidRPr="00F4692C" w:rsidTr="00572BCB">
        <w:trPr>
          <w:trHeight w:val="20"/>
        </w:trPr>
        <w:tc>
          <w:tcPr>
            <w:tcW w:w="9371" w:type="dxa"/>
            <w:gridSpan w:val="3"/>
            <w:shd w:val="pct25" w:color="auto" w:fill="auto"/>
          </w:tcPr>
          <w:p w:rsidR="00572BCB" w:rsidRPr="00F4692C" w:rsidRDefault="00572BCB" w:rsidP="00572BCB">
            <w:pPr>
              <w:spacing w:line="20" w:lineRule="atLeast"/>
              <w:ind w:hanging="55"/>
              <w:jc w:val="center"/>
              <w:rPr>
                <w:b/>
              </w:rPr>
            </w:pPr>
            <w:r>
              <w:rPr>
                <w:b/>
              </w:rPr>
              <w:t>Elektronické konanie</w:t>
            </w:r>
          </w:p>
        </w:tc>
      </w:tr>
      <w:tr w:rsidR="00572BCB" w:rsidRPr="005C4B9C" w:rsidTr="00572BCB">
        <w:trPr>
          <w:trHeight w:val="20"/>
        </w:trPr>
        <w:tc>
          <w:tcPr>
            <w:tcW w:w="3956" w:type="dxa"/>
          </w:tcPr>
          <w:p w:rsidR="00572BCB" w:rsidRPr="005C4B9C" w:rsidRDefault="00572BCB" w:rsidP="00572BCB">
            <w:pPr>
              <w:jc w:val="both"/>
              <w:rPr>
                <w:b/>
              </w:rPr>
            </w:pPr>
            <w:r>
              <w:rPr>
                <w:b/>
              </w:rPr>
              <w:t xml:space="preserve">6.4.1. </w:t>
            </w:r>
            <w:r w:rsidRPr="00FA16FE">
              <w:t xml:space="preserve">Predpokladá predložený návrh </w:t>
            </w:r>
            <w:r>
              <w:t>vedenie konania o právach, právom chránených záujmoch alebo povinnostiach fyzických osôb a právnických osôb</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228608138"/>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134523144"/>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shd w:val="clear" w:color="auto" w:fill="auto"/>
          </w:tcPr>
          <w:p w:rsidR="00572BCB" w:rsidRPr="001E754E" w:rsidRDefault="00572BCB" w:rsidP="00572BCB">
            <w:r>
              <w:t>P</w:t>
            </w:r>
            <w:r w:rsidRPr="001E754E">
              <w:t>rocesný predpis, upravujúci pravidlá pre konanie</w:t>
            </w:r>
            <w:r>
              <w:t xml:space="preserve"> v oblasti správy daní</w:t>
            </w:r>
            <w:r w:rsidRPr="001E754E">
              <w:t>.</w:t>
            </w:r>
          </w:p>
        </w:tc>
      </w:tr>
      <w:tr w:rsidR="00572BCB" w:rsidRPr="005C4B9C" w:rsidTr="00572BCB">
        <w:trPr>
          <w:trHeight w:val="20"/>
        </w:trPr>
        <w:tc>
          <w:tcPr>
            <w:tcW w:w="3956" w:type="dxa"/>
          </w:tcPr>
          <w:p w:rsidR="00572BCB" w:rsidRPr="005C4B9C" w:rsidRDefault="00572BCB" w:rsidP="00572BCB">
            <w:pPr>
              <w:jc w:val="both"/>
              <w:rPr>
                <w:b/>
              </w:rPr>
            </w:pPr>
            <w:r>
              <w:rPr>
                <w:b/>
              </w:rPr>
              <w:t xml:space="preserve">6.4.2. </w:t>
            </w:r>
            <w:r>
              <w:t>Je dané konanie možné v celku vykonať elektronicky</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730189445"/>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2008401201"/>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shd w:val="clear" w:color="auto" w:fill="auto"/>
          </w:tcPr>
          <w:p w:rsidR="00572BCB" w:rsidRPr="005C4B9C" w:rsidRDefault="00572BCB" w:rsidP="00572BCB">
            <w:pPr>
              <w:rPr>
                <w:i/>
                <w:iCs/>
                <w:sz w:val="24"/>
                <w:szCs w:val="24"/>
              </w:rPr>
            </w:pPr>
          </w:p>
        </w:tc>
      </w:tr>
      <w:tr w:rsidR="00572BCB" w:rsidRPr="005C4B9C" w:rsidTr="00572BCB">
        <w:trPr>
          <w:trHeight w:val="20"/>
        </w:trPr>
        <w:tc>
          <w:tcPr>
            <w:tcW w:w="3956" w:type="dxa"/>
          </w:tcPr>
          <w:p w:rsidR="00572BCB" w:rsidRPr="005C4B9C" w:rsidRDefault="00572BCB" w:rsidP="00572BCB">
            <w:pPr>
              <w:jc w:val="both"/>
              <w:rPr>
                <w:b/>
              </w:rPr>
            </w:pPr>
            <w:r>
              <w:rPr>
                <w:b/>
              </w:rPr>
              <w:t xml:space="preserve">6.4.3. </w:t>
            </w:r>
            <w: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044723407"/>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77805005"/>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shd w:val="clear" w:color="auto" w:fill="auto"/>
          </w:tcPr>
          <w:p w:rsidR="00572BCB" w:rsidRPr="00F14E8D" w:rsidRDefault="00572BCB" w:rsidP="00572BCB">
            <w:pPr>
              <w:rPr>
                <w:sz w:val="24"/>
                <w:szCs w:val="24"/>
              </w:rPr>
            </w:pPr>
            <w:r w:rsidRPr="008438FF">
              <w:t>Štruktúrované</w:t>
            </w:r>
            <w:r w:rsidRPr="00F14E8D">
              <w:t xml:space="preserve"> podania </w:t>
            </w:r>
            <w:r>
              <w:t xml:space="preserve">podľa § 13 ods. 5 </w:t>
            </w:r>
            <w:r w:rsidRPr="00F14E8D">
              <w:t>je možné podať len prostredníctvom prístupového miesta</w:t>
            </w:r>
            <w:r>
              <w:t xml:space="preserve"> prevádzkovaného</w:t>
            </w:r>
            <w:r w:rsidRPr="00F14E8D">
              <w:t xml:space="preserve"> finančn</w:t>
            </w:r>
            <w:r>
              <w:t>ým riaditeľstvom z dôvodu ...</w:t>
            </w:r>
          </w:p>
        </w:tc>
      </w:tr>
    </w:tbl>
    <w:p w:rsidR="00572BCB" w:rsidRDefault="00572BCB" w:rsidP="00572BCB">
      <w:pPr>
        <w:spacing w:after="200" w:line="276" w:lineRule="auto"/>
        <w:jc w:val="both"/>
        <w:rPr>
          <w:rFonts w:eastAsia="Calibri"/>
          <w:b/>
          <w:bCs/>
          <w:color w:val="000000"/>
          <w:sz w:val="24"/>
          <w:szCs w:val="24"/>
        </w:rPr>
      </w:pPr>
    </w:p>
    <w:p w:rsidR="00572BCB" w:rsidRPr="001E754E" w:rsidRDefault="00572BCB" w:rsidP="00572BCB">
      <w:pPr>
        <w:spacing w:after="200"/>
        <w:jc w:val="both"/>
        <w:rPr>
          <w:rFonts w:eastAsia="Calibri"/>
          <w:b/>
          <w:bCs/>
          <w:color w:val="000000"/>
          <w:sz w:val="24"/>
          <w:szCs w:val="24"/>
        </w:rPr>
      </w:pPr>
      <w:r>
        <w:rPr>
          <w:rFonts w:eastAsia="Calibri"/>
          <w:b/>
          <w:bCs/>
          <w:color w:val="000000"/>
          <w:sz w:val="24"/>
          <w:szCs w:val="24"/>
        </w:rPr>
        <w:t>Zásada „jedenkrát a dosť“</w:t>
      </w:r>
    </w:p>
    <w:p w:rsidR="00572BCB" w:rsidRDefault="00572BCB" w:rsidP="00572BCB">
      <w:pPr>
        <w:spacing w:after="200"/>
        <w:jc w:val="both"/>
        <w:rPr>
          <w:rFonts w:eastAsia="Calibri"/>
          <w:color w:val="000000"/>
          <w:sz w:val="24"/>
          <w:szCs w:val="24"/>
        </w:rPr>
      </w:pPr>
      <w:r>
        <w:rPr>
          <w:rFonts w:eastAsia="Calibri"/>
          <w:color w:val="000000"/>
          <w:sz w:val="24"/>
          <w:szCs w:val="24"/>
        </w:rPr>
        <w:t>Jedným z primárnych prínosov informatizácie by malo byť zjednodušenie v komunikácii občana a podnikateľa so štátom, pričom podstatným zjednodušením je najmä využívanie údajov, ktoré sú na konanie potrebné a ktorými už štát disponuje</w:t>
      </w:r>
      <w:r w:rsidRPr="001E754E">
        <w:rPr>
          <w:rFonts w:eastAsia="Calibri"/>
          <w:color w:val="000000"/>
          <w:sz w:val="24"/>
          <w:szCs w:val="24"/>
        </w:rPr>
        <w:t>.</w:t>
      </w:r>
      <w:r>
        <w:rPr>
          <w:rFonts w:eastAsia="Calibri"/>
          <w:color w:val="000000"/>
          <w:sz w:val="24"/>
          <w:szCs w:val="24"/>
        </w:rPr>
        <w:t xml:space="preserve"> Ide o princíp, ktorý je na zákonnej úrovni zakotvený nielen v § 17 ods. 5 až 7 zákona o e-Governmente ale najmä v zákone č. 177/2018 Z.z. v znení neskorších predpisov, ktorý tento princíp ukladá ako povinnosť voči tam ustanoveným registrom a zákonným evidenciám. </w:t>
      </w:r>
    </w:p>
    <w:p w:rsidR="00572BCB" w:rsidRDefault="00572BCB" w:rsidP="00572BCB">
      <w:pPr>
        <w:spacing w:after="200"/>
        <w:jc w:val="both"/>
        <w:rPr>
          <w:rFonts w:eastAsia="Calibri"/>
          <w:color w:val="000000"/>
          <w:sz w:val="24"/>
          <w:szCs w:val="24"/>
        </w:rPr>
      </w:pPr>
      <w:r>
        <w:rPr>
          <w:rFonts w:eastAsia="Calibri"/>
          <w:color w:val="000000"/>
          <w:sz w:val="24"/>
          <w:szCs w:val="24"/>
        </w:rPr>
        <w:t>Pokiaľ ide o pojem „zákonom ustanovená evidencia“, myslí sa tým najvšeobecnejšie vyjadrenie, zahŕňajúce nielen registre a zoznamy, ale akékoľvek evidencie a databázy údajov, ktorými orgány verejnej moci disponujú, ktoré vytvárajú pri plnení svojich úloh, bez ohľadu na to, či sú formálne zriadené zákonom alebo ich vedenie zo zákona „len“ vyplýva.</w:t>
      </w:r>
    </w:p>
    <w:p w:rsidR="00572BCB" w:rsidRPr="001E754E" w:rsidRDefault="00572BCB" w:rsidP="00572BCB">
      <w:pPr>
        <w:spacing w:after="200"/>
        <w:jc w:val="both"/>
        <w:rPr>
          <w:rFonts w:eastAsia="Calibri"/>
          <w:color w:val="000000"/>
          <w:sz w:val="24"/>
          <w:szCs w:val="24"/>
        </w:rPr>
      </w:pPr>
      <w:r>
        <w:rPr>
          <w:rFonts w:eastAsia="Calibri"/>
          <w:color w:val="000000"/>
          <w:sz w:val="24"/>
          <w:szCs w:val="24"/>
        </w:rPr>
        <w:t>Pod pojmom „údaje“ sa myslia v najvšeobecnejšom vyjadrení všetky dokumenty, informácie, preukazovanie skutočností a iné veci, ktoré sa v konaní predkladajú alebo preukazujú orgánu verejnej moci a na základe ktorých sa rozhoduje.</w:t>
      </w:r>
    </w:p>
    <w:p w:rsidR="00572BCB" w:rsidRDefault="00572BCB" w:rsidP="00572BCB">
      <w:pPr>
        <w:spacing w:after="200"/>
        <w:jc w:val="both"/>
        <w:rPr>
          <w:rFonts w:eastAsia="Calibri"/>
          <w:color w:val="000000"/>
          <w:sz w:val="24"/>
          <w:szCs w:val="24"/>
        </w:rPr>
      </w:pPr>
      <w:r>
        <w:rPr>
          <w:rFonts w:eastAsia="Calibri"/>
          <w:color w:val="000000"/>
          <w:sz w:val="24"/>
          <w:szCs w:val="24"/>
        </w:rPr>
        <w:lastRenderedPageBreak/>
        <w:t>Žiaducim stavom je, aby v prípade zavádzania nových konaní bol tento princíp v plnej miere rešpektovaný a nové konania s ním už počítali ako s bežnou praxou – teda aby občania a podnikatelia neboli povinní predkladať orgánu údaje, ktorými štát disponuje. V prípade existujúcich konaní je žiaducim stavom, aby bol tento princíp zavedený v čo najkratšom možnom čase.</w:t>
      </w:r>
    </w:p>
    <w:p w:rsidR="00572BCB" w:rsidRDefault="00572BCB" w:rsidP="00572BCB">
      <w:pPr>
        <w:spacing w:after="200" w:line="276" w:lineRule="auto"/>
        <w:jc w:val="both"/>
        <w:rPr>
          <w:rFonts w:eastAsia="Calibri"/>
          <w:color w:val="000000"/>
          <w:sz w:val="24"/>
          <w:szCs w:val="24"/>
        </w:rPr>
      </w:pPr>
      <w:r w:rsidRPr="001E754E">
        <w:rPr>
          <w:rFonts w:eastAsia="Calibri"/>
          <w:color w:val="000000"/>
          <w:sz w:val="24"/>
          <w:szCs w:val="24"/>
        </w:rPr>
        <w:t>Z</w:t>
      </w:r>
      <w:r>
        <w:rPr>
          <w:rFonts w:eastAsia="Calibri"/>
          <w:color w:val="000000"/>
          <w:sz w:val="24"/>
          <w:szCs w:val="24"/>
        </w:rPr>
        <w:t> povahy niektorých konaní vyplýva, že tento princíp nie je možné zaviesť – nie preto, že by to nebolo objektívne možné, ale preto, že by to poprelo zmysel alebo charakter daného konania, resp. predkladania údajov. Ako typický príklad je možné uviesť predkladanie dôkazov v konaniach pred civilným súdom. Podľa § 185 ods. 2 CSP súd má za určitých podmienok možnosť (avšak nie povinnosť) aj bez návrhu (teda z vlastnej iniciatívy) vykonať dôkaz, ktorý vyplýva z verejných registrov a zoznamov. Zmyslom takto formulovaného ustanovenia pritom nie je „udržanie byrokratickej prekážky“, ale charakter civilného sporového konania samotného. V inom príklade, v konaní o udelení oprávnenia na oboznamovanie sa s utajovanými skutočnosťami podľa zákona č. 215/2004 Z.z. v znení neskorších predpisov je ustanovená o.i. povinnosť predkladať dokumenty a údaje v tzv. bezpečnostnom dotazníku, pričom v danom prípade je dôležitá nielen hodnota údaja (teda obsah toho, čo sa predkladá a preukazuje) ale aj samotný fakt, či a s akým obsahom sám účastník konania dokument či údaj predloží. Inými slovami, posudzuje sa (aj) konanie účastníka pri predkladaní a nielen samotný skutočný stav danej veci.</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V tejto časti sa hodnotí miera používania údajov z existujúcich zákonných evidencií z úradnej moci a odbremenenie občanov a podnikateľov od preukazovania a predkladania údajov, ktorými štát disponuje. Pozitívnym vplyvom na informatizáciu sa v prípade posudzovania zásady „jedenkrát a dosť“ rozumie stav, kedy účastník konania nemusí predkladať orgánu žiadne údaje, ktoré sú vedené v zákonných evidenciách a tieto údaje si orgán získava sám – či už od účinnosti predkladaného návrhu zákona alebo po uplynutí primeraného prechodného obdobia pri existujúcich konaniach. Nedodržanie tohto princípu je možné akceptovať výlučne v prípade, ak je to nevyhnutné z dôvodu povahy samotného konania, resp. ak je predkladanie zo strany účastníka pre dané konanie nevyhnutné.</w:t>
      </w:r>
    </w:p>
    <w:p w:rsidR="00572BCB" w:rsidRDefault="00572BCB" w:rsidP="00572BCB">
      <w:pPr>
        <w:spacing w:after="200"/>
        <w:jc w:val="both"/>
        <w:rPr>
          <w:rFonts w:eastAsia="Calibri"/>
          <w:color w:val="000000"/>
          <w:sz w:val="24"/>
          <w:szCs w:val="24"/>
        </w:rPr>
      </w:pPr>
      <w:r w:rsidRPr="001E754E">
        <w:rPr>
          <w:rFonts w:eastAsia="Calibri"/>
          <w:i/>
          <w:iCs/>
          <w:color w:val="000000"/>
          <w:sz w:val="24"/>
          <w:szCs w:val="24"/>
        </w:rPr>
        <w:t>Príklad</w:t>
      </w:r>
      <w:r>
        <w:rPr>
          <w:rFonts w:eastAsia="Calibri"/>
          <w:i/>
          <w:iCs/>
          <w:color w:val="000000"/>
          <w:sz w:val="24"/>
          <w:szCs w:val="24"/>
        </w:rPr>
        <w:t xml:space="preserve"> č. 1</w:t>
      </w:r>
      <w:r>
        <w:rPr>
          <w:rFonts w:eastAsia="Calibri"/>
          <w:color w:val="000000"/>
          <w:sz w:val="24"/>
          <w:szCs w:val="24"/>
        </w:rPr>
        <w:t>:</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Zákonom č. 215/2019 Z.z. sa zavádza o.i. registrácia v informačnom systéme elektronickej fakturácie (ďalej len „fakturačný systém“). Na účely tejto registrácie je potrebné získať údaje o samotnom subjekte, ako aj o osobách, ktoré sú v jeho mene zo zákona oprávnené konať. Podľa § 6 ods. 3 a 10 sa údaje na účely registrácie získajú z iných evidencií štátu.</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72BCB" w:rsidRPr="00F4692C" w:rsidTr="00572BCB">
        <w:trPr>
          <w:trHeight w:val="20"/>
        </w:trPr>
        <w:tc>
          <w:tcPr>
            <w:tcW w:w="9371" w:type="dxa"/>
            <w:gridSpan w:val="3"/>
            <w:shd w:val="clear" w:color="auto" w:fill="BFBFBF" w:themeFill="background1" w:themeFillShade="BF"/>
          </w:tcPr>
          <w:p w:rsidR="00572BCB" w:rsidRPr="00F4692C" w:rsidRDefault="00572BCB" w:rsidP="00572BCB">
            <w:pPr>
              <w:spacing w:line="20" w:lineRule="atLeast"/>
              <w:ind w:hanging="55"/>
              <w:jc w:val="center"/>
              <w:rPr>
                <w:i/>
                <w:iCs/>
              </w:rPr>
            </w:pPr>
            <w:r w:rsidRPr="00F4692C">
              <w:rPr>
                <w:b/>
              </w:rPr>
              <w:t>Zásada „jedenkrát a dosť“</w:t>
            </w:r>
          </w:p>
        </w:tc>
      </w:tr>
      <w:tr w:rsidR="00572BCB" w:rsidRPr="005C4B9C" w:rsidTr="00572BCB">
        <w:trPr>
          <w:trHeight w:val="20"/>
        </w:trPr>
        <w:tc>
          <w:tcPr>
            <w:tcW w:w="3956" w:type="dxa"/>
          </w:tcPr>
          <w:p w:rsidR="00572BCB" w:rsidRPr="005C4B9C" w:rsidRDefault="00572BCB" w:rsidP="00572BCB">
            <w:pPr>
              <w:jc w:val="both"/>
              <w:rPr>
                <w:b/>
              </w:rPr>
            </w:pPr>
            <w:r>
              <w:rPr>
                <w:b/>
              </w:rPr>
              <w:t xml:space="preserve">6.5.1. </w:t>
            </w:r>
            <w:r w:rsidRPr="001E754E">
              <w:rPr>
                <w:bCs/>
              </w:rPr>
              <w:t>Predpokladá predložený návrh predklada</w:t>
            </w:r>
            <w:r>
              <w:rPr>
                <w:bCs/>
              </w:rPr>
              <w:t>nie</w:t>
            </w:r>
            <w:r w:rsidRPr="001E754E">
              <w:rPr>
                <w:bCs/>
              </w:rPr>
              <w:t xml:space="preserve"> dokument</w:t>
            </w:r>
            <w:r>
              <w:rPr>
                <w:bCs/>
              </w:rPr>
              <w:t>ov</w:t>
            </w:r>
            <w:r w:rsidRPr="001E754E">
              <w:rPr>
                <w:bCs/>
              </w:rPr>
              <w:t>, informáci</w:t>
            </w:r>
            <w:r>
              <w:rPr>
                <w:bCs/>
              </w:rPr>
              <w:t>í</w:t>
            </w:r>
            <w:r w:rsidRPr="001E754E">
              <w:rPr>
                <w:bCs/>
              </w:rPr>
              <w:t xml:space="preserve"> </w:t>
            </w:r>
            <w:r w:rsidRPr="001E754E">
              <w:rPr>
                <w:bCs/>
              </w:rPr>
              <w:lastRenderedPageBreak/>
              <w:t>alebo preukazova</w:t>
            </w:r>
            <w:r>
              <w:rPr>
                <w:bCs/>
              </w:rPr>
              <w:t>nie</w:t>
            </w:r>
            <w:r w:rsidRPr="001E754E">
              <w:rPr>
                <w:bCs/>
              </w:rPr>
              <w:t xml:space="preserve"> skutočnost</w:t>
            </w:r>
            <w:r>
              <w:rPr>
                <w:bCs/>
              </w:rPr>
              <w:t>í</w:t>
            </w:r>
            <w:r w:rsidRPr="001E754E">
              <w:rPr>
                <w:bCs/>
              </w:rPr>
              <w:t xml:space="preserve">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245465158"/>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677997795"/>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F14E8D" w:rsidRDefault="00572BCB" w:rsidP="00572BCB">
            <w:pPr>
              <w:spacing w:line="20" w:lineRule="atLeast"/>
              <w:jc w:val="both"/>
            </w:pPr>
            <w:r w:rsidRPr="00F14E8D">
              <w:t>Konanie o registrácii vo fakturačnom systéme podľa § 6 zákona.</w:t>
            </w:r>
          </w:p>
          <w:p w:rsidR="00572BCB" w:rsidRPr="005C4B9C" w:rsidRDefault="00572BCB" w:rsidP="00572BCB">
            <w:pPr>
              <w:spacing w:line="20" w:lineRule="atLeast"/>
              <w:jc w:val="both"/>
              <w:rPr>
                <w:i/>
                <w:iCs/>
                <w:sz w:val="24"/>
                <w:szCs w:val="24"/>
              </w:rPr>
            </w:pPr>
            <w:r w:rsidRPr="00F14E8D">
              <w:lastRenderedPageBreak/>
              <w:t>Získavajú sa údaje v rozsahu identifikačných údajov registrovanej osoby, konkrétne .... a údaje o osobách oprávnených konať v jej mene v rozsahu ...</w:t>
            </w:r>
          </w:p>
        </w:tc>
      </w:tr>
      <w:tr w:rsidR="00572BCB" w:rsidRPr="005C4B9C" w:rsidTr="00572BCB">
        <w:trPr>
          <w:trHeight w:val="20"/>
        </w:trPr>
        <w:tc>
          <w:tcPr>
            <w:tcW w:w="3956" w:type="dxa"/>
          </w:tcPr>
          <w:p w:rsidR="00572BCB" w:rsidRPr="005C4B9C" w:rsidRDefault="00572BCB" w:rsidP="00572BCB">
            <w:pPr>
              <w:jc w:val="both"/>
              <w:rPr>
                <w:b/>
              </w:rPr>
            </w:pPr>
            <w:r>
              <w:rPr>
                <w:b/>
              </w:rPr>
              <w:lastRenderedPageBreak/>
              <w:t xml:space="preserve">6.5.2. </w:t>
            </w:r>
            <w:r w:rsidRPr="001E754E">
              <w:rPr>
                <w:bCs/>
              </w:rPr>
              <w:t xml:space="preserve">Predpokladá predložený návrh, aby </w:t>
            </w:r>
            <w:r>
              <w:rPr>
                <w:bCs/>
              </w:rPr>
              <w:t>sa</w:t>
            </w:r>
            <w:r w:rsidRPr="001E754E">
              <w:rPr>
                <w:bCs/>
              </w:rPr>
              <w:t xml:space="preserve"> predkladal</w:t>
            </w:r>
            <w:r>
              <w:rPr>
                <w:bCs/>
              </w:rPr>
              <w:t>i</w:t>
            </w:r>
            <w:r w:rsidRPr="001E754E">
              <w:rPr>
                <w:bCs/>
              </w:rPr>
              <w:t xml:space="preserve"> údaje, ktoré sa nachádzajú v zákonom ustanovenej evidencii</w:t>
            </w:r>
            <w:r>
              <w:rPr>
                <w:bCs/>
              </w:rPr>
              <w:t xml:space="preserve"> vedenej orgánom, ktorý konanie vedie alebo iným orgánom</w:t>
            </w:r>
            <w:r w:rsidRPr="001E754E">
              <w:rPr>
                <w:bCs/>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467203900"/>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747638628"/>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F14E8D" w:rsidRDefault="00572BCB" w:rsidP="00572BCB">
            <w:r w:rsidRPr="00F14E8D">
              <w:t>Register právnických osôb, podnikateľov a orgánov verejnej moci podľa zákona č. 272/2015 Z.z. v znení neskorších predpisov.</w:t>
            </w:r>
          </w:p>
          <w:p w:rsidR="00572BCB" w:rsidRPr="00F14E8D" w:rsidRDefault="00572BCB" w:rsidP="00572BCB">
            <w:pPr>
              <w:rPr>
                <w:i/>
                <w:iCs/>
              </w:rPr>
            </w:pPr>
            <w:r w:rsidRPr="00F14E8D">
              <w:t>Zoznam hospodárskych subjektov podľa zákona č. 343/2015 Z.z. v znení neskorších predpisov.</w:t>
            </w:r>
          </w:p>
        </w:tc>
      </w:tr>
      <w:tr w:rsidR="00572BCB" w:rsidRPr="005C4B9C" w:rsidTr="00572BCB">
        <w:trPr>
          <w:trHeight w:val="20"/>
        </w:trPr>
        <w:tc>
          <w:tcPr>
            <w:tcW w:w="3956" w:type="dxa"/>
          </w:tcPr>
          <w:p w:rsidR="00572BCB" w:rsidRPr="005C4B9C" w:rsidRDefault="00572BCB" w:rsidP="00572BCB">
            <w:pPr>
              <w:jc w:val="both"/>
              <w:rPr>
                <w:b/>
              </w:rPr>
            </w:pPr>
            <w:r>
              <w:rPr>
                <w:b/>
              </w:rPr>
              <w:t xml:space="preserve">6.5.3. </w:t>
            </w:r>
            <w:r w:rsidRPr="00FA16FE">
              <w:t>Budú údaje poskytované režimom podľa zákona č. 177/2018 Z.z. v znení neskorších predpisov alebo iným obdobným spôsobom, ktorý zabezpečí, aby si údaje orgán</w:t>
            </w:r>
            <w:r>
              <w:t>, ktorý konanie vedie,</w:t>
            </w:r>
            <w:r w:rsidRPr="00FA16FE">
              <w:t xml:space="preserve"> získaval </w:t>
            </w:r>
            <w:r>
              <w:t>z úradnej moci</w:t>
            </w:r>
            <w:r w:rsidRPr="00FA16FE">
              <w:t xml:space="preserve"> a nemuseli mu byť predkladané</w:t>
            </w:r>
            <w:r>
              <w:t xml:space="preserve"> </w:t>
            </w:r>
            <w:r>
              <w:rPr>
                <w:bCs/>
              </w:rPr>
              <w:t xml:space="preserve">subjektom súkromného práva, </w:t>
            </w:r>
            <w:r w:rsidRPr="001E754E">
              <w:rPr>
                <w:bCs/>
              </w:rPr>
              <w:t>navrhovateľ</w:t>
            </w:r>
            <w:r>
              <w:rPr>
                <w:bCs/>
              </w:rPr>
              <w:t xml:space="preserve">om, </w:t>
            </w:r>
            <w:r w:rsidRPr="001E754E">
              <w:rPr>
                <w:bCs/>
              </w:rPr>
              <w:t>žiadateľ</w:t>
            </w:r>
            <w:r>
              <w:rPr>
                <w:bCs/>
              </w:rPr>
              <w:t>om, účastníkom konania (ďalej len „účastník konania“)</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898890797"/>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605727521"/>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F14E8D" w:rsidRDefault="00572BCB" w:rsidP="00572BCB">
            <w:pPr>
              <w:rPr>
                <w:sz w:val="24"/>
                <w:szCs w:val="24"/>
              </w:rPr>
            </w:pPr>
            <w:r w:rsidRPr="00F14E8D">
              <w:t>Údaje bude podľa § 6 ods. 3 získavať MF SR priamo z vyššie uvedených evidencií a podľa § 6 ods. 10 ich správcovia evidencií budú povinní poskytovať MF SR</w:t>
            </w:r>
            <w:r>
              <w:t xml:space="preserve"> spôsobom podľa § 17 ods. 6 zákona o e-Governmente</w:t>
            </w:r>
            <w:r w:rsidRPr="00F14E8D">
              <w:t>.</w:t>
            </w:r>
          </w:p>
        </w:tc>
      </w:tr>
      <w:tr w:rsidR="00572BCB" w:rsidRPr="005C4B9C" w:rsidTr="00572BCB">
        <w:trPr>
          <w:trHeight w:val="20"/>
        </w:trPr>
        <w:tc>
          <w:tcPr>
            <w:tcW w:w="3956" w:type="dxa"/>
            <w:tcBorders>
              <w:bottom w:val="single" w:sz="4" w:space="0" w:color="auto"/>
            </w:tcBorders>
          </w:tcPr>
          <w:p w:rsidR="00572BCB" w:rsidRPr="005C4B9C" w:rsidRDefault="00572BCB" w:rsidP="00572BCB">
            <w:pPr>
              <w:jc w:val="both"/>
              <w:rPr>
                <w:b/>
              </w:rPr>
            </w:pPr>
            <w:r>
              <w:rPr>
                <w:b/>
              </w:rPr>
              <w:t xml:space="preserve">6.5.4. </w:t>
            </w:r>
            <w:r w:rsidRPr="00FC10E0">
              <w:t xml:space="preserve">Ak </w:t>
            </w:r>
            <w:r>
              <w:t xml:space="preserve">si orgán, ktorý konanie vedie, údaje nebude získavať z úradnej moci ale mu budú predkladané účastníkom konania, </w:t>
            </w:r>
            <w:r w:rsidRPr="00FC10E0">
              <w:t xml:space="preserve">je v návrhu upravené prechodné obdobie, po ktorého uplynutí </w:t>
            </w:r>
            <w:r w:rsidRPr="00FA16FE">
              <w:t>si údaje orgán</w:t>
            </w:r>
            <w:r>
              <w:t>, ktorý konanie vedie, bude získavať z úradnej moci</w:t>
            </w:r>
            <w:r w:rsidRPr="00FC10E0">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626382874"/>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306867552"/>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Borders>
              <w:bottom w:val="single" w:sz="4" w:space="0" w:color="auto"/>
            </w:tcBorders>
          </w:tcPr>
          <w:p w:rsidR="00572BCB" w:rsidRPr="005C4B9C" w:rsidRDefault="00572BCB" w:rsidP="00572BCB">
            <w:pPr>
              <w:rPr>
                <w:i/>
                <w:iCs/>
                <w:sz w:val="24"/>
                <w:szCs w:val="24"/>
              </w:rPr>
            </w:pPr>
            <w:r w:rsidRPr="00F14E8D">
              <w:t>Údaje budú získavané z úradnej moci od začiatku aplikácie daného ustanovenia o registračnom konaní.</w:t>
            </w:r>
          </w:p>
        </w:tc>
      </w:tr>
    </w:tbl>
    <w:p w:rsidR="00572BCB" w:rsidRDefault="00572BCB" w:rsidP="00572BCB">
      <w:pPr>
        <w:spacing w:after="200" w:line="276" w:lineRule="auto"/>
        <w:jc w:val="both"/>
        <w:rPr>
          <w:rFonts w:eastAsia="Calibri"/>
          <w:b/>
          <w:bCs/>
          <w:color w:val="000000"/>
          <w:sz w:val="24"/>
          <w:szCs w:val="24"/>
        </w:rPr>
      </w:pPr>
    </w:p>
    <w:p w:rsidR="00572BCB" w:rsidRDefault="00572BCB" w:rsidP="00572BCB">
      <w:pPr>
        <w:spacing w:after="200"/>
        <w:jc w:val="both"/>
        <w:rPr>
          <w:rFonts w:eastAsia="Calibri"/>
          <w:color w:val="000000"/>
          <w:sz w:val="24"/>
          <w:szCs w:val="24"/>
        </w:rPr>
      </w:pPr>
      <w:r w:rsidRPr="001E754E">
        <w:rPr>
          <w:rFonts w:eastAsia="Calibri"/>
          <w:i/>
          <w:iCs/>
          <w:color w:val="000000"/>
          <w:sz w:val="24"/>
          <w:szCs w:val="24"/>
        </w:rPr>
        <w:t>Príklad</w:t>
      </w:r>
      <w:r>
        <w:rPr>
          <w:rFonts w:eastAsia="Calibri"/>
          <w:i/>
          <w:iCs/>
          <w:color w:val="000000"/>
          <w:sz w:val="24"/>
          <w:szCs w:val="24"/>
        </w:rPr>
        <w:t xml:space="preserve"> č. 2</w:t>
      </w:r>
      <w:r>
        <w:rPr>
          <w:rFonts w:eastAsia="Calibri"/>
          <w:color w:val="000000"/>
          <w:sz w:val="24"/>
          <w:szCs w:val="24"/>
        </w:rPr>
        <w:t>:</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Na vyššie spomenutom konaní o udelení oprávnenia na oboznamovanie sa s utajovanými skutočnosťami je možné ilustrovať príklad, kedy zákon zachováva povinnosť predkladania údajov v konaní orgánu verejnej moci. Odmyslíme predkladanie iných dokumentov a na účely príkladu budeme brať do úvahy len povinnosť predkladať osobný dotazník a bezpečnostný dotazník podľa § 16 ods. 1 písm. a) prvý a piaty bod zákona č. 215/2004 Z.z., tak analýza vplyvov v časti 6.5 sa pre tento prípad vyplní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72BCB" w:rsidRPr="00F4692C" w:rsidTr="00572BCB">
        <w:trPr>
          <w:trHeight w:val="20"/>
        </w:trPr>
        <w:tc>
          <w:tcPr>
            <w:tcW w:w="9371" w:type="dxa"/>
            <w:gridSpan w:val="3"/>
            <w:shd w:val="clear" w:color="auto" w:fill="BFBFBF" w:themeFill="background1" w:themeFillShade="BF"/>
          </w:tcPr>
          <w:p w:rsidR="00572BCB" w:rsidRPr="00F4692C" w:rsidRDefault="00572BCB" w:rsidP="00572BCB">
            <w:pPr>
              <w:spacing w:line="20" w:lineRule="atLeast"/>
              <w:ind w:hanging="55"/>
              <w:jc w:val="center"/>
              <w:rPr>
                <w:i/>
                <w:iCs/>
              </w:rPr>
            </w:pPr>
            <w:r w:rsidRPr="00F4692C">
              <w:rPr>
                <w:b/>
              </w:rPr>
              <w:t>Zásada „jedenkrát a dosť“</w:t>
            </w:r>
          </w:p>
        </w:tc>
      </w:tr>
      <w:tr w:rsidR="00572BCB" w:rsidRPr="005C4B9C" w:rsidTr="00572BCB">
        <w:trPr>
          <w:trHeight w:val="20"/>
        </w:trPr>
        <w:tc>
          <w:tcPr>
            <w:tcW w:w="3956" w:type="dxa"/>
          </w:tcPr>
          <w:p w:rsidR="00572BCB" w:rsidRPr="005C4B9C" w:rsidRDefault="00572BCB" w:rsidP="00572BCB">
            <w:pPr>
              <w:jc w:val="both"/>
              <w:rPr>
                <w:b/>
              </w:rPr>
            </w:pPr>
            <w:r>
              <w:rPr>
                <w:b/>
              </w:rPr>
              <w:t xml:space="preserve">6.5.1. </w:t>
            </w:r>
            <w:r w:rsidRPr="001E754E">
              <w:rPr>
                <w:bCs/>
              </w:rPr>
              <w:t>Predpokladá predložený návrh predklada</w:t>
            </w:r>
            <w:r>
              <w:rPr>
                <w:bCs/>
              </w:rPr>
              <w:t>nie</w:t>
            </w:r>
            <w:r w:rsidRPr="001E754E">
              <w:rPr>
                <w:bCs/>
              </w:rPr>
              <w:t xml:space="preserve"> dokument</w:t>
            </w:r>
            <w:r>
              <w:rPr>
                <w:bCs/>
              </w:rPr>
              <w:t>ov</w:t>
            </w:r>
            <w:r w:rsidRPr="001E754E">
              <w:rPr>
                <w:bCs/>
              </w:rPr>
              <w:t>, informáci</w:t>
            </w:r>
            <w:r>
              <w:rPr>
                <w:bCs/>
              </w:rPr>
              <w:t>í</w:t>
            </w:r>
            <w:r w:rsidRPr="001E754E">
              <w:rPr>
                <w:bCs/>
              </w:rPr>
              <w:t xml:space="preserve"> </w:t>
            </w:r>
            <w:r w:rsidRPr="001E754E">
              <w:rPr>
                <w:bCs/>
              </w:rPr>
              <w:lastRenderedPageBreak/>
              <w:t>alebo preukazova</w:t>
            </w:r>
            <w:r>
              <w:rPr>
                <w:bCs/>
              </w:rPr>
              <w:t>nie</w:t>
            </w:r>
            <w:r w:rsidRPr="001E754E">
              <w:rPr>
                <w:bCs/>
              </w:rPr>
              <w:t xml:space="preserve"> skutočnost</w:t>
            </w:r>
            <w:r>
              <w:rPr>
                <w:bCs/>
              </w:rPr>
              <w:t>í</w:t>
            </w:r>
            <w:r w:rsidRPr="001E754E">
              <w:rPr>
                <w:bCs/>
              </w:rPr>
              <w:t xml:space="preserve">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881670661"/>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782068759"/>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Default="00572BCB" w:rsidP="00572BCB">
            <w:pPr>
              <w:spacing w:line="20" w:lineRule="atLeast"/>
              <w:jc w:val="both"/>
            </w:pPr>
            <w:r>
              <w:t xml:space="preserve">Predkladanie materiálov na bezpečnostnú previerku podľa § 16 ods. 1. </w:t>
            </w:r>
          </w:p>
          <w:p w:rsidR="00572BCB" w:rsidRDefault="00572BCB" w:rsidP="00572BCB">
            <w:pPr>
              <w:spacing w:line="20" w:lineRule="atLeast"/>
              <w:jc w:val="both"/>
            </w:pPr>
            <w:r>
              <w:lastRenderedPageBreak/>
              <w:t>Predkladajú sa osobný dotazník a bezpečnostný dotazník.</w:t>
            </w:r>
          </w:p>
          <w:p w:rsidR="00572BCB" w:rsidRPr="005C4B9C" w:rsidRDefault="00572BCB" w:rsidP="00572BCB">
            <w:pPr>
              <w:spacing w:line="20" w:lineRule="atLeast"/>
              <w:jc w:val="both"/>
              <w:rPr>
                <w:i/>
                <w:iCs/>
                <w:sz w:val="24"/>
                <w:szCs w:val="24"/>
              </w:rPr>
            </w:pPr>
            <w:r>
              <w:t>Osobný dotazník obsahuje údaje podľa prílohy č. 2 zákona a bezpečnostný dotazník podľa prílohy č. 3 zákona.</w:t>
            </w:r>
          </w:p>
        </w:tc>
      </w:tr>
      <w:tr w:rsidR="00572BCB" w:rsidRPr="005C4B9C" w:rsidTr="00572BCB">
        <w:trPr>
          <w:trHeight w:val="20"/>
        </w:trPr>
        <w:tc>
          <w:tcPr>
            <w:tcW w:w="3956" w:type="dxa"/>
          </w:tcPr>
          <w:p w:rsidR="00572BCB" w:rsidRPr="005C4B9C" w:rsidRDefault="00572BCB" w:rsidP="00572BCB">
            <w:pPr>
              <w:jc w:val="both"/>
              <w:rPr>
                <w:b/>
              </w:rPr>
            </w:pPr>
            <w:r>
              <w:rPr>
                <w:b/>
              </w:rPr>
              <w:lastRenderedPageBreak/>
              <w:t xml:space="preserve">6.5.2. </w:t>
            </w:r>
            <w:r w:rsidRPr="001E754E">
              <w:rPr>
                <w:bCs/>
              </w:rPr>
              <w:t xml:space="preserve">Predpokladá predložený návrh, aby </w:t>
            </w:r>
            <w:r>
              <w:rPr>
                <w:bCs/>
              </w:rPr>
              <w:t>sa</w:t>
            </w:r>
            <w:r w:rsidRPr="001E754E">
              <w:rPr>
                <w:bCs/>
              </w:rPr>
              <w:t xml:space="preserve"> predkladal</w:t>
            </w:r>
            <w:r>
              <w:rPr>
                <w:bCs/>
              </w:rPr>
              <w:t>i</w:t>
            </w:r>
            <w:r w:rsidRPr="001E754E">
              <w:rPr>
                <w:bCs/>
              </w:rPr>
              <w:t xml:space="preserve"> údaje, ktoré sa nachádzajú v zákonom ustanovenej evidencii</w:t>
            </w:r>
            <w:r>
              <w:rPr>
                <w:bCs/>
              </w:rPr>
              <w:t xml:space="preserve"> vedenej orgánom, ktorý konanie vedie alebo iným orgánom</w:t>
            </w:r>
            <w:r w:rsidRPr="001E754E">
              <w:rPr>
                <w:bCs/>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861387007"/>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898898829"/>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Default="00572BCB" w:rsidP="00572BCB">
            <w:r w:rsidRPr="001E754E">
              <w:t xml:space="preserve">Register </w:t>
            </w:r>
            <w:r>
              <w:t xml:space="preserve">fyzických osôb podľa zákona č. 253/1998 Z.z. v znení neskorších predpisov. </w:t>
            </w:r>
          </w:p>
          <w:p w:rsidR="00572BCB" w:rsidRPr="001E754E" w:rsidRDefault="00572BCB" w:rsidP="00572BCB">
            <w:r>
              <w:t xml:space="preserve">Register </w:t>
            </w:r>
            <w:r w:rsidRPr="001E754E">
              <w:t>právnických osôb, podnikateľov a orgánov verejnej moci podľa zákona č. 272/2015 Z.z. v znení neskorších predpisov.</w:t>
            </w:r>
          </w:p>
          <w:p w:rsidR="00572BCB" w:rsidRDefault="00572BCB" w:rsidP="00572BCB">
            <w:r>
              <w:t>Register trestov</w:t>
            </w:r>
            <w:r w:rsidRPr="001E754E">
              <w:t xml:space="preserve"> podľa zákona č. </w:t>
            </w:r>
            <w:r>
              <w:t>330</w:t>
            </w:r>
            <w:r w:rsidRPr="001E754E">
              <w:t>/20</w:t>
            </w:r>
            <w:r>
              <w:t>07</w:t>
            </w:r>
            <w:r w:rsidRPr="001E754E">
              <w:t xml:space="preserve"> Z.z. v znení neskorších predpisov.</w:t>
            </w:r>
          </w:p>
          <w:p w:rsidR="00572BCB" w:rsidRPr="001E754E" w:rsidRDefault="00572BCB" w:rsidP="00572BCB">
            <w:pPr>
              <w:rPr>
                <w:i/>
                <w:iCs/>
              </w:rPr>
            </w:pPr>
            <w:r>
              <w:t>Evidencie orgánov finančnej správy podľa ...</w:t>
            </w:r>
          </w:p>
        </w:tc>
      </w:tr>
      <w:tr w:rsidR="00572BCB" w:rsidRPr="005C4B9C" w:rsidTr="00572BCB">
        <w:trPr>
          <w:trHeight w:val="20"/>
        </w:trPr>
        <w:tc>
          <w:tcPr>
            <w:tcW w:w="3956" w:type="dxa"/>
          </w:tcPr>
          <w:p w:rsidR="00572BCB" w:rsidRPr="005C4B9C" w:rsidRDefault="00572BCB" w:rsidP="00572BCB">
            <w:pPr>
              <w:jc w:val="both"/>
              <w:rPr>
                <w:b/>
              </w:rPr>
            </w:pPr>
            <w:r>
              <w:rPr>
                <w:b/>
              </w:rPr>
              <w:t xml:space="preserve">6.5.3. </w:t>
            </w:r>
            <w:r w:rsidRPr="00FA16FE">
              <w:t>Budú údaje poskytované režimom podľa zákona č. 177/2018 Z.z. v znení neskorších predpisov alebo iným obdobným spôsobom, ktorý zabezpečí, aby si údaje orgán</w:t>
            </w:r>
            <w:r>
              <w:t>, ktorý konanie vedie,</w:t>
            </w:r>
            <w:r w:rsidRPr="00FA16FE">
              <w:t xml:space="preserve"> získaval </w:t>
            </w:r>
            <w:r>
              <w:t>z úradnej moci</w:t>
            </w:r>
            <w:r w:rsidRPr="00FA16FE">
              <w:t xml:space="preserve"> a nemuseli mu byť predkladané</w:t>
            </w:r>
            <w:r>
              <w:t xml:space="preserve"> </w:t>
            </w:r>
            <w:r>
              <w:rPr>
                <w:bCs/>
              </w:rPr>
              <w:t xml:space="preserve">subjektom súkromného práva, </w:t>
            </w:r>
            <w:r w:rsidRPr="001E754E">
              <w:rPr>
                <w:bCs/>
              </w:rPr>
              <w:t>navrhovateľ</w:t>
            </w:r>
            <w:r>
              <w:rPr>
                <w:bCs/>
              </w:rPr>
              <w:t xml:space="preserve">om, </w:t>
            </w:r>
            <w:r w:rsidRPr="001E754E">
              <w:rPr>
                <w:bCs/>
              </w:rPr>
              <w:t>žiadateľ</w:t>
            </w:r>
            <w:r>
              <w:rPr>
                <w:bCs/>
              </w:rPr>
              <w:t>om, účastníkom konania (ďalej len „účastník konania“)</w:t>
            </w:r>
            <w:r w:rsidRPr="00FA16FE">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782845182"/>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782682442"/>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1E754E" w:rsidRDefault="00572BCB" w:rsidP="00572BCB">
            <w:pPr>
              <w:rPr>
                <w:sz w:val="24"/>
                <w:szCs w:val="24"/>
              </w:rPr>
            </w:pPr>
            <w:r w:rsidRPr="001E754E">
              <w:t xml:space="preserve">Údaje </w:t>
            </w:r>
            <w:r>
              <w:t>musí predkladať žiadateľ z dôvodu nevyhnutnosti posudzovať bezpečnostnú spoľahlivosť podľa § 14 ods. 1 zákona.</w:t>
            </w:r>
          </w:p>
        </w:tc>
      </w:tr>
      <w:tr w:rsidR="00572BCB" w:rsidRPr="005C4B9C" w:rsidTr="00572BCB">
        <w:trPr>
          <w:trHeight w:val="20"/>
        </w:trPr>
        <w:tc>
          <w:tcPr>
            <w:tcW w:w="3956" w:type="dxa"/>
            <w:tcBorders>
              <w:bottom w:val="single" w:sz="4" w:space="0" w:color="auto"/>
            </w:tcBorders>
          </w:tcPr>
          <w:p w:rsidR="00572BCB" w:rsidRPr="005C4B9C" w:rsidRDefault="00572BCB" w:rsidP="00572BCB">
            <w:pPr>
              <w:jc w:val="both"/>
              <w:rPr>
                <w:b/>
              </w:rPr>
            </w:pPr>
            <w:r>
              <w:rPr>
                <w:b/>
              </w:rPr>
              <w:t xml:space="preserve">6.5.4. </w:t>
            </w:r>
            <w:r w:rsidRPr="00FC10E0">
              <w:t xml:space="preserve">Ak </w:t>
            </w:r>
            <w:r>
              <w:t xml:space="preserve">si orgán, ktorý konanie vedie, údaje nebude získavať z úradnej moci ale mu budú predkladané účastníkom konania, </w:t>
            </w:r>
            <w:r w:rsidRPr="00FC10E0">
              <w:t xml:space="preserve">je v návrhu upravené prechodné obdobie, po ktorého uplynutí </w:t>
            </w:r>
            <w:r w:rsidRPr="00FA16FE">
              <w:t>si údaje orgán</w:t>
            </w:r>
            <w:r>
              <w:t>, ktorý konanie vedie, bude získavať z úradnej moci</w:t>
            </w:r>
            <w:r w:rsidRPr="00FC10E0">
              <w:t>?</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513603272"/>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323591493"/>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Borders>
              <w:bottom w:val="single" w:sz="4" w:space="0" w:color="auto"/>
            </w:tcBorders>
          </w:tcPr>
          <w:p w:rsidR="00572BCB" w:rsidRPr="005C4B9C" w:rsidRDefault="00572BCB" w:rsidP="00572BCB">
            <w:pPr>
              <w:rPr>
                <w:i/>
                <w:iCs/>
                <w:sz w:val="24"/>
                <w:szCs w:val="24"/>
              </w:rPr>
            </w:pPr>
            <w:r w:rsidRPr="001E754E">
              <w:t xml:space="preserve">Údaje </w:t>
            </w:r>
            <w:r>
              <w:t>musí predkladať žiadateľ z dôvodu nevyhnutnosti posudzovať bezpečnostnú spoľahlivosť podľa § 14 ods. 1 zákona.</w:t>
            </w:r>
          </w:p>
        </w:tc>
      </w:tr>
    </w:tbl>
    <w:p w:rsidR="00572BCB" w:rsidRDefault="00572BCB" w:rsidP="00572BCB">
      <w:pPr>
        <w:spacing w:after="200" w:line="276" w:lineRule="auto"/>
        <w:jc w:val="both"/>
        <w:rPr>
          <w:rFonts w:eastAsia="Calibri"/>
          <w:b/>
          <w:bCs/>
          <w:color w:val="000000"/>
          <w:sz w:val="24"/>
          <w:szCs w:val="24"/>
        </w:rPr>
      </w:pPr>
    </w:p>
    <w:p w:rsidR="00572BCB" w:rsidRPr="001E754E" w:rsidRDefault="00572BCB" w:rsidP="00572BCB">
      <w:pPr>
        <w:spacing w:after="200"/>
        <w:jc w:val="both"/>
        <w:rPr>
          <w:rFonts w:eastAsia="Calibri"/>
          <w:b/>
          <w:bCs/>
          <w:color w:val="000000"/>
          <w:sz w:val="24"/>
          <w:szCs w:val="24"/>
        </w:rPr>
      </w:pPr>
      <w:r>
        <w:rPr>
          <w:rFonts w:eastAsia="Calibri"/>
          <w:b/>
          <w:bCs/>
          <w:color w:val="000000"/>
          <w:sz w:val="24"/>
          <w:szCs w:val="24"/>
        </w:rPr>
        <w:t>Výmena údajov medzi orgánmi verejnej moci</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 xml:space="preserve">Pendantom povinnosti orgánov verejnej moci používať údaje v konaniach z úradnej moci a nežiadať si ich predkladanie účastníkmi konania je povinnosť tých orgánov, ktoré údajmi disponujú, poskytnúť ich orgánu, ktorý ich na plnenie úloh potrebuje. Ďalším rozmerom výmeny údajov je aj ich používanie v prípadoch, kedy sa nejedná o konanie o právach, právom </w:t>
      </w:r>
      <w:r>
        <w:rPr>
          <w:rFonts w:eastAsia="Calibri"/>
          <w:color w:val="000000"/>
          <w:sz w:val="24"/>
          <w:szCs w:val="24"/>
        </w:rPr>
        <w:lastRenderedPageBreak/>
        <w:t>chránených záujmoch a povinnostiach, ale výmena údajov je potrebná na riadne plnenie zákonom ustanovených povinností.</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 xml:space="preserve">Keďže orgán verejnej moci môže robiť len to, čo mu zákon dovoľuje, musí mať aj poskytovanie údajov zákonnú oporu. V tomto smere je referenčnou úprava zákona č. 177/2018 Z.z., ktorá nielen výslovne ustanovuje evidencie, z ktorých sa údaje povinne poskytujú, ale pri rozširovaní zoznamu týchto evidencií zároveň v osobitných predpisoch ruší povinnosť predkladania údajov účastníkmi konaní, resp. zavádza povinnosť ich získavania z úradnej moci. </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 xml:space="preserve">V praxi právnych úprav mimo zákona č. 177/2018 Z.z. sa vyskytujú v zásade dva spôsoby úpravy poskytovania údajov. Prvým je taxatívne vymenovanie údajov a/alebo subjektov, ktorým je možné z konkrétnej evidencie údaje poskytnúť, prípadne na aký konkrétny účel. Druhým je všeobecné vyjadrenie možnosti poskytnúť údaje druhovo určenej skupine subjektov na plnenie zákonom ustanovených úloh vo všeobecnosti. </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 xml:space="preserve">V tejto časti sa hodnotí miera dostupnosti údajov pre orgány verejnej moci na plnenie ich zákonných úloh a spôsob ich poskytovania. Žiadaným stavom je taká právna úprava, ktorá nielen umožňuje zdieľanie a využívanie údajov orgánmi verejnej moci ale zároveň je dostatočne všeobecná, aby sa vzťahovala na všetky prípady plnenia zákonom ustanovených úloh a súčasne ukladala povinnosť orgánom verejnej moci údaje si navzájom poskytovať, bezodplatne a automatizovaným spôsobom. Z hľadiska spôsobu poskytovania údajov a vychádzajúc aj z princípu využívania existujúcich centrálnych riešení v informačných technológiách je vhodným riešením využitie modulu procesnej integrácie a integrácie údajov podľa § 10 ods. 11 zákona o e-Governmente, </w:t>
      </w:r>
      <w:r w:rsidRPr="00F14E8D">
        <w:rPr>
          <w:rFonts w:eastAsia="Calibri"/>
          <w:color w:val="000000"/>
          <w:sz w:val="24"/>
          <w:szCs w:val="24"/>
        </w:rPr>
        <w:t>ktorý je centrálnou platformou na poskytovanie údajov medzi OVM na účely plnenia zákonných úloh, pričom jeho funkcionalitou je aj evidovanie rolí a oprávnení na automatizované získavanie údajov</w:t>
      </w:r>
      <w:r>
        <w:rPr>
          <w:rFonts w:eastAsia="Calibri"/>
          <w:color w:val="000000"/>
          <w:sz w:val="24"/>
          <w:szCs w:val="24"/>
        </w:rPr>
        <w:t xml:space="preserve"> a zabezpečenie integrity poskytovaných údajov. Takto nastavená právna úprava je úpravou s pozitívnym vplyvom na informatizáciu.</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Vyššie uvedené rešpektuje aj výnimky, ktoré môžu byť odôvodnené povahou údajov a systémov, z ktorých sa poskytujú, najmä ak ide o údaje, ktoré sú utajovanou skutočnosťou. Inými slovami, obmedzenie vyššie uvedeného žiadaného stavu je prípustné vtedy, ak je to nevyhnutné na naplnenie účelu ochrany konkrétneho záujmu a zároveň je to obmedzenie len v nevyhnutnej miere.</w:t>
      </w:r>
    </w:p>
    <w:p w:rsidR="00572BCB" w:rsidRDefault="00572BCB" w:rsidP="00572BCB">
      <w:pPr>
        <w:spacing w:after="200"/>
        <w:jc w:val="both"/>
        <w:rPr>
          <w:rFonts w:eastAsia="Calibri"/>
          <w:color w:val="000000"/>
          <w:sz w:val="24"/>
          <w:szCs w:val="24"/>
        </w:rPr>
      </w:pPr>
      <w:r w:rsidRPr="001E754E">
        <w:rPr>
          <w:rFonts w:eastAsia="Calibri"/>
          <w:i/>
          <w:iCs/>
          <w:color w:val="000000"/>
          <w:sz w:val="24"/>
          <w:szCs w:val="24"/>
        </w:rPr>
        <w:t>Príklad</w:t>
      </w:r>
      <w:r>
        <w:rPr>
          <w:rFonts w:eastAsia="Calibri"/>
          <w:color w:val="000000"/>
          <w:sz w:val="24"/>
          <w:szCs w:val="24"/>
        </w:rPr>
        <w:t>:</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Zákonom č. 272/2015 Z.z. bol zriadení register právnických osôb, podnikateľov a orgánov verejnej moci. V § 7 ods. 1 tohto zákona bolo v čase prijatia zákona upravené poskytovanie údajov z neho v plnom rozsahu, ako automatizované, bezodplatné, elektronické, na účely plnenia úloh podľa osobitných predpisov pre orgány verejnej moci, osoby, ktorým bol výkon verejnej moci zverený, členské štáty EÚ a iné štáty, ak tak vyplýva z medzinárodnej zmluvy, ktorou je SR viazaná.</w:t>
      </w:r>
    </w:p>
    <w:p w:rsidR="00572BCB" w:rsidRPr="001E754E" w:rsidRDefault="00572BCB" w:rsidP="00572BCB">
      <w:pPr>
        <w:spacing w:after="200" w:line="276" w:lineRule="auto"/>
        <w:jc w:val="both"/>
        <w:rPr>
          <w:rFonts w:eastAsia="Calibri"/>
          <w:b/>
          <w:bCs/>
          <w:color w:val="000000"/>
          <w:sz w:val="24"/>
          <w:szCs w:val="24"/>
        </w:rPr>
      </w:pPr>
      <w:r>
        <w:rPr>
          <w:rFonts w:eastAsia="Calibri"/>
          <w:color w:val="000000"/>
          <w:sz w:val="24"/>
          <w:szCs w:val="24"/>
        </w:rPr>
        <w:lastRenderedPageBreak/>
        <w:t>Analýza vplyvov v časti 6.6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72BCB" w:rsidRPr="00F4692C" w:rsidTr="00572BCB">
        <w:trPr>
          <w:trHeight w:val="20"/>
        </w:trPr>
        <w:tc>
          <w:tcPr>
            <w:tcW w:w="9371" w:type="dxa"/>
            <w:gridSpan w:val="3"/>
            <w:shd w:val="pct25" w:color="auto" w:fill="auto"/>
          </w:tcPr>
          <w:p w:rsidR="00572BCB" w:rsidRPr="00F4692C" w:rsidRDefault="00572BCB" w:rsidP="00572BCB">
            <w:pPr>
              <w:spacing w:line="20" w:lineRule="atLeast"/>
              <w:ind w:hanging="55"/>
              <w:jc w:val="center"/>
              <w:rPr>
                <w:i/>
                <w:iCs/>
              </w:rPr>
            </w:pPr>
            <w:r w:rsidRPr="00F4692C">
              <w:rPr>
                <w:b/>
              </w:rPr>
              <w:t>Výmena údajov medzi orgánmi verejnej moci</w:t>
            </w:r>
          </w:p>
        </w:tc>
      </w:tr>
      <w:tr w:rsidR="00572BCB" w:rsidRPr="005C4B9C" w:rsidTr="00572BCB">
        <w:trPr>
          <w:trHeight w:val="20"/>
        </w:trPr>
        <w:tc>
          <w:tcPr>
            <w:tcW w:w="3956" w:type="dxa"/>
          </w:tcPr>
          <w:p w:rsidR="00572BCB" w:rsidRPr="005C4B9C" w:rsidRDefault="00572BCB" w:rsidP="00572BCB">
            <w:pPr>
              <w:jc w:val="both"/>
              <w:rPr>
                <w:b/>
              </w:rPr>
            </w:pPr>
            <w:r>
              <w:rPr>
                <w:b/>
              </w:rPr>
              <w:t xml:space="preserve">6.6.1. </w:t>
            </w:r>
            <w:r>
              <w:t>Predpokladá predložený návrh zriadenie novej evidencie údajov alebo upravuje vedenie evidencie údajov</w:t>
            </w:r>
            <w:r w:rsidRPr="00FC10E0">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274075212"/>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726532213"/>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F14E8D" w:rsidRDefault="00572BCB" w:rsidP="00572BCB">
            <w:pPr>
              <w:rPr>
                <w:sz w:val="24"/>
                <w:szCs w:val="24"/>
              </w:rPr>
            </w:pPr>
            <w:r w:rsidRPr="00F14E8D">
              <w:t>Register právnických osôb, podnikateľov a orgánov verejnej moci.</w:t>
            </w:r>
          </w:p>
        </w:tc>
      </w:tr>
      <w:tr w:rsidR="00572BCB" w:rsidRPr="005C4B9C" w:rsidTr="00572BCB">
        <w:trPr>
          <w:trHeight w:val="20"/>
        </w:trPr>
        <w:tc>
          <w:tcPr>
            <w:tcW w:w="3956" w:type="dxa"/>
          </w:tcPr>
          <w:p w:rsidR="00572BCB" w:rsidRPr="005C4B9C" w:rsidRDefault="00572BCB" w:rsidP="00572BCB">
            <w:pPr>
              <w:jc w:val="both"/>
              <w:rPr>
                <w:b/>
              </w:rPr>
            </w:pPr>
            <w:r>
              <w:rPr>
                <w:b/>
              </w:rPr>
              <w:t xml:space="preserve">6.6.2. </w:t>
            </w:r>
            <w: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328901085"/>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327431139"/>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F14E8D" w:rsidRDefault="00572BCB" w:rsidP="00572BCB">
            <w:pPr>
              <w:rPr>
                <w:sz w:val="24"/>
                <w:szCs w:val="24"/>
              </w:rPr>
            </w:pPr>
            <w:r w:rsidRPr="00F14E8D">
              <w:t xml:space="preserve">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 </w:t>
            </w:r>
          </w:p>
        </w:tc>
      </w:tr>
      <w:tr w:rsidR="00572BCB" w:rsidRPr="005C4B9C" w:rsidTr="00572BCB">
        <w:trPr>
          <w:trHeight w:val="20"/>
        </w:trPr>
        <w:tc>
          <w:tcPr>
            <w:tcW w:w="3956" w:type="dxa"/>
          </w:tcPr>
          <w:p w:rsidR="00572BCB" w:rsidRPr="005C4B9C" w:rsidRDefault="00572BCB" w:rsidP="00572BCB">
            <w:pPr>
              <w:jc w:val="both"/>
              <w:rPr>
                <w:b/>
              </w:rPr>
            </w:pPr>
            <w:r>
              <w:rPr>
                <w:b/>
              </w:rPr>
              <w:t xml:space="preserve">6.6.3. </w:t>
            </w:r>
            <w:r>
              <w:t>Je zabezpečené poskytovanie údajov z evidencie elektronicky a automatizovaným spôsobom</w:t>
            </w:r>
            <w:r w:rsidRPr="00FC10E0">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1329482266"/>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638693753"/>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F14E8D" w:rsidRDefault="00572BCB" w:rsidP="00572BCB">
            <w:pPr>
              <w:rPr>
                <w:sz w:val="24"/>
                <w:szCs w:val="24"/>
              </w:rPr>
            </w:pPr>
            <w:r w:rsidRPr="00F14E8D">
              <w:t>Poskytovanie je zabezpečené elektronicky a automatizovaným spôsobom.</w:t>
            </w:r>
            <w:r w:rsidRPr="00F0694A">
              <w:t xml:space="preserve"> </w:t>
            </w:r>
          </w:p>
        </w:tc>
      </w:tr>
      <w:tr w:rsidR="00572BCB" w:rsidRPr="005C4B9C" w:rsidTr="00572BCB">
        <w:trPr>
          <w:trHeight w:val="20"/>
        </w:trPr>
        <w:tc>
          <w:tcPr>
            <w:tcW w:w="3956" w:type="dxa"/>
          </w:tcPr>
          <w:p w:rsidR="00572BCB" w:rsidRPr="005C4B9C" w:rsidRDefault="00572BCB" w:rsidP="00572BCB">
            <w:pPr>
              <w:jc w:val="both"/>
              <w:rPr>
                <w:b/>
              </w:rPr>
            </w:pPr>
            <w:r>
              <w:rPr>
                <w:b/>
              </w:rPr>
              <w:t xml:space="preserve">6.6.4. </w:t>
            </w:r>
            <w:r>
              <w:t xml:space="preserve">Je na poskytovanie údajov z evidencie využitý režim podľa zákona č. </w:t>
            </w:r>
            <w:r w:rsidRPr="00FA16FE">
              <w:t>177/2018 Z.z. v znení neskorších predpisov</w:t>
            </w:r>
            <w: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491101638"/>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1620379221"/>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Pr="00FA16FE" w:rsidRDefault="00572BCB" w:rsidP="00572BCB">
            <w:pPr>
              <w:rPr>
                <w:sz w:val="24"/>
                <w:szCs w:val="24"/>
              </w:rPr>
            </w:pPr>
          </w:p>
        </w:tc>
        <w:tc>
          <w:tcPr>
            <w:tcW w:w="3969" w:type="dxa"/>
          </w:tcPr>
          <w:p w:rsidR="00572BCB" w:rsidRPr="005C4B9C" w:rsidRDefault="00572BCB" w:rsidP="00572BCB">
            <w:pPr>
              <w:rPr>
                <w:i/>
                <w:iCs/>
                <w:sz w:val="24"/>
                <w:szCs w:val="24"/>
              </w:rPr>
            </w:pPr>
          </w:p>
        </w:tc>
      </w:tr>
    </w:tbl>
    <w:p w:rsidR="00572BCB" w:rsidRDefault="00572BCB" w:rsidP="00572BCB">
      <w:pPr>
        <w:spacing w:after="200" w:line="276" w:lineRule="auto"/>
        <w:jc w:val="both"/>
        <w:rPr>
          <w:rFonts w:eastAsia="Calibri"/>
          <w:b/>
          <w:bCs/>
          <w:color w:val="000000"/>
          <w:sz w:val="24"/>
          <w:szCs w:val="24"/>
        </w:rPr>
      </w:pPr>
    </w:p>
    <w:p w:rsidR="00572BCB" w:rsidRPr="001E754E" w:rsidRDefault="00572BCB" w:rsidP="00572BCB">
      <w:pPr>
        <w:spacing w:after="200"/>
        <w:jc w:val="both"/>
        <w:rPr>
          <w:rFonts w:eastAsia="Calibri"/>
          <w:b/>
          <w:bCs/>
          <w:color w:val="000000"/>
          <w:sz w:val="24"/>
          <w:szCs w:val="24"/>
        </w:rPr>
      </w:pPr>
      <w:r>
        <w:rPr>
          <w:rFonts w:eastAsia="Calibri"/>
          <w:b/>
          <w:bCs/>
          <w:color w:val="000000"/>
          <w:sz w:val="24"/>
          <w:szCs w:val="24"/>
        </w:rPr>
        <w:t>Referenčné údaje</w:t>
      </w:r>
    </w:p>
    <w:p w:rsidR="00572BCB" w:rsidRPr="00F14E8D" w:rsidRDefault="00572BCB" w:rsidP="00572BCB">
      <w:pPr>
        <w:spacing w:after="200" w:line="276" w:lineRule="auto"/>
        <w:jc w:val="both"/>
        <w:rPr>
          <w:rFonts w:eastAsia="Calibri"/>
          <w:color w:val="000000"/>
          <w:sz w:val="24"/>
          <w:szCs w:val="24"/>
        </w:rPr>
      </w:pPr>
      <w:r w:rsidRPr="00F14E8D">
        <w:rPr>
          <w:rFonts w:eastAsia="Calibri"/>
          <w:color w:val="000000"/>
          <w:sz w:val="24"/>
          <w:szCs w:val="24"/>
        </w:rPr>
        <w:t xml:space="preserve">Cieľom zavedenia referenčných registrov je umožniť zdieľanie a využívanie údajov medzi informačnými systémami </w:t>
      </w:r>
      <w:r>
        <w:rPr>
          <w:rFonts w:eastAsia="Calibri"/>
          <w:color w:val="000000"/>
          <w:sz w:val="24"/>
          <w:szCs w:val="24"/>
        </w:rPr>
        <w:t>orgánov verejnej moci</w:t>
      </w:r>
      <w:r w:rsidRPr="00F14E8D">
        <w:rPr>
          <w:rFonts w:eastAsia="Calibri"/>
          <w:color w:val="000000"/>
          <w:sz w:val="24"/>
          <w:szCs w:val="24"/>
        </w:rPr>
        <w:t xml:space="preserve"> a ich poskytovanie pre výkon verejnej moci elektronicky. </w:t>
      </w:r>
    </w:p>
    <w:p w:rsidR="00572BCB" w:rsidRDefault="00572BCB" w:rsidP="00572BCB">
      <w:pPr>
        <w:spacing w:after="200" w:line="276" w:lineRule="auto"/>
        <w:jc w:val="both"/>
        <w:rPr>
          <w:rFonts w:eastAsia="Calibri"/>
          <w:color w:val="000000"/>
          <w:sz w:val="24"/>
          <w:szCs w:val="24"/>
        </w:rPr>
      </w:pPr>
      <w:r w:rsidRPr="00F14E8D">
        <w:rPr>
          <w:rFonts w:eastAsia="Calibri"/>
          <w:color w:val="000000"/>
          <w:sz w:val="24"/>
          <w:szCs w:val="24"/>
        </w:rPr>
        <w:t>Na základe domnienky správnosti referenčných údajov budú môcť orgány verejnej moci použiť referenčné údaje o subjektoch evidencie pre výkon verejnej moci elektronicky</w:t>
      </w:r>
      <w:r>
        <w:rPr>
          <w:rFonts w:eastAsia="Calibri"/>
          <w:color w:val="000000"/>
          <w:sz w:val="24"/>
          <w:szCs w:val="24"/>
        </w:rPr>
        <w:t>.</w:t>
      </w:r>
      <w:r w:rsidRPr="00F14E8D">
        <w:rPr>
          <w:rFonts w:eastAsia="Calibri"/>
          <w:color w:val="000000"/>
          <w:sz w:val="24"/>
          <w:szCs w:val="24"/>
        </w:rPr>
        <w:t xml:space="preserve"> Použitím referenčných údajov o subjektoch evidencie pre výkon verejnej moci elektronicky bude možné zrušiť povinnosti fyzických a právnických osôb predkladať pre účely správnych a iných konaní informácie, ktoré sú už vedené v referenčných registroch (</w:t>
      </w:r>
      <w:r>
        <w:rPr>
          <w:rFonts w:eastAsia="Calibri"/>
          <w:color w:val="000000"/>
          <w:sz w:val="24"/>
          <w:szCs w:val="24"/>
        </w:rPr>
        <w:t xml:space="preserve">v súlade s </w:t>
      </w:r>
      <w:r w:rsidRPr="00F14E8D">
        <w:rPr>
          <w:rFonts w:eastAsia="Calibri"/>
          <w:color w:val="000000"/>
          <w:sz w:val="24"/>
          <w:szCs w:val="24"/>
        </w:rPr>
        <w:t>princíp</w:t>
      </w:r>
      <w:r>
        <w:rPr>
          <w:rFonts w:eastAsia="Calibri"/>
          <w:color w:val="000000"/>
          <w:sz w:val="24"/>
          <w:szCs w:val="24"/>
        </w:rPr>
        <w:t>om</w:t>
      </w:r>
      <w:r w:rsidRPr="00F14E8D">
        <w:rPr>
          <w:rFonts w:eastAsia="Calibri"/>
          <w:color w:val="000000"/>
          <w:sz w:val="24"/>
          <w:szCs w:val="24"/>
        </w:rPr>
        <w:t xml:space="preserve"> „jedenkrát a</w:t>
      </w:r>
      <w:r>
        <w:rPr>
          <w:rFonts w:eastAsia="Calibri"/>
          <w:color w:val="000000"/>
          <w:sz w:val="24"/>
          <w:szCs w:val="24"/>
        </w:rPr>
        <w:t> </w:t>
      </w:r>
      <w:r w:rsidRPr="00F14E8D">
        <w:rPr>
          <w:rFonts w:eastAsia="Calibri"/>
          <w:color w:val="000000"/>
          <w:sz w:val="24"/>
          <w:szCs w:val="24"/>
        </w:rPr>
        <w:t>dosť</w:t>
      </w:r>
      <w:r>
        <w:rPr>
          <w:rFonts w:eastAsia="Calibri"/>
          <w:color w:val="000000"/>
          <w:sz w:val="24"/>
          <w:szCs w:val="24"/>
        </w:rPr>
        <w:t xml:space="preserve">“). Zmyslom referenčných údajov je však aj zabezpečenie jednotnosti hodnôt údajov, ktoré vychádza z povinnosti referencovať (preberať údaj z referenčného registra) a nezapisovať ho do svojej evidencie. </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lastRenderedPageBreak/>
        <w:t>V tejto časti sa hodnotí pripravenosť na vyhlásenie údajov za referenčné a výber údajov, ktoré sú vo vzťahu k danej evidencii referenčné.</w:t>
      </w:r>
    </w:p>
    <w:p w:rsidR="00572BCB" w:rsidRDefault="00572BCB" w:rsidP="00572BCB">
      <w:pPr>
        <w:spacing w:after="200"/>
        <w:jc w:val="both"/>
        <w:rPr>
          <w:rFonts w:eastAsia="Calibri"/>
          <w:color w:val="000000"/>
          <w:sz w:val="24"/>
          <w:szCs w:val="24"/>
        </w:rPr>
      </w:pPr>
      <w:r w:rsidRPr="001E754E">
        <w:rPr>
          <w:rFonts w:eastAsia="Calibri"/>
          <w:i/>
          <w:iCs/>
          <w:color w:val="000000"/>
          <w:sz w:val="24"/>
          <w:szCs w:val="24"/>
        </w:rPr>
        <w:t>Príklad</w:t>
      </w:r>
      <w:r>
        <w:rPr>
          <w:rFonts w:eastAsia="Calibri"/>
          <w:color w:val="000000"/>
          <w:sz w:val="24"/>
          <w:szCs w:val="24"/>
        </w:rPr>
        <w:t>:</w:t>
      </w:r>
    </w:p>
    <w:p w:rsidR="00572BCB" w:rsidRDefault="00572BCB" w:rsidP="00572BCB">
      <w:pPr>
        <w:spacing w:after="200" w:line="276" w:lineRule="auto"/>
        <w:jc w:val="both"/>
        <w:rPr>
          <w:rFonts w:eastAsia="Calibri"/>
          <w:color w:val="000000"/>
          <w:sz w:val="24"/>
          <w:szCs w:val="24"/>
        </w:rPr>
      </w:pPr>
      <w:r>
        <w:rPr>
          <w:rFonts w:eastAsia="Calibri"/>
          <w:color w:val="000000"/>
          <w:sz w:val="24"/>
          <w:szCs w:val="24"/>
        </w:rPr>
        <w:t xml:space="preserve">Zákon č. 272/2015 Z.z. bol už v čase jeho prípravy a prijímania vnímaný ako právny základ pre register, ktorý sa stane zdrojom referenčných údajov o subjektoch v ňom zapísaných. </w:t>
      </w:r>
    </w:p>
    <w:p w:rsidR="00572BCB" w:rsidRPr="001E754E" w:rsidRDefault="00572BCB" w:rsidP="00572BCB">
      <w:pPr>
        <w:spacing w:after="200" w:line="276" w:lineRule="auto"/>
        <w:jc w:val="both"/>
        <w:rPr>
          <w:rFonts w:eastAsia="Calibri"/>
          <w:b/>
          <w:bCs/>
          <w:color w:val="000000"/>
          <w:sz w:val="24"/>
          <w:szCs w:val="24"/>
        </w:rPr>
      </w:pPr>
      <w:r>
        <w:rPr>
          <w:rFonts w:eastAsia="Calibri"/>
          <w:color w:val="000000"/>
          <w:sz w:val="24"/>
          <w:szCs w:val="24"/>
        </w:rPr>
        <w:t>Analýza vplyvov v časti 6.7 by sa pre tento prípad vyplnila nasledovne:</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3969"/>
      </w:tblGrid>
      <w:tr w:rsidR="00572BCB" w:rsidRPr="005C4B9C" w:rsidTr="00572BCB">
        <w:trPr>
          <w:trHeight w:val="20"/>
        </w:trPr>
        <w:tc>
          <w:tcPr>
            <w:tcW w:w="9371" w:type="dxa"/>
            <w:gridSpan w:val="3"/>
          </w:tcPr>
          <w:p w:rsidR="00572BCB" w:rsidRPr="00FA16FE" w:rsidRDefault="00572BCB" w:rsidP="00572BCB">
            <w:pPr>
              <w:spacing w:line="20" w:lineRule="atLeast"/>
              <w:ind w:hanging="55"/>
              <w:jc w:val="center"/>
              <w:rPr>
                <w:i/>
                <w:iCs/>
              </w:rPr>
            </w:pPr>
            <w:r>
              <w:rPr>
                <w:b/>
              </w:rPr>
              <w:t>Referenčné údaje</w:t>
            </w:r>
          </w:p>
        </w:tc>
      </w:tr>
      <w:tr w:rsidR="00572BCB" w:rsidRPr="005C4B9C" w:rsidTr="00572BCB">
        <w:trPr>
          <w:trHeight w:val="20"/>
        </w:trPr>
        <w:tc>
          <w:tcPr>
            <w:tcW w:w="3956" w:type="dxa"/>
          </w:tcPr>
          <w:p w:rsidR="00572BCB" w:rsidRPr="001E754E" w:rsidRDefault="00572BCB" w:rsidP="00572BCB">
            <w:pPr>
              <w:jc w:val="both"/>
            </w:pPr>
            <w:r w:rsidRPr="002003D2">
              <w:rPr>
                <w:b/>
                <w:bCs/>
              </w:rPr>
              <w:t>6.</w:t>
            </w:r>
            <w:r w:rsidRPr="00556083">
              <w:rPr>
                <w:b/>
                <w:bCs/>
              </w:rPr>
              <w:t>7.1</w:t>
            </w:r>
            <w:r w:rsidRPr="00867E33">
              <w:rPr>
                <w:b/>
                <w:bCs/>
              </w:rPr>
              <w:t>.</w:t>
            </w:r>
            <w:r w:rsidRPr="001E754E">
              <w:t xml:space="preserve"> Predpokladá predložený návrh zriadenie novej evidencie údajov</w:t>
            </w:r>
            <w:r>
              <w:t xml:space="preserve"> alebo upravuje vedenie evidencie údajov</w:t>
            </w:r>
            <w:r w:rsidRPr="001E754E">
              <w:t xml:space="preserve">, </w:t>
            </w:r>
            <w:r>
              <w:t>ktoré budú navrhnuté na zaradenie</w:t>
            </w:r>
            <w:r w:rsidRPr="001E754E">
              <w:t xml:space="preserve"> do </w:t>
            </w:r>
            <w:r>
              <w:t>z</w:t>
            </w:r>
            <w:r w:rsidRPr="001E754E">
              <w:t xml:space="preserve">oznamu referenčných údajov </w:t>
            </w:r>
            <w:r>
              <w:t>podľa</w:t>
            </w:r>
            <w:r w:rsidRPr="001E754E">
              <w:t xml:space="preserve"> § 51 zákona č. 305/20</w:t>
            </w:r>
            <w:r>
              <w:t>1</w:t>
            </w:r>
            <w:r w:rsidRPr="001E754E">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sdt>
                <w:sdtPr>
                  <w:id w:val="361403900"/>
                  <w14:checkbox>
                    <w14:checked w14:val="1"/>
                    <w14:checkedState w14:val="2612" w14:font="MS Gothic"/>
                    <w14:uncheckedState w14:val="2610" w14:font="MS Gothic"/>
                  </w14:checkbox>
                </w:sdtPr>
                <w:sdtEndPr/>
                <w:sdtContent>
                  <w:tc>
                    <w:tcPr>
                      <w:tcW w:w="436" w:type="dxa"/>
                    </w:tcPr>
                    <w:p w:rsidR="00572BCB" w:rsidRPr="00F04CCD" w:rsidRDefault="00572BCB" w:rsidP="00572BCB">
                      <w:pPr>
                        <w:jc w:val="center"/>
                      </w:pPr>
                      <w:r>
                        <w:rPr>
                          <w:rFonts w:ascii="MS Gothic" w:eastAsia="MS Gothic" w:hAnsi="MS Gothic" w:hint="eastAsia"/>
                        </w:rPr>
                        <w:t>☒</w:t>
                      </w:r>
                    </w:p>
                  </w:tc>
                </w:sdtContent>
              </w:sdt>
              <w:tc>
                <w:tcPr>
                  <w:tcW w:w="8545" w:type="dxa"/>
                </w:tcPr>
                <w:p w:rsidR="00572BCB" w:rsidRPr="00F04CCD" w:rsidRDefault="00572BCB" w:rsidP="00572BCB">
                  <w:pPr>
                    <w:rPr>
                      <w:b/>
                    </w:rPr>
                  </w:pPr>
                  <w:r>
                    <w:rPr>
                      <w:b/>
                    </w:rPr>
                    <w:t>Áno</w:t>
                  </w:r>
                </w:p>
              </w:tc>
            </w:tr>
            <w:tr w:rsidR="00572BCB" w:rsidRPr="00F04CCD" w:rsidTr="00572BCB">
              <w:sdt>
                <w:sdtPr>
                  <w:id w:val="997697445"/>
                  <w14:checkbox>
                    <w14:checked w14:val="0"/>
                    <w14:checkedState w14:val="2612" w14:font="MS Gothic"/>
                    <w14:uncheckedState w14:val="2610" w14:font="MS Gothic"/>
                  </w14:checkbox>
                </w:sdtPr>
                <w:sdtEndPr/>
                <w:sdtContent>
                  <w:tc>
                    <w:tcPr>
                      <w:tcW w:w="436" w:type="dxa"/>
                    </w:tcPr>
                    <w:p w:rsidR="00572BCB" w:rsidRPr="00F04CCD" w:rsidRDefault="00572BCB" w:rsidP="00572BCB">
                      <w:pPr>
                        <w:jc w:val="center"/>
                      </w:pPr>
                      <w:r w:rsidRPr="00F04CCD">
                        <w:rPr>
                          <w:rFonts w:ascii="Segoe UI Symbol" w:eastAsia="MS Mincho" w:hAnsi="Segoe UI Symbol" w:cs="Segoe UI Symbol"/>
                        </w:rPr>
                        <w:t>☐</w:t>
                      </w:r>
                    </w:p>
                  </w:tc>
                </w:sdtContent>
              </w:sdt>
              <w:tc>
                <w:tcPr>
                  <w:tcW w:w="8545" w:type="dxa"/>
                </w:tcPr>
                <w:p w:rsidR="00572BCB" w:rsidRPr="00F04CCD" w:rsidRDefault="00572BCB" w:rsidP="00572BCB">
                  <w:pPr>
                    <w:rPr>
                      <w:b/>
                    </w:rPr>
                  </w:pPr>
                  <w:r>
                    <w:rPr>
                      <w:b/>
                    </w:rPr>
                    <w:t>Nie</w:t>
                  </w:r>
                </w:p>
              </w:tc>
            </w:tr>
          </w:tbl>
          <w:p w:rsidR="00572BCB" w:rsidRDefault="00572BCB" w:rsidP="00572BCB">
            <w:pPr>
              <w:jc w:val="center"/>
            </w:pPr>
          </w:p>
        </w:tc>
        <w:tc>
          <w:tcPr>
            <w:tcW w:w="3969" w:type="dxa"/>
          </w:tcPr>
          <w:p w:rsidR="00572BCB" w:rsidRDefault="00572BCB" w:rsidP="00572BCB">
            <w:r>
              <w:t>Zriaďuje sa nový register</w:t>
            </w:r>
            <w:r w:rsidRPr="00597A4D">
              <w:t>.</w:t>
            </w:r>
            <w:r>
              <w:t xml:space="preserve"> </w:t>
            </w:r>
            <w:r w:rsidRPr="001E754E">
              <w:t>Register právnických osôb, podnikateľov a orgánov verejnej moci</w:t>
            </w:r>
            <w:r>
              <w:t>.</w:t>
            </w:r>
          </w:p>
          <w:p w:rsidR="00572BCB" w:rsidRPr="00BA558F" w:rsidRDefault="00572BCB" w:rsidP="00572BCB">
            <w:r w:rsidRPr="00BA558F">
              <w:t xml:space="preserve">Referenčnými údajmi budú údaje o </w:t>
            </w:r>
          </w:p>
          <w:p w:rsidR="00572BCB" w:rsidRPr="00F14E8D" w:rsidRDefault="00572BCB" w:rsidP="00572BCB">
            <w:pPr>
              <w:pStyle w:val="Odsekzoznamu"/>
              <w:numPr>
                <w:ilvl w:val="0"/>
                <w:numId w:val="13"/>
              </w:numPr>
              <w:spacing w:after="0" w:line="240" w:lineRule="auto"/>
            </w:pPr>
            <w:r w:rsidRPr="00F14E8D">
              <w:t>právnickej osobe v rozsahu ...</w:t>
            </w:r>
          </w:p>
          <w:p w:rsidR="00572BCB" w:rsidRPr="00F14E8D" w:rsidRDefault="00572BCB" w:rsidP="00572BCB">
            <w:pPr>
              <w:pStyle w:val="Odsekzoznamu"/>
              <w:numPr>
                <w:ilvl w:val="0"/>
                <w:numId w:val="13"/>
              </w:numPr>
              <w:spacing w:after="0" w:line="240" w:lineRule="auto"/>
            </w:pPr>
            <w:r w:rsidRPr="00F14E8D">
              <w:t>fyzickej osobe podnikateľovi v rozsahu ...</w:t>
            </w:r>
          </w:p>
          <w:p w:rsidR="00572BCB" w:rsidRPr="00F14E8D" w:rsidRDefault="00572BCB" w:rsidP="00572BCB">
            <w:pPr>
              <w:pStyle w:val="Odsekzoznamu"/>
              <w:numPr>
                <w:ilvl w:val="0"/>
                <w:numId w:val="13"/>
              </w:numPr>
              <w:spacing w:after="0" w:line="240" w:lineRule="auto"/>
              <w:rPr>
                <w:i/>
                <w:iCs/>
              </w:rPr>
            </w:pPr>
            <w:r w:rsidRPr="00F14E8D">
              <w:t>orgáne verejnej moci v rozsahu ...</w:t>
            </w:r>
          </w:p>
        </w:tc>
      </w:tr>
      <w:tr w:rsidR="00572BCB" w:rsidRPr="005C4B9C" w:rsidTr="00572BCB">
        <w:trPr>
          <w:trHeight w:val="20"/>
        </w:trPr>
        <w:tc>
          <w:tcPr>
            <w:tcW w:w="3956" w:type="dxa"/>
          </w:tcPr>
          <w:p w:rsidR="00572BCB" w:rsidRPr="001E754E" w:rsidRDefault="00572BCB" w:rsidP="00572BCB">
            <w:pPr>
              <w:jc w:val="both"/>
            </w:pPr>
            <w:r w:rsidRPr="002003D2">
              <w:rPr>
                <w:b/>
                <w:bCs/>
              </w:rPr>
              <w:t>6.</w:t>
            </w:r>
            <w:r w:rsidRPr="001E754E">
              <w:rPr>
                <w:b/>
                <w:bCs/>
              </w:rPr>
              <w:t>7.</w:t>
            </w:r>
            <w:r>
              <w:rPr>
                <w:b/>
                <w:bCs/>
              </w:rPr>
              <w:t>2</w:t>
            </w:r>
            <w:r w:rsidRPr="001E754E">
              <w:rPr>
                <w:b/>
                <w:bCs/>
              </w:rPr>
              <w:t>.</w:t>
            </w:r>
            <w:r w:rsidRPr="001E754E">
              <w:t xml:space="preserve"> </w:t>
            </w:r>
            <w:r>
              <w:t>Kedy je plánované zaradenie údajov z evidencie do zoznamu referenčných údajov podľa</w:t>
            </w:r>
            <w:r w:rsidRPr="001E754E">
              <w:t xml:space="preserve"> § 51 zákona č. 305/20</w:t>
            </w:r>
            <w:r>
              <w:t>1</w:t>
            </w:r>
            <w:r w:rsidRPr="001E754E">
              <w:t>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572BCB" w:rsidRPr="00F04CCD" w:rsidTr="00572BCB">
              <w:tc>
                <w:tcPr>
                  <w:tcW w:w="436" w:type="dxa"/>
                </w:tcPr>
                <w:p w:rsidR="00572BCB" w:rsidRPr="00F04CCD" w:rsidRDefault="00572BCB" w:rsidP="00572BCB">
                  <w:pPr>
                    <w:jc w:val="center"/>
                  </w:pPr>
                </w:p>
              </w:tc>
              <w:tc>
                <w:tcPr>
                  <w:tcW w:w="8545" w:type="dxa"/>
                </w:tcPr>
                <w:p w:rsidR="00572BCB" w:rsidRPr="00F04CCD" w:rsidRDefault="00572BCB" w:rsidP="00572BCB">
                  <w:pPr>
                    <w:rPr>
                      <w:b/>
                    </w:rPr>
                  </w:pPr>
                </w:p>
              </w:tc>
            </w:tr>
            <w:tr w:rsidR="00572BCB" w:rsidRPr="00F04CCD" w:rsidTr="00572BCB">
              <w:tc>
                <w:tcPr>
                  <w:tcW w:w="436" w:type="dxa"/>
                </w:tcPr>
                <w:p w:rsidR="00572BCB" w:rsidRPr="00F04CCD" w:rsidRDefault="00572BCB" w:rsidP="00572BCB">
                  <w:pPr>
                    <w:jc w:val="center"/>
                  </w:pPr>
                </w:p>
              </w:tc>
              <w:tc>
                <w:tcPr>
                  <w:tcW w:w="8545" w:type="dxa"/>
                </w:tcPr>
                <w:p w:rsidR="00572BCB" w:rsidRPr="00F04CCD" w:rsidRDefault="00572BCB" w:rsidP="00572BCB">
                  <w:pPr>
                    <w:rPr>
                      <w:b/>
                    </w:rPr>
                  </w:pPr>
                </w:p>
              </w:tc>
            </w:tr>
          </w:tbl>
          <w:p w:rsidR="00572BCB" w:rsidRDefault="00572BCB" w:rsidP="00572BCB">
            <w:pPr>
              <w:jc w:val="center"/>
            </w:pPr>
          </w:p>
        </w:tc>
        <w:tc>
          <w:tcPr>
            <w:tcW w:w="3969" w:type="dxa"/>
          </w:tcPr>
          <w:p w:rsidR="00572BCB" w:rsidRPr="00F14E8D" w:rsidRDefault="00572BCB" w:rsidP="00572BCB">
            <w:r w:rsidRPr="00F14E8D">
              <w:t>V priebehu roka 2016.</w:t>
            </w:r>
          </w:p>
        </w:tc>
      </w:tr>
    </w:tbl>
    <w:p w:rsidR="00572BCB" w:rsidRPr="00852496" w:rsidRDefault="00572BCB" w:rsidP="00572BCB">
      <w:pPr>
        <w:jc w:val="both"/>
        <w:rPr>
          <w:b/>
          <w:bCs/>
          <w:i/>
          <w:sz w:val="24"/>
          <w:szCs w:val="24"/>
          <w:highlight w:val="yellow"/>
        </w:rPr>
      </w:pPr>
    </w:p>
    <w:p w:rsidR="00572BCB" w:rsidRPr="00F14E8D" w:rsidRDefault="00572BCB" w:rsidP="00572BCB">
      <w:pPr>
        <w:spacing w:after="200" w:line="276" w:lineRule="auto"/>
        <w:jc w:val="both"/>
        <w:rPr>
          <w:rFonts w:eastAsia="Calibri"/>
          <w:b/>
          <w:bCs/>
          <w:color w:val="000000"/>
          <w:sz w:val="24"/>
          <w:szCs w:val="24"/>
        </w:rPr>
      </w:pPr>
    </w:p>
    <w:p w:rsidR="00572BCB" w:rsidRPr="008327D7" w:rsidRDefault="00572BCB" w:rsidP="008327D7">
      <w:pPr>
        <w:autoSpaceDE w:val="0"/>
        <w:autoSpaceDN w:val="0"/>
        <w:adjustRightInd w:val="0"/>
        <w:spacing w:after="0" w:line="240" w:lineRule="auto"/>
        <w:jc w:val="center"/>
        <w:rPr>
          <w:rFonts w:ascii="Times New Roman" w:eastAsia="Calibri" w:hAnsi="Times New Roman" w:cs="Times New Roman"/>
          <w:b/>
          <w:bCs/>
          <w:color w:val="000000"/>
          <w:sz w:val="28"/>
          <w:szCs w:val="28"/>
        </w:rPr>
        <w:sectPr w:rsidR="00572BCB" w:rsidRPr="008327D7">
          <w:footerReference w:type="default" r:id="rId23"/>
          <w:pgSz w:w="11906" w:h="16838"/>
          <w:pgMar w:top="1417" w:right="1417" w:bottom="1417" w:left="1417" w:header="708" w:footer="708" w:gutter="0"/>
          <w:cols w:space="708"/>
          <w:docGrid w:linePitch="360"/>
        </w:sectPr>
      </w:pPr>
    </w:p>
    <w:p w:rsidR="001C73FA" w:rsidRPr="001C73FA" w:rsidRDefault="001C73FA" w:rsidP="001C73FA">
      <w:pPr>
        <w:spacing w:after="0" w:line="240" w:lineRule="auto"/>
        <w:jc w:val="center"/>
        <w:rPr>
          <w:rFonts w:ascii="Times New Roman" w:eastAsia="Times New Roman" w:hAnsi="Times New Roman" w:cs="Times New Roman"/>
          <w:b/>
          <w:bCs/>
          <w:sz w:val="24"/>
          <w:szCs w:val="24"/>
          <w:lang w:eastAsia="sk-SK"/>
        </w:rPr>
      </w:pPr>
      <w:r w:rsidRPr="001C73FA">
        <w:rPr>
          <w:rFonts w:ascii="Times New Roman" w:eastAsia="Times New Roman" w:hAnsi="Times New Roman" w:cs="Times New Roman"/>
          <w:b/>
          <w:bCs/>
          <w:sz w:val="24"/>
          <w:szCs w:val="24"/>
          <w:lang w:eastAsia="sk-SK"/>
        </w:rPr>
        <w:lastRenderedPageBreak/>
        <w:t>DOLOŽKA ZLUČITEĽNOSTI</w:t>
      </w:r>
    </w:p>
    <w:p w:rsidR="001C73FA" w:rsidRPr="001C73FA" w:rsidRDefault="001C73FA" w:rsidP="001C73FA">
      <w:pPr>
        <w:pBdr>
          <w:bottom w:val="single" w:sz="12" w:space="1" w:color="auto"/>
        </w:pBdr>
        <w:spacing w:after="0" w:line="240" w:lineRule="auto"/>
        <w:jc w:val="center"/>
        <w:rPr>
          <w:rFonts w:ascii="Times New Roman" w:eastAsia="Times New Roman" w:hAnsi="Times New Roman" w:cs="Times New Roman"/>
          <w:b/>
          <w:bCs/>
          <w:sz w:val="24"/>
          <w:szCs w:val="24"/>
          <w:lang w:eastAsia="sk-SK"/>
        </w:rPr>
      </w:pPr>
      <w:r w:rsidRPr="001C73FA">
        <w:rPr>
          <w:rFonts w:ascii="Times New Roman" w:eastAsia="Times New Roman" w:hAnsi="Times New Roman" w:cs="Times New Roman"/>
          <w:b/>
          <w:bCs/>
          <w:sz w:val="24"/>
          <w:szCs w:val="24"/>
          <w:lang w:eastAsia="sk-SK"/>
        </w:rPr>
        <w:t>návrhu zákona s právom Európskej únie</w:t>
      </w:r>
    </w:p>
    <w:p w:rsidR="001C73FA" w:rsidRPr="001C73FA" w:rsidRDefault="001C73FA" w:rsidP="001C73FA">
      <w:pPr>
        <w:spacing w:after="0" w:line="240" w:lineRule="auto"/>
        <w:rPr>
          <w:rFonts w:ascii="Times New Roman" w:eastAsia="Times New Roman" w:hAnsi="Times New Roman" w:cs="Times New Roman"/>
          <w:sz w:val="24"/>
          <w:szCs w:val="24"/>
          <w:lang w:eastAsia="sk-SK"/>
        </w:rPr>
      </w:pPr>
    </w:p>
    <w:p w:rsidR="001C73FA" w:rsidRPr="001C73FA" w:rsidRDefault="001C73FA" w:rsidP="001C73FA">
      <w:pPr>
        <w:spacing w:after="0" w:line="240" w:lineRule="auto"/>
        <w:rPr>
          <w:rFonts w:ascii="Times New Roman" w:eastAsia="Times New Roman" w:hAnsi="Times New Roman" w:cs="Times New Roman"/>
          <w:sz w:val="24"/>
          <w:szCs w:val="24"/>
          <w:lang w:eastAsia="sk-SK"/>
        </w:rPr>
      </w:pPr>
    </w:p>
    <w:p w:rsidR="001C73FA" w:rsidRPr="001C73FA" w:rsidRDefault="001C73FA" w:rsidP="001C73FA">
      <w:pPr>
        <w:spacing w:after="0" w:line="240" w:lineRule="auto"/>
        <w:rPr>
          <w:rFonts w:ascii="Times New Roman" w:eastAsia="Times New Roman" w:hAnsi="Times New Roman" w:cs="Times New Roman"/>
          <w:sz w:val="24"/>
          <w:szCs w:val="24"/>
          <w:lang w:eastAsia="sk-SK"/>
        </w:rPr>
      </w:pPr>
    </w:p>
    <w:p w:rsidR="001C73FA" w:rsidRPr="001C73FA" w:rsidRDefault="001C73FA" w:rsidP="001C73FA">
      <w:pPr>
        <w:numPr>
          <w:ilvl w:val="0"/>
          <w:numId w:val="2"/>
        </w:numPr>
        <w:spacing w:after="0" w:line="240" w:lineRule="auto"/>
        <w:ind w:left="426" w:hanging="426"/>
        <w:contextualSpacing/>
        <w:rPr>
          <w:rFonts w:ascii="Times New Roman" w:eastAsia="Times New Roman" w:hAnsi="Times New Roman" w:cs="Times New Roman"/>
          <w:sz w:val="24"/>
          <w:szCs w:val="24"/>
          <w:lang w:eastAsia="sk-SK"/>
        </w:rPr>
      </w:pPr>
      <w:r w:rsidRPr="001C73FA">
        <w:rPr>
          <w:rFonts w:ascii="Times New Roman" w:eastAsia="Times New Roman" w:hAnsi="Times New Roman" w:cs="Times New Roman"/>
          <w:b/>
          <w:bCs/>
          <w:sz w:val="24"/>
          <w:szCs w:val="24"/>
          <w:lang w:eastAsia="sk-SK"/>
        </w:rPr>
        <w:t>Navrhovateľ zákona:</w:t>
      </w:r>
    </w:p>
    <w:p w:rsidR="001C73FA" w:rsidRPr="001C73FA" w:rsidRDefault="001C73FA" w:rsidP="001C73FA">
      <w:pPr>
        <w:spacing w:after="0" w:line="240" w:lineRule="auto"/>
        <w:ind w:left="426"/>
        <w:rPr>
          <w:rFonts w:ascii="Times New Roman" w:eastAsia="Times New Roman" w:hAnsi="Times New Roman" w:cs="Times New Roman"/>
          <w:sz w:val="24"/>
          <w:szCs w:val="24"/>
          <w:lang w:eastAsia="sk-SK"/>
        </w:rPr>
      </w:pPr>
      <w:r w:rsidRPr="001C73FA">
        <w:rPr>
          <w:rFonts w:ascii="Times New Roman" w:eastAsia="Times New Roman" w:hAnsi="Times New Roman" w:cs="Times New Roman"/>
          <w:sz w:val="24"/>
          <w:szCs w:val="24"/>
          <w:lang w:eastAsia="sk-SK"/>
        </w:rPr>
        <w:t>Vláda Slovenskej republiky.</w:t>
      </w:r>
    </w:p>
    <w:p w:rsidR="001C73FA" w:rsidRPr="001C73FA" w:rsidRDefault="001C73FA" w:rsidP="001C73FA">
      <w:pPr>
        <w:spacing w:after="0" w:line="240" w:lineRule="auto"/>
        <w:rPr>
          <w:rFonts w:ascii="Times New Roman" w:eastAsia="Times New Roman" w:hAnsi="Times New Roman" w:cs="Times New Roman"/>
          <w:sz w:val="24"/>
          <w:szCs w:val="24"/>
          <w:lang w:eastAsia="sk-SK"/>
        </w:rPr>
      </w:pPr>
    </w:p>
    <w:p w:rsidR="001C73FA" w:rsidRPr="001C73FA" w:rsidRDefault="001C73FA" w:rsidP="001C73FA">
      <w:pPr>
        <w:numPr>
          <w:ilvl w:val="0"/>
          <w:numId w:val="2"/>
        </w:numPr>
        <w:spacing w:after="0" w:line="240" w:lineRule="auto"/>
        <w:ind w:left="426" w:hanging="426"/>
        <w:contextualSpacing/>
        <w:rPr>
          <w:rFonts w:ascii="Times New Roman" w:eastAsia="Times New Roman" w:hAnsi="Times New Roman" w:cs="Times New Roman"/>
          <w:sz w:val="24"/>
          <w:szCs w:val="24"/>
          <w:lang w:eastAsia="sk-SK"/>
        </w:rPr>
      </w:pPr>
      <w:r w:rsidRPr="001C73FA">
        <w:rPr>
          <w:rFonts w:ascii="Times New Roman" w:eastAsia="Times New Roman" w:hAnsi="Times New Roman" w:cs="Times New Roman"/>
          <w:b/>
          <w:bCs/>
          <w:sz w:val="24"/>
          <w:szCs w:val="24"/>
          <w:lang w:eastAsia="sk-SK"/>
        </w:rPr>
        <w:t>Názov návrhu zákona:</w:t>
      </w:r>
    </w:p>
    <w:p w:rsidR="001C73FA" w:rsidRPr="001C73FA" w:rsidRDefault="001C73FA" w:rsidP="001C73FA">
      <w:pPr>
        <w:spacing w:after="0" w:line="240" w:lineRule="auto"/>
        <w:ind w:left="426"/>
        <w:jc w:val="both"/>
        <w:rPr>
          <w:rFonts w:ascii="Times New Roman" w:eastAsia="Times New Roman" w:hAnsi="Times New Roman" w:cs="Times New Roman"/>
          <w:sz w:val="24"/>
          <w:szCs w:val="24"/>
          <w:lang w:eastAsia="sk-SK"/>
        </w:rPr>
      </w:pPr>
      <w:r w:rsidRPr="001C73FA">
        <w:rPr>
          <w:rFonts w:ascii="Times New Roman" w:eastAsia="Times New Roman" w:hAnsi="Times New Roman" w:cs="Times New Roman"/>
          <w:sz w:val="24"/>
          <w:szCs w:val="24"/>
          <w:lang w:eastAsia="sk-SK"/>
        </w:rPr>
        <w:t>Návrh</w:t>
      </w:r>
      <w:r w:rsidRPr="001C73FA">
        <w:rPr>
          <w:rFonts w:ascii="Times New Roman" w:eastAsia="Times New Roman" w:hAnsi="Times New Roman" w:cs="Times New Roman"/>
          <w:spacing w:val="51"/>
          <w:sz w:val="24"/>
          <w:szCs w:val="24"/>
          <w:lang w:eastAsia="sk-SK"/>
        </w:rPr>
        <w:t xml:space="preserve"> </w:t>
      </w:r>
      <w:r w:rsidRPr="001C73FA">
        <w:rPr>
          <w:rFonts w:ascii="Times New Roman" w:eastAsia="Times New Roman" w:hAnsi="Times New Roman" w:cs="Times New Roman"/>
          <w:sz w:val="24"/>
          <w:szCs w:val="24"/>
          <w:lang w:eastAsia="sk-SK"/>
        </w:rPr>
        <w:t>zákona,</w:t>
      </w:r>
      <w:r w:rsidRPr="001C73FA">
        <w:rPr>
          <w:rFonts w:ascii="Times New Roman" w:eastAsia="Times New Roman" w:hAnsi="Times New Roman" w:cs="Times New Roman"/>
          <w:spacing w:val="51"/>
          <w:sz w:val="24"/>
          <w:szCs w:val="24"/>
          <w:lang w:eastAsia="sk-SK"/>
        </w:rPr>
        <w:t xml:space="preserve"> </w:t>
      </w:r>
      <w:r w:rsidRPr="001C73FA">
        <w:rPr>
          <w:rFonts w:ascii="Times New Roman" w:eastAsia="Calibri" w:hAnsi="Times New Roman" w:cs="Times New Roman"/>
          <w:bCs/>
          <w:color w:val="000000"/>
          <w:sz w:val="24"/>
          <w:szCs w:val="24"/>
          <w:shd w:val="clear" w:color="auto" w:fill="FFFFFF"/>
        </w:rPr>
        <w:t>ktorým sa menia a dopĺňajú niektoré zákony v súvislosti s pomocou so splácaním úverov na bývanie</w:t>
      </w:r>
      <w:r w:rsidRPr="001C73FA">
        <w:rPr>
          <w:rFonts w:ascii="Times New Roman" w:eastAsia="Calibri" w:hAnsi="Times New Roman" w:cs="Times New Roman"/>
          <w:bCs/>
          <w:sz w:val="24"/>
          <w:szCs w:val="24"/>
        </w:rPr>
        <w:t>.</w:t>
      </w:r>
    </w:p>
    <w:p w:rsidR="001C73FA" w:rsidRPr="001C73FA" w:rsidRDefault="001C73FA" w:rsidP="001C73FA">
      <w:pPr>
        <w:spacing w:after="0" w:line="240" w:lineRule="auto"/>
        <w:rPr>
          <w:rFonts w:ascii="Times New Roman" w:eastAsia="Times New Roman" w:hAnsi="Times New Roman" w:cs="Times New Roman"/>
          <w:sz w:val="24"/>
          <w:szCs w:val="24"/>
          <w:lang w:eastAsia="sk-SK"/>
        </w:rPr>
      </w:pPr>
    </w:p>
    <w:p w:rsidR="001C73FA" w:rsidRPr="001C73FA" w:rsidRDefault="001C73FA" w:rsidP="001C73FA">
      <w:pPr>
        <w:numPr>
          <w:ilvl w:val="0"/>
          <w:numId w:val="2"/>
        </w:numPr>
        <w:spacing w:after="0" w:line="240" w:lineRule="auto"/>
        <w:ind w:left="426" w:hanging="426"/>
        <w:contextualSpacing/>
        <w:rPr>
          <w:rFonts w:ascii="Times New Roman" w:eastAsia="Calibri" w:hAnsi="Times New Roman" w:cs="Times New Roman"/>
          <w:b/>
          <w:sz w:val="24"/>
          <w:szCs w:val="24"/>
        </w:rPr>
      </w:pPr>
      <w:r w:rsidRPr="001C73FA">
        <w:rPr>
          <w:rFonts w:ascii="Times New Roman" w:eastAsia="Calibri" w:hAnsi="Times New Roman" w:cs="Times New Roman"/>
          <w:b/>
          <w:sz w:val="24"/>
          <w:szCs w:val="24"/>
        </w:rPr>
        <w:t>Predmet návrhu zákona nie je upravený v práve Európskej únie.</w:t>
      </w:r>
    </w:p>
    <w:p w:rsidR="001C73FA" w:rsidRPr="001C73FA" w:rsidRDefault="001C73FA" w:rsidP="001C73FA">
      <w:pPr>
        <w:spacing w:after="0" w:line="240" w:lineRule="auto"/>
        <w:ind w:left="426"/>
        <w:contextualSpacing/>
        <w:rPr>
          <w:rFonts w:ascii="Times New Roman" w:eastAsia="Calibri" w:hAnsi="Times New Roman" w:cs="Times New Roman"/>
          <w:sz w:val="24"/>
          <w:szCs w:val="24"/>
        </w:rPr>
      </w:pPr>
    </w:p>
    <w:p w:rsidR="001C73FA" w:rsidRPr="001C73FA" w:rsidRDefault="001C73FA" w:rsidP="001C73FA">
      <w:pPr>
        <w:autoSpaceDE w:val="0"/>
        <w:autoSpaceDN w:val="0"/>
        <w:adjustRightInd w:val="0"/>
        <w:spacing w:after="120" w:line="240" w:lineRule="auto"/>
        <w:jc w:val="both"/>
        <w:rPr>
          <w:rFonts w:ascii="Times New Roman" w:eastAsia="Times New Roman" w:hAnsi="Times New Roman" w:cs="Times New Roman"/>
          <w:bCs/>
          <w:color w:val="000000"/>
          <w:sz w:val="24"/>
          <w:szCs w:val="24"/>
        </w:rPr>
      </w:pPr>
      <w:r w:rsidRPr="001C73FA">
        <w:rPr>
          <w:rFonts w:ascii="Times New Roman" w:eastAsia="Times New Roman" w:hAnsi="Times New Roman" w:cs="Times New Roman"/>
          <w:bCs/>
          <w:color w:val="000000"/>
          <w:sz w:val="24"/>
          <w:szCs w:val="24"/>
        </w:rPr>
        <w:t>Vzhľadom na to, že problematika návrhu zákona nie je upravená v práve Európskej únie, je bezpredmetné vyjadrovať sa k bodom 4. a 5. doložky zlučiteľnosti.</w:t>
      </w:r>
    </w:p>
    <w:p w:rsidR="001C73FA" w:rsidRPr="001C73FA" w:rsidRDefault="001C73FA" w:rsidP="001C73FA">
      <w:pPr>
        <w:spacing w:after="0" w:line="240" w:lineRule="auto"/>
        <w:ind w:left="426"/>
        <w:contextualSpacing/>
        <w:rPr>
          <w:rFonts w:ascii="Times New Roman" w:eastAsia="Calibri" w:hAnsi="Times New Roman" w:cs="Times New Roman"/>
          <w:sz w:val="24"/>
          <w:szCs w:val="24"/>
        </w:rPr>
      </w:pPr>
    </w:p>
    <w:p w:rsidR="00CB5304" w:rsidRDefault="00CB5304" w:rsidP="006D3B07">
      <w:pPr>
        <w:spacing w:after="0" w:line="240" w:lineRule="auto"/>
        <w:ind w:firstLine="709"/>
        <w:jc w:val="both"/>
        <w:rPr>
          <w:rFonts w:ascii="Times New Roman" w:hAnsi="Times New Roman" w:cs="Times New Roman"/>
          <w:color w:val="000000" w:themeColor="text1"/>
          <w:sz w:val="24"/>
          <w:szCs w:val="24"/>
          <w:highlight w:val="yellow"/>
        </w:rPr>
      </w:pPr>
    </w:p>
    <w:p w:rsidR="00CB5304" w:rsidRDefault="00CB5304" w:rsidP="006D3B07">
      <w:pPr>
        <w:spacing w:after="0" w:line="240" w:lineRule="auto"/>
        <w:ind w:firstLine="709"/>
        <w:jc w:val="both"/>
        <w:rPr>
          <w:rFonts w:ascii="Times New Roman" w:hAnsi="Times New Roman" w:cs="Times New Roman"/>
          <w:color w:val="000000" w:themeColor="text1"/>
          <w:sz w:val="24"/>
          <w:szCs w:val="24"/>
          <w:highlight w:val="yellow"/>
        </w:rPr>
      </w:pPr>
    </w:p>
    <w:p w:rsidR="00CB5304" w:rsidRDefault="00CB5304" w:rsidP="006D3B07">
      <w:pPr>
        <w:spacing w:after="0" w:line="240" w:lineRule="auto"/>
        <w:ind w:firstLine="709"/>
        <w:jc w:val="both"/>
        <w:rPr>
          <w:rFonts w:ascii="Times New Roman" w:hAnsi="Times New Roman" w:cs="Times New Roman"/>
          <w:color w:val="000000" w:themeColor="text1"/>
          <w:sz w:val="24"/>
          <w:szCs w:val="24"/>
          <w:highlight w:val="yellow"/>
        </w:rPr>
      </w:pPr>
    </w:p>
    <w:p w:rsidR="00CB5304" w:rsidRDefault="00CB5304"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8327D7" w:rsidRDefault="008327D7" w:rsidP="006D3B07">
      <w:pPr>
        <w:spacing w:after="0" w:line="240" w:lineRule="auto"/>
        <w:ind w:firstLine="709"/>
        <w:jc w:val="both"/>
        <w:rPr>
          <w:rFonts w:ascii="Times New Roman" w:hAnsi="Times New Roman" w:cs="Times New Roman"/>
          <w:color w:val="000000" w:themeColor="text1"/>
          <w:sz w:val="24"/>
          <w:szCs w:val="24"/>
          <w:highlight w:val="yellow"/>
        </w:rPr>
      </w:pPr>
    </w:p>
    <w:p w:rsidR="00CB5304" w:rsidRDefault="00CB5304" w:rsidP="006D3B07">
      <w:pPr>
        <w:spacing w:after="0" w:line="240" w:lineRule="auto"/>
        <w:ind w:firstLine="709"/>
        <w:jc w:val="both"/>
        <w:rPr>
          <w:rFonts w:ascii="Times New Roman" w:hAnsi="Times New Roman" w:cs="Times New Roman"/>
          <w:color w:val="000000" w:themeColor="text1"/>
          <w:sz w:val="24"/>
          <w:szCs w:val="24"/>
          <w:highlight w:val="yellow"/>
        </w:rPr>
      </w:pPr>
    </w:p>
    <w:p w:rsidR="00CB5304" w:rsidRDefault="00CB5304" w:rsidP="006D3B07">
      <w:pPr>
        <w:spacing w:after="0" w:line="240" w:lineRule="auto"/>
        <w:ind w:firstLine="709"/>
        <w:jc w:val="both"/>
        <w:rPr>
          <w:rFonts w:ascii="Times New Roman" w:hAnsi="Times New Roman" w:cs="Times New Roman"/>
          <w:color w:val="000000" w:themeColor="text1"/>
          <w:sz w:val="24"/>
          <w:szCs w:val="24"/>
          <w:highlight w:val="yellow"/>
        </w:rPr>
      </w:pPr>
    </w:p>
    <w:p w:rsidR="00CB5304" w:rsidRDefault="00CB5304" w:rsidP="006D3B07">
      <w:pPr>
        <w:spacing w:after="0" w:line="240" w:lineRule="auto"/>
        <w:ind w:firstLine="709"/>
        <w:jc w:val="both"/>
        <w:rPr>
          <w:rFonts w:ascii="Times New Roman" w:hAnsi="Times New Roman" w:cs="Times New Roman"/>
          <w:color w:val="000000" w:themeColor="text1"/>
          <w:sz w:val="24"/>
          <w:szCs w:val="24"/>
          <w:highlight w:val="yellow"/>
        </w:rPr>
      </w:pPr>
    </w:p>
    <w:p w:rsidR="00535197" w:rsidRPr="006D3B07" w:rsidRDefault="00535197" w:rsidP="00535197">
      <w:pPr>
        <w:spacing w:after="0" w:line="240" w:lineRule="auto"/>
        <w:ind w:firstLine="708"/>
        <w:jc w:val="both"/>
        <w:rPr>
          <w:rFonts w:ascii="Times New Roman" w:hAnsi="Times New Roman" w:cs="Times New Roman"/>
          <w:color w:val="000000" w:themeColor="text1"/>
          <w:sz w:val="24"/>
          <w:szCs w:val="24"/>
        </w:rPr>
      </w:pPr>
    </w:p>
    <w:p w:rsidR="00C46068" w:rsidRDefault="00C46068" w:rsidP="00C46068">
      <w:pPr>
        <w:jc w:val="both"/>
        <w:rPr>
          <w:rFonts w:ascii="Times New Roman" w:hAnsi="Times New Roman" w:cs="Times New Roman"/>
          <w:b/>
          <w:sz w:val="24"/>
          <w:szCs w:val="24"/>
        </w:rPr>
      </w:pPr>
      <w:r>
        <w:rPr>
          <w:rFonts w:ascii="Times New Roman" w:hAnsi="Times New Roman" w:cs="Times New Roman"/>
          <w:b/>
          <w:sz w:val="24"/>
          <w:szCs w:val="24"/>
        </w:rPr>
        <w:lastRenderedPageBreak/>
        <w:t>Dôvodová správa</w:t>
      </w:r>
    </w:p>
    <w:p w:rsidR="00C46068" w:rsidRDefault="00C46068" w:rsidP="00C46068">
      <w:pPr>
        <w:jc w:val="both"/>
        <w:rPr>
          <w:rFonts w:ascii="Times New Roman" w:hAnsi="Times New Roman" w:cs="Times New Roman"/>
          <w:sz w:val="24"/>
          <w:szCs w:val="24"/>
        </w:rPr>
      </w:pPr>
      <w:r>
        <w:rPr>
          <w:rFonts w:ascii="Times New Roman" w:hAnsi="Times New Roman" w:cs="Times New Roman"/>
          <w:b/>
          <w:bCs/>
          <w:sz w:val="24"/>
          <w:szCs w:val="24"/>
        </w:rPr>
        <w:t xml:space="preserve">B. Osobitná časť </w:t>
      </w:r>
    </w:p>
    <w:p w:rsidR="00C46068" w:rsidRDefault="00C46068" w:rsidP="00C46068">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K článku I </w:t>
      </w:r>
    </w:p>
    <w:p w:rsidR="00C46068" w:rsidRDefault="00C46068" w:rsidP="00C46068">
      <w:pPr>
        <w:spacing w:after="0" w:line="240" w:lineRule="auto"/>
        <w:jc w:val="both"/>
        <w:rPr>
          <w:rFonts w:ascii="Times New Roman" w:eastAsia="Times New Roman" w:hAnsi="Times New Roman" w:cs="Times New Roman"/>
          <w:b/>
          <w:bCs/>
          <w:sz w:val="24"/>
          <w:szCs w:val="24"/>
          <w:lang w:eastAsia="sk-SK"/>
        </w:rPr>
      </w:pPr>
      <w:r>
        <w:rPr>
          <w:rFonts w:ascii="Times New Roman" w:hAnsi="Times New Roman"/>
          <w:b/>
          <w:bCs/>
          <w:sz w:val="24"/>
          <w:szCs w:val="24"/>
          <w:lang w:eastAsia="sk-SK"/>
        </w:rPr>
        <w:t>Novela zákona o dani z príjmov</w:t>
      </w:r>
    </w:p>
    <w:p w:rsidR="00C46068" w:rsidRDefault="00C46068" w:rsidP="00C46068">
      <w:pPr>
        <w:spacing w:after="0"/>
        <w:rPr>
          <w:rFonts w:ascii="Times New Roman" w:hAnsi="Times New Roman"/>
          <w:sz w:val="24"/>
          <w:szCs w:val="24"/>
        </w:rPr>
      </w:pPr>
    </w:p>
    <w:p w:rsidR="00C46068" w:rsidRDefault="00C46068" w:rsidP="00C46068">
      <w:pPr>
        <w:pStyle w:val="Odsekzoznamu"/>
        <w:spacing w:after="0" w:line="240" w:lineRule="auto"/>
        <w:ind w:left="0"/>
        <w:jc w:val="both"/>
        <w:rPr>
          <w:b/>
          <w:sz w:val="24"/>
          <w:szCs w:val="24"/>
        </w:rPr>
      </w:pPr>
      <w:r>
        <w:rPr>
          <w:b/>
          <w:sz w:val="24"/>
          <w:szCs w:val="24"/>
        </w:rPr>
        <w:t xml:space="preserve">K bodom 1 až 3 - § 33a ods. 1, 3, 4 </w:t>
      </w:r>
    </w:p>
    <w:p w:rsidR="00C46068" w:rsidRDefault="00C46068" w:rsidP="00C46068">
      <w:pPr>
        <w:spacing w:after="0" w:line="240" w:lineRule="auto"/>
        <w:jc w:val="both"/>
        <w:rPr>
          <w:rFonts w:ascii="Times New Roman" w:hAnsi="Times New Roman"/>
          <w:sz w:val="24"/>
          <w:szCs w:val="24"/>
        </w:rPr>
      </w:pPr>
      <w:r>
        <w:rPr>
          <w:rFonts w:ascii="Times New Roman" w:hAnsi="Times New Roman"/>
          <w:sz w:val="24"/>
          <w:szCs w:val="24"/>
        </w:rPr>
        <w:t xml:space="preserve">Cieľom uvedeného návrhu je zvýšenie podpory zabezpečenia si bývania pre vybraných daňovníkov cez úpravu podmienok uplatnenia si daňového bonusu na zaplatené úroky z úverov na bývanie, pričom </w:t>
      </w:r>
    </w:p>
    <w:p w:rsidR="00C46068" w:rsidRDefault="00C46068" w:rsidP="00C46068">
      <w:pPr>
        <w:pStyle w:val="Odsekzoznamu"/>
        <w:numPr>
          <w:ilvl w:val="0"/>
          <w:numId w:val="1"/>
        </w:numPr>
        <w:spacing w:after="0" w:line="240" w:lineRule="auto"/>
        <w:ind w:left="142" w:hanging="142"/>
        <w:jc w:val="both"/>
        <w:rPr>
          <w:sz w:val="24"/>
          <w:szCs w:val="24"/>
        </w:rPr>
      </w:pPr>
      <w:r>
        <w:rPr>
          <w:sz w:val="24"/>
          <w:szCs w:val="24"/>
        </w:rPr>
        <w:t>pôvodne nastavené podmienky sa uplatnia poslednýkrát na zmluvy o úvere na bývanie uzavreté najneskôr do 31. 12. 2023</w:t>
      </w:r>
    </w:p>
    <w:p w:rsidR="00C46068" w:rsidRDefault="00C46068" w:rsidP="00C46068">
      <w:pPr>
        <w:pStyle w:val="Odsekzoznamu"/>
        <w:numPr>
          <w:ilvl w:val="0"/>
          <w:numId w:val="1"/>
        </w:numPr>
        <w:spacing w:after="0" w:line="240" w:lineRule="auto"/>
        <w:ind w:left="142" w:hanging="142"/>
        <w:jc w:val="both"/>
        <w:rPr>
          <w:sz w:val="24"/>
          <w:szCs w:val="24"/>
        </w:rPr>
      </w:pPr>
      <w:r>
        <w:rPr>
          <w:sz w:val="24"/>
          <w:szCs w:val="24"/>
        </w:rPr>
        <w:t>nové podmienky navrhované pre uplatnenie daňového bonusu na zaplatené úroky na bývanie obsahujú zvýšenie maximálneho príjmu z 1,3 na 1,6 násobok priemernej mesačnej mzdy zamestnanca určeného v navrhovanom ustanovení a zvýšenie maximálnej možnej hranice pre uplatnenie tohto daňového bonusu zo 400 eur na 1 200 eur. Tieto navrhované nové podmienky sa prvýkrát uplatnia  pri zmluvách o úvere na bývanie uzavreté najskôr po 31. 12. 2023.</w:t>
      </w:r>
    </w:p>
    <w:p w:rsidR="00C46068" w:rsidRDefault="00C46068" w:rsidP="00C46068">
      <w:pPr>
        <w:pStyle w:val="Odsekzoznamu"/>
        <w:numPr>
          <w:ilvl w:val="0"/>
          <w:numId w:val="1"/>
        </w:numPr>
        <w:spacing w:after="0" w:line="240" w:lineRule="auto"/>
        <w:ind w:left="142" w:hanging="142"/>
        <w:jc w:val="both"/>
        <w:rPr>
          <w:sz w:val="24"/>
          <w:szCs w:val="24"/>
        </w:rPr>
      </w:pPr>
      <w:r>
        <w:rPr>
          <w:sz w:val="24"/>
          <w:szCs w:val="24"/>
        </w:rPr>
        <w:t>daňovník si môže uplatniť iba 1 z daňových bonusov zameraných na podporu bývania.</w:t>
      </w:r>
    </w:p>
    <w:p w:rsidR="00C46068" w:rsidRDefault="00C46068" w:rsidP="00C46068">
      <w:pPr>
        <w:pStyle w:val="Odsekzoznamu"/>
        <w:spacing w:after="0" w:line="240" w:lineRule="auto"/>
        <w:ind w:left="142"/>
        <w:jc w:val="both"/>
        <w:rPr>
          <w:sz w:val="24"/>
          <w:szCs w:val="24"/>
        </w:rPr>
      </w:pPr>
    </w:p>
    <w:p w:rsidR="00C46068" w:rsidRDefault="00C46068" w:rsidP="00C46068">
      <w:pPr>
        <w:pStyle w:val="Odsekzoznamu"/>
        <w:spacing w:after="0" w:line="240" w:lineRule="auto"/>
        <w:ind w:left="0"/>
        <w:jc w:val="both"/>
        <w:rPr>
          <w:sz w:val="24"/>
          <w:szCs w:val="24"/>
        </w:rPr>
      </w:pPr>
      <w:r>
        <w:rPr>
          <w:sz w:val="24"/>
          <w:szCs w:val="24"/>
        </w:rPr>
        <w:t>V prípade, ak správca dane pri daňovej kontrole zistí, že daňovník si uplatnil daňový bonus na zaplatené úroky neoprávnene, napr. z dôvodu, že nehnuteľnosť prenajímal, daňový bonus bude musieť vrátiť a správca dane mu uloží pokutu podľa Daňového poriadku. Pokuta sa bude počítať za každý deň od lehoty na podanie daňového priznania, v ktorom si uvedený daňový bonus uplatnil, až do začatia daňovej kontroly, a to vo výške trojnásobku základnej úrokovej sadzby ECB, najmenej však vo výške 10% p.a..</w:t>
      </w:r>
    </w:p>
    <w:p w:rsidR="00C46068" w:rsidRDefault="00C46068" w:rsidP="00C46068">
      <w:pPr>
        <w:pStyle w:val="Odsekzoznamu"/>
        <w:spacing w:after="0" w:line="240" w:lineRule="auto"/>
        <w:ind w:left="0"/>
        <w:jc w:val="both"/>
        <w:rPr>
          <w:sz w:val="24"/>
          <w:szCs w:val="24"/>
        </w:rPr>
      </w:pPr>
    </w:p>
    <w:p w:rsidR="00C46068" w:rsidRDefault="00C46068" w:rsidP="00C46068">
      <w:pPr>
        <w:pStyle w:val="Odsekzoznamu"/>
        <w:spacing w:after="0" w:line="240" w:lineRule="auto"/>
        <w:ind w:left="0"/>
        <w:jc w:val="both"/>
        <w:rPr>
          <w:sz w:val="24"/>
          <w:szCs w:val="24"/>
        </w:rPr>
      </w:pPr>
      <w:r>
        <w:rPr>
          <w:sz w:val="24"/>
          <w:szCs w:val="24"/>
        </w:rPr>
        <w:t>Napr. daňovník si uplatní za rok 2023 daňový bonus vo výške 1200 Eur. Správca dane pri kontrole v roku 2029, zistí, že nárok bol uplatnený neoprávnene, uloží pokutu, ktorá bude vypočítaná nasledovne: 1200 x (3 násobok ZÚS ECB napr. 4,5)/365 x počet dní omeškania (najviac 4 roky (v našom prípade 1460 dní) výška pokuty by bola 648 Eur.</w:t>
      </w:r>
    </w:p>
    <w:p w:rsidR="00C46068" w:rsidRDefault="00C46068" w:rsidP="00C46068">
      <w:pPr>
        <w:pStyle w:val="Odsekzoznamu"/>
        <w:spacing w:after="0" w:line="240" w:lineRule="auto"/>
        <w:ind w:left="0"/>
        <w:jc w:val="both"/>
        <w:rPr>
          <w:b/>
          <w:sz w:val="24"/>
          <w:szCs w:val="24"/>
        </w:rPr>
      </w:pPr>
    </w:p>
    <w:p w:rsidR="00C46068" w:rsidRDefault="00C46068" w:rsidP="00C46068">
      <w:pPr>
        <w:pStyle w:val="Odsekzoznamu"/>
        <w:spacing w:after="0" w:line="240" w:lineRule="auto"/>
        <w:ind w:left="0"/>
        <w:jc w:val="both"/>
        <w:rPr>
          <w:b/>
          <w:sz w:val="24"/>
          <w:szCs w:val="24"/>
        </w:rPr>
      </w:pPr>
      <w:r>
        <w:rPr>
          <w:b/>
          <w:sz w:val="24"/>
          <w:szCs w:val="24"/>
        </w:rPr>
        <w:t>K bodu 4 - § 52zzy</w:t>
      </w:r>
    </w:p>
    <w:p w:rsidR="00C46068" w:rsidRDefault="00C46068" w:rsidP="00C46068">
      <w:pPr>
        <w:pStyle w:val="Odsekzoznamu"/>
        <w:spacing w:after="0" w:line="240" w:lineRule="auto"/>
        <w:ind w:left="0"/>
        <w:jc w:val="both"/>
        <w:rPr>
          <w:sz w:val="24"/>
          <w:szCs w:val="24"/>
        </w:rPr>
      </w:pPr>
      <w:r>
        <w:rPr>
          <w:sz w:val="24"/>
          <w:szCs w:val="24"/>
          <w:u w:val="single"/>
        </w:rPr>
        <w:t>Odseky 1 a 2</w:t>
      </w:r>
      <w:r>
        <w:rPr>
          <w:sz w:val="24"/>
          <w:szCs w:val="24"/>
        </w:rPr>
        <w:t xml:space="preserve"> – Prechodné ustanovenia vymedzujú pôsobnosť § 33a v závislosti od doby, v ktorej bola uzatvorená zmluva o úvere na bývanie. Pri zmluvách uzatvorených do 31. decembra 2023 je možné uplatniť daňový bonus na zaplatené úroky podľa podmienok ustanovených v § 33a platnom a účinnom do 31. decembra 2023. Pri nových zmluvách uzatvorených od 1. januára 2024 je možné uplatniť daňový bonus na zaplatené úroky podľa podmienok ustanovených v § 33a platnom a účinnom od 1. januára 2024.</w:t>
      </w:r>
    </w:p>
    <w:p w:rsidR="00C46068" w:rsidRDefault="00C46068" w:rsidP="00C46068">
      <w:pPr>
        <w:spacing w:after="0" w:line="240" w:lineRule="auto"/>
        <w:jc w:val="both"/>
        <w:rPr>
          <w:rFonts w:ascii="Times New Roman" w:hAnsi="Times New Roman"/>
          <w:sz w:val="24"/>
          <w:szCs w:val="24"/>
        </w:rPr>
      </w:pPr>
      <w:r>
        <w:rPr>
          <w:rFonts w:ascii="Times New Roman" w:hAnsi="Times New Roman"/>
          <w:sz w:val="24"/>
          <w:szCs w:val="24"/>
          <w:u w:val="single"/>
        </w:rPr>
        <w:t>Odseky 3 až 15</w:t>
      </w:r>
      <w:r>
        <w:rPr>
          <w:rFonts w:ascii="Times New Roman" w:hAnsi="Times New Roman"/>
          <w:sz w:val="24"/>
          <w:szCs w:val="24"/>
        </w:rPr>
        <w:t xml:space="preserve"> – Ustanovenia sa vzťahujú k daňovému bonusu zo zvýšenia zaplatenej splátky. Cieľom navrhovaných ustanovení je zmierniť inflačný dopad pre úvery na bývanie formou zavedenia nového daňového bonusu odpočítateľného v roku 2023. Navrhovaný daňový bonus sa bude týkať všetkých úverov na bývanie, pri ktorých došlo k zvýšeniu zaplatenej splátky v roku 2023 oproti splátke v roku 2022. Daňovým bonusom je suma vo výške 75 % vypočítaného rozdielu, najviac však 1 800 eur ročne. Podmienkou pre možnosť odpočítania navrhovaného nového daňového bonusu je výška ročného zdaniteľného príjmu za predchádzajúce zdaňovacie obdobie najviac vo výške 1,6 násobku priemernej mesačnej mzdy zamestnanca</w:t>
      </w:r>
      <w:r w:rsidR="00E41F28">
        <w:rPr>
          <w:rFonts w:ascii="Times New Roman" w:hAnsi="Times New Roman"/>
          <w:sz w:val="24"/>
          <w:szCs w:val="24"/>
        </w:rPr>
        <w:t>, pričom daňovník nehnuteľnosť nesmie prenajímať</w:t>
      </w:r>
      <w:r>
        <w:rPr>
          <w:rFonts w:ascii="Times New Roman" w:hAnsi="Times New Roman"/>
          <w:sz w:val="24"/>
          <w:szCs w:val="24"/>
        </w:rPr>
        <w:t>. Daňovník má v roku 2023 právo  rozhodnúť sa či uplatní daňový bonus podľa § 33a v znení účinnom do 31. 12. 2023 alebo podľa odsekov 4 až 13.</w:t>
      </w:r>
    </w:p>
    <w:p w:rsidR="00C46068" w:rsidRDefault="00C46068" w:rsidP="00C46068">
      <w:pPr>
        <w:spacing w:after="0" w:line="240" w:lineRule="auto"/>
        <w:jc w:val="both"/>
        <w:rPr>
          <w:rFonts w:ascii="Times New Roman" w:hAnsi="Times New Roman"/>
          <w:sz w:val="24"/>
          <w:szCs w:val="24"/>
        </w:rPr>
      </w:pPr>
    </w:p>
    <w:p w:rsidR="00C46068" w:rsidRDefault="00C46068" w:rsidP="00C46068">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lastRenderedPageBreak/>
        <w:t>K článku II</w:t>
      </w:r>
    </w:p>
    <w:p w:rsidR="00C46068" w:rsidRDefault="00C46068" w:rsidP="00C46068">
      <w:pPr>
        <w:spacing w:after="0"/>
        <w:rPr>
          <w:rFonts w:ascii="Times New Roman" w:hAnsi="Times New Roman"/>
          <w:b/>
          <w:sz w:val="24"/>
          <w:szCs w:val="24"/>
        </w:rPr>
      </w:pPr>
      <w:r>
        <w:rPr>
          <w:rFonts w:ascii="Times New Roman" w:hAnsi="Times New Roman"/>
          <w:b/>
          <w:bCs/>
          <w:sz w:val="24"/>
          <w:szCs w:val="24"/>
          <w:lang w:eastAsia="sk-SK"/>
        </w:rPr>
        <w:t xml:space="preserve">Novela zákona </w:t>
      </w:r>
      <w:r>
        <w:rPr>
          <w:rFonts w:ascii="Times New Roman" w:hAnsi="Times New Roman"/>
          <w:b/>
          <w:sz w:val="24"/>
          <w:szCs w:val="24"/>
        </w:rPr>
        <w:t>o</w:t>
      </w:r>
      <w:r>
        <w:rPr>
          <w:rFonts w:ascii="Times New Roman" w:hAnsi="Times New Roman"/>
          <w:sz w:val="24"/>
          <w:szCs w:val="24"/>
        </w:rPr>
        <w:t> </w:t>
      </w:r>
      <w:r>
        <w:rPr>
          <w:rFonts w:ascii="Times New Roman" w:hAnsi="Times New Roman"/>
          <w:b/>
          <w:sz w:val="24"/>
          <w:szCs w:val="24"/>
        </w:rPr>
        <w:t>bankách</w:t>
      </w:r>
    </w:p>
    <w:p w:rsidR="00C46068" w:rsidRDefault="00C46068" w:rsidP="00C46068">
      <w:pPr>
        <w:spacing w:after="0"/>
        <w:rPr>
          <w:rFonts w:ascii="Times New Roman" w:hAnsi="Times New Roman"/>
          <w:b/>
          <w:sz w:val="24"/>
          <w:szCs w:val="24"/>
        </w:rPr>
      </w:pPr>
    </w:p>
    <w:p w:rsidR="00C46068" w:rsidRDefault="00C46068" w:rsidP="00C46068">
      <w:pPr>
        <w:pStyle w:val="Odsekzoznamu"/>
        <w:ind w:left="0"/>
        <w:jc w:val="both"/>
        <w:rPr>
          <w:b/>
          <w:sz w:val="24"/>
          <w:szCs w:val="24"/>
        </w:rPr>
      </w:pPr>
      <w:r>
        <w:rPr>
          <w:b/>
          <w:sz w:val="24"/>
          <w:szCs w:val="24"/>
        </w:rPr>
        <w:t>K bodom 1 až 4</w:t>
      </w:r>
    </w:p>
    <w:p w:rsidR="00C46068" w:rsidRDefault="00C46068" w:rsidP="00C46068">
      <w:pPr>
        <w:pStyle w:val="Odsekzoznamu"/>
        <w:ind w:left="0"/>
        <w:jc w:val="both"/>
        <w:rPr>
          <w:sz w:val="24"/>
          <w:szCs w:val="24"/>
        </w:rPr>
      </w:pPr>
      <w:r>
        <w:rPr>
          <w:sz w:val="24"/>
          <w:szCs w:val="24"/>
        </w:rPr>
        <w:t>Z dôvodu potreby úpravy prelomenia bankového tajomstva sa navrhuje upraviť poznámky pod čiarou k odkazom 86dl a 86dm a zároveň vyprecizovať ustanovenia § 91 ods. 4 písm. ac), § 91 ods. 4 písm. ad), § 91 ods. 4 písm. ae) a § 91 ods. 5 zákona o bankách tak, aby sa dôsledne uplatňovalo, a to aj v súvislosti s povinnosťou bánk a pobočiek zahraničných bánk vydávať nové potvrdenia pre klientov na účely uplatnenia nároku na daňový bonus zo zvýšenia zaplatenej splátky úveru na bývanie.</w:t>
      </w:r>
    </w:p>
    <w:p w:rsidR="00C46068" w:rsidRDefault="00C46068" w:rsidP="00C46068">
      <w:pPr>
        <w:spacing w:after="0"/>
        <w:rPr>
          <w:rFonts w:ascii="Times New Roman" w:hAnsi="Times New Roman"/>
          <w:b/>
          <w:sz w:val="24"/>
          <w:szCs w:val="24"/>
        </w:rPr>
      </w:pPr>
      <w:r>
        <w:rPr>
          <w:rFonts w:ascii="Times New Roman" w:hAnsi="Times New Roman"/>
          <w:b/>
          <w:sz w:val="24"/>
          <w:szCs w:val="24"/>
        </w:rPr>
        <w:t>K článku III</w:t>
      </w:r>
    </w:p>
    <w:p w:rsidR="00C46068" w:rsidRDefault="00C46068" w:rsidP="00C46068">
      <w:pPr>
        <w:spacing w:after="0"/>
        <w:rPr>
          <w:rFonts w:ascii="Times New Roman" w:hAnsi="Times New Roman"/>
          <w:b/>
          <w:sz w:val="24"/>
          <w:szCs w:val="24"/>
        </w:rPr>
      </w:pPr>
      <w:r>
        <w:rPr>
          <w:rFonts w:ascii="Times New Roman" w:hAnsi="Times New Roman"/>
          <w:b/>
          <w:sz w:val="24"/>
          <w:szCs w:val="24"/>
        </w:rPr>
        <w:t>Novela Daňového poriadku</w:t>
      </w:r>
    </w:p>
    <w:p w:rsidR="00C46068" w:rsidRDefault="00C46068" w:rsidP="00C46068">
      <w:pPr>
        <w:spacing w:after="0"/>
        <w:rPr>
          <w:rFonts w:ascii="Times New Roman" w:hAnsi="Times New Roman"/>
          <w:b/>
          <w:sz w:val="24"/>
          <w:szCs w:val="24"/>
        </w:rPr>
      </w:pPr>
    </w:p>
    <w:p w:rsidR="00C46068" w:rsidRDefault="00C46068" w:rsidP="00C46068">
      <w:pPr>
        <w:spacing w:after="0" w:line="240" w:lineRule="auto"/>
        <w:rPr>
          <w:rFonts w:ascii="Times New Roman" w:hAnsi="Times New Roman"/>
          <w:b/>
          <w:sz w:val="24"/>
          <w:szCs w:val="24"/>
        </w:rPr>
      </w:pPr>
      <w:r>
        <w:rPr>
          <w:rFonts w:ascii="Times New Roman" w:hAnsi="Times New Roman"/>
          <w:b/>
          <w:sz w:val="24"/>
          <w:szCs w:val="24"/>
        </w:rPr>
        <w:t>K bodom 1 a 2</w:t>
      </w:r>
    </w:p>
    <w:p w:rsidR="00C46068" w:rsidRDefault="00C46068" w:rsidP="00C46068">
      <w:pPr>
        <w:spacing w:after="0" w:line="240" w:lineRule="auto"/>
        <w:jc w:val="both"/>
        <w:rPr>
          <w:rFonts w:ascii="Times New Roman" w:hAnsi="Times New Roman"/>
          <w:sz w:val="24"/>
          <w:szCs w:val="24"/>
        </w:rPr>
      </w:pPr>
      <w:r>
        <w:rPr>
          <w:rFonts w:ascii="Times New Roman" w:hAnsi="Times New Roman"/>
          <w:sz w:val="24"/>
          <w:szCs w:val="24"/>
        </w:rPr>
        <w:t>V zákone č. 563/2009 Z. z. o správe daní (daňový poriadok) a o zmene a doplnení niektorých zákonov v znení neskorších predpisov sa navrhujú legislatívno - technické zmeny v súvislosti s pomocou so splácaním úverov na bývanie.</w:t>
      </w:r>
    </w:p>
    <w:p w:rsidR="00C46068" w:rsidRDefault="00C46068" w:rsidP="00C46068">
      <w:pPr>
        <w:spacing w:after="0"/>
        <w:rPr>
          <w:rFonts w:ascii="Times New Roman" w:hAnsi="Times New Roman"/>
          <w:b/>
          <w:sz w:val="24"/>
          <w:szCs w:val="24"/>
        </w:rPr>
      </w:pPr>
    </w:p>
    <w:p w:rsidR="00C46068" w:rsidRDefault="00C46068" w:rsidP="00C46068">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K článku IV</w:t>
      </w:r>
    </w:p>
    <w:p w:rsidR="00C46068" w:rsidRDefault="00C46068" w:rsidP="00C46068">
      <w:pPr>
        <w:spacing w:after="0"/>
        <w:rPr>
          <w:rFonts w:ascii="Times New Roman" w:hAnsi="Times New Roman"/>
          <w:b/>
          <w:sz w:val="24"/>
          <w:szCs w:val="24"/>
        </w:rPr>
      </w:pPr>
      <w:r>
        <w:rPr>
          <w:rFonts w:ascii="Times New Roman" w:hAnsi="Times New Roman"/>
          <w:b/>
          <w:sz w:val="24"/>
          <w:szCs w:val="24"/>
        </w:rPr>
        <w:t>Novela zákona o úveroch na bývanie</w:t>
      </w:r>
    </w:p>
    <w:p w:rsidR="00C46068" w:rsidRDefault="00C46068" w:rsidP="00C46068">
      <w:pPr>
        <w:spacing w:after="0"/>
        <w:rPr>
          <w:rFonts w:ascii="Times New Roman" w:hAnsi="Times New Roman"/>
          <w:b/>
          <w:sz w:val="24"/>
          <w:szCs w:val="24"/>
        </w:rPr>
      </w:pPr>
    </w:p>
    <w:p w:rsidR="00C46068" w:rsidRDefault="00C46068" w:rsidP="00C46068">
      <w:pPr>
        <w:spacing w:after="0"/>
        <w:rPr>
          <w:rFonts w:ascii="Times New Roman" w:hAnsi="Times New Roman"/>
          <w:b/>
          <w:sz w:val="24"/>
          <w:szCs w:val="24"/>
        </w:rPr>
      </w:pPr>
      <w:r>
        <w:rPr>
          <w:rFonts w:ascii="Times New Roman" w:hAnsi="Times New Roman"/>
          <w:b/>
          <w:sz w:val="24"/>
          <w:szCs w:val="24"/>
        </w:rPr>
        <w:t>K bodom  1 až 4</w:t>
      </w:r>
    </w:p>
    <w:p w:rsidR="00C46068" w:rsidRDefault="00C46068" w:rsidP="00C4606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Návrh zákona č. 90/2016 Z. z. o úveroch na bývanie a o zmene a doplnení niektorých zákonov v znení neskorších predpisov bol vypracovaný v nadväznosti na pripravovanú novelu zákona č. 595/2003 Z. z. o dani z príjmov v znení neskorších predpisov. Predmetom návrhu novely zákona o dani z príjmov je úprava daňového bonusu na zaplatené úroky. V nadväznosti na to je potrebné zaviesť pre banky a pobočky zahraničných bánk povinnosť vydávať pre spotrebiteľov – dlžníkov, ktorí majú úver na bývanie a ktorí požiadajú, potvrdenie. Pokiaľ ide o potvrdenie uvedené v prílohe č. 4, ide o aktualizované tlačivo, ktoré sa vydáva na účely daňového bonusu na zaplatené úroky. V prípade potvrdenia v prílohe č. 5, to sa vydáva na účely daňového bonusu zo zvýšenia zaplatenej splátky za rok 2023.</w:t>
      </w:r>
    </w:p>
    <w:p w:rsidR="00C46068" w:rsidRDefault="00C46068" w:rsidP="00C46068">
      <w:pPr>
        <w:spacing w:after="0" w:line="240" w:lineRule="auto"/>
        <w:contextualSpacing/>
        <w:jc w:val="both"/>
        <w:rPr>
          <w:rFonts w:ascii="Times New Roman" w:eastAsia="Times New Roman" w:hAnsi="Times New Roman" w:cs="Times New Roman"/>
          <w:b/>
          <w:sz w:val="24"/>
          <w:szCs w:val="24"/>
        </w:rPr>
      </w:pPr>
    </w:p>
    <w:p w:rsidR="00C46068" w:rsidRDefault="00C46068" w:rsidP="00C4606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článku V</w:t>
      </w:r>
    </w:p>
    <w:p w:rsidR="00C46068" w:rsidRDefault="00C46068" w:rsidP="00C46068">
      <w:pPr>
        <w:spacing w:after="0" w:line="240" w:lineRule="auto"/>
        <w:contextualSpacing/>
        <w:jc w:val="both"/>
        <w:rPr>
          <w:rFonts w:ascii="Times New Roman" w:eastAsia="Times New Roman" w:hAnsi="Times New Roman" w:cs="Times New Roman"/>
          <w:b/>
          <w:sz w:val="24"/>
          <w:szCs w:val="24"/>
        </w:rPr>
      </w:pPr>
    </w:p>
    <w:p w:rsidR="00C46068" w:rsidRDefault="00C46068" w:rsidP="00C4606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Účinnosť zákona sa navrhuje od </w:t>
      </w:r>
      <w:r>
        <w:rPr>
          <w:rFonts w:ascii="Times New Roman" w:eastAsia="Times New Roman" w:hAnsi="Times New Roman" w:cs="Times New Roman"/>
          <w:sz w:val="24"/>
          <w:szCs w:val="24"/>
          <w:lang w:eastAsia="sk-SK"/>
        </w:rPr>
        <w:t>1. januára 2024.</w:t>
      </w:r>
    </w:p>
    <w:p w:rsidR="001C73FA" w:rsidRDefault="001C73FA" w:rsidP="00C46068">
      <w:pPr>
        <w:spacing w:after="0" w:line="240" w:lineRule="auto"/>
        <w:jc w:val="both"/>
        <w:rPr>
          <w:rFonts w:ascii="Times New Roman" w:eastAsia="Times New Roman" w:hAnsi="Times New Roman" w:cs="Times New Roman"/>
          <w:sz w:val="24"/>
          <w:szCs w:val="24"/>
          <w:lang w:eastAsia="sk-SK"/>
        </w:rPr>
      </w:pPr>
    </w:p>
    <w:p w:rsidR="001C73FA" w:rsidRPr="001C73FA" w:rsidRDefault="001C73FA" w:rsidP="001C73FA">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Bratislave dňa 2</w:t>
      </w:r>
      <w:r w:rsidR="00572BCB">
        <w:rPr>
          <w:rFonts w:ascii="Times New Roman" w:eastAsia="Times New Roman" w:hAnsi="Times New Roman" w:cs="Times New Roman"/>
          <w:bCs/>
          <w:sz w:val="24"/>
          <w:szCs w:val="24"/>
          <w:lang w:eastAsia="sk-SK"/>
        </w:rPr>
        <w:t>9</w:t>
      </w:r>
      <w:r w:rsidRPr="001C73FA">
        <w:rPr>
          <w:rFonts w:ascii="Times New Roman" w:eastAsia="Times New Roman" w:hAnsi="Times New Roman" w:cs="Times New Roman"/>
          <w:bCs/>
          <w:sz w:val="24"/>
          <w:szCs w:val="24"/>
          <w:lang w:eastAsia="sk-SK"/>
        </w:rPr>
        <w:t>. novembra 2023</w:t>
      </w:r>
    </w:p>
    <w:p w:rsidR="001C73FA" w:rsidRPr="001134E1" w:rsidRDefault="001C73FA" w:rsidP="001C73FA">
      <w:pPr>
        <w:rPr>
          <w:rFonts w:ascii="Times New Roman" w:hAnsi="Times New Roman"/>
        </w:rPr>
      </w:pPr>
    </w:p>
    <w:p w:rsidR="001C73FA" w:rsidRPr="001134E1" w:rsidRDefault="00572BCB" w:rsidP="001C73FA">
      <w:pPr>
        <w:jc w:val="center"/>
        <w:rPr>
          <w:rFonts w:ascii="Times New Roman" w:hAnsi="Times New Roman"/>
          <w:b/>
          <w:bCs/>
          <w:sz w:val="24"/>
          <w:szCs w:val="24"/>
          <w:lang w:eastAsia="sk-SK"/>
        </w:rPr>
      </w:pPr>
      <w:r>
        <w:rPr>
          <w:rFonts w:ascii="Times New Roman" w:hAnsi="Times New Roman"/>
          <w:b/>
          <w:bCs/>
          <w:sz w:val="24"/>
          <w:szCs w:val="24"/>
          <w:lang w:eastAsia="sk-SK"/>
        </w:rPr>
        <w:t>Robert Fico</w:t>
      </w:r>
      <w:r w:rsidR="00187FC4">
        <w:rPr>
          <w:rFonts w:ascii="Times New Roman" w:hAnsi="Times New Roman"/>
          <w:b/>
          <w:bCs/>
          <w:sz w:val="24"/>
          <w:szCs w:val="24"/>
          <w:lang w:eastAsia="sk-SK"/>
        </w:rPr>
        <w:t>, v.r.</w:t>
      </w:r>
    </w:p>
    <w:p w:rsidR="001C73FA" w:rsidRPr="001134E1" w:rsidRDefault="001C73FA" w:rsidP="001C73FA">
      <w:pPr>
        <w:jc w:val="center"/>
        <w:rPr>
          <w:rFonts w:ascii="Times New Roman" w:hAnsi="Times New Roman"/>
          <w:bCs/>
          <w:sz w:val="24"/>
          <w:szCs w:val="24"/>
          <w:lang w:eastAsia="sk-SK"/>
        </w:rPr>
      </w:pPr>
      <w:r w:rsidRPr="001134E1">
        <w:rPr>
          <w:rFonts w:ascii="Times New Roman" w:hAnsi="Times New Roman"/>
          <w:bCs/>
          <w:sz w:val="24"/>
          <w:szCs w:val="24"/>
          <w:lang w:eastAsia="sk-SK"/>
        </w:rPr>
        <w:t>predseda vlády Slovenskej republiky</w:t>
      </w:r>
      <w:r w:rsidR="00187FC4">
        <w:rPr>
          <w:rFonts w:ascii="Times New Roman" w:hAnsi="Times New Roman"/>
          <w:bCs/>
          <w:sz w:val="24"/>
          <w:szCs w:val="24"/>
          <w:lang w:eastAsia="sk-SK"/>
        </w:rPr>
        <w:t xml:space="preserve"> </w:t>
      </w:r>
    </w:p>
    <w:p w:rsidR="001C73FA" w:rsidRPr="001134E1" w:rsidRDefault="001C73FA" w:rsidP="001C73FA">
      <w:pPr>
        <w:jc w:val="center"/>
        <w:rPr>
          <w:rFonts w:ascii="Times New Roman" w:hAnsi="Times New Roman"/>
          <w:bCs/>
          <w:sz w:val="24"/>
          <w:szCs w:val="24"/>
          <w:lang w:eastAsia="sk-SK"/>
        </w:rPr>
      </w:pPr>
    </w:p>
    <w:p w:rsidR="001C73FA" w:rsidRPr="001134E1" w:rsidRDefault="001C73FA" w:rsidP="001C73FA">
      <w:pPr>
        <w:jc w:val="center"/>
        <w:rPr>
          <w:rFonts w:ascii="Times New Roman" w:hAnsi="Times New Roman"/>
          <w:bCs/>
          <w:sz w:val="24"/>
          <w:szCs w:val="24"/>
          <w:lang w:eastAsia="sk-SK"/>
        </w:rPr>
      </w:pPr>
    </w:p>
    <w:p w:rsidR="001C73FA" w:rsidRPr="001134E1" w:rsidRDefault="00572BCB" w:rsidP="001C73FA">
      <w:pPr>
        <w:jc w:val="center"/>
        <w:rPr>
          <w:rFonts w:ascii="Times New Roman" w:hAnsi="Times New Roman"/>
          <w:b/>
          <w:bCs/>
          <w:sz w:val="24"/>
          <w:szCs w:val="24"/>
          <w:lang w:eastAsia="sk-SK"/>
        </w:rPr>
      </w:pPr>
      <w:r>
        <w:rPr>
          <w:rFonts w:ascii="Times New Roman" w:hAnsi="Times New Roman"/>
          <w:b/>
          <w:bCs/>
          <w:sz w:val="24"/>
          <w:szCs w:val="24"/>
          <w:lang w:eastAsia="sk-SK"/>
        </w:rPr>
        <w:t>Ladislav Kamenický</w:t>
      </w:r>
      <w:r w:rsidR="00187FC4">
        <w:rPr>
          <w:rFonts w:ascii="Times New Roman" w:hAnsi="Times New Roman"/>
          <w:b/>
          <w:bCs/>
          <w:sz w:val="24"/>
          <w:szCs w:val="24"/>
          <w:lang w:eastAsia="sk-SK"/>
        </w:rPr>
        <w:t>, v.r.</w:t>
      </w:r>
      <w:bookmarkStart w:id="3" w:name="_GoBack"/>
      <w:bookmarkEnd w:id="3"/>
    </w:p>
    <w:p w:rsidR="001C73FA" w:rsidRPr="006D3B07" w:rsidRDefault="001C73FA" w:rsidP="00572BCB">
      <w:pPr>
        <w:jc w:val="center"/>
        <w:rPr>
          <w:rFonts w:ascii="Times New Roman" w:hAnsi="Times New Roman" w:cs="Times New Roman"/>
          <w:sz w:val="24"/>
          <w:szCs w:val="24"/>
        </w:rPr>
      </w:pPr>
      <w:r w:rsidRPr="001134E1">
        <w:rPr>
          <w:rFonts w:ascii="Times New Roman" w:hAnsi="Times New Roman"/>
          <w:bCs/>
          <w:sz w:val="24"/>
          <w:szCs w:val="24"/>
          <w:lang w:eastAsia="sk-SK"/>
        </w:rPr>
        <w:t>minister financií Slovenskej republiky</w:t>
      </w:r>
    </w:p>
    <w:sectPr w:rsidR="001C73FA" w:rsidRPr="006D3B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BCB" w:rsidRDefault="00572BCB" w:rsidP="008327D7">
      <w:pPr>
        <w:spacing w:after="0" w:line="240" w:lineRule="auto"/>
      </w:pPr>
      <w:r>
        <w:separator/>
      </w:r>
    </w:p>
  </w:endnote>
  <w:endnote w:type="continuationSeparator" w:id="0">
    <w:p w:rsidR="00572BCB" w:rsidRDefault="00572BCB" w:rsidP="0083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Default="00572B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572BCB" w:rsidRDefault="00572B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B33" w:rsidRDefault="00656B33">
    <w:pPr>
      <w:pStyle w:val="Pta"/>
      <w:jc w:val="center"/>
    </w:pPr>
  </w:p>
  <w:p w:rsidR="00572BCB" w:rsidRDefault="00572BC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Default="00572BCB">
    <w:pPr>
      <w:pStyle w:val="Pta"/>
      <w:jc w:val="right"/>
    </w:pPr>
    <w:r>
      <w:fldChar w:fldCharType="begin"/>
    </w:r>
    <w:r>
      <w:instrText>PAGE   \* MERGEFORMAT</w:instrText>
    </w:r>
    <w:r>
      <w:fldChar w:fldCharType="separate"/>
    </w:r>
    <w:r>
      <w:rPr>
        <w:noProof/>
      </w:rPr>
      <w:t>0</w:t>
    </w:r>
    <w:r>
      <w:fldChar w:fldCharType="end"/>
    </w:r>
  </w:p>
  <w:p w:rsidR="00572BCB" w:rsidRDefault="00572BCB">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Pr="006045CB" w:rsidRDefault="00572BCB" w:rsidP="00DB7F9D">
    <w:pPr>
      <w:pStyle w:val="Pta"/>
      <w:jc w:val="right"/>
      <w:rPr>
        <w:sz w:val="24"/>
        <w:szCs w:val="24"/>
      </w:rPr>
    </w:pPr>
  </w:p>
  <w:p w:rsidR="00572BCB" w:rsidRPr="00FF7125" w:rsidRDefault="00572BCB" w:rsidP="00DB7F9D">
    <w:pPr>
      <w:pStyle w:val="Pta"/>
      <w:rPr>
        <w:sz w:val="24"/>
        <w:szCs w:val="24"/>
      </w:rPr>
    </w:pPr>
  </w:p>
  <w:p w:rsidR="00572BCB" w:rsidRDefault="00572BCB">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Pr="00DB7F9D" w:rsidRDefault="00572BCB" w:rsidP="00DB7F9D">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sdtContent>
      <w:p w:rsidR="00572BCB" w:rsidRPr="001D6749" w:rsidRDefault="00572BCB">
        <w:pPr>
          <w:pStyle w:val="Pta"/>
          <w:jc w:val="right"/>
        </w:pPr>
        <w:r w:rsidRPr="001D6749">
          <w:fldChar w:fldCharType="begin"/>
        </w:r>
        <w:r w:rsidRPr="001D6749">
          <w:instrText>PAGE   \* MERGEFORMAT</w:instrText>
        </w:r>
        <w:r w:rsidRPr="001D6749">
          <w:fldChar w:fldCharType="separate"/>
        </w:r>
        <w:r w:rsidR="00187FC4">
          <w:rPr>
            <w:noProof/>
          </w:rPr>
          <w:t>10</w:t>
        </w:r>
        <w:r w:rsidRPr="001D6749">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Default="00572B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BCB" w:rsidRDefault="00572BCB" w:rsidP="008327D7">
      <w:pPr>
        <w:spacing w:after="0" w:line="240" w:lineRule="auto"/>
      </w:pPr>
      <w:r>
        <w:separator/>
      </w:r>
    </w:p>
  </w:footnote>
  <w:footnote w:type="continuationSeparator" w:id="0">
    <w:p w:rsidR="00572BCB" w:rsidRDefault="00572BCB" w:rsidP="008327D7">
      <w:pPr>
        <w:spacing w:after="0" w:line="240" w:lineRule="auto"/>
      </w:pPr>
      <w:r>
        <w:continuationSeparator/>
      </w:r>
    </w:p>
  </w:footnote>
  <w:footnote w:id="1">
    <w:p w:rsidR="00572BCB" w:rsidRPr="000A6B7F" w:rsidRDefault="00572BCB" w:rsidP="008327D7">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572BCB" w:rsidRPr="00804BC8" w:rsidRDefault="00572BCB" w:rsidP="008327D7">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572BCB" w:rsidRDefault="00572BCB" w:rsidP="008327D7">
      <w:pPr>
        <w:pStyle w:val="Textpoznmkypodiarou"/>
      </w:pPr>
    </w:p>
  </w:footnote>
  <w:footnote w:id="3">
    <w:p w:rsidR="00572BCB" w:rsidRPr="00813CF5" w:rsidRDefault="00572BCB" w:rsidP="00572BCB">
      <w:pPr>
        <w:pStyle w:val="Textpoznmkypodiarou"/>
      </w:pPr>
      <w:r>
        <w:rPr>
          <w:rStyle w:val="Odkaznapoznmkupodiarou"/>
        </w:rPr>
        <w:footnoteRef/>
      </w:r>
      <w:r>
        <w:t xml:space="preserve"> </w:t>
      </w:r>
      <w:hyperlink r:id="rId1" w:history="1">
        <w:r w:rsidRPr="002E5051">
          <w:rPr>
            <w:rStyle w:val="Hypertextovprepojenie"/>
          </w:rPr>
          <w:t>https://www.mirri.gov.sk/sekcie/informatizacia/egovernment/sprava-architektury/centralny-metainfromacny-system-verejnej-spravy-metais/index.html</w:t>
        </w:r>
      </w:hyperlink>
      <w:r>
        <w:t xml:space="preserve"> </w:t>
      </w:r>
    </w:p>
  </w:footnote>
  <w:footnote w:id="4">
    <w:p w:rsidR="00572BCB" w:rsidRPr="00813CF5" w:rsidRDefault="00572BCB" w:rsidP="00572BCB">
      <w:pPr>
        <w:pStyle w:val="Textpoznmkypodiarou"/>
      </w:pPr>
      <w:r w:rsidRPr="00813CF5">
        <w:rPr>
          <w:rStyle w:val="Odkaznapoznmkupodiarou"/>
        </w:rPr>
        <w:footnoteRef/>
      </w:r>
      <w:r w:rsidRPr="00813CF5">
        <w:t xml:space="preserve"> </w:t>
      </w:r>
      <w:r w:rsidRPr="0067353A">
        <w:rPr>
          <w:rFonts w:eastAsia="Calibri"/>
          <w:color w:val="000000"/>
        </w:rPr>
        <w:t>https://metais.vicepremier.gov.sk/help</w:t>
      </w:r>
      <w:r w:rsidRPr="0067353A">
        <w:rPr>
          <w:rFonts w:eastAsia="Calibri"/>
          <w:color w:val="0000FF"/>
          <w:u w:val="single"/>
        </w:rPr>
        <w:t xml:space="preserve"> , časť „Zoznam hlavných kontaktných osôb s prístupom na zapisovanie údajov do MetaIS“.</w:t>
      </w:r>
    </w:p>
  </w:footnote>
  <w:footnote w:id="5">
    <w:p w:rsidR="00572BCB" w:rsidRDefault="00572BCB" w:rsidP="00572BCB">
      <w:pPr>
        <w:pStyle w:val="Textpoznmkypodiarou"/>
      </w:pPr>
      <w:r w:rsidRPr="00813CF5">
        <w:rPr>
          <w:rStyle w:val="Odkaznapoznmkupodiarou"/>
        </w:rPr>
        <w:footnoteRef/>
      </w:r>
      <w:r w:rsidRPr="00813CF5">
        <w:t xml:space="preserve"> </w:t>
      </w:r>
      <w:r w:rsidRPr="00840227">
        <w:rPr>
          <w:rFonts w:eastAsia="Calibri"/>
          <w:color w:val="000000"/>
        </w:rPr>
        <w:t xml:space="preserve">§ </w:t>
      </w:r>
      <w:r>
        <w:rPr>
          <w:rFonts w:eastAsia="Calibri"/>
          <w:color w:val="000000"/>
        </w:rPr>
        <w:t>3</w:t>
      </w:r>
      <w:r w:rsidRPr="00840227">
        <w:rPr>
          <w:rFonts w:eastAsia="Calibri"/>
          <w:color w:val="000000"/>
        </w:rPr>
        <w:t xml:space="preserve">4 </w:t>
      </w:r>
      <w:r>
        <w:rPr>
          <w:rFonts w:eastAsia="Calibri"/>
          <w:color w:val="000000"/>
        </w:rPr>
        <w:t>Vyhlášky ÚPVII</w:t>
      </w:r>
      <w:r w:rsidRPr="00840227">
        <w:rPr>
          <w:rFonts w:eastAsia="Calibri"/>
          <w:color w:val="000000"/>
        </w:rPr>
        <w:t xml:space="preserve"> č. </w:t>
      </w:r>
      <w:r>
        <w:rPr>
          <w:rFonts w:eastAsia="Calibri"/>
          <w:color w:val="000000"/>
        </w:rPr>
        <w:t>78</w:t>
      </w:r>
      <w:r w:rsidRPr="00840227">
        <w:rPr>
          <w:rFonts w:eastAsia="Calibri"/>
          <w:color w:val="000000"/>
        </w:rPr>
        <w:t>/20</w:t>
      </w:r>
      <w:r>
        <w:rPr>
          <w:rFonts w:eastAsia="Calibri"/>
          <w:color w:val="000000"/>
        </w:rPr>
        <w:t>20</w:t>
      </w:r>
      <w:r w:rsidRPr="00840227">
        <w:rPr>
          <w:rFonts w:eastAsia="Calibri"/>
          <w:color w:val="000000"/>
        </w:rPr>
        <w:t xml:space="preserve"> Z. z. o štandardoch pre informačné </w:t>
      </w:r>
      <w:r>
        <w:rPr>
          <w:rFonts w:eastAsia="Calibri"/>
          <w:color w:val="000000"/>
        </w:rPr>
        <w:t>technológie</w:t>
      </w:r>
      <w:r w:rsidRPr="00840227">
        <w:rPr>
          <w:rFonts w:eastAsia="Calibri"/>
          <w:color w:val="000000"/>
        </w:rPr>
        <w:t xml:space="preserve"> verejnej správy</w:t>
      </w:r>
      <w:r>
        <w:rPr>
          <w:rFonts w:eastAsia="Calibri"/>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Default="00572BCB" w:rsidP="001C73FA">
    <w:pPr>
      <w:pStyle w:val="Hlavika"/>
      <w:jc w:val="right"/>
      <w:rPr>
        <w:sz w:val="24"/>
        <w:szCs w:val="24"/>
      </w:rPr>
    </w:pPr>
    <w:r>
      <w:rPr>
        <w:sz w:val="24"/>
        <w:szCs w:val="24"/>
      </w:rPr>
      <w:t>Príloha č. 2</w:t>
    </w:r>
  </w:p>
  <w:p w:rsidR="00572BCB" w:rsidRPr="00EB59C8" w:rsidRDefault="00572BCB" w:rsidP="001C73FA">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Pr="000A15AE" w:rsidRDefault="00572BCB" w:rsidP="001C73FA">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Pr="006045CB" w:rsidRDefault="00572BCB" w:rsidP="00DB7F9D">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Pr="00CD4982" w:rsidRDefault="00572BCB" w:rsidP="00DB7F9D">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CB" w:rsidRPr="00433C47" w:rsidRDefault="00572BCB" w:rsidP="00DB7F9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7047495"/>
    <w:multiLevelType w:val="hybridMultilevel"/>
    <w:tmpl w:val="27C049AA"/>
    <w:lvl w:ilvl="0" w:tplc="90B046DA">
      <w:start w:val="1"/>
      <w:numFmt w:val="decimal"/>
      <w:lvlText w:val="%1."/>
      <w:lvlJc w:val="left"/>
      <w:pPr>
        <w:ind w:left="720" w:hanging="360"/>
      </w:pPr>
      <w:rPr>
        <w:rFonts w:ascii="Times New Roman" w:hAnsi="Times New Roman" w:cs="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ED1F6B"/>
    <w:multiLevelType w:val="hybridMultilevel"/>
    <w:tmpl w:val="A73ACEEE"/>
    <w:lvl w:ilvl="0" w:tplc="4D7038E2">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71582005"/>
    <w:multiLevelType w:val="hybridMultilevel"/>
    <w:tmpl w:val="70DC204E"/>
    <w:lvl w:ilvl="0" w:tplc="BD282FB4">
      <w:start w:val="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BDE54EF"/>
    <w:multiLevelType w:val="hybridMultilevel"/>
    <w:tmpl w:val="1D4092C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4"/>
  </w:num>
  <w:num w:numId="2">
    <w:abstractNumId w:val="3"/>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0"/>
  </w:num>
  <w:num w:numId="8">
    <w:abstractNumId w:val="2"/>
  </w:num>
  <w:num w:numId="9">
    <w:abstractNumId w:val="8"/>
  </w:num>
  <w:num w:numId="10">
    <w:abstractNumId w:val="7"/>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9A"/>
    <w:rsid w:val="0005298B"/>
    <w:rsid w:val="00187FC4"/>
    <w:rsid w:val="001C73FA"/>
    <w:rsid w:val="002D35FD"/>
    <w:rsid w:val="003A146B"/>
    <w:rsid w:val="004126B6"/>
    <w:rsid w:val="00474CB2"/>
    <w:rsid w:val="00481B9A"/>
    <w:rsid w:val="004F3626"/>
    <w:rsid w:val="004F5D10"/>
    <w:rsid w:val="00524399"/>
    <w:rsid w:val="00535197"/>
    <w:rsid w:val="00572BCB"/>
    <w:rsid w:val="005744A0"/>
    <w:rsid w:val="005B201A"/>
    <w:rsid w:val="005B7A8A"/>
    <w:rsid w:val="005C00F7"/>
    <w:rsid w:val="005F6445"/>
    <w:rsid w:val="00656B33"/>
    <w:rsid w:val="006A7E6A"/>
    <w:rsid w:val="006D3B07"/>
    <w:rsid w:val="008327D7"/>
    <w:rsid w:val="008708FD"/>
    <w:rsid w:val="00926A4B"/>
    <w:rsid w:val="009369BA"/>
    <w:rsid w:val="009C2C98"/>
    <w:rsid w:val="00AA3C50"/>
    <w:rsid w:val="00BC0E04"/>
    <w:rsid w:val="00C46068"/>
    <w:rsid w:val="00CA02F1"/>
    <w:rsid w:val="00CB5304"/>
    <w:rsid w:val="00D3504E"/>
    <w:rsid w:val="00D71502"/>
    <w:rsid w:val="00DB7F9D"/>
    <w:rsid w:val="00E320DC"/>
    <w:rsid w:val="00E41F28"/>
    <w:rsid w:val="00E669A6"/>
    <w:rsid w:val="00EA15AF"/>
    <w:rsid w:val="00EF3985"/>
    <w:rsid w:val="00F64B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5246"/>
  <w15:chartTrackingRefBased/>
  <w15:docId w15:val="{10C449A2-43D3-44E5-B6B8-6FACFCD8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519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35197"/>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kladntext">
    <w:name w:val="Základní text"/>
    <w:aliases w:val="Základný text Char Char"/>
    <w:rsid w:val="0005298B"/>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Textbubliny">
    <w:name w:val="Balloon Text"/>
    <w:basedOn w:val="Normlny"/>
    <w:link w:val="TextbublinyChar"/>
    <w:uiPriority w:val="99"/>
    <w:semiHidden/>
    <w:unhideWhenUsed/>
    <w:rsid w:val="005B201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201A"/>
    <w:rPr>
      <w:rFonts w:ascii="Segoe UI" w:hAnsi="Segoe UI" w:cs="Segoe UI"/>
      <w:sz w:val="18"/>
      <w:szCs w:val="18"/>
    </w:rPr>
  </w:style>
  <w:style w:type="character" w:customStyle="1" w:styleId="OdsekzoznamuChar">
    <w:name w:val="Odsek zoznamu Char"/>
    <w:aliases w:val="body Char,Odsek zoznamu2 Char,Dot pt Char,F5 List Paragraph Char,No Spacing1 Char,List Paragraph Char Char Char Char,Indicator Text Char,Numbered Para 1 Char,Colorful List - Accent 11 Char,Bullet 1 Char,Bullet Points Char,2 Char"/>
    <w:link w:val="Odsekzoznamu"/>
    <w:uiPriority w:val="34"/>
    <w:qFormat/>
    <w:locked/>
    <w:rsid w:val="00C46068"/>
    <w:rPr>
      <w:rFonts w:ascii="Times New Roman" w:eastAsia="Times New Roman" w:hAnsi="Times New Roman" w:cs="Times New Roman"/>
    </w:rPr>
  </w:style>
  <w:style w:type="paragraph" w:styleId="Odsekzoznamu">
    <w:name w:val="List Paragraph"/>
    <w:aliases w:val="body,Odsek zoznamu2,Dot pt,F5 List Paragraph,No Spacing1,List Paragraph Char Char Char,Indicator Text,Numbered Para 1,Colorful List - Accent 11,Bullet 1,Bullet Points,Párrafo de lista,MAIN CONTENT,Recommendation,numbered list,2,OBC Bullet"/>
    <w:basedOn w:val="Normlny"/>
    <w:link w:val="OdsekzoznamuChar"/>
    <w:uiPriority w:val="34"/>
    <w:qFormat/>
    <w:rsid w:val="00C46068"/>
    <w:pPr>
      <w:spacing w:line="256" w:lineRule="auto"/>
      <w:ind w:left="720"/>
      <w:contextualSpacing/>
    </w:pPr>
    <w:rPr>
      <w:rFonts w:ascii="Times New Roman" w:eastAsia="Times New Roman" w:hAnsi="Times New Roman" w:cs="Times New Roman"/>
    </w:rPr>
  </w:style>
  <w:style w:type="table" w:customStyle="1" w:styleId="Mriekatabuky1">
    <w:name w:val="Mriežka tabuľky1"/>
    <w:basedOn w:val="Normlnatabuka"/>
    <w:next w:val="Mriekatabuky"/>
    <w:uiPriority w:val="59"/>
    <w:rsid w:val="001C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C73FA"/>
    <w:rPr>
      <w:color w:val="0563C1" w:themeColor="hyperlink"/>
      <w:u w:val="single"/>
    </w:rPr>
  </w:style>
  <w:style w:type="paragraph" w:styleId="Podpise-mailu">
    <w:name w:val="E-mail Signature"/>
    <w:basedOn w:val="Normlny"/>
    <w:link w:val="Podpise-mailuChar"/>
    <w:uiPriority w:val="99"/>
    <w:unhideWhenUsed/>
    <w:rsid w:val="001C73FA"/>
    <w:pPr>
      <w:spacing w:after="0" w:line="240" w:lineRule="auto"/>
    </w:pPr>
    <w:rPr>
      <w:rFonts w:eastAsiaTheme="minorEastAsia"/>
      <w:lang w:eastAsia="sk-SK"/>
    </w:rPr>
  </w:style>
  <w:style w:type="character" w:customStyle="1" w:styleId="Podpise-mailuChar">
    <w:name w:val="Podpis e-mailu Char"/>
    <w:basedOn w:val="Predvolenpsmoodseku"/>
    <w:link w:val="Podpise-mailu"/>
    <w:uiPriority w:val="99"/>
    <w:rsid w:val="001C73FA"/>
    <w:rPr>
      <w:rFonts w:eastAsiaTheme="minorEastAsia"/>
      <w:lang w:eastAsia="sk-SK"/>
    </w:rPr>
  </w:style>
  <w:style w:type="table" w:styleId="Mriekatabuky">
    <w:name w:val="Table Grid"/>
    <w:basedOn w:val="Normlnatabuka"/>
    <w:uiPriority w:val="59"/>
    <w:rsid w:val="001C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C73FA"/>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1C73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1C73FA"/>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1C73FA"/>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1C73FA"/>
    <w:rPr>
      <w:rFonts w:cs="Times New Roman"/>
    </w:rPr>
  </w:style>
  <w:style w:type="paragraph" w:customStyle="1" w:styleId="gmail-m-1648484718305530482msolistparagraph">
    <w:name w:val="gmail-m_-1648484718305530482msolistparagraph"/>
    <w:basedOn w:val="Normlny"/>
    <w:rsid w:val="008327D7"/>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8327D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327D7"/>
    <w:rPr>
      <w:sz w:val="20"/>
      <w:szCs w:val="20"/>
    </w:rPr>
  </w:style>
  <w:style w:type="character" w:styleId="Odkaznapoznmkupodiarou">
    <w:name w:val="footnote reference"/>
    <w:basedOn w:val="Predvolenpsmoodseku"/>
    <w:uiPriority w:val="99"/>
    <w:semiHidden/>
    <w:unhideWhenUsed/>
    <w:rsid w:val="008327D7"/>
    <w:rPr>
      <w:vertAlign w:val="superscript"/>
    </w:rPr>
  </w:style>
  <w:style w:type="numbering" w:customStyle="1" w:styleId="Bezzoznamu1">
    <w:name w:val="Bez zoznamu1"/>
    <w:next w:val="Bezzoznamu"/>
    <w:uiPriority w:val="99"/>
    <w:semiHidden/>
    <w:unhideWhenUsed/>
    <w:rsid w:val="008327D7"/>
  </w:style>
  <w:style w:type="table" w:customStyle="1" w:styleId="Mriekatabuky2">
    <w:name w:val="Mriežka tabuľky2"/>
    <w:basedOn w:val="Normlnatabuka"/>
    <w:next w:val="Mriekatabuky"/>
    <w:uiPriority w:val="59"/>
    <w:rsid w:val="00832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8327D7"/>
  </w:style>
  <w:style w:type="character" w:customStyle="1" w:styleId="PouitHypertextovPrepojenie1">
    <w:name w:val="PoužitéHypertextovéPrepojenie1"/>
    <w:basedOn w:val="Predvolenpsmoodseku"/>
    <w:uiPriority w:val="99"/>
    <w:semiHidden/>
    <w:unhideWhenUsed/>
    <w:rsid w:val="008327D7"/>
    <w:rPr>
      <w:color w:val="800080"/>
      <w:u w:val="single"/>
    </w:rPr>
  </w:style>
  <w:style w:type="character" w:styleId="PouitHypertextovPrepojenie">
    <w:name w:val="FollowedHyperlink"/>
    <w:basedOn w:val="Predvolenpsmoodseku"/>
    <w:uiPriority w:val="99"/>
    <w:semiHidden/>
    <w:unhideWhenUsed/>
    <w:rsid w:val="00832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asakova@mfsr.sk"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michaela.vidova@mfsr.sk"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hsr.sk/podnikatelske-prostredie/lepsia-regulacia/regulacne-zatazenie/kalkulacka-nakladov-regulacie" TargetMode="Externa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natalia.sihelnikova@mfsr.sk" TargetMode="External"/><Relationship Id="rId14" Type="http://schemas.openxmlformats.org/officeDocument/2006/relationships/footer" Target="footer3.xml"/><Relationship Id="rId22" Type="http://schemas.openxmlformats.org/officeDocument/2006/relationships/hyperlink" Target="https://www.slov-lex.sk/pravne-predpisy/SK/ZZ/2009/563/202001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rri.gov.sk/sekcie/informatizacia/egovernment/sprava-architektury/centralny-metainfromacny-system-verejnej-spravy-metais/index.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46</Pages>
  <Words>14535</Words>
  <Characters>82853</Characters>
  <Application>Microsoft Office Word</Application>
  <DocSecurity>0</DocSecurity>
  <Lines>690</Lines>
  <Paragraphs>194</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97194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Viragova Milkovicova Ildiko</dc:creator>
  <cp:keywords/>
  <dc:description/>
  <cp:lastModifiedBy>Viragova Milkovicova Ildiko</cp:lastModifiedBy>
  <cp:revision>28</cp:revision>
  <cp:lastPrinted>2023-11-29T11:24:00Z</cp:lastPrinted>
  <dcterms:created xsi:type="dcterms:W3CDTF">2023-11-20T13:55:00Z</dcterms:created>
  <dcterms:modified xsi:type="dcterms:W3CDTF">2023-11-29T12:57:00Z</dcterms:modified>
</cp:coreProperties>
</file>