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87DF4">
        <w:rPr>
          <w:sz w:val="22"/>
          <w:szCs w:val="22"/>
        </w:rPr>
        <w:t>2354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87DF4">
      <w:pPr>
        <w:pStyle w:val="rozhodnutia"/>
      </w:pPr>
      <w:r>
        <w:t>55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487DF4" w:rsidRPr="00487DF4">
        <w:rPr>
          <w:rFonts w:cs="Arial"/>
          <w:szCs w:val="22"/>
        </w:rPr>
        <w:t>Jána MAŽGÚTA a Erika KALlŇÁKA na vydanie zákona, ktorým sa mení a dopĺňa zákon č. 135/1961 Zb. o pozemných komunikáciách (cestný zákon) v znení neskorších predpisov</w:t>
      </w:r>
      <w:r w:rsidR="00BF75EC" w:rsidRPr="00BF75EC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>57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                        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487DF4">
        <w:rPr>
          <w:rFonts w:ascii="Arial" w:hAnsi="Arial" w:cs="Arial"/>
          <w:sz w:val="22"/>
          <w:szCs w:val="22"/>
        </w:rPr>
        <w:t>hospodárske záležitosti</w:t>
      </w:r>
      <w:r w:rsidR="006D4D06">
        <w:rPr>
          <w:rFonts w:ascii="Arial" w:hAnsi="Arial" w:cs="Arial"/>
          <w:sz w:val="22"/>
          <w:szCs w:val="22"/>
        </w:rPr>
        <w:t>;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487DF4" w:rsidRPr="00487DF4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2023-11-21T12:43:00Z</cp:lastPrinted>
  <dcterms:created xsi:type="dcterms:W3CDTF">2023-11-21T12:44:00Z</dcterms:created>
  <dcterms:modified xsi:type="dcterms:W3CDTF">2023-11-21T12:46:00Z</dcterms:modified>
</cp:coreProperties>
</file>