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D4FA6">
        <w:rPr>
          <w:sz w:val="22"/>
          <w:szCs w:val="22"/>
        </w:rPr>
        <w:t>2343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93218">
      <w:pPr>
        <w:pStyle w:val="rozhodnutia"/>
      </w:pPr>
      <w:r>
        <w:t>4</w:t>
      </w:r>
      <w:r w:rsidR="00FD4FA6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FD4FA6" w:rsidRPr="00FD4FA6">
        <w:rPr>
          <w:rFonts w:cs="Arial"/>
          <w:szCs w:val="22"/>
        </w:rPr>
        <w:t xml:space="preserve">Vladimíry MARCINKOVEJ, Vladimíra LEDECKÉHO, Ondreja DOSTÁLA, Mariána VISKUPIČA a Branislava GRÖHLlNGA na vydanie zákona, ktorým sa dopĺňa zákon č. 55/2017 Z. z. o štátnej službe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41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942">
        <w:rPr>
          <w:rFonts w:cs="Arial"/>
          <w:szCs w:val="22"/>
        </w:rPr>
        <w:t xml:space="preserve"> </w:t>
      </w:r>
      <w:r w:rsidR="00593218">
        <w:rPr>
          <w:rFonts w:cs="Arial"/>
          <w:szCs w:val="22"/>
        </w:rPr>
        <w:t xml:space="preserve">          </w:t>
      </w:r>
      <w:r w:rsidR="00FD4FA6">
        <w:rPr>
          <w:rFonts w:cs="Arial"/>
          <w:szCs w:val="22"/>
        </w:rPr>
        <w:t xml:space="preserve">                   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FD4FA6">
        <w:rPr>
          <w:rFonts w:ascii="Arial" w:hAnsi="Arial" w:cs="Arial"/>
          <w:sz w:val="22"/>
          <w:szCs w:val="22"/>
        </w:rPr>
        <w:t>sociálne veci</w:t>
      </w:r>
      <w:r w:rsidR="006D4D06">
        <w:rPr>
          <w:rFonts w:ascii="Arial" w:hAnsi="Arial" w:cs="Arial"/>
          <w:sz w:val="22"/>
          <w:szCs w:val="22"/>
        </w:rPr>
        <w:t xml:space="preserve">;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FD4FA6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2023-11-21T10:56:00Z</cp:lastPrinted>
  <dcterms:created xsi:type="dcterms:W3CDTF">2023-11-21T10:57:00Z</dcterms:created>
  <dcterms:modified xsi:type="dcterms:W3CDTF">2023-11-21T11:00:00Z</dcterms:modified>
</cp:coreProperties>
</file>