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710"/>
        <w:gridCol w:w="4261"/>
        <w:gridCol w:w="522"/>
        <w:gridCol w:w="1004"/>
        <w:gridCol w:w="1004"/>
        <w:gridCol w:w="4425"/>
        <w:gridCol w:w="840"/>
        <w:gridCol w:w="1033"/>
        <w:gridCol w:w="1033"/>
        <w:gridCol w:w="1033"/>
      </w:tblGrid>
      <w:tr w:rsidR="00AA2F93" w:rsidRPr="00D84661" w:rsidTr="00AA2F93">
        <w:trPr>
          <w:trHeight w:val="449"/>
        </w:trPr>
        <w:tc>
          <w:tcPr>
            <w:tcW w:w="15865" w:type="dxa"/>
            <w:gridSpan w:val="10"/>
            <w:tcBorders>
              <w:top w:val="single" w:sz="12" w:space="0" w:color="auto"/>
              <w:left w:val="single" w:sz="12" w:space="0" w:color="auto"/>
              <w:bottom w:val="single" w:sz="4" w:space="0" w:color="auto"/>
              <w:right w:val="single" w:sz="12" w:space="0" w:color="auto"/>
            </w:tcBorders>
            <w:hideMark/>
          </w:tcPr>
          <w:p w:rsidR="00AA2F93" w:rsidRPr="00D84661" w:rsidRDefault="00AA2F93" w:rsidP="00DB634F">
            <w:pPr>
              <w:spacing w:line="276" w:lineRule="auto"/>
              <w:jc w:val="center"/>
              <w:rPr>
                <w:b/>
                <w:sz w:val="20"/>
                <w:szCs w:val="20"/>
                <w:lang w:eastAsia="en-US"/>
              </w:rPr>
            </w:pPr>
            <w:r w:rsidRPr="00D84661">
              <w:rPr>
                <w:sz w:val="20"/>
                <w:szCs w:val="20"/>
              </w:rPr>
              <w:br w:type="page"/>
            </w:r>
            <w:r w:rsidRPr="00D84661">
              <w:rPr>
                <w:b/>
                <w:sz w:val="20"/>
                <w:szCs w:val="20"/>
                <w:lang w:eastAsia="en-US"/>
              </w:rPr>
              <w:t>TABUĽKA  ZHODY</w:t>
            </w:r>
          </w:p>
          <w:p w:rsidR="00AA2F93" w:rsidRPr="00D84661" w:rsidRDefault="00362E9F" w:rsidP="00DB634F">
            <w:pPr>
              <w:spacing w:line="276" w:lineRule="auto"/>
              <w:jc w:val="center"/>
              <w:rPr>
                <w:sz w:val="20"/>
                <w:szCs w:val="20"/>
              </w:rPr>
            </w:pPr>
            <w:r>
              <w:rPr>
                <w:b/>
                <w:sz w:val="20"/>
                <w:szCs w:val="20"/>
                <w:lang w:eastAsia="en-US"/>
              </w:rPr>
              <w:t xml:space="preserve">návrhu </w:t>
            </w:r>
            <w:r w:rsidR="00AA2F93" w:rsidRPr="00D84661">
              <w:rPr>
                <w:b/>
                <w:sz w:val="20"/>
                <w:szCs w:val="20"/>
                <w:lang w:eastAsia="en-US"/>
              </w:rPr>
              <w:t>právneho predpisu s právom Európskej únie</w:t>
            </w:r>
          </w:p>
        </w:tc>
      </w:tr>
      <w:tr w:rsidR="00AA2F93" w:rsidRPr="00D84661" w:rsidTr="00AA2F93">
        <w:trPr>
          <w:trHeight w:val="589"/>
        </w:trPr>
        <w:tc>
          <w:tcPr>
            <w:tcW w:w="5493" w:type="dxa"/>
            <w:gridSpan w:val="3"/>
            <w:tcBorders>
              <w:top w:val="single" w:sz="4" w:space="0" w:color="auto"/>
              <w:left w:val="single" w:sz="12" w:space="0" w:color="auto"/>
              <w:bottom w:val="single" w:sz="4" w:space="0" w:color="auto"/>
              <w:right w:val="single" w:sz="12" w:space="0" w:color="auto"/>
            </w:tcBorders>
            <w:hideMark/>
          </w:tcPr>
          <w:p w:rsidR="00AA2F93" w:rsidRPr="00D84661" w:rsidRDefault="00AA2F93" w:rsidP="00DB634F">
            <w:pPr>
              <w:spacing w:line="276" w:lineRule="auto"/>
              <w:jc w:val="center"/>
              <w:rPr>
                <w:b/>
                <w:sz w:val="20"/>
                <w:szCs w:val="20"/>
                <w:lang w:eastAsia="en-US"/>
              </w:rPr>
            </w:pPr>
            <w:r w:rsidRPr="00D84661">
              <w:rPr>
                <w:b/>
                <w:sz w:val="20"/>
                <w:szCs w:val="20"/>
                <w:lang w:eastAsia="en-US"/>
              </w:rPr>
              <w:t>Smernica 2003/33/ES Európskeho parlamentu a Rady z 26. mája 2003 o aproximácii zákonov, iných právnych predpisov a správnych opatrení členských štátov týkajúcich sa reklamy a sponzorstva tabakových výrobkov (Ú. v. EÚ L 152, 20.6.2003</w:t>
            </w:r>
            <w:r w:rsidRPr="003D38EF">
              <w:rPr>
                <w:b/>
                <w:sz w:val="20"/>
                <w:szCs w:val="20"/>
                <w:lang w:eastAsia="en-US"/>
              </w:rPr>
              <w:t>; Mimoriadne vydanie Ú. v. EÚ, kap.15/zv. 7</w:t>
            </w:r>
            <w:r w:rsidRPr="00D84661">
              <w:rPr>
                <w:b/>
                <w:sz w:val="20"/>
                <w:szCs w:val="20"/>
                <w:lang w:eastAsia="en-US"/>
              </w:rPr>
              <w:t>)</w:t>
            </w:r>
          </w:p>
        </w:tc>
        <w:tc>
          <w:tcPr>
            <w:tcW w:w="10372" w:type="dxa"/>
            <w:gridSpan w:val="7"/>
            <w:tcBorders>
              <w:top w:val="single" w:sz="4" w:space="0" w:color="auto"/>
              <w:left w:val="nil"/>
              <w:bottom w:val="single" w:sz="4" w:space="0" w:color="auto"/>
              <w:right w:val="single" w:sz="12" w:space="0" w:color="auto"/>
            </w:tcBorders>
          </w:tcPr>
          <w:p w:rsidR="00AA2F93" w:rsidRPr="00D84661" w:rsidRDefault="00AA2F93" w:rsidP="00DB634F">
            <w:pPr>
              <w:spacing w:line="276" w:lineRule="auto"/>
              <w:jc w:val="both"/>
              <w:rPr>
                <w:b/>
                <w:sz w:val="20"/>
                <w:szCs w:val="20"/>
                <w:lang w:eastAsia="en-US"/>
              </w:rPr>
            </w:pPr>
            <w:r w:rsidRPr="00D84661">
              <w:rPr>
                <w:b/>
                <w:sz w:val="20"/>
                <w:szCs w:val="20"/>
                <w:lang w:eastAsia="en-US"/>
              </w:rPr>
              <w:t>Návrh zákona č. .../202</w:t>
            </w:r>
            <w:r>
              <w:rPr>
                <w:b/>
                <w:sz w:val="20"/>
                <w:szCs w:val="20"/>
                <w:lang w:eastAsia="en-US"/>
              </w:rPr>
              <w:t>3</w:t>
            </w:r>
            <w:r w:rsidRPr="00D84661">
              <w:rPr>
                <w:b/>
                <w:sz w:val="20"/>
                <w:szCs w:val="20"/>
                <w:lang w:eastAsia="en-US"/>
              </w:rPr>
              <w:t xml:space="preserve"> Z. z. o ochrane spotrebiteľa a o zmene a doplnení niektorých zákonov</w:t>
            </w:r>
          </w:p>
          <w:p w:rsidR="00AA2F93" w:rsidRPr="00D84661" w:rsidRDefault="00AA2F93" w:rsidP="00DB634F">
            <w:pPr>
              <w:spacing w:line="276" w:lineRule="auto"/>
              <w:jc w:val="both"/>
              <w:rPr>
                <w:sz w:val="20"/>
                <w:szCs w:val="20"/>
                <w:lang w:eastAsia="en-US"/>
              </w:rPr>
            </w:pPr>
            <w:r w:rsidRPr="00D84661">
              <w:rPr>
                <w:sz w:val="20"/>
                <w:szCs w:val="20"/>
                <w:lang w:eastAsia="en-US"/>
              </w:rPr>
              <w:t>Zákon č. 147/2001 Z. z. o reklame a o zmene a doplnení niektorých zákonov v znení neskorších predpisov</w:t>
            </w:r>
          </w:p>
          <w:p w:rsidR="00AA2F93" w:rsidRPr="00D84661" w:rsidRDefault="00AA2F93" w:rsidP="00DB634F">
            <w:pPr>
              <w:spacing w:line="276" w:lineRule="auto"/>
              <w:jc w:val="both"/>
              <w:rPr>
                <w:b/>
                <w:sz w:val="20"/>
                <w:szCs w:val="20"/>
                <w:lang w:eastAsia="en-US"/>
              </w:rPr>
            </w:pPr>
            <w:r w:rsidRPr="0046190F">
              <w:rPr>
                <w:sz w:val="20"/>
                <w:szCs w:val="20"/>
                <w:lang w:eastAsia="en-US"/>
              </w:rPr>
              <w:t>Zákon č. 128/2002 Z. z.</w:t>
            </w:r>
            <w:r>
              <w:rPr>
                <w:sz w:val="20"/>
                <w:szCs w:val="20"/>
                <w:lang w:eastAsia="en-US"/>
              </w:rPr>
              <w:t xml:space="preserve"> </w:t>
            </w:r>
            <w:r w:rsidRPr="0046190F">
              <w:rPr>
                <w:sz w:val="20"/>
                <w:szCs w:val="20"/>
                <w:lang w:eastAsia="en-US"/>
              </w:rPr>
              <w:t>o štátnej kontrole vnútorného trhu vo veciach ochrany spotrebiteľa a o zmene a doplnení niektorých zákonov</w:t>
            </w:r>
            <w:r>
              <w:rPr>
                <w:sz w:val="20"/>
                <w:szCs w:val="20"/>
                <w:lang w:eastAsia="en-US"/>
              </w:rPr>
              <w:t xml:space="preserve"> v znení neskorších predpisov</w:t>
            </w:r>
          </w:p>
        </w:tc>
      </w:tr>
      <w:tr w:rsidR="00AA2F93" w:rsidRPr="00D84661" w:rsidTr="00AA2F93">
        <w:trPr>
          <w:trHeight w:val="216"/>
        </w:trPr>
        <w:tc>
          <w:tcPr>
            <w:tcW w:w="710" w:type="dxa"/>
            <w:tcBorders>
              <w:top w:val="single" w:sz="4" w:space="0" w:color="auto"/>
              <w:left w:val="single" w:sz="12" w:space="0" w:color="auto"/>
              <w:bottom w:val="single" w:sz="4" w:space="0" w:color="auto"/>
              <w:right w:val="single" w:sz="4" w:space="0" w:color="auto"/>
            </w:tcBorders>
            <w:hideMark/>
          </w:tcPr>
          <w:p w:rsidR="00AA2F93" w:rsidRPr="00D84661" w:rsidRDefault="00AA2F93" w:rsidP="00DB634F">
            <w:pPr>
              <w:spacing w:line="276" w:lineRule="auto"/>
              <w:rPr>
                <w:sz w:val="20"/>
                <w:szCs w:val="20"/>
                <w:lang w:eastAsia="en-US"/>
              </w:rPr>
            </w:pPr>
            <w:r w:rsidRPr="00D84661">
              <w:rPr>
                <w:sz w:val="20"/>
                <w:szCs w:val="20"/>
                <w:lang w:eastAsia="en-US"/>
              </w:rPr>
              <w:t>1</w:t>
            </w:r>
          </w:p>
        </w:tc>
        <w:tc>
          <w:tcPr>
            <w:tcW w:w="4261" w:type="dxa"/>
            <w:tcBorders>
              <w:top w:val="single" w:sz="4" w:space="0" w:color="auto"/>
              <w:left w:val="single" w:sz="4" w:space="0" w:color="auto"/>
              <w:bottom w:val="single" w:sz="4" w:space="0" w:color="auto"/>
              <w:right w:val="single" w:sz="4" w:space="0" w:color="auto"/>
            </w:tcBorders>
            <w:hideMark/>
          </w:tcPr>
          <w:p w:rsidR="00AA2F93" w:rsidRPr="00D84661" w:rsidRDefault="00AA2F93" w:rsidP="00DB634F">
            <w:pPr>
              <w:spacing w:line="276" w:lineRule="auto"/>
              <w:rPr>
                <w:sz w:val="20"/>
                <w:szCs w:val="20"/>
                <w:lang w:eastAsia="en-US"/>
              </w:rPr>
            </w:pPr>
            <w:r w:rsidRPr="00D84661">
              <w:rPr>
                <w:sz w:val="20"/>
                <w:szCs w:val="20"/>
                <w:lang w:eastAsia="en-US"/>
              </w:rPr>
              <w:t>2</w:t>
            </w:r>
          </w:p>
        </w:tc>
        <w:tc>
          <w:tcPr>
            <w:tcW w:w="522" w:type="dxa"/>
            <w:tcBorders>
              <w:top w:val="single" w:sz="4" w:space="0" w:color="auto"/>
              <w:left w:val="single" w:sz="4" w:space="0" w:color="auto"/>
              <w:bottom w:val="single" w:sz="4" w:space="0" w:color="auto"/>
              <w:right w:val="single" w:sz="12" w:space="0" w:color="auto"/>
            </w:tcBorders>
            <w:hideMark/>
          </w:tcPr>
          <w:p w:rsidR="00AA2F93" w:rsidRPr="00D84661" w:rsidRDefault="00AA2F93" w:rsidP="00DB634F">
            <w:pPr>
              <w:spacing w:line="276" w:lineRule="auto"/>
              <w:rPr>
                <w:sz w:val="20"/>
                <w:szCs w:val="20"/>
                <w:lang w:eastAsia="en-US"/>
              </w:rPr>
            </w:pPr>
            <w:r w:rsidRPr="00D84661">
              <w:rPr>
                <w:sz w:val="20"/>
                <w:szCs w:val="20"/>
                <w:lang w:eastAsia="en-US"/>
              </w:rPr>
              <w:t>3</w:t>
            </w:r>
          </w:p>
        </w:tc>
        <w:tc>
          <w:tcPr>
            <w:tcW w:w="1004" w:type="dxa"/>
            <w:tcBorders>
              <w:top w:val="single" w:sz="4" w:space="0" w:color="auto"/>
              <w:left w:val="nil"/>
              <w:bottom w:val="single" w:sz="4" w:space="0" w:color="auto"/>
              <w:right w:val="single" w:sz="4" w:space="0" w:color="auto"/>
            </w:tcBorders>
            <w:hideMark/>
          </w:tcPr>
          <w:p w:rsidR="00AA2F93" w:rsidRPr="00D84661" w:rsidRDefault="00AA2F93" w:rsidP="00DB634F">
            <w:pPr>
              <w:spacing w:line="276" w:lineRule="auto"/>
              <w:rPr>
                <w:sz w:val="20"/>
                <w:szCs w:val="20"/>
                <w:lang w:eastAsia="en-US"/>
              </w:rPr>
            </w:pPr>
            <w:r w:rsidRPr="00D84661">
              <w:rPr>
                <w:sz w:val="20"/>
                <w:szCs w:val="20"/>
                <w:lang w:eastAsia="en-US"/>
              </w:rPr>
              <w:t>4</w:t>
            </w:r>
          </w:p>
        </w:tc>
        <w:tc>
          <w:tcPr>
            <w:tcW w:w="1004" w:type="dxa"/>
            <w:tcBorders>
              <w:top w:val="single" w:sz="4" w:space="0" w:color="auto"/>
              <w:left w:val="single" w:sz="4" w:space="0" w:color="auto"/>
              <w:bottom w:val="single" w:sz="4" w:space="0" w:color="auto"/>
              <w:right w:val="single" w:sz="4" w:space="0" w:color="auto"/>
            </w:tcBorders>
            <w:hideMark/>
          </w:tcPr>
          <w:p w:rsidR="00AA2F93" w:rsidRPr="00D84661" w:rsidRDefault="00AA2F93" w:rsidP="00DB634F">
            <w:pPr>
              <w:spacing w:line="276" w:lineRule="auto"/>
              <w:rPr>
                <w:sz w:val="20"/>
                <w:szCs w:val="20"/>
                <w:lang w:eastAsia="en-US"/>
              </w:rPr>
            </w:pPr>
            <w:r w:rsidRPr="00D84661">
              <w:rPr>
                <w:sz w:val="20"/>
                <w:szCs w:val="20"/>
                <w:lang w:eastAsia="en-US"/>
              </w:rPr>
              <w:t>5</w:t>
            </w:r>
          </w:p>
        </w:tc>
        <w:tc>
          <w:tcPr>
            <w:tcW w:w="4425" w:type="dxa"/>
            <w:tcBorders>
              <w:top w:val="single" w:sz="4" w:space="0" w:color="auto"/>
              <w:left w:val="single" w:sz="4" w:space="0" w:color="auto"/>
              <w:bottom w:val="single" w:sz="4" w:space="0" w:color="auto"/>
              <w:right w:val="single" w:sz="4" w:space="0" w:color="auto"/>
            </w:tcBorders>
            <w:hideMark/>
          </w:tcPr>
          <w:p w:rsidR="00AA2F93" w:rsidRPr="00D84661" w:rsidRDefault="00AA2F93" w:rsidP="00DB634F">
            <w:pPr>
              <w:spacing w:line="276" w:lineRule="auto"/>
              <w:rPr>
                <w:sz w:val="20"/>
                <w:szCs w:val="20"/>
                <w:lang w:eastAsia="en-US"/>
              </w:rPr>
            </w:pPr>
            <w:r w:rsidRPr="00D84661">
              <w:rPr>
                <w:sz w:val="20"/>
                <w:szCs w:val="20"/>
                <w:lang w:eastAsia="en-US"/>
              </w:rPr>
              <w:t>6</w:t>
            </w:r>
          </w:p>
        </w:tc>
        <w:tc>
          <w:tcPr>
            <w:tcW w:w="840" w:type="dxa"/>
            <w:tcBorders>
              <w:top w:val="single" w:sz="4" w:space="0" w:color="auto"/>
              <w:left w:val="single" w:sz="4" w:space="0" w:color="auto"/>
              <w:bottom w:val="single" w:sz="4" w:space="0" w:color="auto"/>
              <w:right w:val="single" w:sz="4" w:space="0" w:color="auto"/>
            </w:tcBorders>
            <w:hideMark/>
          </w:tcPr>
          <w:p w:rsidR="00AA2F93" w:rsidRPr="00D84661" w:rsidRDefault="00AA2F93" w:rsidP="00DB634F">
            <w:pPr>
              <w:spacing w:line="276" w:lineRule="auto"/>
              <w:rPr>
                <w:sz w:val="20"/>
                <w:szCs w:val="20"/>
                <w:lang w:eastAsia="en-US"/>
              </w:rPr>
            </w:pPr>
            <w:r w:rsidRPr="00D84661">
              <w:rPr>
                <w:sz w:val="20"/>
                <w:szCs w:val="20"/>
                <w:lang w:eastAsia="en-US"/>
              </w:rPr>
              <w:t>7</w:t>
            </w:r>
          </w:p>
        </w:tc>
        <w:tc>
          <w:tcPr>
            <w:tcW w:w="1033" w:type="dxa"/>
            <w:tcBorders>
              <w:top w:val="single" w:sz="4" w:space="0" w:color="auto"/>
              <w:left w:val="single" w:sz="4" w:space="0" w:color="auto"/>
              <w:bottom w:val="single" w:sz="4" w:space="0" w:color="auto"/>
              <w:right w:val="single" w:sz="4" w:space="0" w:color="auto"/>
            </w:tcBorders>
            <w:hideMark/>
          </w:tcPr>
          <w:p w:rsidR="00AA2F93" w:rsidRPr="00D84661" w:rsidRDefault="00AA2F93" w:rsidP="00DB634F">
            <w:pPr>
              <w:spacing w:line="276" w:lineRule="auto"/>
              <w:rPr>
                <w:sz w:val="20"/>
                <w:szCs w:val="20"/>
                <w:lang w:eastAsia="en-US"/>
              </w:rPr>
            </w:pPr>
            <w:r w:rsidRPr="00D84661">
              <w:rPr>
                <w:sz w:val="20"/>
                <w:szCs w:val="20"/>
                <w:lang w:eastAsia="en-US"/>
              </w:rPr>
              <w:t>8</w:t>
            </w:r>
          </w:p>
        </w:tc>
        <w:tc>
          <w:tcPr>
            <w:tcW w:w="1033" w:type="dxa"/>
            <w:tcBorders>
              <w:top w:val="single" w:sz="4" w:space="0" w:color="auto"/>
              <w:left w:val="single" w:sz="4" w:space="0" w:color="auto"/>
              <w:bottom w:val="single" w:sz="4" w:space="0" w:color="auto"/>
              <w:right w:val="single" w:sz="4" w:space="0" w:color="auto"/>
            </w:tcBorders>
          </w:tcPr>
          <w:p w:rsidR="00AA2F93" w:rsidRPr="00D84661" w:rsidRDefault="00AA2F93" w:rsidP="00DB634F">
            <w:pPr>
              <w:spacing w:line="276" w:lineRule="auto"/>
              <w:rPr>
                <w:sz w:val="20"/>
                <w:szCs w:val="20"/>
                <w:lang w:eastAsia="en-US"/>
              </w:rPr>
            </w:pPr>
            <w:r>
              <w:rPr>
                <w:sz w:val="20"/>
                <w:szCs w:val="20"/>
                <w:lang w:eastAsia="en-US"/>
              </w:rPr>
              <w:t>9</w:t>
            </w:r>
          </w:p>
        </w:tc>
        <w:tc>
          <w:tcPr>
            <w:tcW w:w="1033" w:type="dxa"/>
            <w:tcBorders>
              <w:top w:val="single" w:sz="4" w:space="0" w:color="auto"/>
              <w:left w:val="single" w:sz="4" w:space="0" w:color="auto"/>
              <w:bottom w:val="single" w:sz="4" w:space="0" w:color="auto"/>
              <w:right w:val="single" w:sz="12" w:space="0" w:color="auto"/>
            </w:tcBorders>
          </w:tcPr>
          <w:p w:rsidR="00AA2F93" w:rsidRPr="00D84661" w:rsidRDefault="00AA2F93" w:rsidP="00DB634F">
            <w:pPr>
              <w:spacing w:line="276" w:lineRule="auto"/>
              <w:rPr>
                <w:sz w:val="20"/>
                <w:szCs w:val="20"/>
                <w:lang w:eastAsia="en-US"/>
              </w:rPr>
            </w:pPr>
            <w:r>
              <w:rPr>
                <w:sz w:val="20"/>
                <w:szCs w:val="20"/>
                <w:lang w:eastAsia="en-US"/>
              </w:rPr>
              <w:t>10</w:t>
            </w:r>
          </w:p>
        </w:tc>
      </w:tr>
      <w:tr w:rsidR="00362E9F" w:rsidRPr="00D84661" w:rsidTr="00AA2F93">
        <w:trPr>
          <w:trHeight w:val="1101"/>
        </w:trPr>
        <w:tc>
          <w:tcPr>
            <w:tcW w:w="710" w:type="dxa"/>
            <w:tcBorders>
              <w:top w:val="single" w:sz="4" w:space="0" w:color="auto"/>
              <w:left w:val="single" w:sz="12" w:space="0" w:color="auto"/>
              <w:bottom w:val="single" w:sz="4" w:space="0" w:color="auto"/>
              <w:right w:val="single" w:sz="4" w:space="0" w:color="auto"/>
            </w:tcBorders>
            <w:hideMark/>
          </w:tcPr>
          <w:p w:rsidR="00362E9F" w:rsidRPr="007333EA" w:rsidRDefault="00362E9F" w:rsidP="00362E9F">
            <w:pPr>
              <w:widowControl w:val="0"/>
              <w:adjustRightInd w:val="0"/>
              <w:textAlignment w:val="baseline"/>
              <w:rPr>
                <w:sz w:val="20"/>
                <w:szCs w:val="20"/>
              </w:rPr>
            </w:pPr>
            <w:r w:rsidRPr="007333EA">
              <w:rPr>
                <w:sz w:val="20"/>
                <w:szCs w:val="20"/>
              </w:rPr>
              <w:t>Článok</w:t>
            </w:r>
          </w:p>
          <w:p w:rsidR="00362E9F" w:rsidRPr="007333EA" w:rsidRDefault="00362E9F" w:rsidP="00362E9F">
            <w:pPr>
              <w:widowControl w:val="0"/>
              <w:adjustRightInd w:val="0"/>
              <w:textAlignment w:val="baseline"/>
              <w:rPr>
                <w:sz w:val="20"/>
                <w:szCs w:val="20"/>
              </w:rPr>
            </w:pPr>
            <w:r w:rsidRPr="007333EA">
              <w:rPr>
                <w:sz w:val="20"/>
                <w:szCs w:val="20"/>
              </w:rPr>
              <w:t>(Č, O,</w:t>
            </w:r>
          </w:p>
          <w:p w:rsidR="00362E9F" w:rsidRPr="007333EA" w:rsidRDefault="00362E9F" w:rsidP="00362E9F">
            <w:pPr>
              <w:widowControl w:val="0"/>
              <w:adjustRightInd w:val="0"/>
              <w:textAlignment w:val="baseline"/>
              <w:rPr>
                <w:sz w:val="20"/>
                <w:szCs w:val="20"/>
              </w:rPr>
            </w:pPr>
            <w:r w:rsidRPr="007333EA">
              <w:rPr>
                <w:sz w:val="20"/>
                <w:szCs w:val="20"/>
              </w:rPr>
              <w:t>V, P)</w:t>
            </w:r>
          </w:p>
        </w:tc>
        <w:tc>
          <w:tcPr>
            <w:tcW w:w="4261" w:type="dxa"/>
            <w:tcBorders>
              <w:top w:val="single" w:sz="4" w:space="0" w:color="auto"/>
              <w:left w:val="single" w:sz="4" w:space="0" w:color="auto"/>
              <w:bottom w:val="single" w:sz="4" w:space="0" w:color="auto"/>
              <w:right w:val="single" w:sz="4" w:space="0" w:color="auto"/>
            </w:tcBorders>
            <w:hideMark/>
          </w:tcPr>
          <w:p w:rsidR="00362E9F" w:rsidRPr="007333EA" w:rsidRDefault="00362E9F" w:rsidP="00362E9F">
            <w:pPr>
              <w:widowControl w:val="0"/>
              <w:adjustRightInd w:val="0"/>
              <w:textAlignment w:val="baseline"/>
              <w:rPr>
                <w:sz w:val="20"/>
                <w:szCs w:val="20"/>
              </w:rPr>
            </w:pPr>
            <w:r w:rsidRPr="007333EA">
              <w:rPr>
                <w:sz w:val="20"/>
                <w:szCs w:val="20"/>
              </w:rPr>
              <w:t>Text</w:t>
            </w:r>
          </w:p>
        </w:tc>
        <w:tc>
          <w:tcPr>
            <w:tcW w:w="522" w:type="dxa"/>
            <w:tcBorders>
              <w:top w:val="single" w:sz="4" w:space="0" w:color="auto"/>
              <w:left w:val="single" w:sz="4" w:space="0" w:color="auto"/>
              <w:bottom w:val="single" w:sz="4" w:space="0" w:color="auto"/>
              <w:right w:val="single" w:sz="12" w:space="0" w:color="auto"/>
            </w:tcBorders>
            <w:hideMark/>
          </w:tcPr>
          <w:p w:rsidR="00362E9F" w:rsidRPr="003735FC" w:rsidRDefault="00362E9F" w:rsidP="00362E9F">
            <w:pPr>
              <w:widowControl w:val="0"/>
              <w:adjustRightInd w:val="0"/>
              <w:textAlignment w:val="baseline"/>
              <w:rPr>
                <w:sz w:val="20"/>
                <w:szCs w:val="20"/>
              </w:rPr>
            </w:pPr>
            <w:r w:rsidRPr="003735FC">
              <w:rPr>
                <w:sz w:val="20"/>
                <w:szCs w:val="20"/>
              </w:rPr>
              <w:t>Spôsob</w:t>
            </w:r>
          </w:p>
          <w:p w:rsidR="00362E9F" w:rsidRPr="007333EA" w:rsidRDefault="00362E9F" w:rsidP="00362E9F">
            <w:pPr>
              <w:widowControl w:val="0"/>
              <w:adjustRightInd w:val="0"/>
              <w:textAlignment w:val="baseline"/>
              <w:rPr>
                <w:sz w:val="20"/>
                <w:szCs w:val="20"/>
              </w:rPr>
            </w:pPr>
            <w:r w:rsidRPr="003735FC">
              <w:rPr>
                <w:sz w:val="20"/>
                <w:szCs w:val="20"/>
              </w:rPr>
              <w:t>transpozície</w:t>
            </w:r>
          </w:p>
        </w:tc>
        <w:tc>
          <w:tcPr>
            <w:tcW w:w="1004" w:type="dxa"/>
            <w:tcBorders>
              <w:top w:val="single" w:sz="4" w:space="0" w:color="auto"/>
              <w:left w:val="nil"/>
              <w:bottom w:val="single" w:sz="4" w:space="0" w:color="auto"/>
              <w:right w:val="single" w:sz="4" w:space="0" w:color="auto"/>
            </w:tcBorders>
            <w:hideMark/>
          </w:tcPr>
          <w:p w:rsidR="00362E9F" w:rsidRPr="007333EA" w:rsidRDefault="00362E9F" w:rsidP="00362E9F">
            <w:pPr>
              <w:widowControl w:val="0"/>
              <w:adjustRightInd w:val="0"/>
              <w:textAlignment w:val="baseline"/>
              <w:rPr>
                <w:sz w:val="20"/>
                <w:szCs w:val="20"/>
              </w:rPr>
            </w:pPr>
            <w:r w:rsidRPr="007333EA">
              <w:rPr>
                <w:sz w:val="20"/>
                <w:szCs w:val="20"/>
              </w:rPr>
              <w:t>Číslo</w:t>
            </w:r>
          </w:p>
        </w:tc>
        <w:tc>
          <w:tcPr>
            <w:tcW w:w="1004" w:type="dxa"/>
            <w:tcBorders>
              <w:top w:val="single" w:sz="4" w:space="0" w:color="auto"/>
              <w:left w:val="single" w:sz="4" w:space="0" w:color="auto"/>
              <w:bottom w:val="single" w:sz="4" w:space="0" w:color="auto"/>
              <w:right w:val="single" w:sz="4" w:space="0" w:color="auto"/>
            </w:tcBorders>
            <w:hideMark/>
          </w:tcPr>
          <w:p w:rsidR="00362E9F" w:rsidRPr="007333EA" w:rsidRDefault="00362E9F" w:rsidP="00362E9F">
            <w:pPr>
              <w:widowControl w:val="0"/>
              <w:adjustRightInd w:val="0"/>
              <w:textAlignment w:val="baseline"/>
              <w:rPr>
                <w:sz w:val="20"/>
                <w:szCs w:val="20"/>
              </w:rPr>
            </w:pPr>
            <w:r w:rsidRPr="007333EA">
              <w:rPr>
                <w:sz w:val="20"/>
                <w:szCs w:val="20"/>
              </w:rPr>
              <w:t>Článok (Č, §, O, V, P)</w:t>
            </w:r>
          </w:p>
        </w:tc>
        <w:tc>
          <w:tcPr>
            <w:tcW w:w="4425" w:type="dxa"/>
            <w:tcBorders>
              <w:top w:val="single" w:sz="4" w:space="0" w:color="auto"/>
              <w:left w:val="single" w:sz="4" w:space="0" w:color="auto"/>
              <w:bottom w:val="single" w:sz="4" w:space="0" w:color="auto"/>
              <w:right w:val="single" w:sz="4" w:space="0" w:color="auto"/>
            </w:tcBorders>
            <w:hideMark/>
          </w:tcPr>
          <w:p w:rsidR="00362E9F" w:rsidRPr="007333EA" w:rsidRDefault="00362E9F" w:rsidP="00362E9F">
            <w:pPr>
              <w:widowControl w:val="0"/>
              <w:adjustRightInd w:val="0"/>
              <w:textAlignment w:val="baseline"/>
              <w:rPr>
                <w:sz w:val="20"/>
                <w:szCs w:val="20"/>
              </w:rPr>
            </w:pPr>
            <w:r>
              <w:rPr>
                <w:sz w:val="20"/>
                <w:szCs w:val="20"/>
              </w:rPr>
              <w:t>Text</w:t>
            </w:r>
          </w:p>
        </w:tc>
        <w:tc>
          <w:tcPr>
            <w:tcW w:w="840" w:type="dxa"/>
            <w:tcBorders>
              <w:top w:val="single" w:sz="4" w:space="0" w:color="auto"/>
              <w:left w:val="single" w:sz="4" w:space="0" w:color="auto"/>
              <w:bottom w:val="single" w:sz="4" w:space="0" w:color="auto"/>
              <w:right w:val="single" w:sz="4" w:space="0" w:color="auto"/>
            </w:tcBorders>
            <w:hideMark/>
          </w:tcPr>
          <w:p w:rsidR="00362E9F" w:rsidRPr="007333EA" w:rsidRDefault="00362E9F" w:rsidP="00362E9F">
            <w:pPr>
              <w:widowControl w:val="0"/>
              <w:adjustRightInd w:val="0"/>
              <w:textAlignment w:val="baseline"/>
              <w:rPr>
                <w:sz w:val="20"/>
                <w:szCs w:val="20"/>
              </w:rPr>
            </w:pPr>
            <w:r w:rsidRPr="007333EA">
              <w:rPr>
                <w:sz w:val="20"/>
                <w:szCs w:val="20"/>
              </w:rPr>
              <w:t>Zhoda</w:t>
            </w:r>
          </w:p>
        </w:tc>
        <w:tc>
          <w:tcPr>
            <w:tcW w:w="1033" w:type="dxa"/>
            <w:tcBorders>
              <w:top w:val="single" w:sz="4" w:space="0" w:color="auto"/>
              <w:left w:val="single" w:sz="4" w:space="0" w:color="auto"/>
              <w:bottom w:val="single" w:sz="4" w:space="0" w:color="auto"/>
              <w:right w:val="single" w:sz="4" w:space="0" w:color="auto"/>
            </w:tcBorders>
            <w:hideMark/>
          </w:tcPr>
          <w:p w:rsidR="00362E9F" w:rsidRPr="007333EA" w:rsidRDefault="00362E9F" w:rsidP="00362E9F">
            <w:pPr>
              <w:widowControl w:val="0"/>
              <w:adjustRightInd w:val="0"/>
              <w:textAlignment w:val="baseline"/>
              <w:rPr>
                <w:sz w:val="20"/>
                <w:szCs w:val="20"/>
              </w:rPr>
            </w:pPr>
            <w:r w:rsidRPr="007333EA">
              <w:rPr>
                <w:sz w:val="20"/>
                <w:szCs w:val="20"/>
              </w:rPr>
              <w:t>Poznámky</w:t>
            </w:r>
          </w:p>
        </w:tc>
        <w:tc>
          <w:tcPr>
            <w:tcW w:w="1033" w:type="dxa"/>
            <w:tcBorders>
              <w:top w:val="single" w:sz="4" w:space="0" w:color="auto"/>
              <w:left w:val="single" w:sz="4" w:space="0" w:color="auto"/>
              <w:bottom w:val="single" w:sz="4" w:space="0" w:color="auto"/>
              <w:right w:val="single" w:sz="4" w:space="0" w:color="auto"/>
            </w:tcBorders>
          </w:tcPr>
          <w:p w:rsidR="00362E9F" w:rsidRPr="007333EA" w:rsidRDefault="00362E9F" w:rsidP="00362E9F">
            <w:pPr>
              <w:widowControl w:val="0"/>
              <w:adjustRightInd w:val="0"/>
              <w:textAlignment w:val="baseline"/>
              <w:rPr>
                <w:sz w:val="20"/>
                <w:szCs w:val="20"/>
              </w:rPr>
            </w:pPr>
            <w:r w:rsidRPr="00255ED9">
              <w:rPr>
                <w:sz w:val="20"/>
                <w:szCs w:val="20"/>
              </w:rPr>
              <w:t>Identifikácia goldplatingu</w:t>
            </w:r>
          </w:p>
        </w:tc>
        <w:tc>
          <w:tcPr>
            <w:tcW w:w="1033" w:type="dxa"/>
            <w:tcBorders>
              <w:top w:val="single" w:sz="4" w:space="0" w:color="auto"/>
              <w:left w:val="single" w:sz="4" w:space="0" w:color="auto"/>
              <w:bottom w:val="single" w:sz="4" w:space="0" w:color="auto"/>
              <w:right w:val="single" w:sz="12" w:space="0" w:color="auto"/>
            </w:tcBorders>
          </w:tcPr>
          <w:p w:rsidR="00362E9F" w:rsidRPr="007333EA" w:rsidRDefault="00362E9F" w:rsidP="00362E9F">
            <w:pPr>
              <w:widowControl w:val="0"/>
              <w:adjustRightInd w:val="0"/>
              <w:textAlignment w:val="baseline"/>
              <w:rPr>
                <w:sz w:val="20"/>
                <w:szCs w:val="20"/>
              </w:rPr>
            </w:pPr>
            <w:r w:rsidRPr="00255ED9">
              <w:rPr>
                <w:sz w:val="20"/>
                <w:szCs w:val="20"/>
              </w:rPr>
              <w:t>Identifikácia oblasti goldplatingu a vyjadrenie</w:t>
            </w:r>
            <w:r>
              <w:rPr>
                <w:sz w:val="20"/>
                <w:szCs w:val="20"/>
              </w:rPr>
              <w:t xml:space="preserve"> k opodstatnenosti goldplatingu</w:t>
            </w:r>
            <w:r w:rsidRPr="00255ED9">
              <w:rPr>
                <w:sz w:val="20"/>
                <w:szCs w:val="20"/>
              </w:rPr>
              <w:t>*</w:t>
            </w:r>
          </w:p>
        </w:tc>
      </w:tr>
      <w:tr w:rsidR="00AA2F93" w:rsidRPr="00D84661" w:rsidTr="00AA2F93">
        <w:trPr>
          <w:trHeight w:val="495"/>
        </w:trPr>
        <w:tc>
          <w:tcPr>
            <w:tcW w:w="710" w:type="dxa"/>
            <w:tcBorders>
              <w:top w:val="single" w:sz="4" w:space="0" w:color="auto"/>
              <w:left w:val="single" w:sz="12" w:space="0" w:color="auto"/>
              <w:bottom w:val="single" w:sz="4" w:space="0" w:color="auto"/>
              <w:right w:val="single" w:sz="4" w:space="0" w:color="auto"/>
            </w:tcBorders>
          </w:tcPr>
          <w:p w:rsidR="00AA2F93" w:rsidRDefault="00AA2F93" w:rsidP="00731933">
            <w:pPr>
              <w:spacing w:line="276" w:lineRule="auto"/>
              <w:jc w:val="center"/>
              <w:rPr>
                <w:sz w:val="20"/>
                <w:szCs w:val="20"/>
                <w:lang w:eastAsia="en-US"/>
              </w:rPr>
            </w:pPr>
            <w:r w:rsidRPr="00D84661">
              <w:rPr>
                <w:sz w:val="20"/>
                <w:szCs w:val="20"/>
                <w:lang w:eastAsia="en-US"/>
              </w:rPr>
              <w:t>Č:</w:t>
            </w:r>
            <w:r>
              <w:rPr>
                <w:sz w:val="20"/>
                <w:szCs w:val="20"/>
                <w:lang w:eastAsia="en-US"/>
              </w:rPr>
              <w:t>1</w:t>
            </w:r>
          </w:p>
          <w:p w:rsidR="00AA2F93" w:rsidRPr="00D84661" w:rsidRDefault="00AA2F93" w:rsidP="00731933">
            <w:pPr>
              <w:spacing w:line="276" w:lineRule="auto"/>
              <w:jc w:val="center"/>
              <w:rPr>
                <w:sz w:val="20"/>
                <w:szCs w:val="20"/>
                <w:lang w:eastAsia="en-US"/>
              </w:rPr>
            </w:pPr>
            <w:r w:rsidRPr="00731933">
              <w:rPr>
                <w:sz w:val="20"/>
                <w:szCs w:val="20"/>
                <w:lang w:eastAsia="en-US"/>
              </w:rPr>
              <w:t>O:1</w:t>
            </w:r>
          </w:p>
        </w:tc>
        <w:tc>
          <w:tcPr>
            <w:tcW w:w="4261" w:type="dxa"/>
            <w:tcBorders>
              <w:top w:val="single" w:sz="4" w:space="0" w:color="auto"/>
              <w:left w:val="single" w:sz="4" w:space="0" w:color="auto"/>
              <w:bottom w:val="single" w:sz="4" w:space="0" w:color="auto"/>
              <w:right w:val="single" w:sz="4" w:space="0" w:color="auto"/>
            </w:tcBorders>
          </w:tcPr>
          <w:p w:rsidR="00AA2F93" w:rsidRPr="00731933" w:rsidRDefault="00AA2F93" w:rsidP="00731933">
            <w:pPr>
              <w:spacing w:line="276" w:lineRule="auto"/>
              <w:jc w:val="both"/>
              <w:rPr>
                <w:b/>
                <w:sz w:val="20"/>
                <w:szCs w:val="20"/>
                <w:lang w:eastAsia="en-US"/>
              </w:rPr>
            </w:pPr>
            <w:r w:rsidRPr="00731933">
              <w:rPr>
                <w:b/>
                <w:sz w:val="20"/>
                <w:szCs w:val="20"/>
                <w:lang w:eastAsia="en-US"/>
              </w:rPr>
              <w:t>Predmet a rozsah pôsobnosti</w:t>
            </w:r>
          </w:p>
          <w:p w:rsidR="00AA2F93" w:rsidRPr="00731933" w:rsidRDefault="00AA2F93" w:rsidP="00731933">
            <w:pPr>
              <w:spacing w:line="276" w:lineRule="auto"/>
              <w:jc w:val="both"/>
              <w:rPr>
                <w:sz w:val="20"/>
                <w:szCs w:val="20"/>
                <w:lang w:eastAsia="en-US"/>
              </w:rPr>
            </w:pPr>
            <w:r w:rsidRPr="00731933">
              <w:rPr>
                <w:sz w:val="20"/>
                <w:szCs w:val="20"/>
                <w:lang w:eastAsia="en-US"/>
              </w:rPr>
              <w:t>Cieľom tejto smernice je aproximovať zákony, iné právne predpisy a správne opatrenia členských štátov na reklamu tabakových výrobkov a ich propagáciu:</w:t>
            </w:r>
          </w:p>
          <w:p w:rsidR="00AA2F93" w:rsidRPr="00731933" w:rsidRDefault="00AA2F93" w:rsidP="00731933">
            <w:pPr>
              <w:spacing w:line="276" w:lineRule="auto"/>
              <w:jc w:val="both"/>
              <w:rPr>
                <w:sz w:val="20"/>
                <w:szCs w:val="20"/>
                <w:lang w:eastAsia="en-US"/>
              </w:rPr>
            </w:pPr>
            <w:r w:rsidRPr="00731933">
              <w:rPr>
                <w:sz w:val="20"/>
                <w:szCs w:val="20"/>
                <w:lang w:eastAsia="en-US"/>
              </w:rPr>
              <w:t>a) v tlači a iných vytlačených publikáciách;</w:t>
            </w:r>
          </w:p>
          <w:p w:rsidR="00AA2F93" w:rsidRPr="00731933" w:rsidRDefault="00AA2F93" w:rsidP="00731933">
            <w:pPr>
              <w:spacing w:line="276" w:lineRule="auto"/>
              <w:jc w:val="both"/>
              <w:rPr>
                <w:sz w:val="20"/>
                <w:szCs w:val="20"/>
                <w:lang w:eastAsia="en-US"/>
              </w:rPr>
            </w:pPr>
            <w:r w:rsidRPr="00731933">
              <w:rPr>
                <w:sz w:val="20"/>
                <w:szCs w:val="20"/>
                <w:lang w:eastAsia="en-US"/>
              </w:rPr>
              <w:t>b) v rozhlasovom vysielaní;</w:t>
            </w:r>
          </w:p>
          <w:p w:rsidR="00AA2F93" w:rsidRPr="00731933" w:rsidRDefault="00AA2F93" w:rsidP="00731933">
            <w:pPr>
              <w:spacing w:line="276" w:lineRule="auto"/>
              <w:jc w:val="both"/>
              <w:rPr>
                <w:sz w:val="20"/>
                <w:szCs w:val="20"/>
                <w:lang w:eastAsia="en-US"/>
              </w:rPr>
            </w:pPr>
            <w:r w:rsidRPr="00731933">
              <w:rPr>
                <w:sz w:val="20"/>
                <w:szCs w:val="20"/>
                <w:lang w:eastAsia="en-US"/>
              </w:rPr>
              <w:t>c) v službách informačnej spoločnosti a</w:t>
            </w:r>
          </w:p>
          <w:p w:rsidR="00AA2F93" w:rsidRPr="00D84661" w:rsidRDefault="00AA2F93" w:rsidP="00731933">
            <w:pPr>
              <w:spacing w:line="276" w:lineRule="auto"/>
              <w:jc w:val="both"/>
              <w:rPr>
                <w:sz w:val="20"/>
                <w:szCs w:val="20"/>
                <w:lang w:eastAsia="en-US"/>
              </w:rPr>
            </w:pPr>
            <w:r w:rsidRPr="00731933">
              <w:rPr>
                <w:sz w:val="20"/>
                <w:szCs w:val="20"/>
                <w:lang w:eastAsia="en-US"/>
              </w:rPr>
              <w:t>d) cez sponzorstvo súvisiace s tabakovými výrobkami, vrátane bezplatnej distribúcie tabakových výrobkov.</w:t>
            </w:r>
          </w:p>
        </w:tc>
        <w:tc>
          <w:tcPr>
            <w:tcW w:w="522" w:type="dxa"/>
            <w:tcBorders>
              <w:top w:val="single" w:sz="4" w:space="0" w:color="auto"/>
              <w:left w:val="single" w:sz="4" w:space="0" w:color="auto"/>
              <w:bottom w:val="single" w:sz="4" w:space="0" w:color="auto"/>
              <w:right w:val="single" w:sz="12" w:space="0" w:color="auto"/>
            </w:tcBorders>
          </w:tcPr>
          <w:p w:rsidR="00AA2F93" w:rsidRPr="00D84661" w:rsidRDefault="00AA2F93" w:rsidP="00DB634F">
            <w:pPr>
              <w:spacing w:line="276" w:lineRule="auto"/>
              <w:rPr>
                <w:sz w:val="20"/>
                <w:szCs w:val="20"/>
                <w:lang w:eastAsia="en-US"/>
              </w:rPr>
            </w:pPr>
            <w:r>
              <w:rPr>
                <w:sz w:val="20"/>
                <w:szCs w:val="20"/>
                <w:lang w:eastAsia="en-US"/>
              </w:rPr>
              <w:t>N</w:t>
            </w:r>
          </w:p>
        </w:tc>
        <w:tc>
          <w:tcPr>
            <w:tcW w:w="1004" w:type="dxa"/>
            <w:tcBorders>
              <w:top w:val="single" w:sz="4" w:space="0" w:color="auto"/>
              <w:left w:val="nil"/>
              <w:bottom w:val="single" w:sz="4" w:space="0" w:color="auto"/>
              <w:right w:val="single" w:sz="4" w:space="0" w:color="auto"/>
            </w:tcBorders>
          </w:tcPr>
          <w:p w:rsidR="00AA2F93" w:rsidRPr="00D84661" w:rsidRDefault="00AA2F93" w:rsidP="00DB634F">
            <w:pPr>
              <w:spacing w:line="276" w:lineRule="auto"/>
              <w:rPr>
                <w:sz w:val="20"/>
                <w:szCs w:val="20"/>
                <w:lang w:eastAsia="en-US"/>
              </w:rPr>
            </w:pPr>
            <w:r w:rsidRPr="00731933">
              <w:rPr>
                <w:sz w:val="20"/>
                <w:szCs w:val="20"/>
                <w:lang w:eastAsia="en-US"/>
              </w:rPr>
              <w:t xml:space="preserve">Zákon č. 147/2001 Z. z. + </w:t>
            </w:r>
            <w:r w:rsidRPr="00731933">
              <w:rPr>
                <w:b/>
                <w:sz w:val="20"/>
                <w:szCs w:val="20"/>
                <w:lang w:eastAsia="en-US"/>
              </w:rPr>
              <w:t>NZ</w:t>
            </w:r>
            <w:r>
              <w:rPr>
                <w:b/>
                <w:sz w:val="20"/>
                <w:szCs w:val="20"/>
                <w:lang w:eastAsia="en-US"/>
              </w:rPr>
              <w:t xml:space="preserve"> (čl. </w:t>
            </w:r>
            <w:r w:rsidR="0039160F">
              <w:rPr>
                <w:b/>
                <w:sz w:val="20"/>
                <w:szCs w:val="20"/>
                <w:lang w:eastAsia="en-US"/>
              </w:rPr>
              <w:t>I</w:t>
            </w:r>
            <w:r>
              <w:rPr>
                <w:b/>
                <w:sz w:val="20"/>
                <w:szCs w:val="20"/>
                <w:lang w:eastAsia="en-US"/>
              </w:rPr>
              <w:t>V)</w:t>
            </w:r>
          </w:p>
        </w:tc>
        <w:tc>
          <w:tcPr>
            <w:tcW w:w="1004" w:type="dxa"/>
            <w:tcBorders>
              <w:top w:val="single" w:sz="4" w:space="0" w:color="auto"/>
              <w:left w:val="single" w:sz="4" w:space="0" w:color="auto"/>
              <w:bottom w:val="single" w:sz="4" w:space="0" w:color="auto"/>
              <w:right w:val="single" w:sz="4" w:space="0" w:color="auto"/>
            </w:tcBorders>
          </w:tcPr>
          <w:p w:rsidR="00AA2F93" w:rsidRPr="00A52FAD" w:rsidRDefault="00AA2F93" w:rsidP="00731933">
            <w:pPr>
              <w:spacing w:line="276" w:lineRule="auto"/>
              <w:jc w:val="center"/>
              <w:rPr>
                <w:b/>
                <w:sz w:val="20"/>
                <w:szCs w:val="20"/>
                <w:lang w:eastAsia="en-US"/>
              </w:rPr>
            </w:pPr>
            <w:r w:rsidRPr="00A52FAD">
              <w:rPr>
                <w:b/>
                <w:sz w:val="20"/>
                <w:szCs w:val="20"/>
                <w:lang w:eastAsia="en-US"/>
              </w:rPr>
              <w:t xml:space="preserve">Č: </w:t>
            </w:r>
            <w:r w:rsidR="0039160F">
              <w:rPr>
                <w:b/>
                <w:sz w:val="20"/>
                <w:szCs w:val="20"/>
                <w:lang w:eastAsia="en-US"/>
              </w:rPr>
              <w:t>I</w:t>
            </w:r>
            <w:r w:rsidRPr="00A52FAD">
              <w:rPr>
                <w:b/>
                <w:sz w:val="20"/>
                <w:szCs w:val="20"/>
                <w:lang w:eastAsia="en-US"/>
              </w:rPr>
              <w:t>V</w:t>
            </w:r>
          </w:p>
          <w:p w:rsidR="00AA2F93" w:rsidRPr="00D84661" w:rsidRDefault="00AA2F93" w:rsidP="00731933">
            <w:pPr>
              <w:spacing w:line="276" w:lineRule="auto"/>
              <w:jc w:val="center"/>
              <w:rPr>
                <w:sz w:val="20"/>
                <w:szCs w:val="20"/>
                <w:lang w:eastAsia="en-US"/>
              </w:rPr>
            </w:pPr>
            <w:r>
              <w:rPr>
                <w:sz w:val="20"/>
                <w:szCs w:val="20"/>
                <w:lang w:eastAsia="en-US"/>
              </w:rPr>
              <w:t>§: 1</w:t>
            </w:r>
          </w:p>
        </w:tc>
        <w:tc>
          <w:tcPr>
            <w:tcW w:w="4425" w:type="dxa"/>
            <w:tcBorders>
              <w:top w:val="single" w:sz="4" w:space="0" w:color="auto"/>
              <w:left w:val="single" w:sz="4" w:space="0" w:color="auto"/>
              <w:bottom w:val="single" w:sz="4" w:space="0" w:color="auto"/>
              <w:right w:val="single" w:sz="4" w:space="0" w:color="auto"/>
            </w:tcBorders>
          </w:tcPr>
          <w:p w:rsidR="00AA2F93" w:rsidRDefault="00AA2F93" w:rsidP="00067D9B">
            <w:pPr>
              <w:pStyle w:val="odsek"/>
              <w:spacing w:after="0"/>
              <w:ind w:firstLine="0"/>
              <w:contextualSpacing/>
              <w:rPr>
                <w:sz w:val="20"/>
                <w:szCs w:val="20"/>
                <w:lang w:eastAsia="en-US"/>
              </w:rPr>
            </w:pPr>
            <w:r w:rsidRPr="00731933">
              <w:rPr>
                <w:sz w:val="20"/>
                <w:szCs w:val="20"/>
                <w:lang w:eastAsia="en-US"/>
              </w:rPr>
              <w:t xml:space="preserve">Tento zákon ustanovuje všeobecné požiadavky na reklamu, požiadavky na reklamu niektorých produktov, ochranu pred účinkami neprípustnej porovnávacej reklamy a pôsobnosť orgánov verejnej správy pri výkone </w:t>
            </w:r>
            <w:r w:rsidRPr="00A14052">
              <w:rPr>
                <w:b/>
                <w:sz w:val="20"/>
                <w:szCs w:val="20"/>
                <w:lang w:eastAsia="en-US"/>
              </w:rPr>
              <w:t>dohľadu</w:t>
            </w:r>
            <w:r w:rsidRPr="00731933">
              <w:rPr>
                <w:sz w:val="20"/>
                <w:szCs w:val="20"/>
                <w:lang w:eastAsia="en-US"/>
              </w:rPr>
              <w:t xml:space="preserve"> nad dodržiavaním tohto zákona a osobitných predpisov.</w:t>
            </w:r>
            <w:r w:rsidRPr="00B82047">
              <w:rPr>
                <w:sz w:val="20"/>
                <w:szCs w:val="20"/>
                <w:vertAlign w:val="superscript"/>
                <w:lang w:eastAsia="en-US"/>
              </w:rPr>
              <w:t>1</w:t>
            </w:r>
            <w:r w:rsidRPr="00731933">
              <w:rPr>
                <w:sz w:val="20"/>
                <w:szCs w:val="20"/>
                <w:lang w:eastAsia="en-US"/>
              </w:rPr>
              <w:t>) Tento zákon sa použije, ak osobitný zákon neustanovuje inak.</w:t>
            </w:r>
            <w:r w:rsidRPr="00B82047">
              <w:rPr>
                <w:sz w:val="20"/>
                <w:szCs w:val="20"/>
                <w:vertAlign w:val="superscript"/>
                <w:lang w:eastAsia="en-US"/>
              </w:rPr>
              <w:t>1a</w:t>
            </w:r>
            <w:r w:rsidRPr="00731933">
              <w:rPr>
                <w:sz w:val="20"/>
                <w:szCs w:val="20"/>
                <w:lang w:eastAsia="en-US"/>
              </w:rPr>
              <w:t>)</w:t>
            </w:r>
          </w:p>
          <w:p w:rsidR="00AA2F93" w:rsidRDefault="00AA2F93" w:rsidP="00067D9B">
            <w:pPr>
              <w:pStyle w:val="odsek"/>
              <w:spacing w:after="0"/>
              <w:ind w:firstLine="0"/>
              <w:contextualSpacing/>
              <w:rPr>
                <w:sz w:val="20"/>
                <w:szCs w:val="20"/>
                <w:lang w:eastAsia="en-US"/>
              </w:rPr>
            </w:pPr>
          </w:p>
          <w:p w:rsidR="00AA2F93" w:rsidRDefault="00AA2F93" w:rsidP="0039001B">
            <w:pPr>
              <w:rPr>
                <w:sz w:val="20"/>
                <w:szCs w:val="20"/>
              </w:rPr>
            </w:pPr>
            <w:r>
              <w:rPr>
                <w:sz w:val="20"/>
                <w:szCs w:val="20"/>
              </w:rPr>
              <w:t>_______________</w:t>
            </w:r>
          </w:p>
          <w:p w:rsidR="00AA2F93" w:rsidRPr="004A20F7" w:rsidRDefault="00AA2F93" w:rsidP="00A14052">
            <w:pPr>
              <w:jc w:val="both"/>
              <w:rPr>
                <w:sz w:val="20"/>
                <w:szCs w:val="20"/>
              </w:rPr>
            </w:pPr>
            <w:r w:rsidRPr="00A14052">
              <w:rPr>
                <w:sz w:val="20"/>
                <w:szCs w:val="20"/>
                <w:vertAlign w:val="superscript"/>
              </w:rPr>
              <w:t>1</w:t>
            </w:r>
            <w:r w:rsidRPr="004A20F7">
              <w:rPr>
                <w:sz w:val="20"/>
                <w:szCs w:val="20"/>
              </w:rPr>
              <w:t xml:space="preserve">) </w:t>
            </w:r>
            <w:r w:rsidRPr="0039001B">
              <w:rPr>
                <w:sz w:val="20"/>
                <w:szCs w:val="20"/>
              </w:rPr>
              <w:t>Napríklad nariadenie Európskeho parlamentu a Rady (EÚ) 2019/6 z 11. decembra 2018 o veterinárnych liekoch a o zrušení smernice 2001/82/ES (Ú. v. EÚ L 4, 7. 1. 2019).</w:t>
            </w:r>
          </w:p>
          <w:p w:rsidR="00AA2F93" w:rsidRDefault="00AA2F93" w:rsidP="00A14052">
            <w:pPr>
              <w:jc w:val="both"/>
              <w:rPr>
                <w:sz w:val="20"/>
                <w:szCs w:val="20"/>
              </w:rPr>
            </w:pPr>
            <w:r>
              <w:rPr>
                <w:sz w:val="20"/>
                <w:szCs w:val="20"/>
                <w:vertAlign w:val="superscript"/>
              </w:rPr>
              <w:t>1a</w:t>
            </w:r>
            <w:r w:rsidRPr="004A20F7">
              <w:rPr>
                <w:sz w:val="20"/>
                <w:szCs w:val="20"/>
              </w:rPr>
              <w:t xml:space="preserve">) </w:t>
            </w:r>
            <w:r w:rsidRPr="0039001B">
              <w:rPr>
                <w:sz w:val="20"/>
                <w:szCs w:val="20"/>
              </w:rPr>
              <w:t>Napríklad zákon č. 634/1992 Zb. o ochrane spotrebiteľa v znení neskorších predpisov, zákon Národnej rady Slovenskej republiky č. 152/1995 Z. z. o potravinách v znení neskorších predpisov, zákon Národnej rady Slovenskej republiky č. 1/1996 Z. z. o audiovízii v znení neskorších predpisov, zákon č. 308/2000 Z. z. o vysielaní a retransmisii a o zmene zákona č. 195/2000 Z. z. o telekomunikáciách v znení zákona č. 147/2001 Z. z., zákon č. 747/2004 Z. z. o dohľade nad finančným trhom a o zmene a doplnení niektorých zákonov v znení neskorších predpisov.</w:t>
            </w:r>
          </w:p>
          <w:p w:rsidR="00AA2F93" w:rsidRPr="00D84661" w:rsidRDefault="00AA2F93" w:rsidP="00067D9B">
            <w:pPr>
              <w:pStyle w:val="odsek"/>
              <w:spacing w:after="0"/>
              <w:ind w:firstLine="0"/>
              <w:contextualSpacing/>
              <w:rPr>
                <w:sz w:val="20"/>
                <w:szCs w:val="20"/>
                <w:lang w:eastAsia="en-US"/>
              </w:rPr>
            </w:pPr>
          </w:p>
        </w:tc>
        <w:tc>
          <w:tcPr>
            <w:tcW w:w="840" w:type="dxa"/>
            <w:tcBorders>
              <w:top w:val="single" w:sz="4" w:space="0" w:color="auto"/>
              <w:left w:val="single" w:sz="4" w:space="0" w:color="auto"/>
              <w:bottom w:val="single" w:sz="4" w:space="0" w:color="auto"/>
              <w:right w:val="single" w:sz="4" w:space="0" w:color="auto"/>
            </w:tcBorders>
          </w:tcPr>
          <w:p w:rsidR="00AA2F93" w:rsidRPr="00D84661" w:rsidRDefault="00AA2F93" w:rsidP="00DB634F">
            <w:pPr>
              <w:spacing w:line="276" w:lineRule="auto"/>
              <w:rPr>
                <w:sz w:val="20"/>
                <w:szCs w:val="20"/>
                <w:lang w:eastAsia="en-US"/>
              </w:rPr>
            </w:pPr>
            <w:r>
              <w:rPr>
                <w:sz w:val="20"/>
                <w:szCs w:val="20"/>
                <w:lang w:eastAsia="en-US"/>
              </w:rPr>
              <w:t>Ú</w:t>
            </w:r>
          </w:p>
        </w:tc>
        <w:tc>
          <w:tcPr>
            <w:tcW w:w="1033" w:type="dxa"/>
            <w:tcBorders>
              <w:top w:val="single" w:sz="4" w:space="0" w:color="auto"/>
              <w:left w:val="single" w:sz="4" w:space="0" w:color="auto"/>
              <w:bottom w:val="single" w:sz="4" w:space="0" w:color="auto"/>
              <w:right w:val="single" w:sz="4" w:space="0" w:color="auto"/>
            </w:tcBorders>
          </w:tcPr>
          <w:p w:rsidR="00AA2F93" w:rsidRPr="00D84661" w:rsidRDefault="00AA2F93" w:rsidP="00DB634F">
            <w:pPr>
              <w:spacing w:line="276" w:lineRule="auto"/>
              <w:rPr>
                <w:sz w:val="20"/>
                <w:szCs w:val="20"/>
                <w:lang w:eastAsia="en-US"/>
              </w:rPr>
            </w:pPr>
          </w:p>
        </w:tc>
        <w:tc>
          <w:tcPr>
            <w:tcW w:w="1033" w:type="dxa"/>
            <w:tcBorders>
              <w:top w:val="single" w:sz="4" w:space="0" w:color="auto"/>
              <w:left w:val="single" w:sz="4" w:space="0" w:color="auto"/>
              <w:bottom w:val="single" w:sz="4" w:space="0" w:color="auto"/>
              <w:right w:val="single" w:sz="4" w:space="0" w:color="auto"/>
            </w:tcBorders>
          </w:tcPr>
          <w:p w:rsidR="00AA2F93" w:rsidRPr="00D84661" w:rsidRDefault="0039160F" w:rsidP="00DB634F">
            <w:pPr>
              <w:spacing w:line="276" w:lineRule="auto"/>
              <w:rPr>
                <w:sz w:val="20"/>
                <w:szCs w:val="20"/>
                <w:lang w:eastAsia="en-US"/>
              </w:rPr>
            </w:pPr>
            <w:r>
              <w:rPr>
                <w:sz w:val="20"/>
                <w:szCs w:val="20"/>
              </w:rPr>
              <w:t>GP – N</w:t>
            </w:r>
          </w:p>
        </w:tc>
        <w:tc>
          <w:tcPr>
            <w:tcW w:w="1033" w:type="dxa"/>
            <w:tcBorders>
              <w:top w:val="single" w:sz="4" w:space="0" w:color="auto"/>
              <w:left w:val="single" w:sz="4" w:space="0" w:color="auto"/>
              <w:bottom w:val="single" w:sz="4" w:space="0" w:color="auto"/>
              <w:right w:val="single" w:sz="12" w:space="0" w:color="auto"/>
            </w:tcBorders>
          </w:tcPr>
          <w:p w:rsidR="00AA2F93" w:rsidRPr="00D84661" w:rsidRDefault="00AA2F93" w:rsidP="00DB634F">
            <w:pPr>
              <w:spacing w:line="276" w:lineRule="auto"/>
              <w:rPr>
                <w:sz w:val="20"/>
                <w:szCs w:val="20"/>
                <w:lang w:eastAsia="en-US"/>
              </w:rPr>
            </w:pPr>
          </w:p>
        </w:tc>
      </w:tr>
      <w:tr w:rsidR="00AA2F93" w:rsidRPr="00D84661" w:rsidTr="00AA2F93">
        <w:trPr>
          <w:trHeight w:val="495"/>
        </w:trPr>
        <w:tc>
          <w:tcPr>
            <w:tcW w:w="710" w:type="dxa"/>
            <w:tcBorders>
              <w:top w:val="single" w:sz="4" w:space="0" w:color="auto"/>
              <w:left w:val="single" w:sz="12" w:space="0" w:color="auto"/>
              <w:bottom w:val="single" w:sz="4" w:space="0" w:color="auto"/>
              <w:right w:val="single" w:sz="4" w:space="0" w:color="auto"/>
            </w:tcBorders>
            <w:hideMark/>
          </w:tcPr>
          <w:p w:rsidR="00AA2F93" w:rsidRPr="00D84661" w:rsidRDefault="00AA2F93" w:rsidP="00DB634F">
            <w:pPr>
              <w:spacing w:line="276" w:lineRule="auto"/>
              <w:jc w:val="center"/>
              <w:rPr>
                <w:sz w:val="20"/>
                <w:szCs w:val="20"/>
                <w:lang w:eastAsia="en-US"/>
              </w:rPr>
            </w:pPr>
            <w:r w:rsidRPr="00D84661">
              <w:rPr>
                <w:sz w:val="20"/>
                <w:szCs w:val="20"/>
                <w:lang w:eastAsia="en-US"/>
              </w:rPr>
              <w:lastRenderedPageBreak/>
              <w:t>Č:7</w:t>
            </w:r>
          </w:p>
          <w:p w:rsidR="00AA2F93" w:rsidRPr="00D84661" w:rsidRDefault="00AA2F93" w:rsidP="00DB634F">
            <w:pPr>
              <w:spacing w:line="276" w:lineRule="auto"/>
              <w:jc w:val="center"/>
              <w:rPr>
                <w:sz w:val="20"/>
                <w:szCs w:val="20"/>
                <w:lang w:eastAsia="en-US"/>
              </w:rPr>
            </w:pPr>
            <w:r w:rsidRPr="00D84661">
              <w:rPr>
                <w:sz w:val="20"/>
                <w:szCs w:val="20"/>
                <w:lang w:eastAsia="en-US"/>
              </w:rPr>
              <w:t>O:1</w:t>
            </w:r>
          </w:p>
        </w:tc>
        <w:tc>
          <w:tcPr>
            <w:tcW w:w="4261" w:type="dxa"/>
            <w:tcBorders>
              <w:top w:val="single" w:sz="4" w:space="0" w:color="auto"/>
              <w:left w:val="single" w:sz="4" w:space="0" w:color="auto"/>
              <w:bottom w:val="single" w:sz="4" w:space="0" w:color="auto"/>
              <w:right w:val="single" w:sz="4" w:space="0" w:color="auto"/>
            </w:tcBorders>
            <w:hideMark/>
          </w:tcPr>
          <w:p w:rsidR="00AA2F93" w:rsidRDefault="00AA2F93" w:rsidP="00DB634F">
            <w:pPr>
              <w:spacing w:line="276" w:lineRule="auto"/>
              <w:jc w:val="both"/>
              <w:rPr>
                <w:sz w:val="20"/>
                <w:szCs w:val="20"/>
                <w:lang w:eastAsia="en-US"/>
              </w:rPr>
            </w:pPr>
            <w:r w:rsidRPr="00D84661">
              <w:rPr>
                <w:sz w:val="20"/>
                <w:szCs w:val="20"/>
                <w:lang w:eastAsia="en-US"/>
              </w:rPr>
              <w:t>Členské štáty ustanovia pravidlá pre udeľovanie sankcií za porušenie vnútroštátnych ustanovení prijatých na základe tejto smernice a prijmú všetky potrebné opatrenia, aby zabezpečili ich vykonávanie. Uvedené sankcie musia byť účinné, primerané a odradzujúce. Členské štáty oznámia tieto pravidlá Komisii najneskôr do dátumu uvedeného v článku 10 a bezodkladne jej oznámia všetky ich ďalšie zmeny a doplnenia.</w:t>
            </w:r>
          </w:p>
          <w:p w:rsidR="00AA2F93" w:rsidRDefault="00AA2F93" w:rsidP="00DB634F">
            <w:pPr>
              <w:spacing w:line="276" w:lineRule="auto"/>
              <w:jc w:val="both"/>
              <w:rPr>
                <w:sz w:val="20"/>
                <w:szCs w:val="20"/>
                <w:lang w:eastAsia="en-US"/>
              </w:rPr>
            </w:pPr>
          </w:p>
          <w:p w:rsidR="00AA2F93" w:rsidRPr="00D84661" w:rsidRDefault="00AA2F93" w:rsidP="00DB634F">
            <w:pPr>
              <w:spacing w:line="276" w:lineRule="auto"/>
              <w:jc w:val="both"/>
              <w:rPr>
                <w:sz w:val="20"/>
                <w:szCs w:val="20"/>
                <w:lang w:eastAsia="en-US"/>
              </w:rPr>
            </w:pPr>
            <w:r w:rsidRPr="00A677AC">
              <w:rPr>
                <w:sz w:val="20"/>
                <w:szCs w:val="20"/>
                <w:lang w:eastAsia="en-US"/>
              </w:rPr>
              <w:t>Tieto pravidlá budú obsahovať ustanovenia zabezpečujúce, že osoby alebo organizácie, ktoré na základe vnútroštátnych právnych predpisov môžu odôvodniť legitímny záujem na potlačenie reklamy, sponzorstva alebo iných záležitostí nezlúčiteľných s touto smernicou, môžu podniknúť právne kroky proti takejto reklame alebo sponzorstvu alebo upozorniť na takúto reklamu alebo sponzorstvo správny orgán zodpovedný buď za posúdenie sťažnosti, alebo za začatie príslušného súdneho konania.</w:t>
            </w:r>
          </w:p>
        </w:tc>
        <w:tc>
          <w:tcPr>
            <w:tcW w:w="522" w:type="dxa"/>
            <w:tcBorders>
              <w:top w:val="single" w:sz="4" w:space="0" w:color="auto"/>
              <w:left w:val="single" w:sz="4" w:space="0" w:color="auto"/>
              <w:bottom w:val="single" w:sz="4" w:space="0" w:color="auto"/>
              <w:right w:val="single" w:sz="12" w:space="0" w:color="auto"/>
            </w:tcBorders>
            <w:hideMark/>
          </w:tcPr>
          <w:p w:rsidR="00AA2F93" w:rsidRPr="00D84661" w:rsidRDefault="00AA2F93" w:rsidP="00DB634F">
            <w:pPr>
              <w:spacing w:line="276" w:lineRule="auto"/>
              <w:rPr>
                <w:sz w:val="20"/>
                <w:szCs w:val="20"/>
                <w:lang w:eastAsia="en-US"/>
              </w:rPr>
            </w:pPr>
            <w:r w:rsidRPr="00D84661">
              <w:rPr>
                <w:sz w:val="20"/>
                <w:szCs w:val="20"/>
                <w:lang w:eastAsia="en-US"/>
              </w:rPr>
              <w:t>N</w:t>
            </w:r>
          </w:p>
        </w:tc>
        <w:tc>
          <w:tcPr>
            <w:tcW w:w="1004" w:type="dxa"/>
            <w:tcBorders>
              <w:top w:val="single" w:sz="4" w:space="0" w:color="auto"/>
              <w:left w:val="nil"/>
              <w:bottom w:val="single" w:sz="4" w:space="0" w:color="auto"/>
              <w:right w:val="single" w:sz="4" w:space="0" w:color="auto"/>
            </w:tcBorders>
          </w:tcPr>
          <w:p w:rsidR="00AA2F93" w:rsidRPr="00D84661" w:rsidRDefault="00AA2F93" w:rsidP="00DB634F">
            <w:pPr>
              <w:spacing w:line="276" w:lineRule="auto"/>
              <w:rPr>
                <w:b/>
                <w:sz w:val="20"/>
                <w:szCs w:val="20"/>
                <w:lang w:eastAsia="en-US"/>
              </w:rPr>
            </w:pPr>
            <w:r w:rsidRPr="00D84661">
              <w:rPr>
                <w:sz w:val="20"/>
                <w:szCs w:val="20"/>
                <w:lang w:eastAsia="en-US"/>
              </w:rPr>
              <w:t xml:space="preserve">Zákon č. 147/2001 Z. z. + </w:t>
            </w:r>
            <w:r w:rsidRPr="00731933">
              <w:rPr>
                <w:b/>
                <w:sz w:val="20"/>
                <w:szCs w:val="20"/>
                <w:lang w:eastAsia="en-US"/>
              </w:rPr>
              <w:t>NZ</w:t>
            </w:r>
            <w:r>
              <w:rPr>
                <w:b/>
                <w:sz w:val="20"/>
                <w:szCs w:val="20"/>
                <w:lang w:eastAsia="en-US"/>
              </w:rPr>
              <w:t xml:space="preserve"> (čl. </w:t>
            </w:r>
            <w:r w:rsidR="0039160F">
              <w:rPr>
                <w:b/>
                <w:sz w:val="20"/>
                <w:szCs w:val="20"/>
                <w:lang w:eastAsia="en-US"/>
              </w:rPr>
              <w:t>I</w:t>
            </w:r>
            <w:r>
              <w:rPr>
                <w:b/>
                <w:sz w:val="20"/>
                <w:szCs w:val="20"/>
                <w:lang w:eastAsia="en-US"/>
              </w:rPr>
              <w:t>V)</w:t>
            </w: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highlight w:val="red"/>
                <w:lang w:eastAsia="en-US"/>
              </w:rPr>
            </w:pPr>
          </w:p>
          <w:p w:rsidR="00AA2F93" w:rsidRDefault="00AA2F93" w:rsidP="00DB634F">
            <w:pPr>
              <w:spacing w:line="276" w:lineRule="auto"/>
              <w:rPr>
                <w:b/>
                <w:sz w:val="20"/>
                <w:szCs w:val="20"/>
                <w:highlight w:val="red"/>
                <w:lang w:eastAsia="en-US"/>
              </w:rPr>
            </w:pPr>
          </w:p>
          <w:p w:rsidR="00AA2F93" w:rsidRPr="00D84661"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Default="00B50316" w:rsidP="00DB634F">
            <w:pPr>
              <w:spacing w:line="276" w:lineRule="auto"/>
              <w:rPr>
                <w:b/>
                <w:sz w:val="20"/>
                <w:szCs w:val="20"/>
                <w:lang w:eastAsia="en-US"/>
              </w:rPr>
            </w:pPr>
          </w:p>
          <w:p w:rsidR="00B50316" w:rsidRPr="00B50316" w:rsidRDefault="00B50316" w:rsidP="00DB634F">
            <w:pPr>
              <w:spacing w:line="276" w:lineRule="auto"/>
              <w:rPr>
                <w:b/>
                <w:sz w:val="12"/>
                <w:szCs w:val="12"/>
                <w:lang w:eastAsia="en-US"/>
              </w:rPr>
            </w:pPr>
          </w:p>
          <w:p w:rsidR="00AA2F93" w:rsidRDefault="00AA2F93" w:rsidP="00DB634F">
            <w:pPr>
              <w:spacing w:line="276" w:lineRule="auto"/>
              <w:rPr>
                <w:b/>
                <w:sz w:val="20"/>
                <w:szCs w:val="20"/>
                <w:lang w:eastAsia="en-US"/>
              </w:rPr>
            </w:pPr>
            <w:r w:rsidRPr="00D84661">
              <w:rPr>
                <w:b/>
                <w:sz w:val="20"/>
                <w:szCs w:val="20"/>
                <w:lang w:eastAsia="en-US"/>
              </w:rPr>
              <w:t>Zákon č. .../202</w:t>
            </w:r>
            <w:r>
              <w:rPr>
                <w:b/>
                <w:sz w:val="20"/>
                <w:szCs w:val="20"/>
                <w:lang w:eastAsia="en-US"/>
              </w:rPr>
              <w:t>3</w:t>
            </w:r>
            <w:r w:rsidRPr="00D84661">
              <w:rPr>
                <w:b/>
                <w:sz w:val="20"/>
                <w:szCs w:val="20"/>
                <w:lang w:eastAsia="en-US"/>
              </w:rPr>
              <w:t xml:space="preserve"> Z. z.</w:t>
            </w:r>
            <w:r>
              <w:rPr>
                <w:b/>
                <w:sz w:val="20"/>
                <w:szCs w:val="20"/>
                <w:lang w:eastAsia="en-US"/>
              </w:rPr>
              <w:t xml:space="preserve"> (čl. I)</w:t>
            </w:r>
            <w:r>
              <w:rPr>
                <w:b/>
                <w:sz w:val="20"/>
                <w:szCs w:val="20"/>
                <w:lang w:eastAsia="en-US"/>
              </w:rPr>
              <w:br/>
            </w: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AA2F93" w:rsidRDefault="00AA2F9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Default="00045D43" w:rsidP="00DB634F">
            <w:pPr>
              <w:spacing w:line="276" w:lineRule="auto"/>
              <w:rPr>
                <w:b/>
                <w:sz w:val="20"/>
                <w:szCs w:val="20"/>
                <w:lang w:eastAsia="en-US"/>
              </w:rPr>
            </w:pPr>
          </w:p>
          <w:p w:rsidR="00045D43" w:rsidRPr="00B52F51" w:rsidRDefault="00045D43" w:rsidP="00DB634F">
            <w:pPr>
              <w:spacing w:line="276" w:lineRule="auto"/>
              <w:rPr>
                <w:b/>
                <w:sz w:val="12"/>
                <w:szCs w:val="12"/>
                <w:lang w:eastAsia="en-US"/>
              </w:rPr>
            </w:pPr>
          </w:p>
          <w:p w:rsidR="00AA2F93" w:rsidRPr="00D84661" w:rsidRDefault="00AA2F93" w:rsidP="00045D43">
            <w:pPr>
              <w:spacing w:line="276" w:lineRule="auto"/>
              <w:rPr>
                <w:sz w:val="20"/>
                <w:szCs w:val="20"/>
                <w:lang w:eastAsia="en-US"/>
              </w:rPr>
            </w:pPr>
            <w:r w:rsidRPr="0046190F">
              <w:rPr>
                <w:sz w:val="20"/>
                <w:szCs w:val="20"/>
                <w:lang w:eastAsia="en-US"/>
              </w:rPr>
              <w:t>Zákon č. 128/2002 Z. z.</w:t>
            </w:r>
          </w:p>
        </w:tc>
        <w:tc>
          <w:tcPr>
            <w:tcW w:w="1004" w:type="dxa"/>
            <w:tcBorders>
              <w:top w:val="single" w:sz="4" w:space="0" w:color="auto"/>
              <w:left w:val="single" w:sz="4" w:space="0" w:color="auto"/>
              <w:bottom w:val="single" w:sz="4" w:space="0" w:color="auto"/>
              <w:right w:val="single" w:sz="4" w:space="0" w:color="auto"/>
            </w:tcBorders>
          </w:tcPr>
          <w:p w:rsidR="00AA2F93" w:rsidRPr="00BF69EC" w:rsidRDefault="00AA2F93" w:rsidP="00DB634F">
            <w:pPr>
              <w:spacing w:line="276" w:lineRule="auto"/>
              <w:jc w:val="center"/>
              <w:rPr>
                <w:b/>
                <w:sz w:val="20"/>
                <w:szCs w:val="20"/>
                <w:lang w:eastAsia="en-US"/>
              </w:rPr>
            </w:pPr>
            <w:r w:rsidRPr="00BF69EC">
              <w:rPr>
                <w:b/>
                <w:sz w:val="20"/>
                <w:szCs w:val="20"/>
                <w:lang w:eastAsia="en-US"/>
              </w:rPr>
              <w:lastRenderedPageBreak/>
              <w:t xml:space="preserve">Č: </w:t>
            </w:r>
            <w:r w:rsidR="0039160F">
              <w:rPr>
                <w:b/>
                <w:sz w:val="20"/>
                <w:szCs w:val="20"/>
                <w:lang w:eastAsia="en-US"/>
              </w:rPr>
              <w:t>I</w:t>
            </w:r>
            <w:r w:rsidRPr="00BF69EC">
              <w:rPr>
                <w:b/>
                <w:sz w:val="20"/>
                <w:szCs w:val="20"/>
                <w:lang w:eastAsia="en-US"/>
              </w:rPr>
              <w:t>V</w:t>
            </w:r>
          </w:p>
          <w:p w:rsidR="00AA2F93" w:rsidRPr="00D84661" w:rsidRDefault="00AA2F93" w:rsidP="00DB634F">
            <w:pPr>
              <w:spacing w:line="276" w:lineRule="auto"/>
              <w:jc w:val="center"/>
              <w:rPr>
                <w:sz w:val="20"/>
                <w:szCs w:val="20"/>
                <w:lang w:eastAsia="en-US"/>
              </w:rPr>
            </w:pPr>
            <w:r w:rsidRPr="00D84661">
              <w:rPr>
                <w:sz w:val="20"/>
                <w:szCs w:val="20"/>
                <w:lang w:eastAsia="en-US"/>
              </w:rPr>
              <w:t>§:11</w:t>
            </w:r>
          </w:p>
          <w:p w:rsidR="00AA2F93" w:rsidRPr="00D84661" w:rsidRDefault="00AA2F93" w:rsidP="00DB634F">
            <w:pPr>
              <w:spacing w:line="276" w:lineRule="auto"/>
              <w:jc w:val="center"/>
              <w:rPr>
                <w:sz w:val="20"/>
                <w:szCs w:val="20"/>
                <w:lang w:eastAsia="en-US"/>
              </w:rPr>
            </w:pPr>
            <w:r w:rsidRPr="00D84661">
              <w:rPr>
                <w:sz w:val="20"/>
                <w:szCs w:val="20"/>
                <w:lang w:eastAsia="en-US"/>
              </w:rPr>
              <w:t>O: 1, 3, 4, 5, 6, 7, 8, 9, 10</w:t>
            </w:r>
            <w:r>
              <w:rPr>
                <w:sz w:val="20"/>
                <w:szCs w:val="20"/>
                <w:lang w:eastAsia="en-US"/>
              </w:rPr>
              <w:t>, 11, 12</w:t>
            </w: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Pr="00D84661" w:rsidRDefault="00AA2F93" w:rsidP="00DB634F">
            <w:pPr>
              <w:spacing w:line="276" w:lineRule="auto"/>
              <w:rPr>
                <w:sz w:val="20"/>
                <w:szCs w:val="20"/>
                <w:lang w:eastAsia="en-US"/>
              </w:rPr>
            </w:pPr>
          </w:p>
          <w:p w:rsidR="00AA2F93" w:rsidRPr="00D84661" w:rsidRDefault="00AA2F93" w:rsidP="00DB634F">
            <w:pPr>
              <w:spacing w:line="276" w:lineRule="auto"/>
              <w:rPr>
                <w:sz w:val="20"/>
                <w:szCs w:val="20"/>
                <w:lang w:eastAsia="en-US"/>
              </w:rPr>
            </w:pPr>
          </w:p>
          <w:p w:rsidR="00AA2F93" w:rsidRPr="00D84661" w:rsidRDefault="00AA2F93" w:rsidP="00DB634F">
            <w:pPr>
              <w:spacing w:line="276" w:lineRule="auto"/>
              <w:rPr>
                <w:sz w:val="20"/>
                <w:szCs w:val="20"/>
                <w:lang w:eastAsia="en-US"/>
              </w:rPr>
            </w:pPr>
          </w:p>
          <w:p w:rsidR="00AA2F93" w:rsidRPr="00D84661" w:rsidRDefault="00AA2F93" w:rsidP="00DB634F">
            <w:pPr>
              <w:spacing w:line="276" w:lineRule="auto"/>
              <w:rPr>
                <w:sz w:val="20"/>
                <w:szCs w:val="20"/>
                <w:lang w:eastAsia="en-US"/>
              </w:rPr>
            </w:pPr>
          </w:p>
          <w:p w:rsidR="00AA2F93" w:rsidRDefault="00AA2F93" w:rsidP="00DB634F">
            <w:pPr>
              <w:spacing w:line="276" w:lineRule="auto"/>
              <w:rPr>
                <w:sz w:val="20"/>
                <w:szCs w:val="20"/>
                <w:lang w:eastAsia="en-US"/>
              </w:rPr>
            </w:pPr>
          </w:p>
          <w:p w:rsidR="00AA2F93" w:rsidRDefault="00AA2F93"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Default="00B50316" w:rsidP="00DB634F">
            <w:pPr>
              <w:spacing w:line="276" w:lineRule="auto"/>
              <w:rPr>
                <w:sz w:val="20"/>
                <w:szCs w:val="20"/>
                <w:lang w:eastAsia="en-US"/>
              </w:rPr>
            </w:pPr>
          </w:p>
          <w:p w:rsidR="00B50316" w:rsidRPr="00B50316" w:rsidRDefault="00B50316" w:rsidP="00DB634F">
            <w:pPr>
              <w:spacing w:line="276" w:lineRule="auto"/>
              <w:rPr>
                <w:sz w:val="12"/>
                <w:szCs w:val="12"/>
                <w:lang w:eastAsia="en-US"/>
              </w:rPr>
            </w:pPr>
          </w:p>
          <w:p w:rsidR="00AA2F93" w:rsidRDefault="00AA2F93" w:rsidP="004D27F2">
            <w:pPr>
              <w:spacing w:line="276" w:lineRule="auto"/>
              <w:jc w:val="center"/>
              <w:rPr>
                <w:sz w:val="20"/>
                <w:szCs w:val="20"/>
                <w:lang w:eastAsia="en-US"/>
              </w:rPr>
            </w:pPr>
            <w:r>
              <w:rPr>
                <w:sz w:val="20"/>
                <w:szCs w:val="20"/>
                <w:lang w:eastAsia="en-US"/>
              </w:rPr>
              <w:t>Č: I</w:t>
            </w:r>
          </w:p>
          <w:p w:rsidR="00AA2F93" w:rsidRPr="00D84661" w:rsidRDefault="00AA2F93" w:rsidP="00DB634F">
            <w:pPr>
              <w:spacing w:line="276" w:lineRule="auto"/>
              <w:jc w:val="center"/>
              <w:rPr>
                <w:sz w:val="20"/>
                <w:szCs w:val="20"/>
                <w:lang w:eastAsia="en-US"/>
              </w:rPr>
            </w:pPr>
            <w:r>
              <w:rPr>
                <w:sz w:val="20"/>
                <w:szCs w:val="20"/>
                <w:lang w:eastAsia="en-US"/>
              </w:rPr>
              <w:t>§:41</w:t>
            </w:r>
          </w:p>
          <w:p w:rsidR="00AA2F93" w:rsidRPr="00D84661" w:rsidRDefault="00AA2F93" w:rsidP="00DB634F">
            <w:pPr>
              <w:spacing w:line="276" w:lineRule="auto"/>
              <w:rPr>
                <w:sz w:val="20"/>
                <w:szCs w:val="20"/>
                <w:lang w:eastAsia="en-US"/>
              </w:rPr>
            </w:pPr>
          </w:p>
          <w:p w:rsidR="00AA2F93" w:rsidRPr="00D84661" w:rsidRDefault="00AA2F93" w:rsidP="00DB634F">
            <w:pPr>
              <w:spacing w:line="276" w:lineRule="auto"/>
              <w:rPr>
                <w:sz w:val="20"/>
                <w:szCs w:val="20"/>
                <w:lang w:eastAsia="en-US"/>
              </w:rPr>
            </w:pPr>
            <w:r w:rsidRPr="00D84661">
              <w:rPr>
                <w:sz w:val="20"/>
                <w:szCs w:val="20"/>
                <w:lang w:eastAsia="en-US"/>
              </w:rPr>
              <w:t xml:space="preserve">     </w:t>
            </w:r>
          </w:p>
          <w:p w:rsidR="00AA2F93" w:rsidRPr="00D84661" w:rsidRDefault="00AA2F93" w:rsidP="00DB634F">
            <w:pPr>
              <w:spacing w:line="276" w:lineRule="auto"/>
              <w:rPr>
                <w:sz w:val="20"/>
                <w:szCs w:val="20"/>
                <w:lang w:eastAsia="en-US"/>
              </w:rPr>
            </w:pPr>
          </w:p>
          <w:p w:rsidR="00AA2F93" w:rsidRPr="00D84661" w:rsidRDefault="00AA2F93" w:rsidP="00DB634F">
            <w:pPr>
              <w:spacing w:line="276" w:lineRule="auto"/>
              <w:rPr>
                <w:sz w:val="20"/>
                <w:szCs w:val="20"/>
                <w:lang w:eastAsia="en-US"/>
              </w:rPr>
            </w:pPr>
          </w:p>
          <w:p w:rsidR="00AA2F93" w:rsidRDefault="00AA2F93" w:rsidP="00DB634F">
            <w:pPr>
              <w:spacing w:line="276" w:lineRule="auto"/>
              <w:rPr>
                <w:sz w:val="20"/>
                <w:szCs w:val="20"/>
                <w:lang w:eastAsia="en-US"/>
              </w:rPr>
            </w:pPr>
          </w:p>
          <w:p w:rsidR="00AA2F93" w:rsidRPr="00D84661" w:rsidRDefault="00AA2F93" w:rsidP="00DB634F">
            <w:pPr>
              <w:spacing w:line="276" w:lineRule="auto"/>
              <w:rPr>
                <w:sz w:val="20"/>
                <w:szCs w:val="20"/>
                <w:lang w:eastAsia="en-US"/>
              </w:rPr>
            </w:pPr>
          </w:p>
          <w:p w:rsidR="00AA2F93" w:rsidRDefault="00AA2F93" w:rsidP="004D27F2">
            <w:pPr>
              <w:spacing w:line="276" w:lineRule="auto"/>
              <w:jc w:val="center"/>
              <w:rPr>
                <w:sz w:val="20"/>
                <w:szCs w:val="20"/>
                <w:lang w:eastAsia="en-US"/>
              </w:rPr>
            </w:pPr>
            <w:r>
              <w:rPr>
                <w:sz w:val="20"/>
                <w:szCs w:val="20"/>
                <w:lang w:eastAsia="en-US"/>
              </w:rPr>
              <w:t>Č: I</w:t>
            </w:r>
          </w:p>
          <w:p w:rsidR="00AA2F93" w:rsidRDefault="00AA2F93" w:rsidP="00DB634F">
            <w:pPr>
              <w:spacing w:line="276" w:lineRule="auto"/>
              <w:jc w:val="center"/>
              <w:rPr>
                <w:sz w:val="20"/>
                <w:szCs w:val="20"/>
                <w:lang w:eastAsia="en-US"/>
              </w:rPr>
            </w:pPr>
            <w:r>
              <w:rPr>
                <w:sz w:val="20"/>
                <w:szCs w:val="20"/>
                <w:lang w:eastAsia="en-US"/>
              </w:rPr>
              <w:t>§:42</w:t>
            </w: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Pr="00D84661"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Default="00B50316" w:rsidP="00DB634F">
            <w:pPr>
              <w:spacing w:line="276" w:lineRule="auto"/>
              <w:jc w:val="center"/>
              <w:rPr>
                <w:sz w:val="20"/>
                <w:szCs w:val="20"/>
                <w:lang w:eastAsia="en-US"/>
              </w:rPr>
            </w:pPr>
          </w:p>
          <w:p w:rsidR="00B50316" w:rsidRPr="00B50316" w:rsidRDefault="00B50316" w:rsidP="00DB634F">
            <w:pPr>
              <w:spacing w:line="276" w:lineRule="auto"/>
              <w:jc w:val="center"/>
              <w:rPr>
                <w:sz w:val="12"/>
                <w:szCs w:val="12"/>
                <w:lang w:eastAsia="en-US"/>
              </w:rPr>
            </w:pPr>
          </w:p>
          <w:p w:rsidR="00AA2F93" w:rsidRDefault="00AA2F93" w:rsidP="00DB634F">
            <w:pPr>
              <w:spacing w:line="276" w:lineRule="auto"/>
              <w:jc w:val="center"/>
              <w:rPr>
                <w:sz w:val="20"/>
                <w:szCs w:val="20"/>
                <w:lang w:eastAsia="en-US"/>
              </w:rPr>
            </w:pPr>
            <w:r w:rsidRPr="004D27F2">
              <w:rPr>
                <w:sz w:val="20"/>
                <w:szCs w:val="20"/>
                <w:lang w:eastAsia="en-US"/>
              </w:rPr>
              <w:t>Č: I</w:t>
            </w:r>
          </w:p>
          <w:p w:rsidR="00AA2F93" w:rsidRDefault="00AA2F93" w:rsidP="00DB634F">
            <w:pPr>
              <w:spacing w:line="276" w:lineRule="auto"/>
              <w:jc w:val="center"/>
              <w:rPr>
                <w:sz w:val="20"/>
                <w:szCs w:val="20"/>
                <w:lang w:eastAsia="en-US"/>
              </w:rPr>
            </w:pPr>
            <w:r>
              <w:rPr>
                <w:sz w:val="20"/>
                <w:szCs w:val="20"/>
                <w:lang w:eastAsia="en-US"/>
              </w:rPr>
              <w:t>§: 45</w:t>
            </w: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A14052">
            <w:pPr>
              <w:spacing w:line="276" w:lineRule="auto"/>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AA2F93" w:rsidRDefault="00AA2F93" w:rsidP="00DB634F">
            <w:pPr>
              <w:spacing w:line="276" w:lineRule="auto"/>
              <w:jc w:val="center"/>
              <w:rPr>
                <w:sz w:val="20"/>
                <w:szCs w:val="20"/>
                <w:lang w:eastAsia="en-US"/>
              </w:rPr>
            </w:pPr>
          </w:p>
          <w:p w:rsidR="00045D43" w:rsidRDefault="00045D43" w:rsidP="00DB634F">
            <w:pPr>
              <w:spacing w:line="276" w:lineRule="auto"/>
              <w:jc w:val="center"/>
              <w:rPr>
                <w:sz w:val="20"/>
                <w:szCs w:val="20"/>
                <w:lang w:eastAsia="en-US"/>
              </w:rPr>
            </w:pPr>
          </w:p>
          <w:p w:rsidR="00045D43" w:rsidRDefault="00045D43" w:rsidP="00DB634F">
            <w:pPr>
              <w:spacing w:line="276" w:lineRule="auto"/>
              <w:jc w:val="center"/>
              <w:rPr>
                <w:sz w:val="20"/>
                <w:szCs w:val="20"/>
                <w:lang w:eastAsia="en-US"/>
              </w:rPr>
            </w:pPr>
          </w:p>
          <w:p w:rsidR="00045D43" w:rsidRDefault="00045D43" w:rsidP="00DB634F">
            <w:pPr>
              <w:spacing w:line="276" w:lineRule="auto"/>
              <w:jc w:val="center"/>
              <w:rPr>
                <w:sz w:val="20"/>
                <w:szCs w:val="20"/>
                <w:lang w:eastAsia="en-US"/>
              </w:rPr>
            </w:pPr>
          </w:p>
          <w:p w:rsidR="00045D43" w:rsidRDefault="00045D43" w:rsidP="00DB634F">
            <w:pPr>
              <w:spacing w:line="276" w:lineRule="auto"/>
              <w:jc w:val="center"/>
              <w:rPr>
                <w:sz w:val="20"/>
                <w:szCs w:val="20"/>
                <w:lang w:eastAsia="en-US"/>
              </w:rPr>
            </w:pPr>
          </w:p>
          <w:p w:rsidR="00045D43" w:rsidRDefault="00045D43" w:rsidP="00DB634F">
            <w:pPr>
              <w:spacing w:line="276" w:lineRule="auto"/>
              <w:jc w:val="center"/>
              <w:rPr>
                <w:sz w:val="20"/>
                <w:szCs w:val="20"/>
                <w:lang w:eastAsia="en-US"/>
              </w:rPr>
            </w:pPr>
          </w:p>
          <w:p w:rsidR="00045D43" w:rsidRDefault="00045D43" w:rsidP="00DB634F">
            <w:pPr>
              <w:spacing w:line="276" w:lineRule="auto"/>
              <w:jc w:val="center"/>
              <w:rPr>
                <w:sz w:val="20"/>
                <w:szCs w:val="20"/>
                <w:lang w:eastAsia="en-US"/>
              </w:rPr>
            </w:pPr>
          </w:p>
          <w:p w:rsidR="00045D43" w:rsidRDefault="00045D43" w:rsidP="00DB634F">
            <w:pPr>
              <w:spacing w:line="276" w:lineRule="auto"/>
              <w:jc w:val="center"/>
              <w:rPr>
                <w:sz w:val="20"/>
                <w:szCs w:val="20"/>
                <w:lang w:eastAsia="en-US"/>
              </w:rPr>
            </w:pPr>
          </w:p>
          <w:p w:rsidR="00045D43" w:rsidRDefault="00045D43" w:rsidP="00DB634F">
            <w:pPr>
              <w:spacing w:line="276" w:lineRule="auto"/>
              <w:jc w:val="center"/>
              <w:rPr>
                <w:sz w:val="20"/>
                <w:szCs w:val="20"/>
                <w:lang w:eastAsia="en-US"/>
              </w:rPr>
            </w:pPr>
          </w:p>
          <w:p w:rsidR="00045D43" w:rsidRPr="00B52F51" w:rsidRDefault="00045D43" w:rsidP="00DB634F">
            <w:pPr>
              <w:spacing w:line="276" w:lineRule="auto"/>
              <w:jc w:val="center"/>
              <w:rPr>
                <w:sz w:val="12"/>
                <w:szCs w:val="12"/>
                <w:lang w:eastAsia="en-US"/>
              </w:rPr>
            </w:pPr>
          </w:p>
          <w:p w:rsidR="00AA2F93" w:rsidRDefault="00AA2F93" w:rsidP="0046190F">
            <w:pPr>
              <w:spacing w:line="276" w:lineRule="auto"/>
              <w:jc w:val="center"/>
              <w:rPr>
                <w:sz w:val="20"/>
                <w:szCs w:val="20"/>
                <w:lang w:eastAsia="en-US"/>
              </w:rPr>
            </w:pPr>
            <w:r w:rsidRPr="00D84661">
              <w:rPr>
                <w:sz w:val="20"/>
                <w:szCs w:val="20"/>
                <w:lang w:eastAsia="en-US"/>
              </w:rPr>
              <w:t>§:</w:t>
            </w:r>
            <w:r>
              <w:rPr>
                <w:sz w:val="20"/>
                <w:szCs w:val="20"/>
                <w:lang w:eastAsia="en-US"/>
              </w:rPr>
              <w:t xml:space="preserve"> 10</w:t>
            </w:r>
          </w:p>
          <w:p w:rsidR="00AA2F93" w:rsidRPr="00D84661" w:rsidRDefault="00AA2F93" w:rsidP="00DB634F">
            <w:pPr>
              <w:spacing w:line="276" w:lineRule="auto"/>
              <w:jc w:val="center"/>
              <w:rPr>
                <w:sz w:val="20"/>
                <w:szCs w:val="20"/>
                <w:lang w:eastAsia="en-US"/>
              </w:rPr>
            </w:pPr>
            <w:r>
              <w:rPr>
                <w:sz w:val="20"/>
                <w:szCs w:val="20"/>
                <w:lang w:eastAsia="en-US"/>
              </w:rPr>
              <w:t>O: 4</w:t>
            </w:r>
          </w:p>
        </w:tc>
        <w:tc>
          <w:tcPr>
            <w:tcW w:w="4425" w:type="dxa"/>
            <w:tcBorders>
              <w:top w:val="single" w:sz="4" w:space="0" w:color="auto"/>
              <w:left w:val="single" w:sz="4" w:space="0" w:color="auto"/>
              <w:bottom w:val="single" w:sz="4" w:space="0" w:color="auto"/>
              <w:right w:val="single" w:sz="4" w:space="0" w:color="auto"/>
            </w:tcBorders>
          </w:tcPr>
          <w:p w:rsidR="00AA2F93" w:rsidRPr="00850F0D" w:rsidRDefault="00AA2F93" w:rsidP="006B2351">
            <w:pPr>
              <w:keepNext/>
              <w:spacing w:before="60"/>
              <w:contextualSpacing/>
              <w:jc w:val="both"/>
              <w:rPr>
                <w:sz w:val="20"/>
                <w:szCs w:val="20"/>
                <w:lang w:eastAsia="en-US"/>
              </w:rPr>
            </w:pPr>
            <w:r>
              <w:rPr>
                <w:sz w:val="20"/>
                <w:szCs w:val="20"/>
                <w:lang w:eastAsia="en-US"/>
              </w:rPr>
              <w:lastRenderedPageBreak/>
              <w:t xml:space="preserve">(1) </w:t>
            </w:r>
            <w:r w:rsidRPr="00A55EC6">
              <w:rPr>
                <w:sz w:val="20"/>
                <w:szCs w:val="20"/>
                <w:lang w:eastAsia="en-US"/>
              </w:rPr>
              <w:t xml:space="preserve">Ak orgány </w:t>
            </w:r>
            <w:r w:rsidRPr="00AF3FDB">
              <w:rPr>
                <w:b/>
                <w:sz w:val="20"/>
                <w:szCs w:val="20"/>
                <w:lang w:eastAsia="en-US"/>
              </w:rPr>
              <w:t>dohľadu</w:t>
            </w:r>
            <w:r w:rsidRPr="00A55EC6">
              <w:rPr>
                <w:sz w:val="20"/>
                <w:szCs w:val="20"/>
                <w:lang w:eastAsia="en-US"/>
              </w:rPr>
              <w:t xml:space="preserve"> podľa § 10 ods. 1 (ďalej len „orgán </w:t>
            </w:r>
            <w:r w:rsidRPr="00AF3FDB">
              <w:rPr>
                <w:b/>
                <w:sz w:val="20"/>
                <w:szCs w:val="20"/>
                <w:lang w:eastAsia="en-US"/>
              </w:rPr>
              <w:t>dohľadu</w:t>
            </w:r>
            <w:r w:rsidRPr="00A55EC6">
              <w:rPr>
                <w:sz w:val="20"/>
                <w:szCs w:val="20"/>
                <w:lang w:eastAsia="en-US"/>
              </w:rPr>
              <w:t xml:space="preserve">“) zistia porušenie tohto zákona, šírenie reklamy zakážu; šírenie reklamy môžu zakázať aj vtedy, ak hrozí porušenie ustanovenia § 4 ods. 3. V rozhodnutí o zákaze šírenia reklamy orgán </w:t>
            </w:r>
            <w:r w:rsidRPr="00AF3FDB">
              <w:rPr>
                <w:b/>
                <w:sz w:val="20"/>
                <w:szCs w:val="20"/>
                <w:lang w:eastAsia="en-US"/>
              </w:rPr>
              <w:t>dohľadu</w:t>
            </w:r>
            <w:r w:rsidRPr="00A55EC6">
              <w:rPr>
                <w:sz w:val="20"/>
                <w:szCs w:val="20"/>
                <w:lang w:eastAsia="en-US"/>
              </w:rPr>
              <w:t xml:space="preserve"> môže uložiť povinnosť zverejnenia tohto rozhodnutia alebo jeho častí a povinnosť zverejnenia opravného vyhlásenia v hromadných oznamovacích prostriedkoch.</w:t>
            </w:r>
          </w:p>
          <w:p w:rsidR="00AA2F93" w:rsidRPr="00D84661" w:rsidRDefault="00AA2F93" w:rsidP="00DB634F">
            <w:pPr>
              <w:pStyle w:val="odsek"/>
              <w:spacing w:after="0"/>
              <w:ind w:firstLine="0"/>
              <w:contextualSpacing/>
              <w:rPr>
                <w:sz w:val="20"/>
                <w:szCs w:val="20"/>
                <w:lang w:eastAsia="en-US"/>
              </w:rPr>
            </w:pPr>
          </w:p>
          <w:p w:rsidR="00AA2F93" w:rsidRPr="006B2351" w:rsidRDefault="00AA2F93" w:rsidP="006B2351">
            <w:pPr>
              <w:pStyle w:val="odsek"/>
              <w:ind w:firstLine="0"/>
              <w:contextualSpacing/>
              <w:rPr>
                <w:b/>
                <w:sz w:val="20"/>
                <w:szCs w:val="20"/>
                <w:lang w:eastAsia="en-US"/>
              </w:rPr>
            </w:pPr>
            <w:r w:rsidRPr="006B2351">
              <w:rPr>
                <w:b/>
                <w:sz w:val="20"/>
                <w:szCs w:val="20"/>
                <w:lang w:eastAsia="en-US"/>
              </w:rPr>
              <w:t>(3) Orgán dohľadu môže okrem opatrení podľa odsekov 1 a 2 uložiť</w:t>
            </w:r>
          </w:p>
          <w:p w:rsidR="00AA2F93" w:rsidRPr="006B2351" w:rsidRDefault="00AA2F93" w:rsidP="006B2351">
            <w:pPr>
              <w:pStyle w:val="odsek"/>
              <w:numPr>
                <w:ilvl w:val="0"/>
                <w:numId w:val="20"/>
              </w:numPr>
              <w:ind w:left="502"/>
              <w:contextualSpacing/>
              <w:rPr>
                <w:b/>
                <w:sz w:val="20"/>
                <w:szCs w:val="20"/>
                <w:lang w:eastAsia="en-US"/>
              </w:rPr>
            </w:pPr>
            <w:r w:rsidRPr="006B2351">
              <w:rPr>
                <w:b/>
                <w:sz w:val="20"/>
                <w:szCs w:val="20"/>
                <w:lang w:eastAsia="en-US"/>
              </w:rPr>
              <w:t>osobe oprávnenej predpisovať lieky a osobe oprávnenej vydávať lieky za porušenie ustanovenia § 8 ods. 17 a lekárskemu zástupcovi za porušenie ustanovenia § 8 ods. 12 až 14 pokutu vo výške od 100 eur do 1 % obratu za predchádzajúce účtovné obdobie, najviac 3 000 eur,</w:t>
            </w:r>
          </w:p>
          <w:p w:rsidR="00AA2F93" w:rsidRPr="006B2351" w:rsidRDefault="00AA2F93" w:rsidP="006B2351">
            <w:pPr>
              <w:pStyle w:val="odsek"/>
              <w:numPr>
                <w:ilvl w:val="0"/>
                <w:numId w:val="20"/>
              </w:numPr>
              <w:ind w:left="502"/>
              <w:contextualSpacing/>
              <w:rPr>
                <w:b/>
                <w:sz w:val="20"/>
                <w:szCs w:val="20"/>
                <w:lang w:eastAsia="en-US"/>
              </w:rPr>
            </w:pPr>
            <w:r w:rsidRPr="006B2351">
              <w:rPr>
                <w:b/>
                <w:sz w:val="20"/>
                <w:szCs w:val="20"/>
                <w:lang w:eastAsia="en-US"/>
              </w:rPr>
              <w:t>šíriteľovi reklamy za porušenie ustanovenia § 3 ods. 2 a § 8 ods. 8, 9 alebo ods. 24 a inej osobe za porušenie § 8 ods. 6 pokutu vo výške od 100 eur do 2 % obratu za predchádzajúce účtovné obdobie, najviac 5 000 eur,</w:t>
            </w:r>
          </w:p>
          <w:p w:rsidR="00AA2F93" w:rsidRPr="006B2351" w:rsidRDefault="00AA2F93" w:rsidP="006B2351">
            <w:pPr>
              <w:pStyle w:val="odsek"/>
              <w:numPr>
                <w:ilvl w:val="0"/>
                <w:numId w:val="20"/>
              </w:numPr>
              <w:ind w:left="502"/>
              <w:contextualSpacing/>
              <w:rPr>
                <w:b/>
                <w:sz w:val="20"/>
                <w:szCs w:val="20"/>
                <w:lang w:eastAsia="en-US"/>
              </w:rPr>
            </w:pPr>
            <w:r w:rsidRPr="006B2351">
              <w:rPr>
                <w:b/>
                <w:sz w:val="20"/>
                <w:szCs w:val="20"/>
                <w:lang w:eastAsia="en-US"/>
              </w:rPr>
              <w:t>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najviac 100 000 eur,</w:t>
            </w:r>
          </w:p>
          <w:p w:rsidR="00AA2F93" w:rsidRPr="006B2351" w:rsidRDefault="00AA2F93" w:rsidP="006B2351">
            <w:pPr>
              <w:pStyle w:val="odsek"/>
              <w:numPr>
                <w:ilvl w:val="0"/>
                <w:numId w:val="20"/>
              </w:numPr>
              <w:ind w:left="502"/>
              <w:contextualSpacing/>
              <w:rPr>
                <w:b/>
                <w:sz w:val="20"/>
                <w:szCs w:val="20"/>
                <w:lang w:eastAsia="en-US"/>
              </w:rPr>
            </w:pPr>
            <w:r w:rsidRPr="006B2351">
              <w:rPr>
                <w:b/>
                <w:sz w:val="20"/>
                <w:szCs w:val="20"/>
                <w:lang w:eastAsia="en-US"/>
              </w:rPr>
              <w:t>šíriteľovi reklamy za porušenie všeobecných požiadaviek na reklamu podľa § 3 ods. 1 písm. b) a c) pokutu vo výške od 33 200 eur do 5 % obratu za predchádzajúce účtovné obdobie, najviac 150 000 eur,</w:t>
            </w:r>
          </w:p>
          <w:p w:rsidR="00AA2F93" w:rsidRPr="006B2351" w:rsidRDefault="00AA2F93" w:rsidP="006B2351">
            <w:pPr>
              <w:pStyle w:val="odsek"/>
              <w:numPr>
                <w:ilvl w:val="0"/>
                <w:numId w:val="20"/>
              </w:numPr>
              <w:ind w:left="502"/>
              <w:contextualSpacing/>
              <w:rPr>
                <w:b/>
                <w:sz w:val="20"/>
                <w:szCs w:val="20"/>
                <w:lang w:eastAsia="en-US"/>
              </w:rPr>
            </w:pPr>
            <w:r w:rsidRPr="006B2351">
              <w:rPr>
                <w:b/>
                <w:sz w:val="20"/>
                <w:szCs w:val="20"/>
                <w:lang w:eastAsia="en-US"/>
              </w:rPr>
              <w:t>objednávateľovi reklamy za neprípustnú porovnávaciu reklamu podľa § 4 a za porušenie ustanovení § 8 ods. 4, 7 až 10 a 24 pokutu vo výške od 1 000 eur do 6 % obratu za predchádzajúce účtovné obdobie, najviac 200 000 eur.</w:t>
            </w:r>
          </w:p>
          <w:p w:rsidR="00AA2F93" w:rsidRPr="00A14052" w:rsidRDefault="00AA2F93" w:rsidP="00A14052">
            <w:pPr>
              <w:pStyle w:val="odsek"/>
              <w:spacing w:after="0"/>
              <w:ind w:left="362" w:firstLine="0"/>
              <w:contextualSpacing/>
              <w:rPr>
                <w:b/>
                <w:sz w:val="20"/>
                <w:szCs w:val="20"/>
                <w:lang w:eastAsia="en-US"/>
              </w:rPr>
            </w:pPr>
          </w:p>
          <w:p w:rsidR="00AA2F93" w:rsidRPr="006B2351" w:rsidRDefault="00AA2F93" w:rsidP="006B2351">
            <w:pPr>
              <w:pStyle w:val="Odsekzoznamu"/>
              <w:ind w:left="0"/>
              <w:rPr>
                <w:b/>
                <w:sz w:val="20"/>
                <w:szCs w:val="20"/>
              </w:rPr>
            </w:pPr>
            <w:r w:rsidRPr="00A14052">
              <w:rPr>
                <w:b/>
                <w:sz w:val="20"/>
                <w:szCs w:val="20"/>
              </w:rPr>
              <w:t xml:space="preserve">(4) </w:t>
            </w:r>
            <w:r w:rsidRPr="006B2351">
              <w:rPr>
                <w:b/>
                <w:sz w:val="20"/>
                <w:szCs w:val="20"/>
              </w:rPr>
              <w:t xml:space="preserve">Pri opakovanom porušení tej istej povinnosti, za porušenie ktorej už orgán dohľadu uložil osobe </w:t>
            </w:r>
            <w:r w:rsidRPr="006B2351">
              <w:rPr>
                <w:b/>
                <w:sz w:val="20"/>
                <w:szCs w:val="20"/>
              </w:rPr>
              <w:lastRenderedPageBreak/>
              <w:t xml:space="preserve">podľa odseku 3 sankciu, do 12 mesiacov odo dňa právoplatnosti predchádzajúceho rozhodnutia o uložení sankcie (ďalej len „opakované porušenie povinnosti“), orgán dohľadu uloží osobe podľa odseku 3 pokutu vo výške od </w:t>
            </w:r>
          </w:p>
          <w:p w:rsidR="00AA2F93" w:rsidRPr="006B2351" w:rsidRDefault="00AA2F93" w:rsidP="006B2351">
            <w:pPr>
              <w:pStyle w:val="Odsekzoznamu"/>
              <w:numPr>
                <w:ilvl w:val="0"/>
                <w:numId w:val="21"/>
              </w:numPr>
              <w:ind w:left="502"/>
              <w:rPr>
                <w:b/>
                <w:sz w:val="20"/>
                <w:szCs w:val="20"/>
              </w:rPr>
            </w:pPr>
            <w:r w:rsidRPr="006B2351">
              <w:rPr>
                <w:b/>
                <w:sz w:val="20"/>
                <w:szCs w:val="20"/>
              </w:rPr>
              <w:t>200 eur do 2 % obratu za predchádzajúce účtovné obdobie, najviac 6 000 eur, ak ide o porušenie povinnosti podľa odseku 3 písm. a),</w:t>
            </w:r>
          </w:p>
          <w:p w:rsidR="00AA2F93" w:rsidRPr="006B2351" w:rsidRDefault="00AA2F93" w:rsidP="006B2351">
            <w:pPr>
              <w:pStyle w:val="Odsekzoznamu"/>
              <w:numPr>
                <w:ilvl w:val="0"/>
                <w:numId w:val="21"/>
              </w:numPr>
              <w:ind w:left="502"/>
              <w:rPr>
                <w:b/>
                <w:sz w:val="20"/>
                <w:szCs w:val="20"/>
              </w:rPr>
            </w:pPr>
            <w:r w:rsidRPr="006B2351">
              <w:rPr>
                <w:b/>
                <w:sz w:val="20"/>
                <w:szCs w:val="20"/>
              </w:rPr>
              <w:t>200 eur do 3 % obratu za predchádzajúce účtovné obdobie, najviac 10 000 eur, ak ide o porušenie povinnosti podľa odseku 3 písm. b),</w:t>
            </w:r>
          </w:p>
          <w:p w:rsidR="00AA2F93" w:rsidRPr="006B2351" w:rsidRDefault="00AA2F93" w:rsidP="006B2351">
            <w:pPr>
              <w:pStyle w:val="Odsekzoznamu"/>
              <w:numPr>
                <w:ilvl w:val="0"/>
                <w:numId w:val="21"/>
              </w:numPr>
              <w:ind w:left="502"/>
              <w:rPr>
                <w:b/>
                <w:sz w:val="20"/>
                <w:szCs w:val="20"/>
              </w:rPr>
            </w:pPr>
            <w:r w:rsidRPr="006B2351">
              <w:rPr>
                <w:b/>
                <w:sz w:val="20"/>
                <w:szCs w:val="20"/>
              </w:rPr>
              <w:t>600 eur do 5 % obratu za predchádzajúce účtovné obdobie, najviac 150 000 eur, ak ide o porušenie povinnosti podľa odseku 3 písm. c),</w:t>
            </w:r>
          </w:p>
          <w:p w:rsidR="00AA2F93" w:rsidRPr="006B2351" w:rsidRDefault="00AA2F93" w:rsidP="006B2351">
            <w:pPr>
              <w:pStyle w:val="Odsekzoznamu"/>
              <w:numPr>
                <w:ilvl w:val="0"/>
                <w:numId w:val="21"/>
              </w:numPr>
              <w:ind w:left="502"/>
              <w:rPr>
                <w:b/>
                <w:sz w:val="20"/>
                <w:szCs w:val="20"/>
              </w:rPr>
            </w:pPr>
            <w:r w:rsidRPr="006B2351">
              <w:rPr>
                <w:b/>
                <w:sz w:val="20"/>
                <w:szCs w:val="20"/>
              </w:rPr>
              <w:t>50 000 eur do 6 % obratu za predchádzajúce účtovné obdobie, najviac 200 000 eur, ak ide o porušenie povinnosti podľa odseku 3 písm. d),</w:t>
            </w:r>
          </w:p>
          <w:p w:rsidR="00AA2F93" w:rsidRPr="006B2351" w:rsidRDefault="00AA2F93" w:rsidP="006B2351">
            <w:pPr>
              <w:pStyle w:val="Odsekzoznamu"/>
              <w:numPr>
                <w:ilvl w:val="0"/>
                <w:numId w:val="21"/>
              </w:numPr>
              <w:ind w:left="502"/>
              <w:rPr>
                <w:b/>
                <w:sz w:val="20"/>
                <w:szCs w:val="20"/>
              </w:rPr>
            </w:pPr>
            <w:r w:rsidRPr="006B2351">
              <w:rPr>
                <w:b/>
                <w:sz w:val="20"/>
                <w:szCs w:val="20"/>
              </w:rPr>
              <w:t>2 000 eur do 7 % obratu za predchádzajúce účtovné obdobie, najviac 250 000 eur, ak ide o porušenie povinnosti podľa odseku 3 písm. e).</w:t>
            </w:r>
          </w:p>
          <w:p w:rsidR="00AA2F93" w:rsidRPr="00A14052" w:rsidRDefault="00AA2F93" w:rsidP="00DB634F">
            <w:pPr>
              <w:pStyle w:val="Odsekzoznamu"/>
              <w:ind w:left="1069"/>
              <w:rPr>
                <w:b/>
                <w:sz w:val="20"/>
                <w:szCs w:val="20"/>
              </w:rPr>
            </w:pPr>
          </w:p>
          <w:p w:rsidR="00AA2F93" w:rsidRDefault="00AA2F93" w:rsidP="006B2351">
            <w:pPr>
              <w:pStyle w:val="Odsekzoznamu"/>
              <w:ind w:left="0"/>
              <w:jc w:val="both"/>
              <w:rPr>
                <w:b/>
                <w:sz w:val="20"/>
                <w:szCs w:val="20"/>
              </w:rPr>
            </w:pPr>
            <w:r w:rsidRPr="006B2351">
              <w:rPr>
                <w:b/>
                <w:sz w:val="20"/>
                <w:szCs w:val="20"/>
              </w:rPr>
              <w:t xml:space="preserve">(5) Obratom podľa odsekov 3 a 4 sa rozumie súčet všetkých tržieb, výnosov alebo príjmov z činnosti osoby podľa odseku 3 bez nepriamych daní, ku ktorému sa pripočíta finančná pomoc poskytnutá osobe podľa odseku 3.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 </w:t>
            </w:r>
          </w:p>
          <w:p w:rsidR="00AA2F93" w:rsidRPr="006B2351" w:rsidRDefault="00AA2F93" w:rsidP="006B2351">
            <w:pPr>
              <w:pStyle w:val="Odsekzoznamu"/>
              <w:jc w:val="both"/>
              <w:rPr>
                <w:b/>
                <w:sz w:val="20"/>
                <w:szCs w:val="20"/>
              </w:rPr>
            </w:pPr>
          </w:p>
          <w:p w:rsidR="00AA2F93" w:rsidRDefault="00AA2F93" w:rsidP="006B2351">
            <w:pPr>
              <w:pStyle w:val="Odsekzoznamu"/>
              <w:ind w:left="0"/>
              <w:jc w:val="both"/>
              <w:rPr>
                <w:b/>
                <w:sz w:val="20"/>
                <w:szCs w:val="20"/>
              </w:rPr>
            </w:pPr>
            <w:r w:rsidRPr="006B2351">
              <w:rPr>
                <w:b/>
                <w:sz w:val="20"/>
                <w:szCs w:val="20"/>
              </w:rPr>
              <w:t>(6) Predchádzajúcim účtovným obdobím sa na účely tohto zákona rozumie účtovné obdobie, za ktoré bola zostavená posledná riadna účtovná závierka.</w:t>
            </w:r>
          </w:p>
          <w:p w:rsidR="00AA2F93" w:rsidRPr="006B2351" w:rsidRDefault="00AA2F93" w:rsidP="006B2351">
            <w:pPr>
              <w:pStyle w:val="Odsekzoznamu"/>
              <w:jc w:val="both"/>
              <w:rPr>
                <w:b/>
                <w:sz w:val="20"/>
                <w:szCs w:val="20"/>
              </w:rPr>
            </w:pPr>
          </w:p>
          <w:p w:rsidR="00AA2F93" w:rsidRDefault="00AA2F93" w:rsidP="006B2351">
            <w:pPr>
              <w:pStyle w:val="Odsekzoznamu"/>
              <w:ind w:left="0"/>
              <w:jc w:val="both"/>
              <w:rPr>
                <w:b/>
                <w:sz w:val="20"/>
                <w:szCs w:val="20"/>
              </w:rPr>
            </w:pPr>
            <w:r w:rsidRPr="006B2351">
              <w:rPr>
                <w:b/>
                <w:sz w:val="20"/>
                <w:szCs w:val="20"/>
              </w:rPr>
              <w:t>(7) Finančnou pomocou poskytnutou osobe podľa odseku 3 sa na účely tohto zákona rozumie každá peňažná pomoc poskytnutá z verejných prostriedkov týkajúca sa činnosti osoby podľa odseku 3, ktorá sa prejaví v cene za výsledok alebo výstup z jej činnosti.</w:t>
            </w:r>
          </w:p>
          <w:p w:rsidR="00AA2F93" w:rsidRPr="00D84661" w:rsidRDefault="00AA2F93" w:rsidP="006B2351">
            <w:pPr>
              <w:pStyle w:val="Odsekzoznamu"/>
              <w:ind w:left="0"/>
              <w:jc w:val="both"/>
              <w:rPr>
                <w:sz w:val="20"/>
                <w:szCs w:val="20"/>
              </w:rPr>
            </w:pPr>
          </w:p>
          <w:p w:rsidR="00AA2F93" w:rsidRPr="006B2351" w:rsidRDefault="00AA2F93" w:rsidP="006B2351">
            <w:pPr>
              <w:pStyle w:val="Odsekzoznamu"/>
              <w:ind w:left="0"/>
              <w:rPr>
                <w:b/>
                <w:sz w:val="20"/>
                <w:szCs w:val="20"/>
              </w:rPr>
            </w:pPr>
            <w:r w:rsidRPr="006B2351">
              <w:rPr>
                <w:b/>
                <w:sz w:val="20"/>
                <w:szCs w:val="20"/>
              </w:rPr>
              <w:t>(8)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3, orgán dohľadu môže uložiť osobe podľa odseku 3 pokutu vo výške</w:t>
            </w:r>
          </w:p>
          <w:p w:rsidR="00AA2F93" w:rsidRPr="006B2351" w:rsidRDefault="00AA2F93" w:rsidP="006B2351">
            <w:pPr>
              <w:pStyle w:val="Odsekzoznamu"/>
              <w:numPr>
                <w:ilvl w:val="0"/>
                <w:numId w:val="22"/>
              </w:numPr>
              <w:ind w:left="502"/>
              <w:rPr>
                <w:b/>
                <w:sz w:val="20"/>
                <w:szCs w:val="20"/>
              </w:rPr>
            </w:pPr>
            <w:r w:rsidRPr="006B2351">
              <w:rPr>
                <w:b/>
                <w:sz w:val="20"/>
                <w:szCs w:val="20"/>
              </w:rPr>
              <w:t>od 100 eur do 3 000 eur, ak ide o porušenie povinnosti podľa odseku 3 písm. a),</w:t>
            </w:r>
          </w:p>
          <w:p w:rsidR="00AA2F93" w:rsidRPr="006B2351" w:rsidRDefault="00AA2F93" w:rsidP="006B2351">
            <w:pPr>
              <w:pStyle w:val="Odsekzoznamu"/>
              <w:numPr>
                <w:ilvl w:val="0"/>
                <w:numId w:val="22"/>
              </w:numPr>
              <w:ind w:left="502"/>
              <w:rPr>
                <w:b/>
                <w:sz w:val="20"/>
                <w:szCs w:val="20"/>
              </w:rPr>
            </w:pPr>
            <w:r w:rsidRPr="006B2351">
              <w:rPr>
                <w:b/>
                <w:sz w:val="20"/>
                <w:szCs w:val="20"/>
              </w:rPr>
              <w:t>od 100 eur do 5 000 eur, ak ide o porušenie povinnosti podľa odseku 3 písm. b),</w:t>
            </w:r>
          </w:p>
          <w:p w:rsidR="00AA2F93" w:rsidRPr="006B2351" w:rsidRDefault="00AA2F93" w:rsidP="006B2351">
            <w:pPr>
              <w:pStyle w:val="Odsekzoznamu"/>
              <w:numPr>
                <w:ilvl w:val="0"/>
                <w:numId w:val="22"/>
              </w:numPr>
              <w:ind w:left="502"/>
              <w:rPr>
                <w:b/>
                <w:sz w:val="20"/>
                <w:szCs w:val="20"/>
              </w:rPr>
            </w:pPr>
            <w:r w:rsidRPr="006B2351">
              <w:rPr>
                <w:b/>
                <w:sz w:val="20"/>
                <w:szCs w:val="20"/>
              </w:rPr>
              <w:t>od 300 eur do 100 000 eur, ak ide o porušenie povinnosti podľa odseku 3 písm. c),</w:t>
            </w:r>
          </w:p>
          <w:p w:rsidR="00AA2F93" w:rsidRPr="006B2351" w:rsidRDefault="00AA2F93" w:rsidP="006B2351">
            <w:pPr>
              <w:pStyle w:val="Odsekzoznamu"/>
              <w:numPr>
                <w:ilvl w:val="0"/>
                <w:numId w:val="22"/>
              </w:numPr>
              <w:ind w:left="502"/>
              <w:rPr>
                <w:b/>
                <w:sz w:val="20"/>
                <w:szCs w:val="20"/>
              </w:rPr>
            </w:pPr>
            <w:r w:rsidRPr="006B2351">
              <w:rPr>
                <w:b/>
                <w:sz w:val="20"/>
                <w:szCs w:val="20"/>
              </w:rPr>
              <w:t>od 33 200 eur do 150 000 eur, ak ide o porušenie povinnosti podľa odseku 3 písm. d),</w:t>
            </w:r>
          </w:p>
          <w:p w:rsidR="00AA2F93" w:rsidRPr="006B2351" w:rsidRDefault="00AA2F93" w:rsidP="006B2351">
            <w:pPr>
              <w:pStyle w:val="Odsekzoznamu"/>
              <w:numPr>
                <w:ilvl w:val="0"/>
                <w:numId w:val="22"/>
              </w:numPr>
              <w:ind w:left="502"/>
              <w:rPr>
                <w:b/>
                <w:sz w:val="20"/>
                <w:szCs w:val="20"/>
              </w:rPr>
            </w:pPr>
            <w:r w:rsidRPr="006B2351">
              <w:rPr>
                <w:b/>
                <w:sz w:val="20"/>
                <w:szCs w:val="20"/>
              </w:rPr>
              <w:t>od 1 000 eur do 200 000 eur, ak ide o porušenie povinnosti podľa odseku 3 písm. e).</w:t>
            </w:r>
          </w:p>
          <w:p w:rsidR="00AA2F93" w:rsidRPr="00A14052" w:rsidRDefault="00AA2F93" w:rsidP="00A14052">
            <w:pPr>
              <w:pStyle w:val="Odsekzoznamu"/>
              <w:ind w:left="1080"/>
              <w:rPr>
                <w:b/>
                <w:sz w:val="20"/>
                <w:szCs w:val="20"/>
              </w:rPr>
            </w:pPr>
          </w:p>
          <w:p w:rsidR="00AA2F93" w:rsidRPr="006B2351" w:rsidRDefault="00AA2F93" w:rsidP="006B2351">
            <w:pPr>
              <w:contextualSpacing/>
              <w:jc w:val="both"/>
              <w:rPr>
                <w:rFonts w:eastAsiaTheme="minorHAnsi"/>
                <w:b/>
                <w:sz w:val="20"/>
                <w:szCs w:val="20"/>
                <w:lang w:eastAsia="en-US"/>
              </w:rPr>
            </w:pPr>
            <w:r w:rsidRPr="006B2351">
              <w:rPr>
                <w:b/>
                <w:sz w:val="20"/>
                <w:szCs w:val="20"/>
              </w:rPr>
              <w:t>(9)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rsidR="00AA2F93" w:rsidRPr="006B2351" w:rsidRDefault="00AA2F93" w:rsidP="006B2351">
            <w:pPr>
              <w:numPr>
                <w:ilvl w:val="0"/>
                <w:numId w:val="23"/>
              </w:numPr>
              <w:ind w:left="502"/>
              <w:contextualSpacing/>
              <w:jc w:val="both"/>
              <w:rPr>
                <w:b/>
                <w:sz w:val="20"/>
                <w:szCs w:val="20"/>
              </w:rPr>
            </w:pPr>
            <w:r w:rsidRPr="006B2351">
              <w:rPr>
                <w:b/>
                <w:sz w:val="20"/>
                <w:szCs w:val="20"/>
              </w:rPr>
              <w:t>od 200 eur do 6 000 eur, ak ide o opakované porušenie povinnosti podľa odseku 3 písm. a),</w:t>
            </w:r>
          </w:p>
          <w:p w:rsidR="00AA2F93" w:rsidRPr="006B2351" w:rsidRDefault="00AA2F93" w:rsidP="006B2351">
            <w:pPr>
              <w:numPr>
                <w:ilvl w:val="0"/>
                <w:numId w:val="23"/>
              </w:numPr>
              <w:ind w:left="502"/>
              <w:contextualSpacing/>
              <w:jc w:val="both"/>
              <w:rPr>
                <w:b/>
                <w:sz w:val="20"/>
                <w:szCs w:val="20"/>
              </w:rPr>
            </w:pPr>
            <w:r w:rsidRPr="006B2351">
              <w:rPr>
                <w:b/>
                <w:sz w:val="20"/>
                <w:szCs w:val="20"/>
              </w:rPr>
              <w:t>od 200 eur do 10 000 eur, ak ide o opakované porušenie povinnosti podľa odseku 3 písm. b),</w:t>
            </w:r>
          </w:p>
          <w:p w:rsidR="00AA2F93" w:rsidRPr="006B2351" w:rsidRDefault="00AA2F93" w:rsidP="006B2351">
            <w:pPr>
              <w:numPr>
                <w:ilvl w:val="0"/>
                <w:numId w:val="23"/>
              </w:numPr>
              <w:ind w:left="502"/>
              <w:contextualSpacing/>
              <w:jc w:val="both"/>
              <w:rPr>
                <w:b/>
                <w:sz w:val="20"/>
                <w:szCs w:val="20"/>
              </w:rPr>
            </w:pPr>
            <w:r w:rsidRPr="006B2351">
              <w:rPr>
                <w:b/>
                <w:sz w:val="20"/>
                <w:szCs w:val="20"/>
              </w:rPr>
              <w:t>od 600 eur do 150 000 eur, ak ide o opakované porušenie povinnosti podľa odseku 3 písm. c),</w:t>
            </w:r>
          </w:p>
          <w:p w:rsidR="00AA2F93" w:rsidRPr="006B2351" w:rsidRDefault="00AA2F93" w:rsidP="006B2351">
            <w:pPr>
              <w:numPr>
                <w:ilvl w:val="0"/>
                <w:numId w:val="23"/>
              </w:numPr>
              <w:ind w:left="502"/>
              <w:contextualSpacing/>
              <w:jc w:val="both"/>
              <w:rPr>
                <w:b/>
                <w:sz w:val="20"/>
                <w:szCs w:val="20"/>
              </w:rPr>
            </w:pPr>
            <w:r w:rsidRPr="006B2351">
              <w:rPr>
                <w:b/>
                <w:sz w:val="20"/>
                <w:szCs w:val="20"/>
              </w:rPr>
              <w:t>od 50 000 eur do 200 000 eur, ak ide o opakované porušenie povinnosti podľa odseku 3 písm. d),</w:t>
            </w:r>
          </w:p>
          <w:p w:rsidR="00AA2F93" w:rsidRPr="006B2351" w:rsidRDefault="00AA2F93" w:rsidP="006B2351">
            <w:pPr>
              <w:numPr>
                <w:ilvl w:val="0"/>
                <w:numId w:val="23"/>
              </w:numPr>
              <w:ind w:left="502"/>
              <w:contextualSpacing/>
              <w:jc w:val="both"/>
              <w:rPr>
                <w:b/>
                <w:sz w:val="20"/>
                <w:szCs w:val="20"/>
              </w:rPr>
            </w:pPr>
            <w:r w:rsidRPr="006B2351">
              <w:rPr>
                <w:b/>
                <w:sz w:val="20"/>
                <w:szCs w:val="20"/>
              </w:rPr>
              <w:t>od 2 000 eur do 250 000 eur, ak ide o opakované porušenie povinnosti podľa odseku 3 písm. e).</w:t>
            </w:r>
          </w:p>
          <w:p w:rsidR="00AA2F93" w:rsidRPr="00D84661" w:rsidRDefault="00AA2F93" w:rsidP="00DB634F">
            <w:pPr>
              <w:contextualSpacing/>
              <w:jc w:val="both"/>
              <w:rPr>
                <w:sz w:val="20"/>
                <w:szCs w:val="20"/>
              </w:rPr>
            </w:pPr>
          </w:p>
          <w:p w:rsidR="00AA2F93" w:rsidRPr="006B2351" w:rsidRDefault="00AA2F93" w:rsidP="006B2351">
            <w:pPr>
              <w:contextualSpacing/>
              <w:jc w:val="both"/>
              <w:rPr>
                <w:b/>
                <w:sz w:val="20"/>
                <w:szCs w:val="20"/>
              </w:rPr>
            </w:pPr>
            <w:r w:rsidRPr="006B2351">
              <w:rPr>
                <w:b/>
                <w:sz w:val="20"/>
                <w:szCs w:val="20"/>
              </w:rPr>
              <w:t>(10) Orgán dohľadu môže okrem opatrení podľa odsekov 1 a 2 a pokút podľa odsekov 3, 4, 8 a 9 uložiť osobe podľa odseku 3 sankcie podľa osobitného predpisu.</w:t>
            </w:r>
            <w:r w:rsidRPr="006B2351">
              <w:rPr>
                <w:b/>
                <w:sz w:val="20"/>
                <w:szCs w:val="20"/>
                <w:vertAlign w:val="superscript"/>
              </w:rPr>
              <w:t>23</w:t>
            </w:r>
            <w:r w:rsidRPr="006B2351">
              <w:rPr>
                <w:b/>
                <w:sz w:val="20"/>
                <w:szCs w:val="20"/>
              </w:rPr>
              <w:t xml:space="preserve">) </w:t>
            </w:r>
          </w:p>
          <w:p w:rsidR="00AA2F93" w:rsidRDefault="00AA2F93" w:rsidP="00DB634F">
            <w:pPr>
              <w:contextualSpacing/>
              <w:jc w:val="both"/>
              <w:rPr>
                <w:sz w:val="20"/>
                <w:szCs w:val="20"/>
              </w:rPr>
            </w:pPr>
          </w:p>
          <w:p w:rsidR="00AA2F93" w:rsidRPr="006B2351" w:rsidRDefault="00AA2F93" w:rsidP="006B2351">
            <w:pPr>
              <w:contextualSpacing/>
              <w:jc w:val="both"/>
              <w:rPr>
                <w:b/>
                <w:sz w:val="20"/>
                <w:szCs w:val="20"/>
              </w:rPr>
            </w:pPr>
            <w:r w:rsidRPr="006B2351">
              <w:rPr>
                <w:b/>
                <w:sz w:val="20"/>
                <w:szCs w:val="20"/>
              </w:rPr>
              <w:t>(11) Pokuty sú príjmom štátneho rozpočtu.</w:t>
            </w:r>
          </w:p>
          <w:p w:rsidR="00AA2F93" w:rsidRPr="00A14052" w:rsidRDefault="00AA2F93" w:rsidP="00DB634F">
            <w:pPr>
              <w:contextualSpacing/>
              <w:jc w:val="both"/>
              <w:rPr>
                <w:b/>
                <w:sz w:val="20"/>
                <w:szCs w:val="20"/>
              </w:rPr>
            </w:pPr>
          </w:p>
          <w:p w:rsidR="00AA2F93" w:rsidRPr="006B2351" w:rsidRDefault="00AA2F93" w:rsidP="006B2351">
            <w:pPr>
              <w:jc w:val="both"/>
              <w:rPr>
                <w:b/>
                <w:sz w:val="20"/>
                <w:szCs w:val="20"/>
                <w:lang w:eastAsia="en-US"/>
              </w:rPr>
            </w:pPr>
            <w:r w:rsidRPr="006B2351">
              <w:rPr>
                <w:b/>
                <w:sz w:val="20"/>
                <w:szCs w:val="20"/>
                <w:lang w:eastAsia="en-US"/>
              </w:rPr>
              <w:t>(12) Na konanie o porušení povinnosti podľa tohto zákona a na ukladanie sankcií za jej porušenie sa vzťahuje osobitný predpis.</w:t>
            </w:r>
            <w:r w:rsidR="00B50316" w:rsidRPr="00B50316">
              <w:rPr>
                <w:b/>
                <w:sz w:val="20"/>
                <w:szCs w:val="20"/>
                <w:vertAlign w:val="superscript"/>
                <w:lang w:eastAsia="en-US"/>
              </w:rPr>
              <w:t>21e</w:t>
            </w:r>
            <w:r w:rsidRPr="006B2351">
              <w:rPr>
                <w:b/>
                <w:sz w:val="20"/>
                <w:szCs w:val="20"/>
                <w:lang w:eastAsia="en-US"/>
              </w:rPr>
              <w:t>)</w:t>
            </w:r>
          </w:p>
          <w:p w:rsidR="00AA2F93" w:rsidRDefault="00AA2F93" w:rsidP="00CA2B04">
            <w:pPr>
              <w:rPr>
                <w:sz w:val="20"/>
                <w:szCs w:val="20"/>
              </w:rPr>
            </w:pPr>
            <w:r>
              <w:rPr>
                <w:sz w:val="20"/>
                <w:szCs w:val="20"/>
              </w:rPr>
              <w:t>_______________</w:t>
            </w:r>
          </w:p>
          <w:p w:rsidR="00AA2F93" w:rsidRDefault="00B50316" w:rsidP="006B2351">
            <w:pPr>
              <w:jc w:val="both"/>
              <w:rPr>
                <w:sz w:val="20"/>
                <w:szCs w:val="20"/>
              </w:rPr>
            </w:pPr>
            <w:r w:rsidRPr="00B50316">
              <w:rPr>
                <w:sz w:val="20"/>
                <w:szCs w:val="20"/>
                <w:vertAlign w:val="superscript"/>
              </w:rPr>
              <w:t>21e</w:t>
            </w:r>
            <w:r w:rsidR="00AA2F93" w:rsidRPr="004A20F7">
              <w:rPr>
                <w:sz w:val="20"/>
                <w:szCs w:val="20"/>
              </w:rPr>
              <w:t xml:space="preserve">) </w:t>
            </w:r>
            <w:r w:rsidR="00AA2F93">
              <w:rPr>
                <w:sz w:val="20"/>
                <w:szCs w:val="20"/>
              </w:rPr>
              <w:t>Štvrtá a piata časť zákona č. .../2023 Z. z.</w:t>
            </w:r>
          </w:p>
          <w:p w:rsidR="00AA2F93" w:rsidRPr="004A20F7" w:rsidRDefault="00AA2F93" w:rsidP="00CA2B04">
            <w:pPr>
              <w:jc w:val="both"/>
              <w:rPr>
                <w:sz w:val="20"/>
                <w:szCs w:val="20"/>
              </w:rPr>
            </w:pPr>
            <w:r>
              <w:rPr>
                <w:sz w:val="20"/>
                <w:szCs w:val="20"/>
                <w:vertAlign w:val="superscript"/>
              </w:rPr>
              <w:t>23</w:t>
            </w:r>
            <w:r w:rsidRPr="004A20F7">
              <w:rPr>
                <w:sz w:val="20"/>
                <w:szCs w:val="20"/>
              </w:rPr>
              <w:t xml:space="preserve">) </w:t>
            </w:r>
            <w:r w:rsidRPr="006B2351">
              <w:rPr>
                <w:sz w:val="20"/>
                <w:szCs w:val="20"/>
              </w:rPr>
              <w:t xml:space="preserve">§ 41 písm. </w:t>
            </w:r>
            <w:r w:rsidRPr="002F2CD3">
              <w:rPr>
                <w:sz w:val="20"/>
                <w:szCs w:val="20"/>
              </w:rPr>
              <w:t>b)</w:t>
            </w:r>
            <w:r>
              <w:rPr>
                <w:sz w:val="20"/>
                <w:szCs w:val="20"/>
              </w:rPr>
              <w:t xml:space="preserve"> a c) zákona č. .../2023 Z. z.</w:t>
            </w:r>
          </w:p>
          <w:p w:rsidR="00AA2F93" w:rsidRDefault="00AA2F93" w:rsidP="00CA2B04">
            <w:pPr>
              <w:jc w:val="both"/>
              <w:rPr>
                <w:sz w:val="20"/>
                <w:szCs w:val="20"/>
              </w:rPr>
            </w:pPr>
          </w:p>
          <w:p w:rsidR="00AA2F93" w:rsidRPr="00A14052" w:rsidRDefault="00AA2F93" w:rsidP="00C178A4">
            <w:pPr>
              <w:pBdr>
                <w:top w:val="nil"/>
                <w:left w:val="nil"/>
                <w:bottom w:val="nil"/>
                <w:right w:val="nil"/>
                <w:between w:val="nil"/>
              </w:pBdr>
              <w:spacing w:line="264" w:lineRule="auto"/>
              <w:jc w:val="both"/>
              <w:rPr>
                <w:color w:val="000000"/>
                <w:sz w:val="20"/>
                <w:szCs w:val="20"/>
              </w:rPr>
            </w:pPr>
            <w:r w:rsidRPr="00A14052">
              <w:rPr>
                <w:color w:val="000000"/>
                <w:sz w:val="20"/>
                <w:szCs w:val="20"/>
              </w:rPr>
              <w:t xml:space="preserve">Orgán dohľadu uloží dohliadanej osobe za porušenie povinnosti podľa tohto zákona alebo právne záväzného aktu Európskej únie </w:t>
            </w:r>
          </w:p>
          <w:p w:rsidR="00AA2F93" w:rsidRPr="00A14052" w:rsidRDefault="00AA2F93" w:rsidP="00A14052">
            <w:pPr>
              <w:numPr>
                <w:ilvl w:val="0"/>
                <w:numId w:val="15"/>
              </w:numPr>
              <w:pBdr>
                <w:top w:val="nil"/>
                <w:left w:val="nil"/>
                <w:bottom w:val="nil"/>
                <w:right w:val="nil"/>
                <w:between w:val="nil"/>
              </w:pBdr>
              <w:spacing w:line="264" w:lineRule="auto"/>
              <w:ind w:left="362" w:hanging="357"/>
              <w:jc w:val="both"/>
              <w:rPr>
                <w:color w:val="000000"/>
                <w:sz w:val="20"/>
                <w:szCs w:val="20"/>
              </w:rPr>
            </w:pPr>
            <w:r>
              <w:rPr>
                <w:color w:val="000000"/>
                <w:sz w:val="20"/>
                <w:szCs w:val="20"/>
              </w:rPr>
              <w:t>pokutu podľa § 43</w:t>
            </w:r>
            <w:r w:rsidRPr="00A14052">
              <w:rPr>
                <w:color w:val="000000"/>
                <w:sz w:val="20"/>
                <w:szCs w:val="20"/>
              </w:rPr>
              <w:t xml:space="preserve">, </w:t>
            </w:r>
          </w:p>
          <w:p w:rsidR="00AA2F93" w:rsidRPr="00A14052" w:rsidRDefault="00B50316" w:rsidP="00A14052">
            <w:pPr>
              <w:numPr>
                <w:ilvl w:val="0"/>
                <w:numId w:val="15"/>
              </w:numPr>
              <w:pBdr>
                <w:top w:val="nil"/>
                <w:left w:val="nil"/>
                <w:bottom w:val="nil"/>
                <w:right w:val="nil"/>
                <w:between w:val="nil"/>
              </w:pBdr>
              <w:spacing w:line="264" w:lineRule="auto"/>
              <w:ind w:left="362" w:hanging="357"/>
              <w:jc w:val="both"/>
              <w:rPr>
                <w:color w:val="000000"/>
                <w:sz w:val="20"/>
                <w:szCs w:val="20"/>
              </w:rPr>
            </w:pPr>
            <w:r w:rsidRPr="00B50316">
              <w:rPr>
                <w:color w:val="000000"/>
                <w:sz w:val="20"/>
                <w:szCs w:val="20"/>
              </w:rPr>
              <w:t>povinnosť odstrániť alebo zmeniť obsah zverejnený v online rozhraní alebo</w:t>
            </w:r>
            <w:r>
              <w:rPr>
                <w:color w:val="000000"/>
                <w:sz w:val="20"/>
                <w:szCs w:val="20"/>
              </w:rPr>
              <w:t xml:space="preserve"> </w:t>
            </w:r>
          </w:p>
          <w:p w:rsidR="00AA2F93" w:rsidRPr="00A14052" w:rsidRDefault="00AA2F93" w:rsidP="00A14052">
            <w:pPr>
              <w:numPr>
                <w:ilvl w:val="0"/>
                <w:numId w:val="15"/>
              </w:numPr>
              <w:pBdr>
                <w:top w:val="nil"/>
                <w:left w:val="nil"/>
                <w:bottom w:val="nil"/>
                <w:right w:val="nil"/>
                <w:between w:val="nil"/>
              </w:pBdr>
              <w:spacing w:after="120" w:line="264" w:lineRule="auto"/>
              <w:ind w:left="363" w:hanging="357"/>
              <w:jc w:val="both"/>
              <w:rPr>
                <w:color w:val="000000"/>
                <w:sz w:val="20"/>
                <w:szCs w:val="20"/>
              </w:rPr>
            </w:pPr>
            <w:r w:rsidRPr="00A14052">
              <w:rPr>
                <w:color w:val="000000"/>
                <w:sz w:val="20"/>
                <w:szCs w:val="20"/>
              </w:rPr>
              <w:t xml:space="preserve">povinnosť zabezpečiť vymazanie domény. </w:t>
            </w:r>
          </w:p>
          <w:p w:rsidR="00AA2F93" w:rsidRPr="00BA6928" w:rsidRDefault="00AA2F93" w:rsidP="00DB634F">
            <w:pPr>
              <w:jc w:val="both"/>
              <w:rPr>
                <w:sz w:val="20"/>
                <w:szCs w:val="20"/>
                <w:lang w:eastAsia="en-US"/>
              </w:rPr>
            </w:pPr>
          </w:p>
          <w:p w:rsidR="00AA2F93" w:rsidRPr="00A14052" w:rsidRDefault="00AA2F93" w:rsidP="00BA6928">
            <w:pPr>
              <w:numPr>
                <w:ilvl w:val="0"/>
                <w:numId w:val="16"/>
              </w:numPr>
              <w:pBdr>
                <w:top w:val="nil"/>
                <w:left w:val="nil"/>
                <w:bottom w:val="nil"/>
                <w:right w:val="nil"/>
                <w:between w:val="nil"/>
              </w:pBdr>
              <w:spacing w:line="264" w:lineRule="auto"/>
              <w:jc w:val="both"/>
              <w:rPr>
                <w:color w:val="000000"/>
                <w:sz w:val="20"/>
                <w:szCs w:val="20"/>
              </w:rPr>
            </w:pPr>
            <w:r w:rsidRPr="00A14052">
              <w:rPr>
                <w:color w:val="000000"/>
                <w:sz w:val="20"/>
                <w:szCs w:val="20"/>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rsidR="00AA2F93" w:rsidRPr="00A14052" w:rsidRDefault="00AA2F93" w:rsidP="00BA6928">
            <w:pPr>
              <w:numPr>
                <w:ilvl w:val="0"/>
                <w:numId w:val="16"/>
              </w:numPr>
              <w:pBdr>
                <w:top w:val="nil"/>
                <w:left w:val="nil"/>
                <w:bottom w:val="nil"/>
                <w:right w:val="nil"/>
                <w:between w:val="nil"/>
              </w:pBdr>
              <w:spacing w:line="264" w:lineRule="auto"/>
              <w:jc w:val="both"/>
              <w:rPr>
                <w:color w:val="000000"/>
                <w:sz w:val="20"/>
                <w:szCs w:val="20"/>
              </w:rPr>
            </w:pPr>
            <w:r w:rsidRPr="00A14052">
              <w:rPr>
                <w:color w:val="000000"/>
                <w:sz w:val="20"/>
                <w:szCs w:val="20"/>
              </w:rPr>
              <w:t>Orgán dohľadu môže</w:t>
            </w:r>
            <w:r>
              <w:rPr>
                <w:color w:val="000000"/>
                <w:sz w:val="20"/>
                <w:szCs w:val="20"/>
              </w:rPr>
              <w:t xml:space="preserve"> uložiť každú sankciu podľa § 41</w:t>
            </w:r>
            <w:r w:rsidRPr="00A14052">
              <w:rPr>
                <w:color w:val="000000"/>
                <w:sz w:val="20"/>
                <w:szCs w:val="20"/>
              </w:rPr>
              <w:t xml:space="preserve"> samostatne alebo </w:t>
            </w:r>
            <w:r>
              <w:rPr>
                <w:color w:val="000000"/>
                <w:sz w:val="20"/>
                <w:szCs w:val="20"/>
              </w:rPr>
              <w:t>spolu s inou sankciou podľa § 41; ustanovenie § 43</w:t>
            </w:r>
            <w:r w:rsidRPr="00A14052">
              <w:rPr>
                <w:color w:val="000000"/>
                <w:sz w:val="20"/>
                <w:szCs w:val="20"/>
              </w:rPr>
              <w:t xml:space="preserve"> ods. 3 tým nie je dotknuté.</w:t>
            </w:r>
          </w:p>
          <w:p w:rsidR="00AA2F93" w:rsidRPr="00A14052" w:rsidRDefault="00AA2F93" w:rsidP="00BA6928">
            <w:pPr>
              <w:numPr>
                <w:ilvl w:val="0"/>
                <w:numId w:val="16"/>
              </w:numPr>
              <w:pBdr>
                <w:top w:val="nil"/>
                <w:left w:val="nil"/>
                <w:bottom w:val="nil"/>
                <w:right w:val="nil"/>
                <w:between w:val="nil"/>
              </w:pBdr>
              <w:spacing w:line="264" w:lineRule="auto"/>
              <w:jc w:val="both"/>
              <w:rPr>
                <w:color w:val="000000"/>
                <w:sz w:val="20"/>
                <w:szCs w:val="20"/>
              </w:rPr>
            </w:pPr>
            <w:r w:rsidRPr="00A14052">
              <w:rPr>
                <w:color w:val="000000"/>
                <w:sz w:val="20"/>
                <w:szCs w:val="20"/>
              </w:rPr>
              <w:t>Orgán dohľadu pri rozhodovaní o druhu sankc</w:t>
            </w:r>
            <w:r>
              <w:rPr>
                <w:color w:val="000000"/>
                <w:sz w:val="20"/>
                <w:szCs w:val="20"/>
              </w:rPr>
              <w:t xml:space="preserve">ie a jej výmere prihliada </w:t>
            </w:r>
            <w:r w:rsidRPr="00A14052">
              <w:rPr>
                <w:color w:val="000000"/>
                <w:sz w:val="20"/>
                <w:szCs w:val="20"/>
              </w:rPr>
              <w:t xml:space="preserve">na </w:t>
            </w:r>
          </w:p>
          <w:p w:rsidR="00AA2F93" w:rsidRPr="00A14052" w:rsidRDefault="00AA2F93" w:rsidP="00A14052">
            <w:pPr>
              <w:numPr>
                <w:ilvl w:val="0"/>
                <w:numId w:val="18"/>
              </w:numPr>
              <w:pBdr>
                <w:top w:val="nil"/>
                <w:left w:val="nil"/>
                <w:bottom w:val="nil"/>
                <w:right w:val="nil"/>
                <w:between w:val="nil"/>
              </w:pBdr>
              <w:spacing w:line="264" w:lineRule="auto"/>
              <w:ind w:left="362" w:hanging="362"/>
              <w:jc w:val="both"/>
              <w:rPr>
                <w:color w:val="000000"/>
                <w:sz w:val="20"/>
                <w:szCs w:val="20"/>
              </w:rPr>
            </w:pPr>
            <w:r w:rsidRPr="00A14052">
              <w:rPr>
                <w:color w:val="000000"/>
                <w:sz w:val="20"/>
                <w:szCs w:val="20"/>
              </w:rPr>
              <w:t xml:space="preserve">závažnosť, povahu, spôsob, rozsah, trvanie a okolnosti porušenia povinnosti, </w:t>
            </w:r>
          </w:p>
          <w:p w:rsidR="00AA2F93" w:rsidRDefault="00AA2F93" w:rsidP="00CF25CA">
            <w:pPr>
              <w:numPr>
                <w:ilvl w:val="0"/>
                <w:numId w:val="18"/>
              </w:numPr>
              <w:pBdr>
                <w:top w:val="nil"/>
                <w:left w:val="nil"/>
                <w:bottom w:val="nil"/>
                <w:right w:val="nil"/>
                <w:between w:val="nil"/>
              </w:pBdr>
              <w:spacing w:line="264" w:lineRule="auto"/>
              <w:ind w:left="362" w:hanging="362"/>
              <w:jc w:val="both"/>
              <w:rPr>
                <w:color w:val="000000"/>
                <w:sz w:val="20"/>
                <w:szCs w:val="20"/>
              </w:rPr>
            </w:pPr>
            <w:r w:rsidRPr="00A14052">
              <w:rPr>
                <w:color w:val="000000"/>
                <w:sz w:val="20"/>
                <w:szCs w:val="20"/>
              </w:rPr>
              <w:t xml:space="preserve">záujem dohliadanej osoby o odstránenie alebo o zmiernenie negatívnych dôsledkov porušenia povinnosti vo vzťahu k spotrebiteľom, ktorý preukázateľne prejavila do vydania rozhodnutia o uložení sankcie, </w:t>
            </w:r>
          </w:p>
          <w:p w:rsidR="00AA2F93" w:rsidRPr="00CF25CA" w:rsidRDefault="00AA2F93" w:rsidP="00CF25CA">
            <w:pPr>
              <w:numPr>
                <w:ilvl w:val="0"/>
                <w:numId w:val="18"/>
              </w:numPr>
              <w:pBdr>
                <w:top w:val="nil"/>
                <w:left w:val="nil"/>
                <w:bottom w:val="nil"/>
                <w:right w:val="nil"/>
                <w:between w:val="nil"/>
              </w:pBdr>
              <w:spacing w:line="264" w:lineRule="auto"/>
              <w:ind w:left="362" w:hanging="362"/>
              <w:jc w:val="both"/>
              <w:rPr>
                <w:color w:val="000000"/>
                <w:sz w:val="20"/>
                <w:szCs w:val="20"/>
              </w:rPr>
            </w:pPr>
            <w:r w:rsidRPr="00CF25CA">
              <w:rPr>
                <w:color w:val="000000"/>
                <w:sz w:val="20"/>
                <w:szCs w:val="20"/>
              </w:rPr>
              <w:t>predchádzajúce porušenia právnych predpisov, ktorých sa obchodník dopustil,</w:t>
            </w:r>
          </w:p>
          <w:p w:rsidR="00AA2F93" w:rsidRPr="00A14052" w:rsidRDefault="00AA2F93" w:rsidP="00A14052">
            <w:pPr>
              <w:numPr>
                <w:ilvl w:val="0"/>
                <w:numId w:val="18"/>
              </w:numPr>
              <w:pBdr>
                <w:top w:val="nil"/>
                <w:left w:val="nil"/>
                <w:bottom w:val="nil"/>
                <w:right w:val="nil"/>
                <w:between w:val="nil"/>
              </w:pBdr>
              <w:spacing w:line="264" w:lineRule="auto"/>
              <w:ind w:left="362" w:hanging="362"/>
              <w:jc w:val="both"/>
              <w:rPr>
                <w:color w:val="000000"/>
                <w:sz w:val="20"/>
                <w:szCs w:val="20"/>
              </w:rPr>
            </w:pPr>
            <w:r w:rsidRPr="00A14052">
              <w:rPr>
                <w:color w:val="000000"/>
                <w:sz w:val="20"/>
                <w:szCs w:val="20"/>
              </w:rPr>
              <w:t>finančné výhody, ktoré dohliadaná osoba získala porušením povinnosti, alebo finančné straty, ktoré dohliadaná osoba v dôsledku porušenia povinnosti neutrpela, ak má orgán dohľadu tieto informácie k dispozícii,</w:t>
            </w:r>
          </w:p>
          <w:p w:rsidR="00AA2F93" w:rsidRPr="00A14052" w:rsidRDefault="00AA2F93" w:rsidP="00A14052">
            <w:pPr>
              <w:numPr>
                <w:ilvl w:val="0"/>
                <w:numId w:val="18"/>
              </w:numPr>
              <w:pBdr>
                <w:top w:val="nil"/>
                <w:left w:val="nil"/>
                <w:bottom w:val="nil"/>
                <w:right w:val="nil"/>
                <w:between w:val="nil"/>
              </w:pBdr>
              <w:spacing w:line="264" w:lineRule="auto"/>
              <w:ind w:left="362" w:hanging="362"/>
              <w:jc w:val="both"/>
              <w:rPr>
                <w:color w:val="000000"/>
                <w:sz w:val="20"/>
                <w:szCs w:val="20"/>
              </w:rPr>
            </w:pPr>
            <w:r w:rsidRPr="00A14052">
              <w:rPr>
                <w:color w:val="000000"/>
                <w:sz w:val="20"/>
                <w:szCs w:val="20"/>
              </w:rPr>
              <w:t>sankciu uloženú príslušným orgánom iného členského štátu za rovnaké porušenie povinnosti, ak ide o porušenie povinnosti v rozsahu podľa osobitného predpisu,</w:t>
            </w:r>
            <w:r>
              <w:rPr>
                <w:color w:val="000000"/>
                <w:sz w:val="20"/>
                <w:szCs w:val="20"/>
                <w:vertAlign w:val="superscript"/>
              </w:rPr>
              <w:t>10</w:t>
            </w:r>
            <w:r w:rsidR="00B50316">
              <w:rPr>
                <w:color w:val="000000"/>
                <w:sz w:val="20"/>
                <w:szCs w:val="20"/>
                <w:vertAlign w:val="superscript"/>
              </w:rPr>
              <w:t>9</w:t>
            </w:r>
            <w:r w:rsidRPr="00A14052">
              <w:rPr>
                <w:color w:val="000000"/>
                <w:sz w:val="20"/>
                <w:szCs w:val="20"/>
              </w:rPr>
              <w:t>)</w:t>
            </w:r>
          </w:p>
          <w:p w:rsidR="00AA2F93" w:rsidRPr="00A14052" w:rsidRDefault="00AA2F93" w:rsidP="00A14052">
            <w:pPr>
              <w:numPr>
                <w:ilvl w:val="0"/>
                <w:numId w:val="18"/>
              </w:numPr>
              <w:pBdr>
                <w:top w:val="nil"/>
                <w:left w:val="nil"/>
                <w:bottom w:val="nil"/>
                <w:right w:val="nil"/>
                <w:between w:val="nil"/>
              </w:pBdr>
              <w:spacing w:line="264" w:lineRule="auto"/>
              <w:ind w:left="362" w:hanging="362"/>
              <w:jc w:val="both"/>
              <w:rPr>
                <w:color w:val="000000"/>
                <w:sz w:val="20"/>
                <w:szCs w:val="20"/>
              </w:rPr>
            </w:pPr>
            <w:r w:rsidRPr="00A14052">
              <w:rPr>
                <w:color w:val="000000"/>
                <w:sz w:val="20"/>
                <w:szCs w:val="20"/>
              </w:rPr>
              <w:t>iné priťažujúce a poľahčujúce okolnosti.</w:t>
            </w:r>
          </w:p>
          <w:p w:rsidR="00AA2F93" w:rsidRPr="00A14052" w:rsidRDefault="00AA2F93" w:rsidP="00BA6928">
            <w:pPr>
              <w:numPr>
                <w:ilvl w:val="0"/>
                <w:numId w:val="17"/>
              </w:numPr>
              <w:pBdr>
                <w:top w:val="nil"/>
                <w:left w:val="nil"/>
                <w:bottom w:val="nil"/>
                <w:right w:val="nil"/>
                <w:between w:val="nil"/>
              </w:pBdr>
              <w:spacing w:line="264" w:lineRule="auto"/>
              <w:jc w:val="both"/>
              <w:rPr>
                <w:color w:val="000000"/>
                <w:sz w:val="20"/>
                <w:szCs w:val="20"/>
              </w:rPr>
            </w:pPr>
            <w:r w:rsidRPr="00A14052">
              <w:rPr>
                <w:color w:val="000000"/>
                <w:sz w:val="20"/>
                <w:szCs w:val="20"/>
              </w:rPr>
              <w:t>Ak bola dohliadanej osobe za ten istý skutok uložená sankcia podľa osobitného predpisu na ochranu iného verejného záujmu ako ochrana spotrebite</w:t>
            </w:r>
            <w:r>
              <w:rPr>
                <w:color w:val="000000"/>
                <w:sz w:val="20"/>
                <w:szCs w:val="20"/>
              </w:rPr>
              <w:t>ľa, prihliada orgán dohľadu aj</w:t>
            </w:r>
            <w:r w:rsidRPr="00A14052">
              <w:rPr>
                <w:color w:val="000000"/>
                <w:sz w:val="20"/>
                <w:szCs w:val="20"/>
              </w:rPr>
              <w:t xml:space="preserve"> na skôr uloženú sankciu.</w:t>
            </w:r>
          </w:p>
          <w:p w:rsidR="00AA2F93" w:rsidRPr="00A14052" w:rsidRDefault="00AA2F93" w:rsidP="00BA6928">
            <w:pPr>
              <w:numPr>
                <w:ilvl w:val="0"/>
                <w:numId w:val="17"/>
              </w:numPr>
              <w:pBdr>
                <w:top w:val="nil"/>
                <w:left w:val="nil"/>
                <w:bottom w:val="nil"/>
                <w:right w:val="nil"/>
                <w:between w:val="nil"/>
              </w:pBdr>
              <w:spacing w:line="264" w:lineRule="auto"/>
              <w:jc w:val="both"/>
              <w:rPr>
                <w:color w:val="000000"/>
                <w:sz w:val="20"/>
                <w:szCs w:val="20"/>
              </w:rPr>
            </w:pPr>
            <w:r w:rsidRPr="00A14052">
              <w:rPr>
                <w:color w:val="000000"/>
                <w:sz w:val="20"/>
                <w:szCs w:val="20"/>
              </w:rPr>
              <w:t>Sankciu za</w:t>
            </w:r>
            <w:r>
              <w:rPr>
                <w:color w:val="000000"/>
                <w:sz w:val="20"/>
                <w:szCs w:val="20"/>
              </w:rPr>
              <w:t> porušenie povinnosti podľa § 41</w:t>
            </w:r>
            <w:r w:rsidRPr="00A14052">
              <w:rPr>
                <w:color w:val="000000"/>
                <w:sz w:val="20"/>
                <w:szCs w:val="20"/>
              </w:rPr>
              <w:t xml:space="preserve">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rsidR="00AA2F93" w:rsidRPr="00A14052" w:rsidRDefault="00AA2F93" w:rsidP="00BA6928">
            <w:pPr>
              <w:numPr>
                <w:ilvl w:val="0"/>
                <w:numId w:val="17"/>
              </w:numPr>
              <w:pBdr>
                <w:top w:val="nil"/>
                <w:left w:val="nil"/>
                <w:bottom w:val="nil"/>
                <w:right w:val="nil"/>
                <w:between w:val="nil"/>
              </w:pBdr>
              <w:spacing w:line="264" w:lineRule="auto"/>
              <w:jc w:val="both"/>
              <w:rPr>
                <w:color w:val="000000"/>
                <w:sz w:val="20"/>
                <w:szCs w:val="20"/>
              </w:rPr>
            </w:pPr>
            <w:r w:rsidRPr="00A14052">
              <w:rPr>
                <w:color w:val="000000"/>
                <w:sz w:val="20"/>
                <w:szCs w:val="20"/>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rsidR="00AA2F93" w:rsidRPr="0014096C" w:rsidRDefault="00AA2F93" w:rsidP="0014096C">
            <w:pPr>
              <w:pStyle w:val="Odsekzoznamu"/>
              <w:numPr>
                <w:ilvl w:val="0"/>
                <w:numId w:val="17"/>
              </w:numPr>
              <w:rPr>
                <w:color w:val="000000"/>
                <w:sz w:val="20"/>
                <w:szCs w:val="20"/>
              </w:rPr>
            </w:pPr>
            <w:r w:rsidRPr="0014096C">
              <w:rPr>
                <w:color w:val="000000"/>
                <w:sz w:val="20"/>
                <w:szCs w:val="20"/>
              </w:rPr>
              <w:t>Lehota na uloženie sankcie za porušenie povinnosti sa prerušuje poučením podľa § 47 ods. 1 alebo doručením návrhu dobrovoľného opatrenia podľa toho, ktorý moment nastal skôr. Lehota na uloženie sankcie neplynie do márneho uplynutia lehoty podľa § 47 ods. 3 alebo do oznámenia podľa § 35 ods. 10 podľa toho, ktorý z týchto momentov nastal ako prvý.</w:t>
            </w:r>
          </w:p>
          <w:p w:rsidR="00AA2F93" w:rsidRPr="00A14052" w:rsidRDefault="00AA2F93" w:rsidP="00BA6928">
            <w:pPr>
              <w:numPr>
                <w:ilvl w:val="0"/>
                <w:numId w:val="17"/>
              </w:numPr>
              <w:pBdr>
                <w:top w:val="nil"/>
                <w:left w:val="nil"/>
                <w:bottom w:val="nil"/>
                <w:right w:val="nil"/>
                <w:between w:val="nil"/>
              </w:pBdr>
              <w:spacing w:line="264" w:lineRule="auto"/>
              <w:jc w:val="both"/>
              <w:rPr>
                <w:color w:val="000000"/>
                <w:sz w:val="20"/>
                <w:szCs w:val="20"/>
              </w:rPr>
            </w:pPr>
            <w:r w:rsidRPr="00A14052">
              <w:rPr>
                <w:color w:val="000000"/>
                <w:sz w:val="20"/>
                <w:szCs w:val="20"/>
              </w:rPr>
              <w:t xml:space="preserve">V odvolacom konaní možno zmeniť uloženú sankciu v neprospech dohliadanej osoby, ak boli zistené nové podstatné skutkové okolnosti prípadu. </w:t>
            </w:r>
          </w:p>
          <w:p w:rsidR="00AA2F93" w:rsidRPr="00A14052" w:rsidRDefault="00AA2F93" w:rsidP="00BA6928">
            <w:pPr>
              <w:numPr>
                <w:ilvl w:val="0"/>
                <w:numId w:val="17"/>
              </w:numPr>
              <w:pBdr>
                <w:top w:val="nil"/>
                <w:left w:val="nil"/>
                <w:bottom w:val="nil"/>
                <w:right w:val="nil"/>
                <w:between w:val="nil"/>
              </w:pBdr>
              <w:spacing w:line="264" w:lineRule="auto"/>
              <w:jc w:val="both"/>
              <w:rPr>
                <w:color w:val="000000"/>
              </w:rPr>
            </w:pPr>
            <w:r w:rsidRPr="00A14052">
              <w:rPr>
                <w:color w:val="000000"/>
                <w:sz w:val="20"/>
                <w:szCs w:val="20"/>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Pr>
                <w:color w:val="000000"/>
                <w:sz w:val="20"/>
                <w:szCs w:val="20"/>
                <w:vertAlign w:val="superscript"/>
              </w:rPr>
              <w:t>11</w:t>
            </w:r>
            <w:r w:rsidR="00B50316">
              <w:rPr>
                <w:color w:val="000000"/>
                <w:sz w:val="20"/>
                <w:szCs w:val="20"/>
                <w:vertAlign w:val="superscript"/>
              </w:rPr>
              <w:t>1</w:t>
            </w:r>
            <w:r w:rsidRPr="00A14052">
              <w:rPr>
                <w:color w:val="000000"/>
                <w:sz w:val="20"/>
                <w:szCs w:val="20"/>
              </w:rPr>
              <w:t>) Orgán do</w:t>
            </w:r>
            <w:r>
              <w:rPr>
                <w:color w:val="000000"/>
                <w:sz w:val="20"/>
                <w:szCs w:val="20"/>
              </w:rPr>
              <w:t>hľadu neuloží sankciu podľa § 41</w:t>
            </w:r>
            <w:r w:rsidRPr="00A14052">
              <w:rPr>
                <w:color w:val="000000"/>
                <w:sz w:val="20"/>
                <w:szCs w:val="20"/>
              </w:rPr>
              <w:t xml:space="preserve"> za porušenie povinnosti podľa </w:t>
            </w:r>
            <w:r>
              <w:rPr>
                <w:color w:val="000000"/>
                <w:sz w:val="20"/>
                <w:szCs w:val="20"/>
              </w:rPr>
              <w:t>prvej</w:t>
            </w:r>
            <w:r w:rsidRPr="00A14052">
              <w:rPr>
                <w:color w:val="000000"/>
                <w:sz w:val="20"/>
                <w:szCs w:val="20"/>
              </w:rPr>
              <w:t xml:space="preserve"> vety, ak podá podnet príslušnému živnostenskému úradu.</w:t>
            </w:r>
          </w:p>
          <w:p w:rsidR="00AA2F93" w:rsidRDefault="00AA2F93" w:rsidP="00B75DE9">
            <w:pPr>
              <w:rPr>
                <w:sz w:val="20"/>
                <w:szCs w:val="20"/>
              </w:rPr>
            </w:pPr>
            <w:r>
              <w:rPr>
                <w:sz w:val="20"/>
                <w:szCs w:val="20"/>
              </w:rPr>
              <w:t>_______________</w:t>
            </w:r>
          </w:p>
          <w:p w:rsidR="00AA2F93" w:rsidRPr="008D61E8" w:rsidRDefault="00AA2F93" w:rsidP="00B75DE9">
            <w:pPr>
              <w:jc w:val="both"/>
              <w:rPr>
                <w:sz w:val="20"/>
                <w:szCs w:val="20"/>
              </w:rPr>
            </w:pPr>
            <w:r>
              <w:rPr>
                <w:sz w:val="20"/>
                <w:szCs w:val="20"/>
                <w:vertAlign w:val="superscript"/>
              </w:rPr>
              <w:t>10</w:t>
            </w:r>
            <w:r w:rsidR="00B50316">
              <w:rPr>
                <w:sz w:val="20"/>
                <w:szCs w:val="20"/>
                <w:vertAlign w:val="superscript"/>
              </w:rPr>
              <w:t>9</w:t>
            </w:r>
            <w:r w:rsidRPr="008D61E8">
              <w:rPr>
                <w:sz w:val="20"/>
                <w:szCs w:val="20"/>
              </w:rPr>
              <w:t>) Čl. 3 ods. 2 až 4 nariadenia (EÚ) 2017/2394 v platnom znení.</w:t>
            </w:r>
          </w:p>
          <w:p w:rsidR="00AA2F93" w:rsidRDefault="00AA2F93" w:rsidP="00A14052">
            <w:pPr>
              <w:spacing w:after="240"/>
              <w:jc w:val="both"/>
              <w:rPr>
                <w:sz w:val="20"/>
                <w:szCs w:val="20"/>
              </w:rPr>
            </w:pPr>
            <w:r>
              <w:rPr>
                <w:sz w:val="20"/>
                <w:szCs w:val="20"/>
                <w:vertAlign w:val="superscript"/>
              </w:rPr>
              <w:t>11</w:t>
            </w:r>
            <w:r w:rsidR="00B50316">
              <w:rPr>
                <w:sz w:val="20"/>
                <w:szCs w:val="20"/>
                <w:vertAlign w:val="superscript"/>
              </w:rPr>
              <w:t>1</w:t>
            </w:r>
            <w:r w:rsidRPr="008D61E8">
              <w:rPr>
                <w:sz w:val="20"/>
                <w:szCs w:val="20"/>
              </w:rPr>
              <w:t>)</w:t>
            </w:r>
            <w:r w:rsidRPr="004A20F7">
              <w:rPr>
                <w:sz w:val="20"/>
                <w:szCs w:val="20"/>
              </w:rPr>
              <w:t xml:space="preserve"> </w:t>
            </w:r>
            <w:r w:rsidRPr="00B75DE9">
              <w:rPr>
                <w:sz w:val="20"/>
                <w:szCs w:val="20"/>
              </w:rPr>
              <w:t>§ 58 ods. 1 písm. c) zákona č. 455/1991 Zb. v znení neskorších predpisov.</w:t>
            </w:r>
          </w:p>
          <w:p w:rsidR="00AA2F93" w:rsidRDefault="00AA2F93" w:rsidP="00B75DE9">
            <w:pPr>
              <w:jc w:val="both"/>
              <w:rPr>
                <w:sz w:val="20"/>
                <w:szCs w:val="20"/>
              </w:rPr>
            </w:pPr>
          </w:p>
          <w:p w:rsidR="00B50316" w:rsidRDefault="00B50316" w:rsidP="00B50316">
            <w:pPr>
              <w:numPr>
                <w:ilvl w:val="0"/>
                <w:numId w:val="19"/>
              </w:numPr>
              <w:jc w:val="both"/>
              <w:rPr>
                <w:sz w:val="20"/>
                <w:szCs w:val="20"/>
              </w:rPr>
            </w:pPr>
            <w:r w:rsidRPr="00B50316">
              <w:rPr>
                <w:sz w:val="20"/>
                <w:szCs w:val="20"/>
              </w:rPr>
              <w:t>Orgán dohľadu môže rozhodnutím uložiť dohliadanej osobe povinnosť odstrániť alebo zmeniť obsah zverejnený v online rozhraní alebo povinnosť zabezpečiť vymazanie domény na dosiahnutie ukončenia alebo zákazu poškodzovania kolektívnych záujmov spotrebiteľov alebo na zabránenie rizika vzniku závažnej ujmy na kolektívnych záujmoch spotrebiteľov.</w:t>
            </w:r>
          </w:p>
          <w:p w:rsidR="00AA2F93" w:rsidRPr="000549E7" w:rsidRDefault="00AA2F93" w:rsidP="00B50316">
            <w:pPr>
              <w:numPr>
                <w:ilvl w:val="0"/>
                <w:numId w:val="19"/>
              </w:numPr>
              <w:jc w:val="both"/>
              <w:rPr>
                <w:sz w:val="20"/>
                <w:szCs w:val="20"/>
              </w:rPr>
            </w:pPr>
            <w:r w:rsidRPr="000549E7">
              <w:rPr>
                <w:sz w:val="20"/>
                <w:szCs w:val="20"/>
              </w:rPr>
              <w:t>Orgán dohľadu určí vo výroku rozhodnutia podľa odseku 1 lehotu, v ktorej je dohliadaná osoba povinná splniť uloženú povinnosť.</w:t>
            </w:r>
          </w:p>
          <w:p w:rsidR="00AA2F93" w:rsidRPr="000549E7" w:rsidRDefault="00AA2F93" w:rsidP="000549E7">
            <w:pPr>
              <w:numPr>
                <w:ilvl w:val="0"/>
                <w:numId w:val="19"/>
              </w:numPr>
              <w:jc w:val="both"/>
              <w:rPr>
                <w:sz w:val="20"/>
                <w:szCs w:val="20"/>
              </w:rPr>
            </w:pPr>
            <w:r w:rsidRPr="000549E7">
              <w:rPr>
                <w:sz w:val="20"/>
                <w:szCs w:val="20"/>
              </w:rPr>
              <w:t xml:space="preserve">Na výkon rozhodnutia podľa odseku 1 sa nevzťahuje správny poriadok. </w:t>
            </w:r>
          </w:p>
          <w:p w:rsidR="00AA2F93" w:rsidRPr="000549E7" w:rsidRDefault="00AA2F93" w:rsidP="000549E7">
            <w:pPr>
              <w:numPr>
                <w:ilvl w:val="0"/>
                <w:numId w:val="19"/>
              </w:numPr>
              <w:jc w:val="both"/>
              <w:rPr>
                <w:sz w:val="20"/>
                <w:szCs w:val="20"/>
              </w:rPr>
            </w:pPr>
            <w:r w:rsidRPr="000549E7">
              <w:rPr>
                <w:sz w:val="20"/>
                <w:szCs w:val="20"/>
              </w:rPr>
              <w:t xml:space="preserve">Orgán dohľadu môže požiadať poskytovateľa služieb informačnej spoločnosti o poskytnutie súčinnosti pri výkone rozhodnutia podľa odseku 1, ak dohliadaná osoba nesplnila povinnosť uloženú právoplatným rozhodnutím. Poskytovateľ služieb informačnej spoločnosti je povinný bezodkladne poskytnúť orgánu dohľadu súčinnosť v rozsahu, v akom je technicky schopný zabezpečiť splnenie uloženej povinnosti. Poskytovateľ služieb informačnej spoločnosti nezodpovedá za škodu spôsobenú výkonom rozhodnutia, ak postupoval podľa pokynov orgánu dohľadu. </w:t>
            </w:r>
          </w:p>
          <w:p w:rsidR="00AA2F93" w:rsidRPr="000549E7" w:rsidRDefault="00AA2F93" w:rsidP="000549E7">
            <w:pPr>
              <w:numPr>
                <w:ilvl w:val="0"/>
                <w:numId w:val="19"/>
              </w:numPr>
              <w:jc w:val="both"/>
              <w:rPr>
                <w:sz w:val="20"/>
                <w:szCs w:val="20"/>
              </w:rPr>
            </w:pPr>
            <w:r w:rsidRPr="000549E7">
              <w:rPr>
                <w:sz w:val="20"/>
                <w:szCs w:val="20"/>
              </w:rPr>
              <w:t xml:space="preserve">Ak orgán dohľadu rozhodnutím uloží dohliadanej osobe povinnosť zabezpečiť vymazanie domény, môže požiadať registračnú autoritu pre doménu najvyššej úrovne o zabezpečenie registrácie vymazanej domény pre orgán dohľadu. Registračná autorita </w:t>
            </w:r>
            <w:r>
              <w:rPr>
                <w:sz w:val="20"/>
                <w:szCs w:val="20"/>
              </w:rPr>
              <w:t xml:space="preserve">pre doménu najvyššej úrovne </w:t>
            </w:r>
            <w:r w:rsidRPr="000549E7">
              <w:rPr>
                <w:sz w:val="20"/>
                <w:szCs w:val="20"/>
              </w:rPr>
              <w:t xml:space="preserve">zabezpečí v spolupráci s orgánom dohľadu </w:t>
            </w:r>
            <w:r>
              <w:rPr>
                <w:sz w:val="20"/>
                <w:szCs w:val="20"/>
              </w:rPr>
              <w:t>registráciu domény podľa prvej</w:t>
            </w:r>
            <w:r w:rsidRPr="000549E7">
              <w:rPr>
                <w:sz w:val="20"/>
                <w:szCs w:val="20"/>
              </w:rPr>
              <w:t xml:space="preserve"> vety bezodkladne po výmaze domény na základe rozhodnutia orgánu dohľadu. Náklady spojené s registráciou domény uhrádza </w:t>
            </w:r>
            <w:bookmarkStart w:id="0" w:name="_GoBack"/>
            <w:bookmarkEnd w:id="0"/>
            <w:r w:rsidRPr="000549E7">
              <w:rPr>
                <w:sz w:val="20"/>
                <w:szCs w:val="20"/>
              </w:rPr>
              <w:t xml:space="preserve">orgán dohľadu, ktorý o registráciu domény požiadal. </w:t>
            </w:r>
          </w:p>
          <w:p w:rsidR="00AA2F93" w:rsidRDefault="00AA2F93" w:rsidP="00B75DE9">
            <w:pPr>
              <w:jc w:val="both"/>
              <w:rPr>
                <w:sz w:val="20"/>
                <w:szCs w:val="20"/>
              </w:rPr>
            </w:pPr>
          </w:p>
          <w:p w:rsidR="00AA2F93" w:rsidRPr="00D84661" w:rsidRDefault="00AA2F93" w:rsidP="00DB634F">
            <w:pPr>
              <w:jc w:val="both"/>
              <w:rPr>
                <w:sz w:val="20"/>
                <w:szCs w:val="20"/>
                <w:lang w:eastAsia="en-US"/>
              </w:rPr>
            </w:pPr>
            <w:r w:rsidRPr="0046190F">
              <w:rPr>
                <w:color w:val="000000"/>
                <w:sz w:val="20"/>
                <w:szCs w:val="20"/>
              </w:rPr>
              <w:t>(4</w:t>
            </w:r>
            <w:r>
              <w:rPr>
                <w:color w:val="000000"/>
                <w:sz w:val="20"/>
                <w:szCs w:val="20"/>
              </w:rPr>
              <w:t xml:space="preserve">) </w:t>
            </w:r>
            <w:r w:rsidRPr="0046190F">
              <w:rPr>
                <w:color w:val="000000"/>
                <w:sz w:val="20"/>
                <w:szCs w:val="20"/>
              </w:rPr>
              <w:t>Slovenská obchodná inšpekcia spolupracuje so združeniami na ochranu spotrebiteľa. Pri kontrolnej činnosti využíva ich poznatky, podnety a oznámenia.</w:t>
            </w:r>
          </w:p>
        </w:tc>
        <w:tc>
          <w:tcPr>
            <w:tcW w:w="840" w:type="dxa"/>
            <w:tcBorders>
              <w:top w:val="single" w:sz="4" w:space="0" w:color="auto"/>
              <w:left w:val="single" w:sz="4" w:space="0" w:color="auto"/>
              <w:bottom w:val="single" w:sz="4" w:space="0" w:color="auto"/>
              <w:right w:val="single" w:sz="4" w:space="0" w:color="auto"/>
            </w:tcBorders>
            <w:hideMark/>
          </w:tcPr>
          <w:p w:rsidR="00AA2F93" w:rsidRPr="00D84661" w:rsidRDefault="00AA2F93" w:rsidP="00DB634F">
            <w:pPr>
              <w:spacing w:line="276" w:lineRule="auto"/>
              <w:rPr>
                <w:sz w:val="20"/>
                <w:szCs w:val="20"/>
                <w:lang w:eastAsia="en-US"/>
              </w:rPr>
            </w:pPr>
            <w:r w:rsidRPr="00D84661">
              <w:rPr>
                <w:sz w:val="20"/>
                <w:szCs w:val="20"/>
                <w:lang w:eastAsia="en-US"/>
              </w:rPr>
              <w:lastRenderedPageBreak/>
              <w:t>Ú</w:t>
            </w:r>
          </w:p>
        </w:tc>
        <w:tc>
          <w:tcPr>
            <w:tcW w:w="1033" w:type="dxa"/>
            <w:tcBorders>
              <w:top w:val="single" w:sz="4" w:space="0" w:color="auto"/>
              <w:left w:val="single" w:sz="4" w:space="0" w:color="auto"/>
              <w:bottom w:val="single" w:sz="4" w:space="0" w:color="auto"/>
              <w:right w:val="single" w:sz="4" w:space="0" w:color="auto"/>
            </w:tcBorders>
          </w:tcPr>
          <w:p w:rsidR="00AA2F93" w:rsidRPr="00D84661" w:rsidRDefault="00AA2F93" w:rsidP="00DB634F">
            <w:pPr>
              <w:spacing w:line="276" w:lineRule="auto"/>
              <w:rPr>
                <w:sz w:val="20"/>
                <w:szCs w:val="20"/>
                <w:lang w:eastAsia="en-US"/>
              </w:rPr>
            </w:pPr>
          </w:p>
        </w:tc>
        <w:tc>
          <w:tcPr>
            <w:tcW w:w="1033" w:type="dxa"/>
            <w:tcBorders>
              <w:top w:val="single" w:sz="4" w:space="0" w:color="auto"/>
              <w:left w:val="single" w:sz="4" w:space="0" w:color="auto"/>
              <w:bottom w:val="single" w:sz="4" w:space="0" w:color="auto"/>
              <w:right w:val="single" w:sz="4" w:space="0" w:color="auto"/>
            </w:tcBorders>
          </w:tcPr>
          <w:p w:rsidR="00AA2F93" w:rsidRPr="00D84661" w:rsidRDefault="0039160F" w:rsidP="00DB634F">
            <w:pPr>
              <w:spacing w:line="276" w:lineRule="auto"/>
              <w:rPr>
                <w:sz w:val="20"/>
                <w:szCs w:val="20"/>
                <w:lang w:eastAsia="en-US"/>
              </w:rPr>
            </w:pPr>
            <w:r>
              <w:rPr>
                <w:sz w:val="20"/>
                <w:szCs w:val="20"/>
              </w:rPr>
              <w:t xml:space="preserve">GP </w:t>
            </w:r>
            <w:r>
              <w:rPr>
                <w:sz w:val="20"/>
                <w:szCs w:val="20"/>
              </w:rPr>
              <w:t>–</w:t>
            </w:r>
            <w:r>
              <w:rPr>
                <w:sz w:val="20"/>
                <w:szCs w:val="20"/>
              </w:rPr>
              <w:t xml:space="preserve"> N</w:t>
            </w:r>
            <w:r>
              <w:rPr>
                <w:sz w:val="20"/>
                <w:szCs w:val="20"/>
              </w:rPr>
              <w:t xml:space="preserve"> </w:t>
            </w:r>
          </w:p>
        </w:tc>
        <w:tc>
          <w:tcPr>
            <w:tcW w:w="1033" w:type="dxa"/>
            <w:tcBorders>
              <w:top w:val="single" w:sz="4" w:space="0" w:color="auto"/>
              <w:left w:val="single" w:sz="4" w:space="0" w:color="auto"/>
              <w:bottom w:val="single" w:sz="4" w:space="0" w:color="auto"/>
              <w:right w:val="single" w:sz="12" w:space="0" w:color="auto"/>
            </w:tcBorders>
          </w:tcPr>
          <w:p w:rsidR="00AA2F93" w:rsidRPr="00D84661" w:rsidRDefault="00AA2F93" w:rsidP="00DB634F">
            <w:pPr>
              <w:spacing w:line="276" w:lineRule="auto"/>
              <w:rPr>
                <w:sz w:val="20"/>
                <w:szCs w:val="20"/>
                <w:lang w:eastAsia="en-US"/>
              </w:rPr>
            </w:pPr>
          </w:p>
        </w:tc>
      </w:tr>
    </w:tbl>
    <w:p w:rsidR="00375AC7" w:rsidRPr="00D84661" w:rsidRDefault="00375AC7" w:rsidP="00524DD7">
      <w:pPr>
        <w:rPr>
          <w:sz w:val="20"/>
          <w:szCs w:val="20"/>
        </w:rPr>
      </w:pPr>
    </w:p>
    <w:sectPr w:rsidR="00375AC7" w:rsidRPr="00D84661" w:rsidSect="006C05F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B98" w:rsidRDefault="00E34B98" w:rsidP="00BA6928">
      <w:r>
        <w:separator/>
      </w:r>
    </w:p>
  </w:endnote>
  <w:endnote w:type="continuationSeparator" w:id="0">
    <w:p w:rsidR="00E34B98" w:rsidRDefault="00E34B98" w:rsidP="00BA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B98" w:rsidRDefault="00E34B98" w:rsidP="00BA6928">
      <w:r>
        <w:separator/>
      </w:r>
    </w:p>
  </w:footnote>
  <w:footnote w:type="continuationSeparator" w:id="0">
    <w:p w:rsidR="00E34B98" w:rsidRDefault="00E34B98" w:rsidP="00BA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B95"/>
    <w:multiLevelType w:val="multilevel"/>
    <w:tmpl w:val="9AD2E7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2A50AC"/>
    <w:multiLevelType w:val="multilevel"/>
    <w:tmpl w:val="27204E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BA5930"/>
    <w:multiLevelType w:val="multilevel"/>
    <w:tmpl w:val="F69EC45A"/>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794E6D"/>
    <w:multiLevelType w:val="multilevel"/>
    <w:tmpl w:val="05C00C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F70B71"/>
    <w:multiLevelType w:val="hybridMultilevel"/>
    <w:tmpl w:val="7F1E275E"/>
    <w:lvl w:ilvl="0" w:tplc="8FC8677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BB409AD"/>
    <w:multiLevelType w:val="multilevel"/>
    <w:tmpl w:val="AA3C65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4CF61F2"/>
    <w:multiLevelType w:val="multilevel"/>
    <w:tmpl w:val="B5564B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96B28D9"/>
    <w:multiLevelType w:val="multilevel"/>
    <w:tmpl w:val="79649046"/>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B8A183E"/>
    <w:multiLevelType w:val="multilevel"/>
    <w:tmpl w:val="80D04B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4346A1C"/>
    <w:multiLevelType w:val="singleLevel"/>
    <w:tmpl w:val="041B000F"/>
    <w:lvl w:ilvl="0">
      <w:start w:val="1"/>
      <w:numFmt w:val="decimal"/>
      <w:lvlText w:val="%1."/>
      <w:lvlJc w:val="left"/>
      <w:pPr>
        <w:tabs>
          <w:tab w:val="num" w:pos="360"/>
        </w:tabs>
        <w:ind w:left="360" w:hanging="360"/>
      </w:pPr>
      <w:rPr>
        <w:rFonts w:hint="default"/>
      </w:rPr>
    </w:lvl>
  </w:abstractNum>
  <w:abstractNum w:abstractNumId="10" w15:restartNumberingAfterBreak="0">
    <w:nsid w:val="3B962AB5"/>
    <w:multiLevelType w:val="multilevel"/>
    <w:tmpl w:val="3A4E53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33B7489"/>
    <w:multiLevelType w:val="multilevel"/>
    <w:tmpl w:val="0B16AE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5BD2949"/>
    <w:multiLevelType w:val="multilevel"/>
    <w:tmpl w:val="448E7EF6"/>
    <w:lvl w:ilvl="0">
      <w:start w:val="4"/>
      <w:numFmt w:val="decimal"/>
      <w:lvlText w:val="(%1)"/>
      <w:lvlJc w:val="left"/>
      <w:pPr>
        <w:ind w:left="36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5E70B7"/>
    <w:multiLevelType w:val="multilevel"/>
    <w:tmpl w:val="C1707D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BEA156E"/>
    <w:multiLevelType w:val="multilevel"/>
    <w:tmpl w:val="4814B310"/>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6" w15:restartNumberingAfterBreak="0">
    <w:nsid w:val="4EB71075"/>
    <w:multiLevelType w:val="multilevel"/>
    <w:tmpl w:val="24D699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B1A3A1D"/>
    <w:multiLevelType w:val="multilevel"/>
    <w:tmpl w:val="4CB29DD4"/>
    <w:lvl w:ilvl="0">
      <w:start w:val="1"/>
      <w:numFmt w:val="lowerLetter"/>
      <w:lvlText w:val="%1)"/>
      <w:lvlJc w:val="left"/>
      <w:pPr>
        <w:ind w:left="-1539" w:hanging="360"/>
      </w:pPr>
      <w:rPr>
        <w:rFonts w:ascii="Times New Roman" w:eastAsia="Times New Roman" w:hAnsi="Times New Roman" w:cs="Times New Roman"/>
        <w:sz w:val="24"/>
        <w:szCs w:val="24"/>
      </w:rPr>
    </w:lvl>
    <w:lvl w:ilvl="1">
      <w:start w:val="1"/>
      <w:numFmt w:val="lowerLetter"/>
      <w:lvlText w:val="%2."/>
      <w:lvlJc w:val="left"/>
      <w:pPr>
        <w:ind w:left="-819" w:hanging="360"/>
      </w:pPr>
    </w:lvl>
    <w:lvl w:ilvl="2">
      <w:start w:val="1"/>
      <w:numFmt w:val="lowerRoman"/>
      <w:lvlText w:val="%3."/>
      <w:lvlJc w:val="right"/>
      <w:pPr>
        <w:ind w:left="-99" w:hanging="180"/>
      </w:pPr>
    </w:lvl>
    <w:lvl w:ilvl="3">
      <w:start w:val="1"/>
      <w:numFmt w:val="decimal"/>
      <w:lvlText w:val="%4."/>
      <w:lvlJc w:val="left"/>
      <w:pPr>
        <w:ind w:left="621" w:hanging="360"/>
      </w:pPr>
    </w:lvl>
    <w:lvl w:ilvl="4">
      <w:start w:val="1"/>
      <w:numFmt w:val="lowerLetter"/>
      <w:lvlText w:val="%5."/>
      <w:lvlJc w:val="left"/>
      <w:pPr>
        <w:ind w:left="1341" w:hanging="360"/>
      </w:pPr>
    </w:lvl>
    <w:lvl w:ilvl="5">
      <w:start w:val="1"/>
      <w:numFmt w:val="lowerRoman"/>
      <w:lvlText w:val="%6."/>
      <w:lvlJc w:val="right"/>
      <w:pPr>
        <w:ind w:left="2061" w:hanging="180"/>
      </w:pPr>
    </w:lvl>
    <w:lvl w:ilvl="6">
      <w:start w:val="1"/>
      <w:numFmt w:val="decimal"/>
      <w:lvlText w:val="%7."/>
      <w:lvlJc w:val="left"/>
      <w:pPr>
        <w:ind w:left="2781" w:hanging="360"/>
      </w:pPr>
    </w:lvl>
    <w:lvl w:ilvl="7">
      <w:start w:val="1"/>
      <w:numFmt w:val="lowerLetter"/>
      <w:lvlText w:val="%8."/>
      <w:lvlJc w:val="left"/>
      <w:pPr>
        <w:ind w:left="3501" w:hanging="360"/>
      </w:pPr>
    </w:lvl>
    <w:lvl w:ilvl="8">
      <w:start w:val="1"/>
      <w:numFmt w:val="lowerRoman"/>
      <w:lvlText w:val="%9."/>
      <w:lvlJc w:val="right"/>
      <w:pPr>
        <w:ind w:left="4221" w:hanging="180"/>
      </w:pPr>
    </w:lvl>
  </w:abstractNum>
  <w:abstractNum w:abstractNumId="18" w15:restartNumberingAfterBreak="0">
    <w:nsid w:val="6EBB5D41"/>
    <w:multiLevelType w:val="multilevel"/>
    <w:tmpl w:val="84F664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074677F"/>
    <w:multiLevelType w:val="multilevel"/>
    <w:tmpl w:val="93BE87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11203DB"/>
    <w:multiLevelType w:val="multilevel"/>
    <w:tmpl w:val="3F64538A"/>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BE6861"/>
    <w:multiLevelType w:val="multilevel"/>
    <w:tmpl w:val="5546B3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A8D5446"/>
    <w:multiLevelType w:val="multilevel"/>
    <w:tmpl w:val="C49289CA"/>
    <w:lvl w:ilvl="0">
      <w:start w:val="1"/>
      <w:numFmt w:val="lowerLetter"/>
      <w:lvlText w:val="%1)"/>
      <w:lvlJc w:val="left"/>
      <w:pPr>
        <w:ind w:left="-1539" w:hanging="360"/>
      </w:pPr>
      <w:rPr>
        <w:rFonts w:ascii="Times New Roman" w:eastAsia="Times New Roman" w:hAnsi="Times New Roman" w:cs="Times New Roman"/>
        <w:sz w:val="20"/>
        <w:szCs w:val="20"/>
      </w:rPr>
    </w:lvl>
    <w:lvl w:ilvl="1">
      <w:start w:val="1"/>
      <w:numFmt w:val="lowerLetter"/>
      <w:lvlText w:val="%2."/>
      <w:lvlJc w:val="left"/>
      <w:pPr>
        <w:ind w:left="-819" w:hanging="360"/>
      </w:pPr>
    </w:lvl>
    <w:lvl w:ilvl="2">
      <w:start w:val="1"/>
      <w:numFmt w:val="lowerRoman"/>
      <w:lvlText w:val="%3."/>
      <w:lvlJc w:val="right"/>
      <w:pPr>
        <w:ind w:left="-99" w:hanging="180"/>
      </w:pPr>
    </w:lvl>
    <w:lvl w:ilvl="3">
      <w:start w:val="1"/>
      <w:numFmt w:val="decimal"/>
      <w:lvlText w:val="%4."/>
      <w:lvlJc w:val="left"/>
      <w:pPr>
        <w:ind w:left="621" w:hanging="360"/>
      </w:pPr>
    </w:lvl>
    <w:lvl w:ilvl="4">
      <w:start w:val="1"/>
      <w:numFmt w:val="lowerLetter"/>
      <w:lvlText w:val="%5."/>
      <w:lvlJc w:val="left"/>
      <w:pPr>
        <w:ind w:left="1341" w:hanging="360"/>
      </w:pPr>
    </w:lvl>
    <w:lvl w:ilvl="5">
      <w:start w:val="1"/>
      <w:numFmt w:val="lowerRoman"/>
      <w:lvlText w:val="%6."/>
      <w:lvlJc w:val="right"/>
      <w:pPr>
        <w:ind w:left="2061" w:hanging="180"/>
      </w:pPr>
    </w:lvl>
    <w:lvl w:ilvl="6">
      <w:start w:val="1"/>
      <w:numFmt w:val="decimal"/>
      <w:lvlText w:val="%7."/>
      <w:lvlJc w:val="left"/>
      <w:pPr>
        <w:ind w:left="2781" w:hanging="360"/>
      </w:pPr>
    </w:lvl>
    <w:lvl w:ilvl="7">
      <w:start w:val="1"/>
      <w:numFmt w:val="lowerLetter"/>
      <w:lvlText w:val="%8."/>
      <w:lvlJc w:val="left"/>
      <w:pPr>
        <w:ind w:left="3501" w:hanging="360"/>
      </w:pPr>
    </w:lvl>
    <w:lvl w:ilvl="8">
      <w:start w:val="1"/>
      <w:numFmt w:val="lowerRoman"/>
      <w:lvlText w:val="%9."/>
      <w:lvlJc w:val="right"/>
      <w:pPr>
        <w:ind w:left="4221"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1"/>
  </w:num>
  <w:num w:numId="6">
    <w:abstractNumId w:val="21"/>
  </w:num>
  <w:num w:numId="7">
    <w:abstractNumId w:val="20"/>
  </w:num>
  <w:num w:numId="8">
    <w:abstractNumId w:val="17"/>
  </w:num>
  <w:num w:numId="9">
    <w:abstractNumId w:val="7"/>
  </w:num>
  <w:num w:numId="10">
    <w:abstractNumId w:val="10"/>
  </w:num>
  <w:num w:numId="11">
    <w:abstractNumId w:val="13"/>
  </w:num>
  <w:num w:numId="12">
    <w:abstractNumId w:val="18"/>
  </w:num>
  <w:num w:numId="13">
    <w:abstractNumId w:val="5"/>
  </w:num>
  <w:num w:numId="14">
    <w:abstractNumId w:val="16"/>
  </w:num>
  <w:num w:numId="15">
    <w:abstractNumId w:val="22"/>
  </w:num>
  <w:num w:numId="16">
    <w:abstractNumId w:val="2"/>
  </w:num>
  <w:num w:numId="17">
    <w:abstractNumId w:val="12"/>
  </w:num>
  <w:num w:numId="18">
    <w:abstractNumId w:val="1"/>
  </w:num>
  <w:num w:numId="19">
    <w:abstractNumId w:val="14"/>
  </w:num>
  <w:num w:numId="20">
    <w:abstractNumId w:val="3"/>
  </w:num>
  <w:num w:numId="21">
    <w:abstractNumId w:val="19"/>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F8"/>
    <w:rsid w:val="00045D43"/>
    <w:rsid w:val="000530A1"/>
    <w:rsid w:val="000549E7"/>
    <w:rsid w:val="00067D9B"/>
    <w:rsid w:val="000B050E"/>
    <w:rsid w:val="000E5401"/>
    <w:rsid w:val="0014096C"/>
    <w:rsid w:val="001972DF"/>
    <w:rsid w:val="002025CF"/>
    <w:rsid w:val="002F2CD3"/>
    <w:rsid w:val="0032000A"/>
    <w:rsid w:val="003409BC"/>
    <w:rsid w:val="00362E9F"/>
    <w:rsid w:val="00367EBE"/>
    <w:rsid w:val="00375AC7"/>
    <w:rsid w:val="0039001B"/>
    <w:rsid w:val="0039160F"/>
    <w:rsid w:val="003A546F"/>
    <w:rsid w:val="003D38EF"/>
    <w:rsid w:val="0040339C"/>
    <w:rsid w:val="0046190F"/>
    <w:rsid w:val="004D27F2"/>
    <w:rsid w:val="004D5B68"/>
    <w:rsid w:val="004F062D"/>
    <w:rsid w:val="00524DD7"/>
    <w:rsid w:val="005A421A"/>
    <w:rsid w:val="005F237A"/>
    <w:rsid w:val="00607B04"/>
    <w:rsid w:val="006114D3"/>
    <w:rsid w:val="006B2351"/>
    <w:rsid w:val="006B6997"/>
    <w:rsid w:val="006C05F8"/>
    <w:rsid w:val="00731933"/>
    <w:rsid w:val="00815681"/>
    <w:rsid w:val="00867381"/>
    <w:rsid w:val="008D61E8"/>
    <w:rsid w:val="00915B2D"/>
    <w:rsid w:val="009D262F"/>
    <w:rsid w:val="00A14052"/>
    <w:rsid w:val="00A52FAD"/>
    <w:rsid w:val="00A677AC"/>
    <w:rsid w:val="00A76670"/>
    <w:rsid w:val="00AA2F93"/>
    <w:rsid w:val="00B50316"/>
    <w:rsid w:val="00B52F51"/>
    <w:rsid w:val="00B75DE9"/>
    <w:rsid w:val="00B82047"/>
    <w:rsid w:val="00BA6928"/>
    <w:rsid w:val="00BF69EC"/>
    <w:rsid w:val="00C178A4"/>
    <w:rsid w:val="00C26E23"/>
    <w:rsid w:val="00C27CF5"/>
    <w:rsid w:val="00CA2B04"/>
    <w:rsid w:val="00CF25CA"/>
    <w:rsid w:val="00D84661"/>
    <w:rsid w:val="00DC0099"/>
    <w:rsid w:val="00DE175C"/>
    <w:rsid w:val="00E34B98"/>
    <w:rsid w:val="00F04A23"/>
    <w:rsid w:val="00FA515B"/>
    <w:rsid w:val="00FD5132"/>
    <w:rsid w:val="00FE3D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E238"/>
  <w15:chartTrackingRefBased/>
  <w15:docId w15:val="{BF3A0F0A-5F3D-48B0-9D60-0BA72DA1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05F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dda">
    <w:name w:val="adda"/>
    <w:basedOn w:val="Normlny"/>
    <w:rsid w:val="006C05F8"/>
    <w:pPr>
      <w:keepNext/>
      <w:numPr>
        <w:ilvl w:val="1"/>
        <w:numId w:val="1"/>
      </w:numPr>
      <w:spacing w:before="60" w:after="60"/>
      <w:jc w:val="both"/>
    </w:pPr>
  </w:style>
  <w:style w:type="paragraph" w:styleId="Odsekzoznamu">
    <w:name w:val="List Paragraph"/>
    <w:aliases w:val="body,Odsek zoznamu2"/>
    <w:basedOn w:val="Normlny"/>
    <w:link w:val="OdsekzoznamuChar"/>
    <w:uiPriority w:val="34"/>
    <w:qFormat/>
    <w:rsid w:val="00524DD7"/>
    <w:pPr>
      <w:ind w:left="720"/>
      <w:contextualSpacing/>
    </w:pPr>
  </w:style>
  <w:style w:type="character" w:customStyle="1" w:styleId="OdsekzoznamuChar">
    <w:name w:val="Odsek zoznamu Char"/>
    <w:aliases w:val="body Char,Odsek zoznamu2 Char"/>
    <w:basedOn w:val="Predvolenpsmoodseku"/>
    <w:link w:val="Odsekzoznamu"/>
    <w:uiPriority w:val="34"/>
    <w:locked/>
    <w:rsid w:val="00524DD7"/>
    <w:rPr>
      <w:rFonts w:ascii="Times New Roman" w:eastAsia="Times New Roman" w:hAnsi="Times New Roman" w:cs="Times New Roman"/>
      <w:sz w:val="24"/>
      <w:szCs w:val="24"/>
      <w:lang w:eastAsia="sk-SK"/>
    </w:rPr>
  </w:style>
  <w:style w:type="paragraph" w:customStyle="1" w:styleId="odsek">
    <w:name w:val="odsek"/>
    <w:basedOn w:val="Normlny"/>
    <w:rsid w:val="00524DD7"/>
    <w:pPr>
      <w:keepNext/>
      <w:spacing w:before="60" w:after="60"/>
      <w:ind w:firstLine="709"/>
      <w:jc w:val="both"/>
    </w:pPr>
  </w:style>
  <w:style w:type="paragraph" w:styleId="Textbubliny">
    <w:name w:val="Balloon Text"/>
    <w:basedOn w:val="Normlny"/>
    <w:link w:val="TextbublinyChar"/>
    <w:uiPriority w:val="99"/>
    <w:semiHidden/>
    <w:unhideWhenUsed/>
    <w:rsid w:val="00FE3DD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3DD7"/>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2273</Words>
  <Characters>12957</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2023-04-04T07:47:00Z</cp:lastPrinted>
  <dcterms:created xsi:type="dcterms:W3CDTF">2021-12-23T07:42:00Z</dcterms:created>
  <dcterms:modified xsi:type="dcterms:W3CDTF">2023-09-21T13:01:00Z</dcterms:modified>
</cp:coreProperties>
</file>