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DE525D" w14:textId="795C70AB" w:rsidR="00833DD7" w:rsidRPr="00833DD7" w:rsidRDefault="00833DD7" w:rsidP="007D0441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33DD7">
        <w:rPr>
          <w:rFonts w:ascii="Times New Roman" w:hAnsi="Times New Roman" w:cs="Times New Roman"/>
          <w:bCs/>
          <w:sz w:val="24"/>
          <w:szCs w:val="24"/>
        </w:rPr>
        <w:t xml:space="preserve">Návrh </w:t>
      </w:r>
    </w:p>
    <w:p w14:paraId="670A877C" w14:textId="77777777" w:rsidR="00833DD7" w:rsidRPr="00833DD7" w:rsidRDefault="00833DD7" w:rsidP="00833D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3DD7">
        <w:rPr>
          <w:rFonts w:ascii="Times New Roman" w:hAnsi="Times New Roman" w:cs="Times New Roman"/>
          <w:b/>
          <w:bCs/>
          <w:sz w:val="24"/>
          <w:szCs w:val="24"/>
        </w:rPr>
        <w:t>VYHLÁŠKA</w:t>
      </w:r>
    </w:p>
    <w:p w14:paraId="19FC9337" w14:textId="623CD319" w:rsidR="00833DD7" w:rsidRDefault="00833DD7" w:rsidP="00833D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3DD7">
        <w:rPr>
          <w:rFonts w:ascii="Times New Roman" w:hAnsi="Times New Roman" w:cs="Times New Roman"/>
          <w:b/>
          <w:bCs/>
          <w:sz w:val="24"/>
          <w:szCs w:val="24"/>
        </w:rPr>
        <w:t>Ministerstva spravodlivosti Slovenskej republiky</w:t>
      </w:r>
    </w:p>
    <w:p w14:paraId="527B3F65" w14:textId="5C453927" w:rsidR="007D0441" w:rsidRPr="007D0441" w:rsidRDefault="007D0441" w:rsidP="00833DD7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D0441">
        <w:rPr>
          <w:rFonts w:ascii="Times New Roman" w:hAnsi="Times New Roman" w:cs="Times New Roman"/>
          <w:bCs/>
          <w:sz w:val="24"/>
          <w:szCs w:val="24"/>
        </w:rPr>
        <w:t>z ... 2024</w:t>
      </w:r>
    </w:p>
    <w:p w14:paraId="09A85F6E" w14:textId="5BDA0F0E" w:rsidR="00833DD7" w:rsidRPr="00833DD7" w:rsidRDefault="00833DD7" w:rsidP="00833D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3DD7">
        <w:rPr>
          <w:rFonts w:ascii="Times New Roman" w:hAnsi="Times New Roman" w:cs="Times New Roman"/>
          <w:b/>
          <w:bCs/>
          <w:sz w:val="24"/>
          <w:szCs w:val="24"/>
        </w:rPr>
        <w:t xml:space="preserve">o zložení, rozhodovaní, organizácii práce a postupe </w:t>
      </w:r>
      <w:r w:rsidR="00D87E3D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D87E3D" w:rsidRPr="00833DD7">
        <w:rPr>
          <w:rFonts w:ascii="Times New Roman" w:hAnsi="Times New Roman" w:cs="Times New Roman"/>
          <w:b/>
          <w:bCs/>
          <w:sz w:val="24"/>
          <w:szCs w:val="24"/>
        </w:rPr>
        <w:t xml:space="preserve">omisie </w:t>
      </w:r>
      <w:r w:rsidRPr="00833DD7">
        <w:rPr>
          <w:rFonts w:ascii="Times New Roman" w:hAnsi="Times New Roman" w:cs="Times New Roman"/>
          <w:b/>
          <w:bCs/>
          <w:sz w:val="24"/>
          <w:szCs w:val="24"/>
        </w:rPr>
        <w:t>na posudzovanie podmienok v spotrebiteľských zmluvách</w:t>
      </w:r>
      <w:r w:rsidR="00D87E3D" w:rsidRPr="00D87E3D">
        <w:t xml:space="preserve"> </w:t>
      </w:r>
      <w:r w:rsidR="00D87E3D" w:rsidRPr="00D87E3D">
        <w:rPr>
          <w:rFonts w:ascii="Times New Roman" w:hAnsi="Times New Roman" w:cs="Times New Roman"/>
          <w:b/>
          <w:bCs/>
          <w:sz w:val="24"/>
          <w:szCs w:val="24"/>
        </w:rPr>
        <w:t>a nekalých obchodných praktík</w:t>
      </w:r>
      <w:r w:rsidR="00D87E3D">
        <w:rPr>
          <w:rFonts w:ascii="Times New Roman" w:hAnsi="Times New Roman" w:cs="Times New Roman"/>
          <w:b/>
          <w:bCs/>
          <w:sz w:val="24"/>
          <w:szCs w:val="24"/>
        </w:rPr>
        <w:t xml:space="preserve"> obchodníkov</w:t>
      </w:r>
    </w:p>
    <w:p w14:paraId="1B61A627" w14:textId="4B36EEF6" w:rsidR="00833DD7" w:rsidRPr="00833DD7" w:rsidRDefault="00833DD7" w:rsidP="00833D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3DD7">
        <w:rPr>
          <w:rFonts w:ascii="Times New Roman" w:hAnsi="Times New Roman" w:cs="Times New Roman"/>
          <w:sz w:val="24"/>
          <w:szCs w:val="24"/>
        </w:rPr>
        <w:t>Ministerstvo spravodlivosti Slovenskej republiky podľa </w:t>
      </w:r>
      <w:r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iCs/>
          <w:sz w:val="24"/>
          <w:szCs w:val="24"/>
        </w:rPr>
        <w:t>25 ods. 5 zákona                               č.</w:t>
      </w:r>
      <w:r w:rsidR="00EC2B9E">
        <w:rPr>
          <w:rFonts w:ascii="Times New Roman" w:hAnsi="Times New Roman" w:cs="Times New Roman"/>
          <w:iCs/>
          <w:sz w:val="24"/>
          <w:szCs w:val="24"/>
        </w:rPr>
        <w:t xml:space="preserve"> .</w:t>
      </w:r>
      <w:r w:rsidR="007D0441">
        <w:rPr>
          <w:rFonts w:ascii="Times New Roman" w:hAnsi="Times New Roman" w:cs="Times New Roman"/>
          <w:iCs/>
          <w:sz w:val="24"/>
          <w:szCs w:val="24"/>
        </w:rPr>
        <w:t xml:space="preserve">../2023 Z. z. </w:t>
      </w:r>
      <w:r w:rsidRPr="00833DD7">
        <w:rPr>
          <w:rFonts w:ascii="Times New Roman" w:hAnsi="Times New Roman" w:cs="Times New Roman"/>
          <w:sz w:val="24"/>
          <w:szCs w:val="24"/>
        </w:rPr>
        <w:t xml:space="preserve">o ochrane spotrebiteľa a o zmene </w:t>
      </w:r>
      <w:r>
        <w:rPr>
          <w:rFonts w:ascii="Times New Roman" w:hAnsi="Times New Roman" w:cs="Times New Roman"/>
          <w:sz w:val="24"/>
          <w:szCs w:val="24"/>
        </w:rPr>
        <w:t xml:space="preserve">a doplnení niektorých zákonov </w:t>
      </w:r>
      <w:r w:rsidRPr="00833DD7">
        <w:rPr>
          <w:rFonts w:ascii="Times New Roman" w:hAnsi="Times New Roman" w:cs="Times New Roman"/>
          <w:sz w:val="24"/>
          <w:szCs w:val="24"/>
        </w:rPr>
        <w:t>ustanovuje:</w:t>
      </w:r>
    </w:p>
    <w:p w14:paraId="0C2FD993" w14:textId="77777777" w:rsidR="00833DD7" w:rsidRPr="00833DD7" w:rsidRDefault="00833DD7" w:rsidP="00833D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3DD7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22BA80BF" w14:textId="77777777" w:rsidR="00833DD7" w:rsidRDefault="00833DD7" w:rsidP="00833D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3DD7">
        <w:rPr>
          <w:rFonts w:ascii="Times New Roman" w:hAnsi="Times New Roman" w:cs="Times New Roman"/>
          <w:b/>
          <w:bCs/>
          <w:sz w:val="24"/>
          <w:szCs w:val="24"/>
        </w:rPr>
        <w:t>Zloženie a rozhodovanie komisie</w:t>
      </w:r>
    </w:p>
    <w:p w14:paraId="67E9D688" w14:textId="77777777" w:rsidR="00833DD7" w:rsidRPr="00833DD7" w:rsidRDefault="00833DD7" w:rsidP="00833D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D813A0" w14:textId="57807E33" w:rsidR="00833DD7" w:rsidRPr="00833DD7" w:rsidRDefault="00833DD7" w:rsidP="00833DD7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3DD7">
        <w:rPr>
          <w:rFonts w:ascii="Times New Roman" w:hAnsi="Times New Roman" w:cs="Times New Roman"/>
          <w:sz w:val="24"/>
          <w:szCs w:val="24"/>
        </w:rPr>
        <w:t>(1)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DD7">
        <w:rPr>
          <w:rFonts w:ascii="Times New Roman" w:hAnsi="Times New Roman" w:cs="Times New Roman"/>
          <w:sz w:val="24"/>
          <w:szCs w:val="24"/>
        </w:rPr>
        <w:t xml:space="preserve">Komisiu na posudzovanie podmienok v spotrebiteľských zmluvách a nekalých obchodných praktík </w:t>
      </w:r>
      <w:r w:rsidR="00D87E3D">
        <w:rPr>
          <w:rFonts w:ascii="Times New Roman" w:hAnsi="Times New Roman" w:cs="Times New Roman"/>
          <w:sz w:val="24"/>
          <w:szCs w:val="24"/>
        </w:rPr>
        <w:t>obchodníkov</w:t>
      </w:r>
      <w:r w:rsidR="00D87E3D" w:rsidRPr="00833DD7">
        <w:rPr>
          <w:rFonts w:ascii="Times New Roman" w:hAnsi="Times New Roman" w:cs="Times New Roman"/>
          <w:sz w:val="24"/>
          <w:szCs w:val="24"/>
        </w:rPr>
        <w:t xml:space="preserve"> </w:t>
      </w:r>
      <w:r w:rsidRPr="00833DD7">
        <w:rPr>
          <w:rFonts w:ascii="Times New Roman" w:hAnsi="Times New Roman" w:cs="Times New Roman"/>
          <w:sz w:val="24"/>
          <w:szCs w:val="24"/>
        </w:rPr>
        <w:t>(ďalej len „komisia“) tvoria predseda a ďalší štyria členovia.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833DD7">
        <w:rPr>
          <w:rFonts w:ascii="Times New Roman" w:hAnsi="Times New Roman" w:cs="Times New Roman"/>
          <w:sz w:val="24"/>
          <w:szCs w:val="24"/>
        </w:rPr>
        <w:t xml:space="preserve"> Ak komisia posudzuje všeobecné zmluvné podmienky v zmluvách z oblasti finančných služieb, sú ďalšími členmi komisie dvaja zamestnanci Ministerstva financií Slovenskej republiky, ktorých vymenúva a odvoláva minister financií Slovenskej republiky, a dvaja zástupcovia Národnej banky Slovenska, ktorých vymenúva a odvoláva guvernér Národnej banky Slovenska.</w:t>
      </w:r>
    </w:p>
    <w:p w14:paraId="4C758A09" w14:textId="77777777" w:rsidR="00833DD7" w:rsidRPr="00833DD7" w:rsidRDefault="00833DD7" w:rsidP="00833DD7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3DD7">
        <w:rPr>
          <w:rFonts w:ascii="Times New Roman" w:hAnsi="Times New Roman" w:cs="Times New Roman"/>
          <w:sz w:val="24"/>
          <w:szCs w:val="24"/>
        </w:rPr>
        <w:t>(2)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DD7">
        <w:rPr>
          <w:rFonts w:ascii="Times New Roman" w:hAnsi="Times New Roman" w:cs="Times New Roman"/>
          <w:sz w:val="24"/>
          <w:szCs w:val="24"/>
        </w:rPr>
        <w:t xml:space="preserve">Dvoch členov komisie vymenúva a odvoláva minister spravodlivosti Slovenskej republiky zo zamestnancov Ministerstva spravodlivosti Slovenskej republiky; jedného z nich minister spravodlivosti Slovenskej republiky vymenúva do funkcie predsedu komisie a odvoláva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833DD7">
        <w:rPr>
          <w:rFonts w:ascii="Times New Roman" w:hAnsi="Times New Roman" w:cs="Times New Roman"/>
          <w:sz w:val="24"/>
          <w:szCs w:val="24"/>
        </w:rPr>
        <w:t>z tejto funkcie.</w:t>
      </w:r>
    </w:p>
    <w:p w14:paraId="543D5BDA" w14:textId="77777777" w:rsidR="00833DD7" w:rsidRPr="00833DD7" w:rsidRDefault="00833DD7" w:rsidP="00833DD7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3DD7">
        <w:rPr>
          <w:rFonts w:ascii="Times New Roman" w:hAnsi="Times New Roman" w:cs="Times New Roman"/>
          <w:sz w:val="24"/>
          <w:szCs w:val="24"/>
        </w:rPr>
        <w:t>(3)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DD7">
        <w:rPr>
          <w:rFonts w:ascii="Times New Roman" w:hAnsi="Times New Roman" w:cs="Times New Roman"/>
          <w:sz w:val="24"/>
          <w:szCs w:val="24"/>
        </w:rPr>
        <w:t>Dvoch členov komisie vymenúva a odvoláva minister hospodárstva Slovenskej republiky zo zamestnancov Ministerstva hospodárstva Slovenskej republiky.</w:t>
      </w:r>
    </w:p>
    <w:p w14:paraId="50F99934" w14:textId="77777777" w:rsidR="00833DD7" w:rsidRPr="00833DD7" w:rsidRDefault="00833DD7" w:rsidP="00833DD7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3DD7">
        <w:rPr>
          <w:rFonts w:ascii="Times New Roman" w:hAnsi="Times New Roman" w:cs="Times New Roman"/>
          <w:sz w:val="24"/>
          <w:szCs w:val="24"/>
        </w:rPr>
        <w:t>(4)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DD7">
        <w:rPr>
          <w:rFonts w:ascii="Times New Roman" w:hAnsi="Times New Roman" w:cs="Times New Roman"/>
          <w:sz w:val="24"/>
          <w:szCs w:val="24"/>
        </w:rPr>
        <w:t xml:space="preserve">Jedného člena komisie vymenúva a odvoláva ústredný riaditeľ Slovenskej obchodnej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DD7">
        <w:rPr>
          <w:rFonts w:ascii="Times New Roman" w:hAnsi="Times New Roman" w:cs="Times New Roman"/>
          <w:sz w:val="24"/>
          <w:szCs w:val="24"/>
        </w:rPr>
        <w:t>inšpekcie zo zamestnancov Slovenskej obchodnej inšpekcie.</w:t>
      </w:r>
    </w:p>
    <w:p w14:paraId="12774605" w14:textId="34115426" w:rsidR="00833DD7" w:rsidRPr="00833DD7" w:rsidRDefault="00833DD7" w:rsidP="00833DD7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3DD7">
        <w:rPr>
          <w:rFonts w:ascii="Times New Roman" w:hAnsi="Times New Roman" w:cs="Times New Roman"/>
          <w:sz w:val="24"/>
          <w:szCs w:val="24"/>
        </w:rPr>
        <w:lastRenderedPageBreak/>
        <w:t>(5)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DD7">
        <w:rPr>
          <w:rFonts w:ascii="Times New Roman" w:hAnsi="Times New Roman" w:cs="Times New Roman"/>
          <w:sz w:val="24"/>
          <w:szCs w:val="24"/>
        </w:rPr>
        <w:t xml:space="preserve">Komisia je uznášaniaschopná, ak sú prítomní </w:t>
      </w:r>
      <w:r w:rsidR="007D0441">
        <w:rPr>
          <w:rFonts w:ascii="Times New Roman" w:hAnsi="Times New Roman" w:cs="Times New Roman"/>
          <w:sz w:val="24"/>
          <w:szCs w:val="24"/>
        </w:rPr>
        <w:t xml:space="preserve">najmenej </w:t>
      </w:r>
      <w:r w:rsidRPr="00833DD7">
        <w:rPr>
          <w:rFonts w:ascii="Times New Roman" w:hAnsi="Times New Roman" w:cs="Times New Roman"/>
          <w:sz w:val="24"/>
          <w:szCs w:val="24"/>
        </w:rPr>
        <w:t xml:space="preserve">traja jej členovia. </w:t>
      </w:r>
      <w:r w:rsidR="00D87E3D" w:rsidRPr="00D87E3D">
        <w:rPr>
          <w:rFonts w:ascii="Times New Roman" w:hAnsi="Times New Roman" w:cs="Times New Roman"/>
          <w:sz w:val="24"/>
          <w:szCs w:val="24"/>
        </w:rPr>
        <w:t>Ak komisia posudzuje všeobecné zmluvné podmienky v zmluvách z oblasti finančných služieb</w:t>
      </w:r>
      <w:r w:rsidR="00D87E3D">
        <w:rPr>
          <w:rFonts w:ascii="Times New Roman" w:hAnsi="Times New Roman" w:cs="Times New Roman"/>
          <w:sz w:val="24"/>
          <w:szCs w:val="24"/>
        </w:rPr>
        <w:t xml:space="preserve">, komisia </w:t>
      </w:r>
      <w:r w:rsidR="00D87E3D" w:rsidRPr="00D87E3D">
        <w:rPr>
          <w:rFonts w:ascii="Times New Roman" w:hAnsi="Times New Roman" w:cs="Times New Roman"/>
          <w:sz w:val="24"/>
          <w:szCs w:val="24"/>
        </w:rPr>
        <w:t xml:space="preserve">je uznášaniaschopná, ak sú prítomní </w:t>
      </w:r>
      <w:r w:rsidR="007D0441">
        <w:rPr>
          <w:rFonts w:ascii="Times New Roman" w:hAnsi="Times New Roman" w:cs="Times New Roman"/>
          <w:sz w:val="24"/>
          <w:szCs w:val="24"/>
        </w:rPr>
        <w:t xml:space="preserve">najmenej </w:t>
      </w:r>
      <w:r w:rsidR="00D87E3D">
        <w:rPr>
          <w:rFonts w:ascii="Times New Roman" w:hAnsi="Times New Roman" w:cs="Times New Roman"/>
          <w:sz w:val="24"/>
          <w:szCs w:val="24"/>
        </w:rPr>
        <w:t>piati</w:t>
      </w:r>
      <w:r w:rsidR="00D87E3D" w:rsidRPr="00D87E3D">
        <w:rPr>
          <w:rFonts w:ascii="Times New Roman" w:hAnsi="Times New Roman" w:cs="Times New Roman"/>
          <w:sz w:val="24"/>
          <w:szCs w:val="24"/>
        </w:rPr>
        <w:t xml:space="preserve"> jej členovia.</w:t>
      </w:r>
      <w:r w:rsidR="00D87E3D">
        <w:rPr>
          <w:rFonts w:ascii="Times New Roman" w:hAnsi="Times New Roman" w:cs="Times New Roman"/>
          <w:sz w:val="24"/>
          <w:szCs w:val="24"/>
        </w:rPr>
        <w:t xml:space="preserve"> </w:t>
      </w:r>
      <w:r w:rsidRPr="00833DD7">
        <w:rPr>
          <w:rFonts w:ascii="Times New Roman" w:hAnsi="Times New Roman" w:cs="Times New Roman"/>
          <w:sz w:val="24"/>
          <w:szCs w:val="24"/>
        </w:rPr>
        <w:t>Komisia sa uznáša väčšinou hlasov prítomných členov. Hlasovanie komisie je neverejné.</w:t>
      </w:r>
    </w:p>
    <w:p w14:paraId="04C5F766" w14:textId="77777777" w:rsidR="00833DD7" w:rsidRPr="00833DD7" w:rsidRDefault="00833DD7" w:rsidP="00833DD7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3DD7">
        <w:rPr>
          <w:rFonts w:ascii="Times New Roman" w:hAnsi="Times New Roman" w:cs="Times New Roman"/>
          <w:sz w:val="24"/>
          <w:szCs w:val="24"/>
        </w:rPr>
        <w:t>(6)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DD7">
        <w:rPr>
          <w:rFonts w:ascii="Times New Roman" w:hAnsi="Times New Roman" w:cs="Times New Roman"/>
          <w:sz w:val="24"/>
          <w:szCs w:val="24"/>
        </w:rPr>
        <w:t>Úlohy spojené s organizačným a administratívno-technickým zabezpečením činnosti komisie plní ministerstvo.</w:t>
      </w:r>
    </w:p>
    <w:p w14:paraId="39B0C5C4" w14:textId="77777777" w:rsidR="00833DD7" w:rsidRPr="00833DD7" w:rsidRDefault="00833DD7" w:rsidP="00833DD7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3DD7">
        <w:rPr>
          <w:rFonts w:ascii="Times New Roman" w:hAnsi="Times New Roman" w:cs="Times New Roman"/>
          <w:sz w:val="24"/>
          <w:szCs w:val="24"/>
        </w:rPr>
        <w:t>(7)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DD7">
        <w:rPr>
          <w:rFonts w:ascii="Times New Roman" w:hAnsi="Times New Roman" w:cs="Times New Roman"/>
          <w:sz w:val="24"/>
          <w:szCs w:val="24"/>
        </w:rPr>
        <w:t xml:space="preserve">Za komisiu koná jej predseda; predseda organizuje prácu komisie a vedie jej zasadnutia. Predseda môže počas svojej neprítomnosti písomne poveriť iného člena, aby konal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833DD7">
        <w:rPr>
          <w:rFonts w:ascii="Times New Roman" w:hAnsi="Times New Roman" w:cs="Times New Roman"/>
          <w:sz w:val="24"/>
          <w:szCs w:val="24"/>
        </w:rPr>
        <w:t>za komisiu.</w:t>
      </w:r>
    </w:p>
    <w:p w14:paraId="4D9FD581" w14:textId="77777777" w:rsidR="00833DD7" w:rsidRPr="00833DD7" w:rsidRDefault="00833DD7" w:rsidP="00833D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3DD7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07CEA5E3" w14:textId="77777777" w:rsidR="00833DD7" w:rsidRDefault="00833DD7" w:rsidP="00833D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3DD7">
        <w:rPr>
          <w:rFonts w:ascii="Times New Roman" w:hAnsi="Times New Roman" w:cs="Times New Roman"/>
          <w:b/>
          <w:bCs/>
          <w:sz w:val="24"/>
          <w:szCs w:val="24"/>
        </w:rPr>
        <w:t>Organizácia práce a postup komisie pri výkone práv</w:t>
      </w:r>
    </w:p>
    <w:p w14:paraId="1DBE97C9" w14:textId="77777777" w:rsidR="00833DD7" w:rsidRPr="00833DD7" w:rsidRDefault="00833DD7" w:rsidP="00833D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D1B4D7" w14:textId="77777777" w:rsidR="00833DD7" w:rsidRPr="00833DD7" w:rsidRDefault="00833DD7" w:rsidP="00833DD7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3DD7">
        <w:rPr>
          <w:rFonts w:ascii="Times New Roman" w:hAnsi="Times New Roman" w:cs="Times New Roman"/>
          <w:sz w:val="24"/>
          <w:szCs w:val="24"/>
        </w:rPr>
        <w:t>(1)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DD7">
        <w:rPr>
          <w:rFonts w:ascii="Times New Roman" w:hAnsi="Times New Roman" w:cs="Times New Roman"/>
          <w:sz w:val="24"/>
          <w:szCs w:val="24"/>
        </w:rPr>
        <w:t xml:space="preserve">Komisia posudzuje nekalé obchodné praktiky a všeobecné zmluvné podmienky </w:t>
      </w:r>
      <w:r>
        <w:rPr>
          <w:rFonts w:ascii="Times New Roman" w:hAnsi="Times New Roman" w:cs="Times New Roman"/>
          <w:sz w:val="24"/>
          <w:szCs w:val="24"/>
        </w:rPr>
        <w:t xml:space="preserve">obchodníkov </w:t>
      </w:r>
      <w:r w:rsidRPr="00833DD7">
        <w:rPr>
          <w:rFonts w:ascii="Times New Roman" w:hAnsi="Times New Roman" w:cs="Times New Roman"/>
          <w:sz w:val="24"/>
          <w:szCs w:val="24"/>
        </w:rPr>
        <w:t xml:space="preserve">na základe podnetov alebo z </w:t>
      </w:r>
      <w:r>
        <w:rPr>
          <w:rFonts w:ascii="Times New Roman" w:hAnsi="Times New Roman" w:cs="Times New Roman"/>
          <w:sz w:val="24"/>
          <w:szCs w:val="24"/>
        </w:rPr>
        <w:t>vlastnej iniciatívy. Obchodník</w:t>
      </w:r>
      <w:r w:rsidRPr="00833DD7">
        <w:rPr>
          <w:rFonts w:ascii="Times New Roman" w:hAnsi="Times New Roman" w:cs="Times New Roman"/>
          <w:sz w:val="24"/>
          <w:szCs w:val="24"/>
        </w:rPr>
        <w:t xml:space="preserve"> na vyžiadanie zašle komisii všeobecné zmluvné podmienky, ktoré dojednáva so spotrebiteľmi, v jednom vyhotovení.</w:t>
      </w:r>
    </w:p>
    <w:p w14:paraId="0F136623" w14:textId="77777777" w:rsidR="00833DD7" w:rsidRPr="00833DD7" w:rsidRDefault="00833DD7" w:rsidP="00833DD7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3DD7">
        <w:rPr>
          <w:rFonts w:ascii="Times New Roman" w:hAnsi="Times New Roman" w:cs="Times New Roman"/>
          <w:sz w:val="24"/>
          <w:szCs w:val="24"/>
        </w:rPr>
        <w:t>(2)</w:t>
      </w:r>
      <w:r>
        <w:rPr>
          <w:rFonts w:ascii="Times New Roman" w:hAnsi="Times New Roman" w:cs="Times New Roman"/>
          <w:sz w:val="24"/>
          <w:szCs w:val="24"/>
        </w:rPr>
        <w:t xml:space="preserve"> Obchodník </w:t>
      </w:r>
      <w:r w:rsidRPr="00833DD7">
        <w:rPr>
          <w:rFonts w:ascii="Times New Roman" w:hAnsi="Times New Roman" w:cs="Times New Roman"/>
          <w:sz w:val="24"/>
          <w:szCs w:val="24"/>
        </w:rPr>
        <w:t>zasiela všeobecné zmluvné podmienky v listinnej podobe alebo elektronickej podobe, a to v lehote určenej komisiou, ktorá nemôže byť kratšia ako pätnásť pracovných dní. Adresu na zaslanie všeobecných zmluvných podmienok uvedie komisia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33DD7">
        <w:rPr>
          <w:rFonts w:ascii="Times New Roman" w:hAnsi="Times New Roman" w:cs="Times New Roman"/>
          <w:sz w:val="24"/>
          <w:szCs w:val="24"/>
        </w:rPr>
        <w:t>žiadosti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833DD7">
        <w:rPr>
          <w:rFonts w:ascii="Times New Roman" w:hAnsi="Times New Roman" w:cs="Times New Roman"/>
          <w:sz w:val="24"/>
          <w:szCs w:val="24"/>
        </w:rPr>
        <w:t xml:space="preserve"> o zaslanie všeobecných zmluvných podmienok, ktorú adresuje</w:t>
      </w:r>
      <w:r>
        <w:rPr>
          <w:rFonts w:ascii="Times New Roman" w:hAnsi="Times New Roman" w:cs="Times New Roman"/>
          <w:sz w:val="24"/>
          <w:szCs w:val="24"/>
        </w:rPr>
        <w:t xml:space="preserve"> obchodníkovi</w:t>
      </w:r>
      <w:r w:rsidRPr="00833DD7">
        <w:rPr>
          <w:rFonts w:ascii="Times New Roman" w:hAnsi="Times New Roman" w:cs="Times New Roman"/>
          <w:sz w:val="24"/>
          <w:szCs w:val="24"/>
        </w:rPr>
        <w:t>.</w:t>
      </w:r>
    </w:p>
    <w:p w14:paraId="764211DF" w14:textId="78D162F4" w:rsidR="00833DD7" w:rsidRPr="00833DD7" w:rsidRDefault="00833DD7" w:rsidP="00EC2B9E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3DD7">
        <w:rPr>
          <w:rFonts w:ascii="Times New Roman" w:hAnsi="Times New Roman" w:cs="Times New Roman"/>
          <w:sz w:val="24"/>
          <w:szCs w:val="24"/>
        </w:rPr>
        <w:t>(3)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DD7">
        <w:rPr>
          <w:rFonts w:ascii="Times New Roman" w:hAnsi="Times New Roman" w:cs="Times New Roman"/>
          <w:sz w:val="24"/>
          <w:szCs w:val="24"/>
        </w:rPr>
        <w:t xml:space="preserve">Každý podnet a zaslané všeobecné zmluvné podmienky posudzuje komisia individuálne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833DD7">
        <w:rPr>
          <w:rFonts w:ascii="Times New Roman" w:hAnsi="Times New Roman" w:cs="Times New Roman"/>
          <w:sz w:val="24"/>
          <w:szCs w:val="24"/>
        </w:rPr>
        <w:t>a zohľadňuje všetky všeobecne záväzné právne predpisy na ochranu spotrebiteľa. Komisia si môže vyžiadať stanovisko orgánov verejnej moci a verejnoprávnych inštitúcií. Komisia môže poskytnúť spotrebiteľovi usmernenie na účel ochrany jeho práv, najmä ho informovať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833DD7">
        <w:rPr>
          <w:rFonts w:ascii="Times New Roman" w:hAnsi="Times New Roman" w:cs="Times New Roman"/>
          <w:sz w:val="24"/>
          <w:szCs w:val="24"/>
        </w:rPr>
        <w:t xml:space="preserve"> o</w:t>
      </w:r>
      <w:r w:rsidR="00D87E3D">
        <w:rPr>
          <w:rFonts w:ascii="Times New Roman" w:hAnsi="Times New Roman" w:cs="Times New Roman"/>
          <w:sz w:val="24"/>
          <w:szCs w:val="24"/>
        </w:rPr>
        <w:t> spotrebiteľských organizáciách</w:t>
      </w:r>
      <w:r w:rsidRPr="00833DD7">
        <w:rPr>
          <w:rFonts w:ascii="Times New Roman" w:hAnsi="Times New Roman" w:cs="Times New Roman"/>
          <w:sz w:val="24"/>
          <w:szCs w:val="24"/>
        </w:rPr>
        <w:t xml:space="preserve">, poskytnúť mu bezplatnú právnu pomoc pri podaniach na príslušné štátne orgány. Komisia spolupracuje so </w:t>
      </w:r>
      <w:r w:rsidR="00D87E3D">
        <w:rPr>
          <w:rFonts w:ascii="Times New Roman" w:hAnsi="Times New Roman" w:cs="Times New Roman"/>
          <w:sz w:val="24"/>
          <w:szCs w:val="24"/>
        </w:rPr>
        <w:t>spotrebiteľskými organizáciami</w:t>
      </w:r>
      <w:r w:rsidR="00D87E3D" w:rsidRPr="00833DD7">
        <w:rPr>
          <w:rFonts w:ascii="Times New Roman" w:hAnsi="Times New Roman" w:cs="Times New Roman"/>
          <w:sz w:val="24"/>
          <w:szCs w:val="24"/>
        </w:rPr>
        <w:t xml:space="preserve"> </w:t>
      </w:r>
      <w:r w:rsidRPr="00833DD7">
        <w:rPr>
          <w:rFonts w:ascii="Times New Roman" w:hAnsi="Times New Roman" w:cs="Times New Roman"/>
          <w:sz w:val="24"/>
          <w:szCs w:val="24"/>
        </w:rPr>
        <w:t xml:space="preserve">a môže im poskytnúť právnu pomoc na účely </w:t>
      </w:r>
      <w:r w:rsidRPr="00833DD7">
        <w:rPr>
          <w:rFonts w:ascii="Times New Roman" w:hAnsi="Times New Roman" w:cs="Times New Roman"/>
          <w:sz w:val="24"/>
          <w:szCs w:val="24"/>
        </w:rPr>
        <w:lastRenderedPageBreak/>
        <w:t>kolektívnej ochrany práv spotrebiteľov pri príprave podaní na príslušné štátne orgány.</w:t>
      </w:r>
    </w:p>
    <w:p w14:paraId="5FB48AF3" w14:textId="669C3A3B" w:rsidR="00833DD7" w:rsidRPr="00833DD7" w:rsidRDefault="00833DD7" w:rsidP="00EC2B9E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3DD7">
        <w:rPr>
          <w:rFonts w:ascii="Times New Roman" w:hAnsi="Times New Roman" w:cs="Times New Roman"/>
          <w:sz w:val="24"/>
          <w:szCs w:val="24"/>
        </w:rPr>
        <w:t>(4)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DD7">
        <w:rPr>
          <w:rFonts w:ascii="Times New Roman" w:hAnsi="Times New Roman" w:cs="Times New Roman"/>
          <w:sz w:val="24"/>
          <w:szCs w:val="24"/>
        </w:rPr>
        <w:t xml:space="preserve">Zasadnutia komisie sú verejné a termíny zasadnutí komisie budú uverejnené na internetovej stránke ministerstva. Na zasadnutí sa môže zúčastniť a podávať návrhy a pripomienky zástupca </w:t>
      </w:r>
      <w:r w:rsidR="00D87E3D">
        <w:rPr>
          <w:rFonts w:ascii="Times New Roman" w:hAnsi="Times New Roman" w:cs="Times New Roman"/>
          <w:sz w:val="24"/>
          <w:szCs w:val="24"/>
        </w:rPr>
        <w:t>spotrebiteľskej organizácie</w:t>
      </w:r>
      <w:r w:rsidRPr="00833DD7">
        <w:rPr>
          <w:rFonts w:ascii="Times New Roman" w:hAnsi="Times New Roman" w:cs="Times New Roman"/>
          <w:sz w:val="24"/>
          <w:szCs w:val="24"/>
        </w:rPr>
        <w:t xml:space="preserve">, </w:t>
      </w:r>
      <w:r w:rsidR="00EC2B9E">
        <w:rPr>
          <w:rFonts w:ascii="Times New Roman" w:hAnsi="Times New Roman" w:cs="Times New Roman"/>
          <w:sz w:val="24"/>
          <w:szCs w:val="24"/>
        </w:rPr>
        <w:t xml:space="preserve">obchodník </w:t>
      </w:r>
      <w:r w:rsidRPr="00833DD7">
        <w:rPr>
          <w:rFonts w:ascii="Times New Roman" w:hAnsi="Times New Roman" w:cs="Times New Roman"/>
          <w:sz w:val="24"/>
          <w:szCs w:val="24"/>
        </w:rPr>
        <w:t xml:space="preserve">a zástupca právnickej osoby, ktorá reprezentuje záujmy </w:t>
      </w:r>
      <w:r w:rsidR="00D87E3D">
        <w:rPr>
          <w:rFonts w:ascii="Times New Roman" w:hAnsi="Times New Roman" w:cs="Times New Roman"/>
          <w:sz w:val="24"/>
          <w:szCs w:val="24"/>
        </w:rPr>
        <w:t>obchodníkov</w:t>
      </w:r>
      <w:r w:rsidRPr="00833DD7">
        <w:rPr>
          <w:rFonts w:ascii="Times New Roman" w:hAnsi="Times New Roman" w:cs="Times New Roman"/>
          <w:sz w:val="24"/>
          <w:szCs w:val="24"/>
        </w:rPr>
        <w:t>. Komisia uverejňuje na internetovej stránke ministerstva rovnako informácie určené pre verejnosť, najmä podnety, posudzované zmluvné podmienky, rozhodnutia orgánov verejnej moci týkajúce sa ochrany spotrebiteľa a podnety komisie.</w:t>
      </w:r>
    </w:p>
    <w:p w14:paraId="2C437EB2" w14:textId="77777777" w:rsidR="00833DD7" w:rsidRPr="00833DD7" w:rsidRDefault="00833DD7" w:rsidP="00EC2B9E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3D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(5</w:t>
      </w:r>
      <w:r w:rsidRPr="00833DD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DD7">
        <w:rPr>
          <w:rFonts w:ascii="Times New Roman" w:hAnsi="Times New Roman" w:cs="Times New Roman"/>
          <w:sz w:val="24"/>
          <w:szCs w:val="24"/>
        </w:rPr>
        <w:t>Komisia zasiela podnet týkajúci sa neprijateľných zmluvných podmienok a nekalých obchodných praktík (ďalej len „podnet komisie“) príslušným štátnym orgánom písomne; fyzickým osobám alebo právnickým osobám zašle tento podnet písomne iba na ich žiadosť podanú po prerokovaní veci v komisii.</w:t>
      </w:r>
    </w:p>
    <w:p w14:paraId="34603427" w14:textId="4DCE041B" w:rsidR="00833DD7" w:rsidRPr="00833DD7" w:rsidRDefault="00EC2B9E" w:rsidP="00EC2B9E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(6</w:t>
      </w:r>
      <w:r w:rsidR="00833DD7" w:rsidRPr="00833DD7">
        <w:rPr>
          <w:rFonts w:ascii="Times New Roman" w:hAnsi="Times New Roman" w:cs="Times New Roman"/>
          <w:sz w:val="24"/>
          <w:szCs w:val="24"/>
        </w:rPr>
        <w:t>)</w:t>
      </w:r>
      <w:r w:rsidR="00833DD7">
        <w:rPr>
          <w:rFonts w:ascii="Times New Roman" w:hAnsi="Times New Roman" w:cs="Times New Roman"/>
          <w:sz w:val="24"/>
          <w:szCs w:val="24"/>
        </w:rPr>
        <w:t xml:space="preserve"> </w:t>
      </w:r>
      <w:r w:rsidR="00833DD7" w:rsidRPr="00833DD7">
        <w:rPr>
          <w:rFonts w:ascii="Times New Roman" w:hAnsi="Times New Roman" w:cs="Times New Roman"/>
          <w:sz w:val="24"/>
          <w:szCs w:val="24"/>
        </w:rPr>
        <w:t xml:space="preserve">Komisia umožní oboznámiť sa s podkladmi súvisiacimi s podaním podnetu komisie </w:t>
      </w:r>
      <w:r w:rsidR="00D87E3D">
        <w:rPr>
          <w:rFonts w:ascii="Times New Roman" w:hAnsi="Times New Roman" w:cs="Times New Roman"/>
          <w:sz w:val="24"/>
          <w:szCs w:val="24"/>
        </w:rPr>
        <w:t>obchodníkovi</w:t>
      </w:r>
      <w:r w:rsidR="00833DD7" w:rsidRPr="00833DD7">
        <w:rPr>
          <w:rFonts w:ascii="Times New Roman" w:hAnsi="Times New Roman" w:cs="Times New Roman"/>
          <w:sz w:val="24"/>
          <w:szCs w:val="24"/>
        </w:rPr>
        <w:t xml:space="preserve">, </w:t>
      </w:r>
      <w:r w:rsidR="00D87E3D">
        <w:rPr>
          <w:rFonts w:ascii="Times New Roman" w:hAnsi="Times New Roman" w:cs="Times New Roman"/>
          <w:sz w:val="24"/>
          <w:szCs w:val="24"/>
        </w:rPr>
        <w:t>spotrebiteľskej organizácii</w:t>
      </w:r>
      <w:r w:rsidR="00D87E3D" w:rsidRPr="00833DD7">
        <w:rPr>
          <w:rFonts w:ascii="Times New Roman" w:hAnsi="Times New Roman" w:cs="Times New Roman"/>
          <w:sz w:val="24"/>
          <w:szCs w:val="24"/>
        </w:rPr>
        <w:t xml:space="preserve"> </w:t>
      </w:r>
      <w:r w:rsidR="00833DD7" w:rsidRPr="00833DD7">
        <w:rPr>
          <w:rFonts w:ascii="Times New Roman" w:hAnsi="Times New Roman" w:cs="Times New Roman"/>
          <w:sz w:val="24"/>
          <w:szCs w:val="24"/>
        </w:rPr>
        <w:t>alebo osobe, ktorá dala podnet na posúdenie zmluvných podmienok, a vyhotoví odpis listín. Komisia môže zas</w:t>
      </w:r>
      <w:r w:rsidR="007D0441">
        <w:rPr>
          <w:rFonts w:ascii="Times New Roman" w:hAnsi="Times New Roman" w:cs="Times New Roman"/>
          <w:sz w:val="24"/>
          <w:szCs w:val="24"/>
        </w:rPr>
        <w:t>lať týmto osobám kópie listín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3DD7" w:rsidRPr="00833DD7">
        <w:rPr>
          <w:rFonts w:ascii="Times New Roman" w:hAnsi="Times New Roman" w:cs="Times New Roman"/>
          <w:sz w:val="24"/>
          <w:szCs w:val="24"/>
        </w:rPr>
        <w:t>aj elektronicky.</w:t>
      </w:r>
    </w:p>
    <w:p w14:paraId="69BD8C90" w14:textId="3A8C59CA" w:rsidR="00833DD7" w:rsidRDefault="00EC2B9E" w:rsidP="007D0A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53207F68" w14:textId="6AD3D551" w:rsidR="007D0ABE" w:rsidRPr="007D0ABE" w:rsidRDefault="007D0ABE" w:rsidP="007D0ABE">
      <w:pPr>
        <w:spacing w:after="2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Zrušuje sa vyhláška Ministerstva spravodlivosti Slovenskej republiky č. 406/2008 Z. z.                           </w:t>
      </w:r>
      <w:r w:rsidRPr="007D0ABE">
        <w:rPr>
          <w:rFonts w:ascii="Times New Roman" w:hAnsi="Times New Roman" w:cs="Times New Roman"/>
          <w:bCs/>
          <w:sz w:val="24"/>
          <w:szCs w:val="24"/>
        </w:rPr>
        <w:t xml:space="preserve">o zložení, rozhodovaní, organizácii práce a postupe komisie na posudzovanie podmienok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</w:t>
      </w:r>
      <w:r w:rsidRPr="007D0ABE">
        <w:rPr>
          <w:rFonts w:ascii="Times New Roman" w:hAnsi="Times New Roman" w:cs="Times New Roman"/>
          <w:bCs/>
          <w:sz w:val="24"/>
          <w:szCs w:val="24"/>
        </w:rPr>
        <w:t>v spotrebiteľských zmluvách</w:t>
      </w:r>
      <w:r>
        <w:rPr>
          <w:rFonts w:ascii="Times New Roman" w:hAnsi="Times New Roman" w:cs="Times New Roman"/>
          <w:bCs/>
          <w:sz w:val="24"/>
          <w:szCs w:val="24"/>
        </w:rPr>
        <w:t xml:space="preserve"> v znení vyhlášky č. 234/2010 Z. z. a vyhlášky č. 110/2017 Z. z. </w:t>
      </w:r>
    </w:p>
    <w:p w14:paraId="27C66CB2" w14:textId="3C25EC20" w:rsidR="00833DD7" w:rsidRPr="00833DD7" w:rsidRDefault="007D0ABE" w:rsidP="007D0ABE">
      <w:pPr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14:paraId="0244B03A" w14:textId="77777777" w:rsidR="00833DD7" w:rsidRPr="00833DD7" w:rsidRDefault="00833DD7" w:rsidP="00833DD7">
      <w:pPr>
        <w:jc w:val="both"/>
        <w:rPr>
          <w:rFonts w:ascii="Times New Roman" w:hAnsi="Times New Roman" w:cs="Times New Roman"/>
          <w:sz w:val="24"/>
          <w:szCs w:val="24"/>
        </w:rPr>
      </w:pPr>
      <w:r w:rsidRPr="00833DD7">
        <w:rPr>
          <w:rFonts w:ascii="Times New Roman" w:hAnsi="Times New Roman" w:cs="Times New Roman"/>
          <w:sz w:val="24"/>
          <w:szCs w:val="24"/>
        </w:rPr>
        <w:t>Táto vyhláška na</w:t>
      </w:r>
      <w:r>
        <w:rPr>
          <w:rFonts w:ascii="Times New Roman" w:hAnsi="Times New Roman" w:cs="Times New Roman"/>
          <w:sz w:val="24"/>
          <w:szCs w:val="24"/>
        </w:rPr>
        <w:t>dobúda účinnosť ....... 2024</w:t>
      </w:r>
      <w:r w:rsidRPr="00833DD7">
        <w:rPr>
          <w:rFonts w:ascii="Times New Roman" w:hAnsi="Times New Roman" w:cs="Times New Roman"/>
          <w:sz w:val="24"/>
          <w:szCs w:val="24"/>
        </w:rPr>
        <w:t>.</w:t>
      </w:r>
    </w:p>
    <w:p w14:paraId="20294018" w14:textId="77777777" w:rsidR="00723B69" w:rsidRPr="00833DD7" w:rsidRDefault="00723B69" w:rsidP="00833DD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23B69" w:rsidRPr="00833D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DD7"/>
    <w:rsid w:val="0004268C"/>
    <w:rsid w:val="00723B69"/>
    <w:rsid w:val="007D0441"/>
    <w:rsid w:val="007D0ABE"/>
    <w:rsid w:val="00833DD7"/>
    <w:rsid w:val="00C5559E"/>
    <w:rsid w:val="00D87E3D"/>
    <w:rsid w:val="00EC2B9E"/>
    <w:rsid w:val="00ED26CC"/>
    <w:rsid w:val="00ED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4DF7B"/>
  <w15:chartTrackingRefBased/>
  <w15:docId w15:val="{1B8A8EAA-1F1B-4635-97E7-67F0F77BE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33DD7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833DD7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D87E3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87E3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87E3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87E3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87E3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87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87E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107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1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10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  <w:div w:id="8026983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8508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600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86072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212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33000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9496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16480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13390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23715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33563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9345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2009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675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8265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95964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9951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47958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131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5263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80244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6614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8257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64942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961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92360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56243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854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53337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05204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1318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33950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5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739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4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85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  <w:div w:id="9834647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5640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6665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86958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1629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0808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5499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9497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3061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18276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0971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35592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10539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7551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5421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566436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86147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0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2092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82468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408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9142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0008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862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4552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5095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8230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918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46235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93746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380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740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2023-11-13T09:11:00Z</dcterms:created>
  <dcterms:modified xsi:type="dcterms:W3CDTF">2023-11-13T09:30:00Z</dcterms:modified>
</cp:coreProperties>
</file>