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5A283" w14:textId="77777777" w:rsidR="00054C41" w:rsidRPr="00895898" w:rsidRDefault="00054C41" w:rsidP="00054C41">
      <w:pPr>
        <w:jc w:val="center"/>
        <w:rPr>
          <w:rFonts w:ascii="Times New Roman" w:eastAsia="Calibri" w:hAnsi="Times New Roman" w:cs="Times New Roman"/>
          <w:b/>
          <w:sz w:val="28"/>
          <w:szCs w:val="28"/>
        </w:rPr>
      </w:pPr>
      <w:r w:rsidRPr="00895898">
        <w:rPr>
          <w:rFonts w:ascii="Times New Roman" w:eastAsia="Calibri" w:hAnsi="Times New Roman" w:cs="Times New Roman"/>
          <w:b/>
          <w:sz w:val="28"/>
          <w:szCs w:val="28"/>
        </w:rPr>
        <w:t>Analýza vplyvov na podnikateľské prostredie</w:t>
      </w:r>
    </w:p>
    <w:p w14:paraId="7AF84A90" w14:textId="77777777" w:rsidR="00054C41" w:rsidRPr="00895898" w:rsidRDefault="00054C41" w:rsidP="00054C41">
      <w:pPr>
        <w:jc w:val="both"/>
        <w:rPr>
          <w:rFonts w:ascii="Times New Roman" w:eastAsia="Calibri" w:hAnsi="Times New Roman" w:cs="Times New Roman"/>
          <w:b/>
          <w:sz w:val="24"/>
          <w:szCs w:val="24"/>
        </w:rPr>
      </w:pPr>
    </w:p>
    <w:p w14:paraId="7FE3BDF9" w14:textId="5133AF5A" w:rsidR="00D7205D" w:rsidRDefault="00054C41" w:rsidP="00D7205D">
      <w:pPr>
        <w:spacing w:after="0" w:line="240" w:lineRule="auto"/>
        <w:jc w:val="both"/>
        <w:rPr>
          <w:rFonts w:ascii="Times New Roman" w:eastAsia="Calibri" w:hAnsi="Times New Roman" w:cs="Times New Roman"/>
          <w:sz w:val="24"/>
          <w:szCs w:val="24"/>
          <w:lang w:eastAsia="sk-SK"/>
        </w:rPr>
      </w:pPr>
      <w:r w:rsidRPr="001F1B43">
        <w:rPr>
          <w:rFonts w:ascii="Times New Roman" w:eastAsia="Calibri" w:hAnsi="Times New Roman" w:cs="Times New Roman"/>
          <w:b/>
          <w:sz w:val="24"/>
          <w:szCs w:val="24"/>
        </w:rPr>
        <w:t>Názov materiálu:</w:t>
      </w:r>
      <w:r w:rsidR="00D7205D">
        <w:rPr>
          <w:rFonts w:ascii="Times New Roman" w:eastAsia="Calibri" w:hAnsi="Times New Roman" w:cs="Times New Roman"/>
          <w:b/>
          <w:sz w:val="24"/>
          <w:szCs w:val="24"/>
        </w:rPr>
        <w:t xml:space="preserve"> </w:t>
      </w:r>
      <w:r w:rsidR="00D7205D" w:rsidRPr="002C5D27">
        <w:rPr>
          <w:rFonts w:ascii="Times New Roman" w:eastAsia="Calibri" w:hAnsi="Times New Roman" w:cs="Times New Roman"/>
          <w:sz w:val="24"/>
          <w:szCs w:val="24"/>
          <w:lang w:eastAsia="sk-SK"/>
        </w:rPr>
        <w:t>Návrh zákona o ochrane spotrebiteľa a o zmene a doplnení niektorých zákonov</w:t>
      </w:r>
    </w:p>
    <w:p w14:paraId="46DAF4A0" w14:textId="77777777" w:rsidR="00D7205D" w:rsidRPr="002C5D27" w:rsidRDefault="00D7205D" w:rsidP="00D7205D">
      <w:pPr>
        <w:spacing w:after="0" w:line="240" w:lineRule="auto"/>
        <w:jc w:val="both"/>
        <w:rPr>
          <w:rFonts w:ascii="Times New Roman" w:eastAsia="Calibri" w:hAnsi="Times New Roman" w:cs="Times New Roman"/>
          <w:sz w:val="24"/>
          <w:szCs w:val="24"/>
          <w:lang w:eastAsia="sk-SK"/>
        </w:rPr>
      </w:pPr>
    </w:p>
    <w:p w14:paraId="2711DC2C" w14:textId="1FE09166"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Predkladateľ:</w:t>
      </w:r>
      <w:r w:rsidR="00D7205D">
        <w:rPr>
          <w:rFonts w:ascii="Times New Roman" w:eastAsia="Calibri" w:hAnsi="Times New Roman" w:cs="Times New Roman"/>
          <w:b/>
          <w:sz w:val="24"/>
          <w:szCs w:val="24"/>
        </w:rPr>
        <w:t xml:space="preserve"> </w:t>
      </w:r>
      <w:r w:rsidR="00D7205D" w:rsidRPr="002C5D27">
        <w:rPr>
          <w:rFonts w:ascii="Times New Roman" w:eastAsia="Calibri" w:hAnsi="Times New Roman" w:cs="Times New Roman"/>
          <w:sz w:val="24"/>
          <w:szCs w:val="24"/>
          <w:lang w:eastAsia="sk-SK"/>
        </w:rPr>
        <w:t>Ministerstvo hospodárstva Slovenskej republiky</w:t>
      </w:r>
    </w:p>
    <w:p w14:paraId="73384937" w14:textId="77777777" w:rsidR="00054C41" w:rsidRPr="001F1B43" w:rsidRDefault="00054C41" w:rsidP="00054C41">
      <w:pPr>
        <w:jc w:val="both"/>
        <w:rPr>
          <w:rFonts w:ascii="Times New Roman" w:eastAsia="Calibri" w:hAnsi="Times New Roman" w:cs="Times New Roman"/>
          <w:b/>
          <w:sz w:val="24"/>
          <w:szCs w:val="24"/>
        </w:rPr>
      </w:pPr>
    </w:p>
    <w:p w14:paraId="515DBCE3"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3.1 Náklady regulácie</w:t>
      </w:r>
    </w:p>
    <w:p w14:paraId="14243EB0" w14:textId="77777777" w:rsidR="00054C41" w:rsidRPr="001F1B43" w:rsidRDefault="00054C41" w:rsidP="00C21399">
      <w:pPr>
        <w:tabs>
          <w:tab w:val="left" w:pos="8025"/>
        </w:tabs>
        <w:rPr>
          <w:rFonts w:ascii="Times New Roman" w:eastAsia="Calibri" w:hAnsi="Times New Roman" w:cs="Times New Roman"/>
          <w:bCs/>
          <w:i/>
          <w:iCs/>
          <w:sz w:val="24"/>
          <w:szCs w:val="24"/>
        </w:rPr>
      </w:pPr>
      <w:r w:rsidRPr="001F1B43">
        <w:rPr>
          <w:rFonts w:ascii="Times New Roman" w:eastAsia="Calibri" w:hAnsi="Times New Roman" w:cs="Times New Roman"/>
          <w:b/>
          <w:i/>
          <w:iCs/>
          <w:sz w:val="24"/>
          <w:szCs w:val="24"/>
        </w:rPr>
        <w:t xml:space="preserve">3.1.1 Súhrnná tabuľka nákladov regulácie </w:t>
      </w:r>
      <w:r w:rsidR="00C21399">
        <w:rPr>
          <w:rFonts w:ascii="Times New Roman" w:eastAsia="Calibri" w:hAnsi="Times New Roman" w:cs="Times New Roman"/>
          <w:b/>
          <w:i/>
          <w:iCs/>
          <w:sz w:val="24"/>
          <w:szCs w:val="24"/>
        </w:rPr>
        <w:tab/>
      </w:r>
    </w:p>
    <w:p w14:paraId="4D85A0D5"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1: Zmeny nákladov (ročne) v prepočte na podnikateľské prostredie (PP), vyhodnotenie mechanizmu znižovania byrokracie a náklado</w:t>
      </w:r>
      <w:r w:rsidR="000A6B7F">
        <w:rPr>
          <w:rFonts w:ascii="Times New Roman" w:eastAsia="Calibri" w:hAnsi="Times New Roman" w:cs="Times New Roman"/>
          <w:i/>
          <w:sz w:val="24"/>
          <w:szCs w:val="24"/>
        </w:rPr>
        <w:t>v</w:t>
      </w:r>
      <w:r w:rsidR="00C929AE">
        <w:rPr>
          <w:rFonts w:ascii="Times New Roman" w:eastAsia="Calibri" w:hAnsi="Times New Roman" w:cs="Times New Roman"/>
          <w:i/>
          <w:sz w:val="24"/>
          <w:szCs w:val="24"/>
        </w:rPr>
        <w:t xml:space="preserve">, náklady </w:t>
      </w:r>
      <w:proofErr w:type="spellStart"/>
      <w:r w:rsidR="00C929AE" w:rsidRPr="00804BC8">
        <w:rPr>
          <w:rFonts w:ascii="Times New Roman" w:eastAsia="Calibri" w:hAnsi="Times New Roman" w:cs="Times New Roman"/>
          <w:i/>
          <w:sz w:val="24"/>
          <w:szCs w:val="24"/>
        </w:rPr>
        <w:t>goldplatingu</w:t>
      </w:r>
      <w:proofErr w:type="spellEnd"/>
      <w:r w:rsidR="00C929AE">
        <w:rPr>
          <w:rStyle w:val="Odkaznapoznmkupodiarou"/>
          <w:rFonts w:ascii="Times New Roman" w:eastAsia="Calibri" w:hAnsi="Times New Roman" w:cs="Times New Roman"/>
          <w:i/>
          <w:sz w:val="24"/>
          <w:szCs w:val="24"/>
        </w:rPr>
        <w:footnoteReference w:id="1"/>
      </w:r>
      <w:r w:rsidR="000A6B7F">
        <w:rPr>
          <w:rFonts w:ascii="Times New Roman" w:eastAsia="Calibri" w:hAnsi="Times New Roman" w:cs="Times New Roman"/>
          <w:i/>
          <w:sz w:val="24"/>
          <w:szCs w:val="24"/>
        </w:rPr>
        <w:t xml:space="preserve"> </w:t>
      </w:r>
      <w:r w:rsidR="00C929AE">
        <w:rPr>
          <w:rFonts w:ascii="Times New Roman" w:eastAsia="Calibri" w:hAnsi="Times New Roman" w:cs="Times New Roman"/>
          <w:i/>
          <w:sz w:val="24"/>
          <w:szCs w:val="24"/>
        </w:rPr>
        <w:t>na podnikateľské prostredie</w:t>
      </w:r>
      <w:r w:rsidRPr="00D8247C">
        <w:rPr>
          <w:rFonts w:ascii="Times New Roman" w:eastAsia="Calibri" w:hAnsi="Times New Roman" w:cs="Times New Roman"/>
          <w:i/>
          <w:sz w:val="24"/>
          <w:szCs w:val="24"/>
        </w:rPr>
        <w:t xml:space="preserve">. </w:t>
      </w:r>
    </w:p>
    <w:p w14:paraId="1A77DC61"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Nahraďte rovnakou tabuľkou po vyplnení Kalkulačky nákladov podnikateľského prostredia, ktorá je povinnou prílohou tejto analýzy a nájdete ju na </w:t>
      </w:r>
      <w:hyperlink r:id="rId9" w:history="1">
        <w:r w:rsidRPr="00D8247C">
          <w:rPr>
            <w:rFonts w:ascii="Times New Roman" w:eastAsia="Calibri" w:hAnsi="Times New Roman" w:cs="Times New Roman"/>
            <w:i/>
            <w:color w:val="0563C1"/>
            <w:sz w:val="24"/>
            <w:szCs w:val="24"/>
            <w:u w:val="single"/>
          </w:rPr>
          <w:t>webovom sídle MH SR</w:t>
        </w:r>
      </w:hyperlink>
      <w:r w:rsidRPr="00D8247C">
        <w:rPr>
          <w:rFonts w:ascii="Times New Roman" w:eastAsia="Calibri" w:hAnsi="Times New Roman" w:cs="Times New Roman"/>
          <w:i/>
          <w:sz w:val="24"/>
          <w:szCs w:val="24"/>
        </w:rPr>
        <w:t xml:space="preserve">, (ďalej len </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Kalkulačka nákladov</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w:t>
      </w:r>
    </w:p>
    <w:tbl>
      <w:tblPr>
        <w:tblW w:w="9514" w:type="dxa"/>
        <w:tblInd w:w="70" w:type="dxa"/>
        <w:tblCellMar>
          <w:left w:w="70" w:type="dxa"/>
          <w:right w:w="70" w:type="dxa"/>
        </w:tblCellMar>
        <w:tblLook w:val="04A0" w:firstRow="1" w:lastRow="0" w:firstColumn="1" w:lastColumn="0" w:noHBand="0" w:noVBand="1"/>
      </w:tblPr>
      <w:tblGrid>
        <w:gridCol w:w="146"/>
        <w:gridCol w:w="3540"/>
        <w:gridCol w:w="2623"/>
        <w:gridCol w:w="169"/>
        <w:gridCol w:w="160"/>
        <w:gridCol w:w="2293"/>
        <w:gridCol w:w="423"/>
        <w:gridCol w:w="160"/>
      </w:tblGrid>
      <w:tr w:rsidR="00C929AE" w:rsidRPr="00C929AE" w14:paraId="74CF9C31" w14:textId="77777777" w:rsidTr="003A3124">
        <w:trPr>
          <w:trHeight w:val="270"/>
        </w:trPr>
        <w:tc>
          <w:tcPr>
            <w:tcW w:w="146" w:type="dxa"/>
            <w:tcBorders>
              <w:top w:val="nil"/>
              <w:left w:val="nil"/>
              <w:bottom w:val="nil"/>
              <w:right w:val="nil"/>
            </w:tcBorders>
            <w:shd w:val="clear" w:color="auto" w:fill="auto"/>
            <w:noWrap/>
            <w:vAlign w:val="bottom"/>
            <w:hideMark/>
          </w:tcPr>
          <w:p w14:paraId="034E3648"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14:paraId="6A850EBE"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shd w:val="clear" w:color="auto" w:fill="auto"/>
            <w:noWrap/>
            <w:vAlign w:val="bottom"/>
            <w:hideMark/>
          </w:tcPr>
          <w:p w14:paraId="0D937DC6"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160" w:type="dxa"/>
            <w:tcBorders>
              <w:top w:val="nil"/>
              <w:left w:val="nil"/>
              <w:bottom w:val="nil"/>
              <w:right w:val="nil"/>
            </w:tcBorders>
            <w:shd w:val="clear" w:color="auto" w:fill="auto"/>
            <w:noWrap/>
            <w:vAlign w:val="bottom"/>
            <w:hideMark/>
          </w:tcPr>
          <w:p w14:paraId="6E4CCAE0"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2716" w:type="dxa"/>
            <w:gridSpan w:val="2"/>
            <w:tcBorders>
              <w:top w:val="nil"/>
              <w:left w:val="nil"/>
              <w:bottom w:val="nil"/>
              <w:right w:val="nil"/>
            </w:tcBorders>
            <w:shd w:val="clear" w:color="auto" w:fill="auto"/>
            <w:noWrap/>
            <w:vAlign w:val="bottom"/>
            <w:hideMark/>
          </w:tcPr>
          <w:p w14:paraId="130FEB30"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160" w:type="dxa"/>
            <w:tcBorders>
              <w:top w:val="nil"/>
              <w:left w:val="nil"/>
              <w:bottom w:val="nil"/>
              <w:right w:val="nil"/>
            </w:tcBorders>
            <w:shd w:val="clear" w:color="auto" w:fill="auto"/>
            <w:noWrap/>
            <w:vAlign w:val="bottom"/>
            <w:hideMark/>
          </w:tcPr>
          <w:p w14:paraId="64BE54FF" w14:textId="77777777" w:rsidR="00C929AE" w:rsidRPr="00C929AE" w:rsidRDefault="00C929AE" w:rsidP="00C929AE">
            <w:pPr>
              <w:spacing w:after="0" w:line="240" w:lineRule="auto"/>
              <w:jc w:val="center"/>
              <w:rPr>
                <w:rFonts w:ascii="Times New Roman" w:eastAsia="Times New Roman" w:hAnsi="Times New Roman" w:cs="Times New Roman"/>
                <w:color w:val="000000"/>
                <w:sz w:val="20"/>
                <w:szCs w:val="20"/>
                <w:lang w:eastAsia="sk-SK"/>
              </w:rPr>
            </w:pPr>
          </w:p>
        </w:tc>
      </w:tr>
      <w:tr w:rsidR="00C929AE" w:rsidRPr="00C929AE" w14:paraId="7BEF3D83" w14:textId="77777777" w:rsidTr="00804BC8">
        <w:trPr>
          <w:gridAfter w:val="2"/>
          <w:wAfter w:w="583" w:type="dxa"/>
          <w:trHeight w:val="451"/>
        </w:trPr>
        <w:tc>
          <w:tcPr>
            <w:tcW w:w="146" w:type="dxa"/>
            <w:tcBorders>
              <w:top w:val="nil"/>
              <w:left w:val="nil"/>
              <w:bottom w:val="nil"/>
              <w:right w:val="nil"/>
            </w:tcBorders>
            <w:shd w:val="clear" w:color="auto" w:fill="auto"/>
            <w:noWrap/>
            <w:vAlign w:val="bottom"/>
            <w:hideMark/>
          </w:tcPr>
          <w:p w14:paraId="5BA7F0AC"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4C8CD7A" w14:textId="77777777" w:rsidR="00C929AE" w:rsidRPr="00C929AE" w:rsidRDefault="00C929AE" w:rsidP="00C929AE">
            <w:pPr>
              <w:spacing w:after="0" w:line="240" w:lineRule="auto"/>
              <w:jc w:val="center"/>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TYP NÁKLADOV</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14:paraId="367F96BD"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57C6AD32"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Zníženie nákladov v € na PP</w:t>
            </w:r>
          </w:p>
        </w:tc>
      </w:tr>
      <w:tr w:rsidR="00D7205D" w:rsidRPr="00C929AE" w14:paraId="0F790483" w14:textId="77777777" w:rsidTr="00804BC8">
        <w:trPr>
          <w:gridAfter w:val="2"/>
          <w:wAfter w:w="583" w:type="dxa"/>
          <w:trHeight w:val="600"/>
        </w:trPr>
        <w:tc>
          <w:tcPr>
            <w:tcW w:w="146" w:type="dxa"/>
            <w:tcBorders>
              <w:top w:val="nil"/>
              <w:left w:val="nil"/>
              <w:bottom w:val="nil"/>
              <w:right w:val="nil"/>
            </w:tcBorders>
            <w:shd w:val="clear" w:color="auto" w:fill="auto"/>
            <w:noWrap/>
            <w:vAlign w:val="bottom"/>
            <w:hideMark/>
          </w:tcPr>
          <w:p w14:paraId="2417CF71" w14:textId="77777777" w:rsidR="00D7205D" w:rsidRPr="00C929AE" w:rsidRDefault="00D7205D" w:rsidP="00D7205D">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407DD77A" w14:textId="77777777" w:rsidR="00D7205D" w:rsidRPr="00C929AE" w:rsidRDefault="00D7205D" w:rsidP="00D7205D">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A.</w:t>
            </w:r>
            <w:r>
              <w:rPr>
                <w:rFonts w:ascii="Times New Roman" w:eastAsia="Times New Roman" w:hAnsi="Times New Roman" w:cs="Times New Roman"/>
                <w:b/>
                <w:bCs/>
                <w:i/>
                <w:iCs/>
                <w:color w:val="000000"/>
                <w:sz w:val="20"/>
                <w:szCs w:val="20"/>
                <w:lang w:eastAsia="sk-SK"/>
              </w:rPr>
              <w:t xml:space="preserve"> </w:t>
            </w:r>
            <w:r w:rsidRPr="00C929AE">
              <w:rPr>
                <w:rFonts w:ascii="Times New Roman" w:eastAsia="Times New Roman" w:hAnsi="Times New Roman" w:cs="Times New Roman"/>
                <w:b/>
                <w:bCs/>
                <w:i/>
                <w:iCs/>
                <w:color w:val="000000"/>
                <w:sz w:val="20"/>
                <w:szCs w:val="20"/>
                <w:lang w:eastAsia="sk-SK"/>
              </w:rPr>
              <w:t xml:space="preserve">Dane, odvody, clá a poplatky, ktorých cieľom je znižovať negatívne </w:t>
            </w:r>
            <w:proofErr w:type="spellStart"/>
            <w:r w:rsidRPr="00C929AE">
              <w:rPr>
                <w:rFonts w:ascii="Times New Roman" w:eastAsia="Times New Roman" w:hAnsi="Times New Roman" w:cs="Times New Roman"/>
                <w:b/>
                <w:bCs/>
                <w:i/>
                <w:iCs/>
                <w:color w:val="000000"/>
                <w:sz w:val="20"/>
                <w:szCs w:val="20"/>
                <w:lang w:eastAsia="sk-SK"/>
              </w:rPr>
              <w:t>externality</w:t>
            </w:r>
            <w:proofErr w:type="spellEnd"/>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36C02A5A" w14:textId="373EDF3B" w:rsidR="00D7205D" w:rsidRPr="00D7205D" w:rsidRDefault="00D7205D" w:rsidP="00D7205D">
            <w:pPr>
              <w:spacing w:after="0" w:line="240" w:lineRule="auto"/>
              <w:jc w:val="center"/>
              <w:rPr>
                <w:rFonts w:ascii="Times New Roman" w:eastAsia="Times New Roman" w:hAnsi="Times New Roman" w:cs="Times New Roman"/>
                <w:b/>
                <w:bCs/>
                <w:color w:val="000000"/>
                <w:sz w:val="20"/>
                <w:szCs w:val="20"/>
                <w:lang w:eastAsia="sk-SK"/>
              </w:rPr>
            </w:pPr>
            <w:r w:rsidRPr="00D7205D">
              <w:rPr>
                <w:rFonts w:ascii="Times New Roman" w:hAnsi="Times New Roman" w:cs="Times New Roman"/>
                <w:b/>
                <w:bCs/>
                <w:color w:val="000000"/>
                <w:sz w:val="20"/>
                <w:szCs w:val="20"/>
              </w:rPr>
              <w:t>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0525A008" w14:textId="555E7D30" w:rsidR="00D7205D" w:rsidRPr="00D7205D" w:rsidRDefault="00D7205D" w:rsidP="00D7205D">
            <w:pPr>
              <w:spacing w:after="0" w:line="240" w:lineRule="auto"/>
              <w:jc w:val="center"/>
              <w:rPr>
                <w:rFonts w:ascii="Times New Roman" w:eastAsia="Times New Roman" w:hAnsi="Times New Roman" w:cs="Times New Roman"/>
                <w:b/>
                <w:bCs/>
                <w:color w:val="000000"/>
                <w:sz w:val="20"/>
                <w:szCs w:val="20"/>
                <w:lang w:eastAsia="sk-SK"/>
              </w:rPr>
            </w:pPr>
            <w:r w:rsidRPr="00D7205D">
              <w:rPr>
                <w:rFonts w:ascii="Times New Roman" w:hAnsi="Times New Roman" w:cs="Times New Roman"/>
                <w:b/>
                <w:bCs/>
                <w:color w:val="000000"/>
                <w:sz w:val="20"/>
                <w:szCs w:val="20"/>
              </w:rPr>
              <w:t>0</w:t>
            </w:r>
          </w:p>
        </w:tc>
      </w:tr>
      <w:tr w:rsidR="00D7205D" w:rsidRPr="00C929AE" w14:paraId="37B64D12" w14:textId="77777777" w:rsidTr="00804BC8">
        <w:trPr>
          <w:gridAfter w:val="2"/>
          <w:wAfter w:w="583" w:type="dxa"/>
          <w:trHeight w:val="420"/>
        </w:trPr>
        <w:tc>
          <w:tcPr>
            <w:tcW w:w="146" w:type="dxa"/>
            <w:tcBorders>
              <w:top w:val="nil"/>
              <w:left w:val="nil"/>
              <w:bottom w:val="nil"/>
              <w:right w:val="nil"/>
            </w:tcBorders>
            <w:shd w:val="clear" w:color="auto" w:fill="auto"/>
            <w:noWrap/>
            <w:vAlign w:val="bottom"/>
            <w:hideMark/>
          </w:tcPr>
          <w:p w14:paraId="30AED282" w14:textId="77777777" w:rsidR="00D7205D" w:rsidRPr="00C929AE" w:rsidRDefault="00D7205D" w:rsidP="00D7205D">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3DCE928E" w14:textId="77777777" w:rsidR="00D7205D" w:rsidRPr="00C929AE" w:rsidRDefault="00D7205D" w:rsidP="00D7205D">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 xml:space="preserve">B. Iné </w:t>
            </w:r>
            <w:r w:rsidRPr="00952CF6">
              <w:rPr>
                <w:rFonts w:ascii="Times New Roman" w:eastAsia="Times New Roman" w:hAnsi="Times New Roman" w:cs="Times New Roman"/>
                <w:b/>
                <w:bCs/>
                <w:i/>
                <w:iCs/>
                <w:color w:val="000000"/>
                <w:sz w:val="20"/>
                <w:szCs w:val="20"/>
                <w:lang w:eastAsia="sk-SK"/>
              </w:rPr>
              <w:t>poplatky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38D91672" w14:textId="79971827" w:rsidR="00D7205D" w:rsidRPr="00D7205D" w:rsidRDefault="00D7205D" w:rsidP="00D7205D">
            <w:pPr>
              <w:spacing w:after="0" w:line="240" w:lineRule="auto"/>
              <w:jc w:val="center"/>
              <w:rPr>
                <w:rFonts w:ascii="Times New Roman" w:eastAsia="Times New Roman" w:hAnsi="Times New Roman" w:cs="Times New Roman"/>
                <w:b/>
                <w:bCs/>
                <w:color w:val="000000"/>
                <w:sz w:val="20"/>
                <w:szCs w:val="20"/>
                <w:lang w:eastAsia="sk-SK"/>
              </w:rPr>
            </w:pPr>
            <w:r w:rsidRPr="00D7205D">
              <w:rPr>
                <w:rFonts w:ascii="Times New Roman" w:hAnsi="Times New Roman" w:cs="Times New Roman"/>
                <w:b/>
                <w:bCs/>
                <w:color w:val="000000"/>
                <w:sz w:val="20"/>
                <w:szCs w:val="20"/>
              </w:rPr>
              <w:t>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7B3EEA7A" w14:textId="26D0DB8B" w:rsidR="00D7205D" w:rsidRPr="00D7205D" w:rsidRDefault="00D7205D" w:rsidP="00D7205D">
            <w:pPr>
              <w:spacing w:after="0" w:line="240" w:lineRule="auto"/>
              <w:jc w:val="center"/>
              <w:rPr>
                <w:rFonts w:ascii="Times New Roman" w:eastAsia="Times New Roman" w:hAnsi="Times New Roman" w:cs="Times New Roman"/>
                <w:b/>
                <w:bCs/>
                <w:color w:val="000000"/>
                <w:sz w:val="20"/>
                <w:szCs w:val="20"/>
                <w:lang w:eastAsia="sk-SK"/>
              </w:rPr>
            </w:pPr>
            <w:r w:rsidRPr="00D7205D">
              <w:rPr>
                <w:rFonts w:ascii="Times New Roman" w:hAnsi="Times New Roman" w:cs="Times New Roman"/>
                <w:b/>
                <w:bCs/>
                <w:color w:val="000000"/>
                <w:sz w:val="20"/>
                <w:szCs w:val="20"/>
              </w:rPr>
              <w:t>0</w:t>
            </w:r>
          </w:p>
        </w:tc>
      </w:tr>
      <w:tr w:rsidR="00D7205D" w:rsidRPr="00C929AE" w14:paraId="21231540" w14:textId="77777777" w:rsidTr="00804BC8">
        <w:trPr>
          <w:gridAfter w:val="2"/>
          <w:wAfter w:w="583" w:type="dxa"/>
          <w:trHeight w:val="435"/>
        </w:trPr>
        <w:tc>
          <w:tcPr>
            <w:tcW w:w="146" w:type="dxa"/>
            <w:tcBorders>
              <w:top w:val="nil"/>
              <w:left w:val="nil"/>
              <w:bottom w:val="nil"/>
              <w:right w:val="nil"/>
            </w:tcBorders>
            <w:shd w:val="clear" w:color="auto" w:fill="auto"/>
            <w:noWrap/>
            <w:vAlign w:val="bottom"/>
            <w:hideMark/>
          </w:tcPr>
          <w:p w14:paraId="67B78407" w14:textId="77777777" w:rsidR="00D7205D" w:rsidRPr="00C929AE" w:rsidRDefault="00D7205D" w:rsidP="00D7205D">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0650EE3E" w14:textId="52C52C9B" w:rsidR="00D7205D" w:rsidRPr="00C929AE" w:rsidRDefault="00D7205D" w:rsidP="00D7205D">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C.</w:t>
            </w:r>
            <w:r>
              <w:rPr>
                <w:rFonts w:ascii="Times New Roman" w:eastAsia="Times New Roman" w:hAnsi="Times New Roman" w:cs="Times New Roman"/>
                <w:b/>
                <w:bCs/>
                <w:i/>
                <w:iCs/>
                <w:color w:val="000000"/>
                <w:sz w:val="20"/>
                <w:szCs w:val="20"/>
                <w:lang w:eastAsia="sk-SK"/>
              </w:rPr>
              <w:t xml:space="preserve"> Sankcie a pokuty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69D07100" w14:textId="033A276F" w:rsidR="00D7205D" w:rsidRPr="00D7205D" w:rsidRDefault="00D7205D" w:rsidP="00D7205D">
            <w:pPr>
              <w:spacing w:after="0" w:line="240" w:lineRule="auto"/>
              <w:jc w:val="center"/>
              <w:rPr>
                <w:rFonts w:ascii="Times New Roman" w:eastAsia="Times New Roman" w:hAnsi="Times New Roman" w:cs="Times New Roman"/>
                <w:b/>
                <w:bCs/>
                <w:color w:val="000000"/>
                <w:sz w:val="20"/>
                <w:szCs w:val="20"/>
                <w:lang w:eastAsia="sk-SK"/>
              </w:rPr>
            </w:pPr>
            <w:r w:rsidRPr="00D7205D">
              <w:rPr>
                <w:rFonts w:ascii="Times New Roman" w:hAnsi="Times New Roman" w:cs="Times New Roman"/>
                <w:b/>
                <w:bCs/>
                <w:color w:val="000000"/>
                <w:sz w:val="20"/>
                <w:szCs w:val="20"/>
              </w:rPr>
              <w:t>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7C8BFAD7" w14:textId="5CDA0D31" w:rsidR="00D7205D" w:rsidRPr="00D7205D" w:rsidRDefault="00D7205D" w:rsidP="00D7205D">
            <w:pPr>
              <w:spacing w:after="0" w:line="240" w:lineRule="auto"/>
              <w:jc w:val="center"/>
              <w:rPr>
                <w:rFonts w:ascii="Times New Roman" w:eastAsia="Times New Roman" w:hAnsi="Times New Roman" w:cs="Times New Roman"/>
                <w:b/>
                <w:bCs/>
                <w:color w:val="000000"/>
                <w:sz w:val="20"/>
                <w:szCs w:val="20"/>
                <w:lang w:eastAsia="sk-SK"/>
              </w:rPr>
            </w:pPr>
            <w:r w:rsidRPr="00D7205D">
              <w:rPr>
                <w:rFonts w:ascii="Times New Roman" w:hAnsi="Times New Roman" w:cs="Times New Roman"/>
                <w:b/>
                <w:bCs/>
                <w:color w:val="000000"/>
                <w:sz w:val="20"/>
                <w:szCs w:val="20"/>
              </w:rPr>
              <w:t>0</w:t>
            </w:r>
          </w:p>
        </w:tc>
      </w:tr>
      <w:tr w:rsidR="00D7205D" w:rsidRPr="00C929AE" w14:paraId="280383DA" w14:textId="77777777" w:rsidTr="00804BC8">
        <w:trPr>
          <w:gridAfter w:val="2"/>
          <w:wAfter w:w="583" w:type="dxa"/>
          <w:trHeight w:val="480"/>
        </w:trPr>
        <w:tc>
          <w:tcPr>
            <w:tcW w:w="146" w:type="dxa"/>
            <w:tcBorders>
              <w:top w:val="nil"/>
              <w:left w:val="nil"/>
              <w:bottom w:val="nil"/>
              <w:right w:val="nil"/>
            </w:tcBorders>
            <w:shd w:val="clear" w:color="auto" w:fill="auto"/>
            <w:noWrap/>
            <w:vAlign w:val="bottom"/>
            <w:hideMark/>
          </w:tcPr>
          <w:p w14:paraId="59F2F790" w14:textId="77777777" w:rsidR="00D7205D" w:rsidRPr="00C929AE" w:rsidRDefault="00D7205D" w:rsidP="00D7205D">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59103BCF" w14:textId="0543F070" w:rsidR="00D7205D" w:rsidRPr="00C929AE" w:rsidRDefault="00D7205D" w:rsidP="00D7205D">
            <w:pPr>
              <w:spacing w:after="0" w:line="240" w:lineRule="auto"/>
              <w:rPr>
                <w:rFonts w:ascii="Times New Roman" w:eastAsia="Times New Roman" w:hAnsi="Times New Roman" w:cs="Times New Roman"/>
                <w:b/>
                <w:bCs/>
                <w:i/>
                <w:iCs/>
                <w:color w:val="000000"/>
                <w:sz w:val="20"/>
                <w:szCs w:val="20"/>
                <w:lang w:eastAsia="sk-SK"/>
              </w:rPr>
            </w:pPr>
            <w:r w:rsidRPr="00E961E8">
              <w:rPr>
                <w:rFonts w:ascii="Times New Roman" w:eastAsia="Times New Roman" w:hAnsi="Times New Roman" w:cs="Times New Roman"/>
                <w:b/>
                <w:bCs/>
                <w:i/>
                <w:iCs/>
                <w:color w:val="000000"/>
                <w:sz w:val="20"/>
                <w:szCs w:val="20"/>
                <w:lang w:eastAsia="sk-SK"/>
              </w:rPr>
              <w:t xml:space="preserve">D. </w:t>
            </w:r>
            <w:r>
              <w:rPr>
                <w:rFonts w:ascii="Times New Roman" w:eastAsia="Times New Roman" w:hAnsi="Times New Roman" w:cs="Times New Roman"/>
                <w:b/>
                <w:bCs/>
                <w:i/>
                <w:iCs/>
                <w:color w:val="000000"/>
                <w:sz w:val="20"/>
                <w:szCs w:val="20"/>
                <w:lang w:eastAsia="sk-SK"/>
              </w:rPr>
              <w:t xml:space="preserve">Nepriame finančné náklady </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5ED34EA3" w14:textId="0A9378F4" w:rsidR="00D7205D" w:rsidRPr="00D7205D" w:rsidRDefault="00D7205D" w:rsidP="00D7205D">
            <w:pPr>
              <w:spacing w:after="0" w:line="240" w:lineRule="auto"/>
              <w:jc w:val="center"/>
              <w:rPr>
                <w:rFonts w:ascii="Times New Roman" w:eastAsia="Times New Roman" w:hAnsi="Times New Roman" w:cs="Times New Roman"/>
                <w:b/>
                <w:bCs/>
                <w:color w:val="000000"/>
                <w:sz w:val="20"/>
                <w:szCs w:val="20"/>
                <w:lang w:eastAsia="sk-SK"/>
              </w:rPr>
            </w:pPr>
            <w:r w:rsidRPr="00D7205D">
              <w:rPr>
                <w:rFonts w:ascii="Times New Roman" w:hAnsi="Times New Roman" w:cs="Times New Roman"/>
                <w:b/>
                <w:bCs/>
                <w:color w:val="000000"/>
                <w:sz w:val="20"/>
                <w:szCs w:val="20"/>
              </w:rPr>
              <w:t>1 600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6B7CA645" w14:textId="047E1966" w:rsidR="00D7205D" w:rsidRPr="00D7205D" w:rsidRDefault="00D7205D" w:rsidP="00D7205D">
            <w:pPr>
              <w:spacing w:after="0" w:line="240" w:lineRule="auto"/>
              <w:jc w:val="center"/>
              <w:rPr>
                <w:rFonts w:ascii="Times New Roman" w:eastAsia="Times New Roman" w:hAnsi="Times New Roman" w:cs="Times New Roman"/>
                <w:b/>
                <w:bCs/>
                <w:color w:val="000000"/>
                <w:sz w:val="20"/>
                <w:szCs w:val="20"/>
                <w:lang w:eastAsia="sk-SK"/>
              </w:rPr>
            </w:pPr>
            <w:r w:rsidRPr="00D7205D">
              <w:rPr>
                <w:rFonts w:ascii="Times New Roman" w:hAnsi="Times New Roman" w:cs="Times New Roman"/>
                <w:b/>
                <w:bCs/>
                <w:color w:val="000000"/>
                <w:sz w:val="20"/>
                <w:szCs w:val="20"/>
              </w:rPr>
              <w:t>0</w:t>
            </w:r>
          </w:p>
        </w:tc>
      </w:tr>
      <w:tr w:rsidR="00D7205D" w:rsidRPr="00C929AE" w14:paraId="547BC8DA" w14:textId="77777777" w:rsidTr="00804BC8">
        <w:trPr>
          <w:gridAfter w:val="2"/>
          <w:wAfter w:w="583" w:type="dxa"/>
          <w:trHeight w:val="480"/>
        </w:trPr>
        <w:tc>
          <w:tcPr>
            <w:tcW w:w="146" w:type="dxa"/>
            <w:tcBorders>
              <w:top w:val="nil"/>
              <w:left w:val="nil"/>
              <w:bottom w:val="nil"/>
              <w:right w:val="nil"/>
            </w:tcBorders>
            <w:shd w:val="clear" w:color="auto" w:fill="auto"/>
            <w:noWrap/>
            <w:vAlign w:val="bottom"/>
          </w:tcPr>
          <w:p w14:paraId="29E6137F" w14:textId="77777777" w:rsidR="00D7205D" w:rsidRPr="00C929AE" w:rsidRDefault="00D7205D" w:rsidP="00D7205D">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tcPr>
          <w:p w14:paraId="7A86A5AE" w14:textId="77777777" w:rsidR="00D7205D" w:rsidRPr="00C929AE" w:rsidRDefault="00D7205D" w:rsidP="00D7205D">
            <w:pPr>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E. Administratívne náklady</w:t>
            </w:r>
          </w:p>
        </w:tc>
        <w:tc>
          <w:tcPr>
            <w:tcW w:w="2623" w:type="dxa"/>
            <w:tcBorders>
              <w:top w:val="single" w:sz="4" w:space="0" w:color="auto"/>
              <w:left w:val="nil"/>
              <w:bottom w:val="single" w:sz="4" w:space="0" w:color="auto"/>
              <w:right w:val="single" w:sz="4" w:space="0" w:color="auto"/>
            </w:tcBorders>
            <w:shd w:val="clear" w:color="000000" w:fill="FFC000"/>
            <w:vAlign w:val="center"/>
          </w:tcPr>
          <w:p w14:paraId="1A8F0D68" w14:textId="74A108B0" w:rsidR="00D7205D" w:rsidRPr="00D7205D" w:rsidRDefault="00D7205D" w:rsidP="00D7205D">
            <w:pPr>
              <w:spacing w:after="0" w:line="240" w:lineRule="auto"/>
              <w:jc w:val="center"/>
              <w:rPr>
                <w:rFonts w:ascii="Times New Roman" w:eastAsia="Times New Roman" w:hAnsi="Times New Roman" w:cs="Times New Roman"/>
                <w:b/>
                <w:bCs/>
                <w:color w:val="000000"/>
                <w:sz w:val="20"/>
                <w:szCs w:val="20"/>
                <w:lang w:eastAsia="sk-SK"/>
              </w:rPr>
            </w:pPr>
            <w:r w:rsidRPr="00D7205D">
              <w:rPr>
                <w:rFonts w:ascii="Times New Roman" w:hAnsi="Times New Roman" w:cs="Times New Roman"/>
                <w:b/>
                <w:bCs/>
                <w:color w:val="000000"/>
                <w:sz w:val="20"/>
                <w:szCs w:val="20"/>
              </w:rPr>
              <w:t>53 400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tcPr>
          <w:p w14:paraId="7D0218BB" w14:textId="60D72F56" w:rsidR="00D7205D" w:rsidRPr="00D7205D" w:rsidRDefault="00D7205D" w:rsidP="00D7205D">
            <w:pPr>
              <w:spacing w:after="0" w:line="240" w:lineRule="auto"/>
              <w:jc w:val="center"/>
              <w:rPr>
                <w:rFonts w:ascii="Times New Roman" w:eastAsia="Times New Roman" w:hAnsi="Times New Roman" w:cs="Times New Roman"/>
                <w:b/>
                <w:bCs/>
                <w:color w:val="000000"/>
                <w:sz w:val="20"/>
                <w:szCs w:val="20"/>
                <w:lang w:eastAsia="sk-SK"/>
              </w:rPr>
            </w:pPr>
            <w:r w:rsidRPr="00D7205D">
              <w:rPr>
                <w:rFonts w:ascii="Times New Roman" w:hAnsi="Times New Roman" w:cs="Times New Roman"/>
                <w:b/>
                <w:bCs/>
                <w:color w:val="000000"/>
                <w:sz w:val="20"/>
                <w:szCs w:val="20"/>
              </w:rPr>
              <w:t>822 108</w:t>
            </w:r>
          </w:p>
        </w:tc>
      </w:tr>
      <w:tr w:rsidR="00D7205D" w:rsidRPr="00C929AE" w14:paraId="10B7BDC5" w14:textId="77777777" w:rsidTr="00804BC8">
        <w:trPr>
          <w:gridAfter w:val="2"/>
          <w:wAfter w:w="583" w:type="dxa"/>
          <w:trHeight w:val="600"/>
        </w:trPr>
        <w:tc>
          <w:tcPr>
            <w:tcW w:w="146" w:type="dxa"/>
            <w:tcBorders>
              <w:top w:val="nil"/>
              <w:left w:val="nil"/>
              <w:bottom w:val="nil"/>
              <w:right w:val="nil"/>
            </w:tcBorders>
            <w:shd w:val="clear" w:color="auto" w:fill="auto"/>
            <w:noWrap/>
            <w:vAlign w:val="bottom"/>
            <w:hideMark/>
          </w:tcPr>
          <w:p w14:paraId="2BD5240B" w14:textId="77777777" w:rsidR="00D7205D" w:rsidRPr="00C929AE" w:rsidRDefault="00D7205D" w:rsidP="00D7205D">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2AD49376" w14:textId="77777777" w:rsidR="00D7205D" w:rsidRPr="00C929AE" w:rsidRDefault="00D7205D" w:rsidP="00D7205D">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Spolu = A+B+C+D</w:t>
            </w:r>
            <w:r w:rsidRPr="00E961E8">
              <w:rPr>
                <w:rFonts w:ascii="Times New Roman" w:eastAsia="Times New Roman" w:hAnsi="Times New Roman" w:cs="Times New Roman"/>
                <w:b/>
                <w:bCs/>
                <w:i/>
                <w:iCs/>
                <w:color w:val="000000"/>
                <w:sz w:val="20"/>
                <w:szCs w:val="20"/>
                <w:lang w:eastAsia="sk-SK"/>
              </w:rPr>
              <w:t>+E</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14:paraId="3829EB10" w14:textId="40EFDB55" w:rsidR="00D7205D" w:rsidRPr="00D7205D" w:rsidRDefault="00D7205D" w:rsidP="00D7205D">
            <w:pPr>
              <w:spacing w:after="0" w:line="240" w:lineRule="auto"/>
              <w:jc w:val="center"/>
              <w:rPr>
                <w:rFonts w:ascii="Times New Roman" w:eastAsia="Times New Roman" w:hAnsi="Times New Roman" w:cs="Times New Roman"/>
                <w:b/>
                <w:bCs/>
                <w:color w:val="000000"/>
                <w:sz w:val="20"/>
                <w:szCs w:val="20"/>
                <w:lang w:eastAsia="sk-SK"/>
              </w:rPr>
            </w:pPr>
            <w:r w:rsidRPr="00D7205D">
              <w:rPr>
                <w:rFonts w:ascii="Times New Roman" w:hAnsi="Times New Roman" w:cs="Times New Roman"/>
                <w:b/>
                <w:bCs/>
                <w:color w:val="000000"/>
                <w:sz w:val="20"/>
                <w:szCs w:val="20"/>
              </w:rPr>
              <w:t>55 000</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3B2B8C72" w14:textId="32A638F4" w:rsidR="00D7205D" w:rsidRPr="00D7205D" w:rsidRDefault="00D7205D" w:rsidP="00D7205D">
            <w:pPr>
              <w:spacing w:after="0" w:line="240" w:lineRule="auto"/>
              <w:jc w:val="center"/>
              <w:rPr>
                <w:rFonts w:ascii="Times New Roman" w:eastAsia="Times New Roman" w:hAnsi="Times New Roman" w:cs="Times New Roman"/>
                <w:b/>
                <w:bCs/>
                <w:color w:val="000000"/>
                <w:sz w:val="20"/>
                <w:szCs w:val="20"/>
                <w:lang w:eastAsia="sk-SK"/>
              </w:rPr>
            </w:pPr>
            <w:r w:rsidRPr="00D7205D">
              <w:rPr>
                <w:rFonts w:ascii="Times New Roman" w:hAnsi="Times New Roman" w:cs="Times New Roman"/>
                <w:b/>
                <w:bCs/>
                <w:color w:val="000000"/>
                <w:sz w:val="20"/>
                <w:szCs w:val="20"/>
              </w:rPr>
              <w:t>822 108</w:t>
            </w:r>
          </w:p>
        </w:tc>
      </w:tr>
      <w:tr w:rsidR="00C929AE" w:rsidRPr="00C929AE" w14:paraId="3B916623" w14:textId="77777777" w:rsidTr="003A3124">
        <w:trPr>
          <w:trHeight w:val="270"/>
        </w:trPr>
        <w:tc>
          <w:tcPr>
            <w:tcW w:w="146" w:type="dxa"/>
            <w:tcBorders>
              <w:top w:val="nil"/>
              <w:left w:val="nil"/>
              <w:bottom w:val="nil"/>
              <w:right w:val="nil"/>
            </w:tcBorders>
            <w:shd w:val="clear" w:color="auto" w:fill="auto"/>
            <w:noWrap/>
            <w:vAlign w:val="bottom"/>
            <w:hideMark/>
          </w:tcPr>
          <w:p w14:paraId="73F7E590"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14:paraId="082EAB98"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shd w:val="clear" w:color="auto" w:fill="auto"/>
            <w:vAlign w:val="center"/>
            <w:hideMark/>
          </w:tcPr>
          <w:p w14:paraId="01799773"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14:paraId="30B3D738"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2716" w:type="dxa"/>
            <w:gridSpan w:val="2"/>
            <w:tcBorders>
              <w:top w:val="nil"/>
              <w:left w:val="nil"/>
              <w:bottom w:val="nil"/>
              <w:right w:val="nil"/>
            </w:tcBorders>
            <w:shd w:val="clear" w:color="auto" w:fill="auto"/>
            <w:vAlign w:val="center"/>
            <w:hideMark/>
          </w:tcPr>
          <w:p w14:paraId="7E543AE9"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14:paraId="0064F180"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r>
      <w:tr w:rsidR="00C929AE" w:rsidRPr="00C929AE" w14:paraId="52849A6C" w14:textId="77777777" w:rsidTr="00804BC8">
        <w:trPr>
          <w:gridAfter w:val="2"/>
          <w:wAfter w:w="583" w:type="dxa"/>
          <w:trHeight w:val="412"/>
        </w:trPr>
        <w:tc>
          <w:tcPr>
            <w:tcW w:w="146" w:type="dxa"/>
            <w:tcBorders>
              <w:top w:val="nil"/>
              <w:left w:val="nil"/>
              <w:bottom w:val="nil"/>
              <w:right w:val="nil"/>
            </w:tcBorders>
            <w:shd w:val="clear" w:color="auto" w:fill="auto"/>
            <w:noWrap/>
            <w:vAlign w:val="bottom"/>
            <w:hideMark/>
          </w:tcPr>
          <w:p w14:paraId="54080DC1"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4048073" w14:textId="77777777" w:rsidR="00C929AE" w:rsidRPr="00C929AE" w:rsidRDefault="00C929AE" w:rsidP="00C929AE">
            <w:pPr>
              <w:spacing w:after="0" w:line="240" w:lineRule="auto"/>
              <w:rPr>
                <w:rFonts w:ascii="Times New Roman" w:eastAsia="Times New Roman" w:hAnsi="Times New Roman" w:cs="Times New Roman"/>
                <w:i/>
                <w:iCs/>
                <w:color w:val="000000"/>
                <w:lang w:eastAsia="sk-SK"/>
              </w:rPr>
            </w:pPr>
            <w:r w:rsidRPr="00C929AE">
              <w:rPr>
                <w:rFonts w:ascii="Times New Roman" w:eastAsia="Times New Roman" w:hAnsi="Times New Roman" w:cs="Times New Roman"/>
                <w:i/>
                <w:iCs/>
                <w:color w:val="000000"/>
                <w:lang w:eastAsia="sk-SK"/>
              </w:rPr>
              <w:t>Harmonizácia práva EÚ</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14:paraId="4BC0A5BA"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38A2A444" w14:textId="77777777"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Zníženie nákladov v € na PP</w:t>
            </w:r>
          </w:p>
        </w:tc>
      </w:tr>
      <w:tr w:rsidR="00D7205D" w:rsidRPr="00C929AE" w14:paraId="26126FD6" w14:textId="77777777" w:rsidTr="00804BC8">
        <w:trPr>
          <w:gridAfter w:val="2"/>
          <w:wAfter w:w="583" w:type="dxa"/>
          <w:trHeight w:val="840"/>
        </w:trPr>
        <w:tc>
          <w:tcPr>
            <w:tcW w:w="146" w:type="dxa"/>
            <w:tcBorders>
              <w:top w:val="nil"/>
              <w:left w:val="nil"/>
              <w:bottom w:val="nil"/>
              <w:right w:val="nil"/>
            </w:tcBorders>
            <w:shd w:val="clear" w:color="auto" w:fill="auto"/>
            <w:noWrap/>
            <w:vAlign w:val="bottom"/>
            <w:hideMark/>
          </w:tcPr>
          <w:p w14:paraId="4424F348" w14:textId="77777777" w:rsidR="00D7205D" w:rsidRPr="00C929AE" w:rsidRDefault="00D7205D" w:rsidP="00D7205D">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5895E706" w14:textId="77777777" w:rsidR="00D7205D" w:rsidRPr="00C929AE" w:rsidRDefault="00D7205D" w:rsidP="00D7205D">
            <w:pPr>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F</w:t>
            </w:r>
            <w:r w:rsidRPr="00C929AE">
              <w:rPr>
                <w:rFonts w:ascii="Times New Roman" w:eastAsia="Times New Roman" w:hAnsi="Times New Roman" w:cs="Times New Roman"/>
                <w:b/>
                <w:bCs/>
                <w:i/>
                <w:iCs/>
                <w:color w:val="000000"/>
                <w:sz w:val="20"/>
                <w:szCs w:val="20"/>
                <w:lang w:eastAsia="sk-SK"/>
              </w:rPr>
              <w:t>. Úplná harmonizácia práva EÚ</w:t>
            </w:r>
            <w:r w:rsidRPr="00C929AE">
              <w:rPr>
                <w:rFonts w:ascii="Times New Roman" w:eastAsia="Times New Roman" w:hAnsi="Times New Roman" w:cs="Times New Roman"/>
                <w:b/>
                <w:bCs/>
                <w:i/>
                <w:iCs/>
                <w:color w:val="000000"/>
                <w:sz w:val="20"/>
                <w:szCs w:val="20"/>
                <w:lang w:eastAsia="sk-SK"/>
              </w:rPr>
              <w:br/>
            </w:r>
            <w:r w:rsidRPr="00C929AE">
              <w:rPr>
                <w:rFonts w:ascii="Times New Roman" w:eastAsia="Times New Roman" w:hAnsi="Times New Roman" w:cs="Times New Roman"/>
                <w:i/>
                <w:iCs/>
                <w:color w:val="000000"/>
                <w:sz w:val="16"/>
                <w:szCs w:val="16"/>
                <w:lang w:eastAsia="sk-SK"/>
              </w:rPr>
              <w:t xml:space="preserve">(okrem daní, odvodov, ciel a poplatkov, ktorých cieľom je znižovať negatívne </w:t>
            </w:r>
            <w:proofErr w:type="spellStart"/>
            <w:r w:rsidRPr="00C929AE">
              <w:rPr>
                <w:rFonts w:ascii="Times New Roman" w:eastAsia="Times New Roman" w:hAnsi="Times New Roman" w:cs="Times New Roman"/>
                <w:i/>
                <w:iCs/>
                <w:color w:val="000000"/>
                <w:sz w:val="16"/>
                <w:szCs w:val="16"/>
                <w:lang w:eastAsia="sk-SK"/>
              </w:rPr>
              <w:t>externality</w:t>
            </w:r>
            <w:proofErr w:type="spellEnd"/>
            <w:r w:rsidRPr="00C929AE">
              <w:rPr>
                <w:rFonts w:ascii="Times New Roman" w:eastAsia="Times New Roman" w:hAnsi="Times New Roman" w:cs="Times New Roman"/>
                <w:i/>
                <w:iCs/>
                <w:color w:val="000000"/>
                <w:sz w:val="16"/>
                <w:szCs w:val="16"/>
                <w:lang w:eastAsia="sk-SK"/>
              </w:rPr>
              <w:t>)</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09CCB12B" w14:textId="6098E637" w:rsidR="00D7205D" w:rsidRPr="00D7205D" w:rsidRDefault="00D7205D" w:rsidP="00D7205D">
            <w:pPr>
              <w:spacing w:after="0" w:line="240" w:lineRule="auto"/>
              <w:jc w:val="center"/>
              <w:rPr>
                <w:rFonts w:ascii="Times New Roman" w:eastAsia="Times New Roman" w:hAnsi="Times New Roman" w:cs="Times New Roman"/>
                <w:b/>
                <w:bCs/>
                <w:color w:val="000000"/>
                <w:sz w:val="20"/>
                <w:szCs w:val="20"/>
                <w:lang w:eastAsia="sk-SK"/>
              </w:rPr>
            </w:pPr>
            <w:r w:rsidRPr="00D7205D">
              <w:rPr>
                <w:rFonts w:ascii="Times New Roman" w:hAnsi="Times New Roman" w:cs="Times New Roman"/>
                <w:b/>
                <w:bCs/>
                <w:color w:val="000000"/>
                <w:sz w:val="20"/>
                <w:szCs w:val="20"/>
              </w:rPr>
              <w:t>55 000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0CB565E3" w14:textId="6708FBBC" w:rsidR="00D7205D" w:rsidRPr="00D7205D" w:rsidRDefault="00D7205D" w:rsidP="00D7205D">
            <w:pPr>
              <w:spacing w:after="0" w:line="240" w:lineRule="auto"/>
              <w:jc w:val="center"/>
              <w:rPr>
                <w:rFonts w:ascii="Times New Roman" w:eastAsia="Times New Roman" w:hAnsi="Times New Roman" w:cs="Times New Roman"/>
                <w:b/>
                <w:bCs/>
                <w:color w:val="000000"/>
                <w:sz w:val="20"/>
                <w:szCs w:val="20"/>
                <w:lang w:eastAsia="sk-SK"/>
              </w:rPr>
            </w:pPr>
            <w:r w:rsidRPr="00D7205D">
              <w:rPr>
                <w:rFonts w:ascii="Times New Roman" w:hAnsi="Times New Roman" w:cs="Times New Roman"/>
                <w:b/>
                <w:bCs/>
                <w:color w:val="000000"/>
                <w:sz w:val="20"/>
                <w:szCs w:val="20"/>
              </w:rPr>
              <w:t>0</w:t>
            </w:r>
          </w:p>
        </w:tc>
      </w:tr>
      <w:tr w:rsidR="00D7205D" w:rsidRPr="00C929AE" w14:paraId="2B062396" w14:textId="77777777" w:rsidTr="00804BC8">
        <w:trPr>
          <w:gridAfter w:val="2"/>
          <w:wAfter w:w="583" w:type="dxa"/>
          <w:trHeight w:val="486"/>
        </w:trPr>
        <w:tc>
          <w:tcPr>
            <w:tcW w:w="146" w:type="dxa"/>
            <w:tcBorders>
              <w:top w:val="nil"/>
              <w:left w:val="nil"/>
              <w:bottom w:val="nil"/>
              <w:right w:val="nil"/>
            </w:tcBorders>
            <w:shd w:val="clear" w:color="auto" w:fill="auto"/>
            <w:noWrap/>
            <w:vAlign w:val="bottom"/>
            <w:hideMark/>
          </w:tcPr>
          <w:p w14:paraId="2C592B53" w14:textId="77777777" w:rsidR="00D7205D" w:rsidRPr="00C929AE" w:rsidRDefault="00D7205D" w:rsidP="00D7205D">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73DFED09" w14:textId="77777777" w:rsidR="00D7205D" w:rsidRPr="00C929AE" w:rsidRDefault="00D7205D" w:rsidP="00D7205D">
            <w:pPr>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G</w:t>
            </w:r>
            <w:r w:rsidRPr="00C929AE">
              <w:rPr>
                <w:rFonts w:ascii="Times New Roman" w:eastAsia="Times New Roman" w:hAnsi="Times New Roman" w:cs="Times New Roman"/>
                <w:b/>
                <w:bCs/>
                <w:i/>
                <w:iCs/>
                <w:color w:val="000000"/>
                <w:sz w:val="20"/>
                <w:szCs w:val="20"/>
                <w:lang w:eastAsia="sk-SK"/>
              </w:rPr>
              <w:t xml:space="preserve">. </w:t>
            </w:r>
            <w:proofErr w:type="spellStart"/>
            <w:r w:rsidRPr="00C929AE">
              <w:rPr>
                <w:rFonts w:ascii="Times New Roman" w:eastAsia="Times New Roman" w:hAnsi="Times New Roman" w:cs="Times New Roman"/>
                <w:b/>
                <w:bCs/>
                <w:i/>
                <w:iCs/>
                <w:color w:val="000000"/>
                <w:sz w:val="20"/>
                <w:szCs w:val="20"/>
                <w:lang w:eastAsia="sk-SK"/>
              </w:rPr>
              <w:t>Goldplating</w:t>
            </w:r>
            <w:proofErr w:type="spellEnd"/>
          </w:p>
        </w:tc>
        <w:tc>
          <w:tcPr>
            <w:tcW w:w="2623" w:type="dxa"/>
            <w:tcBorders>
              <w:top w:val="single" w:sz="4" w:space="0" w:color="auto"/>
              <w:left w:val="nil"/>
              <w:bottom w:val="single" w:sz="8" w:space="0" w:color="auto"/>
              <w:right w:val="single" w:sz="4" w:space="0" w:color="auto"/>
            </w:tcBorders>
            <w:shd w:val="clear" w:color="000000" w:fill="FFC000"/>
            <w:vAlign w:val="center"/>
            <w:hideMark/>
          </w:tcPr>
          <w:p w14:paraId="709562F6" w14:textId="5FDCA77C" w:rsidR="00D7205D" w:rsidRPr="00D7205D" w:rsidRDefault="00D7205D" w:rsidP="00D7205D">
            <w:pPr>
              <w:spacing w:after="0" w:line="240" w:lineRule="auto"/>
              <w:jc w:val="center"/>
              <w:rPr>
                <w:rFonts w:ascii="Times New Roman" w:eastAsia="Times New Roman" w:hAnsi="Times New Roman" w:cs="Times New Roman"/>
                <w:b/>
                <w:bCs/>
                <w:color w:val="000000"/>
                <w:sz w:val="20"/>
                <w:szCs w:val="20"/>
                <w:lang w:eastAsia="sk-SK"/>
              </w:rPr>
            </w:pPr>
            <w:r w:rsidRPr="00D7205D">
              <w:rPr>
                <w:rFonts w:ascii="Times New Roman" w:hAnsi="Times New Roman" w:cs="Times New Roman"/>
                <w:b/>
                <w:bCs/>
                <w:color w:val="000000"/>
                <w:sz w:val="20"/>
                <w:szCs w:val="20"/>
              </w:rPr>
              <w:t>0</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2E025867" w14:textId="65861EFA" w:rsidR="00D7205D" w:rsidRPr="00D7205D" w:rsidRDefault="00D7205D" w:rsidP="00D7205D">
            <w:pPr>
              <w:spacing w:after="0" w:line="240" w:lineRule="auto"/>
              <w:jc w:val="center"/>
              <w:rPr>
                <w:rFonts w:ascii="Times New Roman" w:eastAsia="Times New Roman" w:hAnsi="Times New Roman" w:cs="Times New Roman"/>
                <w:b/>
                <w:bCs/>
                <w:color w:val="000000"/>
                <w:sz w:val="20"/>
                <w:szCs w:val="20"/>
                <w:lang w:eastAsia="sk-SK"/>
              </w:rPr>
            </w:pPr>
            <w:r w:rsidRPr="00D7205D">
              <w:rPr>
                <w:rFonts w:ascii="Times New Roman" w:hAnsi="Times New Roman" w:cs="Times New Roman"/>
                <w:b/>
                <w:bCs/>
                <w:color w:val="000000"/>
                <w:sz w:val="20"/>
                <w:szCs w:val="20"/>
              </w:rPr>
              <w:t>0</w:t>
            </w:r>
          </w:p>
        </w:tc>
      </w:tr>
      <w:tr w:rsidR="00C929AE" w:rsidRPr="00C929AE" w14:paraId="665D2803" w14:textId="77777777" w:rsidTr="003A3124">
        <w:trPr>
          <w:trHeight w:val="360"/>
        </w:trPr>
        <w:tc>
          <w:tcPr>
            <w:tcW w:w="146" w:type="dxa"/>
            <w:tcBorders>
              <w:top w:val="nil"/>
              <w:left w:val="nil"/>
              <w:bottom w:val="nil"/>
              <w:right w:val="nil"/>
            </w:tcBorders>
            <w:shd w:val="clear" w:color="auto" w:fill="auto"/>
            <w:noWrap/>
            <w:vAlign w:val="bottom"/>
            <w:hideMark/>
          </w:tcPr>
          <w:p w14:paraId="259005DD"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14:paraId="213DB6FE"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shd w:val="clear" w:color="auto" w:fill="auto"/>
            <w:vAlign w:val="center"/>
            <w:hideMark/>
          </w:tcPr>
          <w:p w14:paraId="57A20198"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14:paraId="7D23FD74"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2716" w:type="dxa"/>
            <w:gridSpan w:val="2"/>
            <w:tcBorders>
              <w:top w:val="nil"/>
              <w:left w:val="nil"/>
              <w:bottom w:val="nil"/>
              <w:right w:val="nil"/>
            </w:tcBorders>
            <w:shd w:val="clear" w:color="auto" w:fill="auto"/>
            <w:vAlign w:val="center"/>
            <w:hideMark/>
          </w:tcPr>
          <w:p w14:paraId="68BF5827"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14:paraId="0FA5CAAE"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r>
      <w:tr w:rsidR="00C929AE" w:rsidRPr="00C929AE" w14:paraId="578385C8" w14:textId="77777777" w:rsidTr="00804BC8">
        <w:trPr>
          <w:gridAfter w:val="2"/>
          <w:wAfter w:w="583" w:type="dxa"/>
          <w:trHeight w:val="390"/>
        </w:trPr>
        <w:tc>
          <w:tcPr>
            <w:tcW w:w="146" w:type="dxa"/>
            <w:tcBorders>
              <w:top w:val="nil"/>
              <w:left w:val="nil"/>
              <w:bottom w:val="nil"/>
              <w:right w:val="nil"/>
            </w:tcBorders>
            <w:shd w:val="clear" w:color="auto" w:fill="auto"/>
            <w:noWrap/>
            <w:vAlign w:val="bottom"/>
            <w:hideMark/>
          </w:tcPr>
          <w:p w14:paraId="1ED4DAC7" w14:textId="77777777"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6D9B60B" w14:textId="77777777"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r w:rsidRPr="00C929AE">
              <w:rPr>
                <w:rFonts w:ascii="Times New Roman" w:eastAsia="Times New Roman" w:hAnsi="Times New Roman" w:cs="Times New Roman"/>
                <w:i/>
                <w:iCs/>
                <w:color w:val="000000"/>
                <w:sz w:val="20"/>
                <w:szCs w:val="20"/>
                <w:lang w:eastAsia="sk-SK"/>
              </w:rPr>
              <w:t>VÝPOČET PRAVIDLA 1in</w:t>
            </w:r>
            <w:r w:rsidR="00FC121B">
              <w:rPr>
                <w:rFonts w:ascii="Times New Roman" w:eastAsia="Times New Roman" w:hAnsi="Times New Roman" w:cs="Times New Roman"/>
                <w:i/>
                <w:iCs/>
                <w:color w:val="000000"/>
                <w:sz w:val="20"/>
                <w:szCs w:val="20"/>
                <w:lang w:eastAsia="sk-SK"/>
              </w:rPr>
              <w:t xml:space="preserve"> </w:t>
            </w:r>
            <w:r w:rsidRPr="00C929AE">
              <w:rPr>
                <w:rFonts w:ascii="Times New Roman" w:eastAsia="Times New Roman" w:hAnsi="Times New Roman" w:cs="Times New Roman"/>
                <w:i/>
                <w:iCs/>
                <w:color w:val="000000"/>
                <w:sz w:val="20"/>
                <w:szCs w:val="20"/>
                <w:lang w:eastAsia="sk-SK"/>
              </w:rPr>
              <w:t>2out:</w:t>
            </w:r>
          </w:p>
        </w:tc>
        <w:tc>
          <w:tcPr>
            <w:tcW w:w="2623" w:type="dxa"/>
            <w:tcBorders>
              <w:top w:val="single" w:sz="8" w:space="0" w:color="auto"/>
              <w:left w:val="nil"/>
              <w:bottom w:val="single" w:sz="4" w:space="0" w:color="auto"/>
              <w:right w:val="single" w:sz="4" w:space="0" w:color="000000"/>
            </w:tcBorders>
            <w:shd w:val="clear" w:color="000000" w:fill="FFC000"/>
            <w:vAlign w:val="center"/>
            <w:hideMark/>
          </w:tcPr>
          <w:p w14:paraId="4929B536" w14:textId="77777777" w:rsidR="00C929AE" w:rsidRPr="00C929AE" w:rsidRDefault="00C929AE" w:rsidP="00C929AE">
            <w:pPr>
              <w:spacing w:after="0" w:line="240" w:lineRule="auto"/>
              <w:jc w:val="center"/>
              <w:rPr>
                <w:rFonts w:ascii="Times New Roman" w:eastAsia="Times New Roman" w:hAnsi="Times New Roman" w:cs="Times New Roman"/>
                <w:color w:val="000000"/>
                <w:sz w:val="20"/>
                <w:szCs w:val="20"/>
                <w:lang w:eastAsia="sk-SK"/>
              </w:rPr>
            </w:pPr>
            <w:r w:rsidRPr="00C929AE">
              <w:rPr>
                <w:rFonts w:ascii="Times New Roman" w:eastAsia="Times New Roman" w:hAnsi="Times New Roman" w:cs="Times New Roman"/>
                <w:color w:val="000000"/>
                <w:sz w:val="20"/>
                <w:szCs w:val="20"/>
                <w:lang w:eastAsia="sk-SK"/>
              </w:rPr>
              <w:t>IN</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6019C410" w14:textId="77777777" w:rsidR="00C929AE" w:rsidRPr="00C929AE" w:rsidRDefault="00C929AE" w:rsidP="00C929AE">
            <w:pPr>
              <w:spacing w:after="0" w:line="240" w:lineRule="auto"/>
              <w:jc w:val="center"/>
              <w:rPr>
                <w:rFonts w:ascii="Times New Roman" w:eastAsia="Times New Roman" w:hAnsi="Times New Roman" w:cs="Times New Roman"/>
                <w:color w:val="000000"/>
                <w:sz w:val="20"/>
                <w:szCs w:val="20"/>
                <w:lang w:eastAsia="sk-SK"/>
              </w:rPr>
            </w:pPr>
            <w:r w:rsidRPr="00C929AE">
              <w:rPr>
                <w:rFonts w:ascii="Times New Roman" w:eastAsia="Times New Roman" w:hAnsi="Times New Roman" w:cs="Times New Roman"/>
                <w:color w:val="000000"/>
                <w:sz w:val="20"/>
                <w:szCs w:val="20"/>
                <w:lang w:eastAsia="sk-SK"/>
              </w:rPr>
              <w:t>OUT</w:t>
            </w:r>
          </w:p>
        </w:tc>
      </w:tr>
      <w:tr w:rsidR="00D7205D" w:rsidRPr="00C929AE" w14:paraId="4C7053DD" w14:textId="77777777" w:rsidTr="00804BC8">
        <w:trPr>
          <w:gridAfter w:val="2"/>
          <w:wAfter w:w="583" w:type="dxa"/>
          <w:trHeight w:val="390"/>
        </w:trPr>
        <w:tc>
          <w:tcPr>
            <w:tcW w:w="146" w:type="dxa"/>
            <w:tcBorders>
              <w:top w:val="nil"/>
              <w:left w:val="nil"/>
              <w:bottom w:val="nil"/>
              <w:right w:val="nil"/>
            </w:tcBorders>
            <w:shd w:val="clear" w:color="auto" w:fill="auto"/>
            <w:noWrap/>
            <w:vAlign w:val="bottom"/>
            <w:hideMark/>
          </w:tcPr>
          <w:p w14:paraId="6BB0400A" w14:textId="77777777" w:rsidR="00D7205D" w:rsidRPr="00C929AE" w:rsidRDefault="00D7205D" w:rsidP="00D7205D">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6395BF89" w14:textId="3C21B0B5" w:rsidR="00D7205D" w:rsidRPr="00751DA9" w:rsidRDefault="00D7205D" w:rsidP="00D7205D">
            <w:pPr>
              <w:spacing w:after="0" w:line="240" w:lineRule="auto"/>
              <w:rPr>
                <w:rFonts w:ascii="Times New Roman" w:eastAsia="Times New Roman" w:hAnsi="Times New Roman" w:cs="Times New Roman"/>
                <w:i/>
                <w:iCs/>
                <w:color w:val="000000"/>
                <w:sz w:val="20"/>
                <w:szCs w:val="20"/>
                <w:lang w:eastAsia="sk-SK"/>
              </w:rPr>
            </w:pPr>
            <w:r w:rsidRPr="00751DA9">
              <w:rPr>
                <w:rFonts w:ascii="Times New Roman" w:eastAsia="Times New Roman" w:hAnsi="Times New Roman" w:cs="Times New Roman"/>
                <w:b/>
                <w:i/>
                <w:iCs/>
                <w:color w:val="000000"/>
                <w:sz w:val="20"/>
                <w:szCs w:val="20"/>
                <w:lang w:eastAsia="sk-SK"/>
              </w:rPr>
              <w:t>H.</w:t>
            </w:r>
            <w:r>
              <w:rPr>
                <w:rFonts w:ascii="Times New Roman" w:eastAsia="Times New Roman" w:hAnsi="Times New Roman" w:cs="Times New Roman"/>
                <w:i/>
                <w:iCs/>
                <w:color w:val="000000"/>
                <w:sz w:val="20"/>
                <w:szCs w:val="20"/>
                <w:lang w:eastAsia="sk-SK"/>
              </w:rPr>
              <w:t xml:space="preserve"> Náklady okrem výnimiek = B+D</w:t>
            </w:r>
            <w:r w:rsidRPr="00751DA9">
              <w:rPr>
                <w:rFonts w:ascii="Times New Roman" w:eastAsia="Times New Roman" w:hAnsi="Times New Roman" w:cs="Times New Roman"/>
                <w:i/>
                <w:iCs/>
                <w:color w:val="000000"/>
                <w:sz w:val="20"/>
                <w:szCs w:val="20"/>
                <w:lang w:eastAsia="sk-SK"/>
              </w:rPr>
              <w:t>+E-F</w:t>
            </w:r>
          </w:p>
        </w:tc>
        <w:tc>
          <w:tcPr>
            <w:tcW w:w="2623" w:type="dxa"/>
            <w:tcBorders>
              <w:top w:val="single" w:sz="4" w:space="0" w:color="auto"/>
              <w:left w:val="nil"/>
              <w:bottom w:val="single" w:sz="8" w:space="0" w:color="auto"/>
              <w:right w:val="single" w:sz="4" w:space="0" w:color="000000"/>
            </w:tcBorders>
            <w:shd w:val="clear" w:color="000000" w:fill="FFC000"/>
            <w:vAlign w:val="center"/>
            <w:hideMark/>
          </w:tcPr>
          <w:p w14:paraId="02E1C703" w14:textId="73E758B7" w:rsidR="00D7205D" w:rsidRPr="00D7205D" w:rsidRDefault="00D7205D" w:rsidP="00D7205D">
            <w:pPr>
              <w:spacing w:after="0" w:line="240" w:lineRule="auto"/>
              <w:jc w:val="center"/>
              <w:rPr>
                <w:rFonts w:ascii="Times New Roman" w:eastAsia="Times New Roman" w:hAnsi="Times New Roman" w:cs="Times New Roman"/>
                <w:b/>
                <w:bCs/>
                <w:color w:val="000000"/>
                <w:sz w:val="20"/>
                <w:szCs w:val="20"/>
                <w:lang w:eastAsia="sk-SK"/>
              </w:rPr>
            </w:pPr>
            <w:r w:rsidRPr="00D7205D">
              <w:rPr>
                <w:rFonts w:ascii="Times New Roman" w:hAnsi="Times New Roman" w:cs="Times New Roman"/>
                <w:b/>
                <w:bCs/>
                <w:color w:val="000000"/>
                <w:sz w:val="20"/>
                <w:szCs w:val="20"/>
              </w:rPr>
              <w:t>0</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2A9C6235" w14:textId="6B8ED55C" w:rsidR="00D7205D" w:rsidRPr="00D7205D" w:rsidRDefault="00D7205D" w:rsidP="00D7205D">
            <w:pPr>
              <w:spacing w:after="0" w:line="240" w:lineRule="auto"/>
              <w:jc w:val="center"/>
              <w:rPr>
                <w:rFonts w:ascii="Times New Roman" w:eastAsia="Times New Roman" w:hAnsi="Times New Roman" w:cs="Times New Roman"/>
                <w:b/>
                <w:bCs/>
                <w:color w:val="000000"/>
                <w:sz w:val="20"/>
                <w:szCs w:val="20"/>
                <w:lang w:eastAsia="sk-SK"/>
              </w:rPr>
            </w:pPr>
            <w:r w:rsidRPr="00D7205D">
              <w:rPr>
                <w:rFonts w:ascii="Times New Roman" w:hAnsi="Times New Roman" w:cs="Times New Roman"/>
                <w:b/>
                <w:bCs/>
                <w:color w:val="000000"/>
                <w:sz w:val="20"/>
                <w:szCs w:val="20"/>
              </w:rPr>
              <w:t>822 108</w:t>
            </w:r>
          </w:p>
        </w:tc>
      </w:tr>
    </w:tbl>
    <w:p w14:paraId="0C4E1024" w14:textId="77777777" w:rsidR="00054C41" w:rsidRPr="00895898" w:rsidRDefault="00054C41" w:rsidP="00054C41">
      <w:pPr>
        <w:rPr>
          <w:rFonts w:ascii="Times New Roman" w:eastAsia="Calibri" w:hAnsi="Times New Roman" w:cs="Times New Roman"/>
          <w:b/>
          <w:sz w:val="24"/>
          <w:szCs w:val="24"/>
        </w:rPr>
        <w:sectPr w:rsidR="00054C41" w:rsidRPr="00895898" w:rsidSect="00142154">
          <w:headerReference w:type="default" r:id="rId10"/>
          <w:footerReference w:type="default" r:id="rId11"/>
          <w:pgSz w:w="11906" w:h="16838"/>
          <w:pgMar w:top="993" w:right="1417" w:bottom="1417" w:left="1417" w:header="708" w:footer="708" w:gutter="0"/>
          <w:pgNumType w:start="1"/>
          <w:cols w:space="708"/>
          <w:docGrid w:linePitch="360"/>
        </w:sectPr>
      </w:pPr>
    </w:p>
    <w:p w14:paraId="29CDFA2A" w14:textId="77777777" w:rsidR="00054C41" w:rsidRPr="001F1B43" w:rsidRDefault="00054C41" w:rsidP="00054C41">
      <w:pPr>
        <w:rPr>
          <w:rFonts w:ascii="Times New Roman" w:eastAsia="Calibri" w:hAnsi="Times New Roman" w:cs="Times New Roman"/>
          <w:b/>
          <w:i/>
          <w:iCs/>
          <w:sz w:val="24"/>
          <w:szCs w:val="24"/>
        </w:rPr>
      </w:pPr>
      <w:r w:rsidRPr="001F1B43">
        <w:rPr>
          <w:rFonts w:ascii="Times New Roman" w:eastAsia="Calibri" w:hAnsi="Times New Roman" w:cs="Times New Roman"/>
          <w:b/>
          <w:i/>
          <w:iCs/>
          <w:sz w:val="24"/>
          <w:szCs w:val="24"/>
        </w:rPr>
        <w:lastRenderedPageBreak/>
        <w:t>3.1.2 Výpočty vplyvov jednotlivých regulácií na zmeny v nákladoch podnikateľov</w:t>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p>
    <w:p w14:paraId="5E02E2DD" w14:textId="77777777" w:rsidR="00054C41"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2: Výpočet vplyvov jednotlivých regulácií (nahraďte rovnakou tabuľkou po vyplnení Kalkulačky nákladov):</w:t>
      </w:r>
    </w:p>
    <w:tbl>
      <w:tblPr>
        <w:tblW w:w="5000" w:type="pct"/>
        <w:tblCellMar>
          <w:left w:w="70" w:type="dxa"/>
          <w:right w:w="70" w:type="dxa"/>
        </w:tblCellMar>
        <w:tblLook w:val="04A0" w:firstRow="1" w:lastRow="0" w:firstColumn="1" w:lastColumn="0" w:noHBand="0" w:noVBand="1"/>
      </w:tblPr>
      <w:tblGrid>
        <w:gridCol w:w="451"/>
        <w:gridCol w:w="1643"/>
        <w:gridCol w:w="863"/>
        <w:gridCol w:w="1129"/>
        <w:gridCol w:w="1426"/>
        <w:gridCol w:w="934"/>
        <w:gridCol w:w="1506"/>
        <w:gridCol w:w="974"/>
        <w:gridCol w:w="1090"/>
        <w:gridCol w:w="1190"/>
        <w:gridCol w:w="840"/>
        <w:gridCol w:w="785"/>
        <w:gridCol w:w="1163"/>
      </w:tblGrid>
      <w:tr w:rsidR="00B25A1F" w:rsidRPr="00B25A1F" w14:paraId="059F7ED5" w14:textId="77777777" w:rsidTr="00B25A1F">
        <w:trPr>
          <w:trHeight w:val="263"/>
        </w:trPr>
        <w:tc>
          <w:tcPr>
            <w:tcW w:w="170"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4B7D6FA3" w14:textId="77777777" w:rsidR="00B25A1F" w:rsidRPr="00B25A1F" w:rsidRDefault="00B25A1F" w:rsidP="00B25A1F">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B25A1F">
              <w:rPr>
                <w:rFonts w:ascii="Times New Roman" w:eastAsia="Times New Roman" w:hAnsi="Times New Roman" w:cs="Times New Roman"/>
                <w:b/>
                <w:bCs/>
                <w:color w:val="000000"/>
                <w:sz w:val="20"/>
                <w:szCs w:val="20"/>
                <w:lang w:eastAsia="sk-SK"/>
              </w:rPr>
              <w:t>P.č</w:t>
            </w:r>
            <w:proofErr w:type="spellEnd"/>
            <w:r w:rsidRPr="00B25A1F">
              <w:rPr>
                <w:rFonts w:ascii="Times New Roman" w:eastAsia="Times New Roman" w:hAnsi="Times New Roman" w:cs="Times New Roman"/>
                <w:b/>
                <w:bCs/>
                <w:color w:val="000000"/>
                <w:sz w:val="20"/>
                <w:szCs w:val="20"/>
                <w:lang w:eastAsia="sk-SK"/>
              </w:rPr>
              <w:t>.</w:t>
            </w:r>
          </w:p>
        </w:tc>
        <w:tc>
          <w:tcPr>
            <w:tcW w:w="855"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6309A35" w14:textId="77777777" w:rsidR="00B25A1F" w:rsidRPr="00B25A1F" w:rsidRDefault="00B25A1F" w:rsidP="00B25A1F">
            <w:pPr>
              <w:spacing w:after="0" w:line="240" w:lineRule="auto"/>
              <w:jc w:val="center"/>
              <w:rPr>
                <w:rFonts w:ascii="Times New Roman" w:eastAsia="Times New Roman" w:hAnsi="Times New Roman" w:cs="Times New Roman"/>
                <w:b/>
                <w:bCs/>
                <w:color w:val="000000"/>
                <w:sz w:val="20"/>
                <w:szCs w:val="20"/>
                <w:lang w:eastAsia="sk-SK"/>
              </w:rPr>
            </w:pPr>
            <w:r w:rsidRPr="00B25A1F">
              <w:rPr>
                <w:rFonts w:ascii="Times New Roman" w:eastAsia="Times New Roman" w:hAnsi="Times New Roman" w:cs="Times New Roman"/>
                <w:b/>
                <w:bCs/>
                <w:color w:val="000000"/>
                <w:sz w:val="20"/>
                <w:szCs w:val="20"/>
                <w:lang w:eastAsia="sk-SK"/>
              </w:rPr>
              <w:t xml:space="preserve">Zrozumiteľný a stručný opis regulácie </w:t>
            </w:r>
            <w:r w:rsidRPr="00B25A1F">
              <w:rPr>
                <w:rFonts w:ascii="Times New Roman" w:eastAsia="Times New Roman" w:hAnsi="Times New Roman" w:cs="Times New Roman"/>
                <w:b/>
                <w:bCs/>
                <w:color w:val="000000"/>
                <w:sz w:val="20"/>
                <w:szCs w:val="20"/>
                <w:lang w:eastAsia="sk-SK"/>
              </w:rPr>
              <w:br/>
              <w:t xml:space="preserve">(dôvod zvýšenia/zníženia nákladov na PP a dôvod ponechania nákladov na PP, ktoré </w:t>
            </w:r>
            <w:proofErr w:type="spellStart"/>
            <w:r w:rsidRPr="00B25A1F">
              <w:rPr>
                <w:rFonts w:ascii="Times New Roman" w:eastAsia="Times New Roman" w:hAnsi="Times New Roman" w:cs="Times New Roman"/>
                <w:b/>
                <w:bCs/>
                <w:color w:val="000000"/>
                <w:sz w:val="20"/>
                <w:szCs w:val="20"/>
                <w:lang w:eastAsia="sk-SK"/>
              </w:rPr>
              <w:t>su</w:t>
            </w:r>
            <w:proofErr w:type="spellEnd"/>
            <w:r w:rsidRPr="00B25A1F">
              <w:rPr>
                <w:rFonts w:ascii="Times New Roman" w:eastAsia="Times New Roman" w:hAnsi="Times New Roman" w:cs="Times New Roman"/>
                <w:b/>
                <w:bCs/>
                <w:color w:val="000000"/>
                <w:sz w:val="20"/>
                <w:szCs w:val="20"/>
                <w:lang w:eastAsia="sk-SK"/>
              </w:rPr>
              <w:t xml:space="preserve"> </w:t>
            </w:r>
            <w:proofErr w:type="spellStart"/>
            <w:r w:rsidRPr="00B25A1F">
              <w:rPr>
                <w:rFonts w:ascii="Times New Roman" w:eastAsia="Times New Roman" w:hAnsi="Times New Roman" w:cs="Times New Roman"/>
                <w:b/>
                <w:bCs/>
                <w:color w:val="000000"/>
                <w:sz w:val="20"/>
                <w:szCs w:val="20"/>
                <w:lang w:eastAsia="sk-SK"/>
              </w:rPr>
              <w:t>goldplatingom</w:t>
            </w:r>
            <w:proofErr w:type="spellEnd"/>
            <w:r w:rsidRPr="00B25A1F">
              <w:rPr>
                <w:rFonts w:ascii="Times New Roman" w:eastAsia="Times New Roman" w:hAnsi="Times New Roman" w:cs="Times New Roman"/>
                <w:b/>
                <w:bCs/>
                <w:color w:val="000000"/>
                <w:sz w:val="20"/>
                <w:szCs w:val="20"/>
                <w:lang w:eastAsia="sk-SK"/>
              </w:rPr>
              <w:t>)</w:t>
            </w:r>
          </w:p>
        </w:tc>
        <w:tc>
          <w:tcPr>
            <w:tcW w:w="354" w:type="pct"/>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31989C80" w14:textId="77777777" w:rsidR="00B25A1F" w:rsidRPr="00B25A1F" w:rsidRDefault="00B25A1F" w:rsidP="00B25A1F">
            <w:pPr>
              <w:spacing w:after="0" w:line="240" w:lineRule="auto"/>
              <w:jc w:val="center"/>
              <w:rPr>
                <w:rFonts w:ascii="Times New Roman" w:eastAsia="Times New Roman" w:hAnsi="Times New Roman" w:cs="Times New Roman"/>
                <w:b/>
                <w:bCs/>
                <w:color w:val="000000"/>
                <w:sz w:val="20"/>
                <w:szCs w:val="20"/>
                <w:lang w:eastAsia="sk-SK"/>
              </w:rPr>
            </w:pPr>
            <w:r w:rsidRPr="00B25A1F">
              <w:rPr>
                <w:rFonts w:ascii="Times New Roman" w:eastAsia="Times New Roman" w:hAnsi="Times New Roman" w:cs="Times New Roman"/>
                <w:b/>
                <w:bCs/>
                <w:color w:val="000000"/>
                <w:sz w:val="20"/>
                <w:szCs w:val="20"/>
                <w:lang w:eastAsia="sk-SK"/>
              </w:rPr>
              <w:t>Číslo normy</w:t>
            </w:r>
            <w:r w:rsidRPr="00B25A1F">
              <w:rPr>
                <w:rFonts w:ascii="Times New Roman" w:eastAsia="Times New Roman" w:hAnsi="Times New Roman" w:cs="Times New Roman"/>
                <w:b/>
                <w:bCs/>
                <w:color w:val="000000"/>
                <w:sz w:val="20"/>
                <w:szCs w:val="20"/>
                <w:lang w:eastAsia="sk-SK"/>
              </w:rPr>
              <w:br/>
            </w:r>
            <w:r w:rsidRPr="00B25A1F">
              <w:rPr>
                <w:rFonts w:ascii="Times New Roman" w:eastAsia="Times New Roman" w:hAnsi="Times New Roman" w:cs="Times New Roman"/>
                <w:color w:val="000000"/>
                <w:sz w:val="20"/>
                <w:szCs w:val="20"/>
                <w:lang w:eastAsia="sk-SK"/>
              </w:rPr>
              <w:t>(zákona, vyhlášky a pod.)</w:t>
            </w:r>
          </w:p>
        </w:tc>
        <w:tc>
          <w:tcPr>
            <w:tcW w:w="355" w:type="pct"/>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46B8ABA6" w14:textId="77777777" w:rsidR="00B25A1F" w:rsidRPr="00B25A1F" w:rsidRDefault="00B25A1F" w:rsidP="00B25A1F">
            <w:pPr>
              <w:spacing w:after="0" w:line="240" w:lineRule="auto"/>
              <w:jc w:val="center"/>
              <w:rPr>
                <w:rFonts w:ascii="Times New Roman" w:eastAsia="Times New Roman" w:hAnsi="Times New Roman" w:cs="Times New Roman"/>
                <w:b/>
                <w:bCs/>
                <w:color w:val="000000"/>
                <w:sz w:val="20"/>
                <w:szCs w:val="20"/>
                <w:lang w:eastAsia="sk-SK"/>
              </w:rPr>
            </w:pPr>
            <w:r w:rsidRPr="00B25A1F">
              <w:rPr>
                <w:rFonts w:ascii="Times New Roman" w:eastAsia="Times New Roman" w:hAnsi="Times New Roman" w:cs="Times New Roman"/>
                <w:b/>
                <w:bCs/>
                <w:color w:val="000000"/>
                <w:sz w:val="20"/>
                <w:szCs w:val="20"/>
                <w:lang w:eastAsia="sk-SK"/>
              </w:rPr>
              <w:t>Lokalizácia</w:t>
            </w:r>
            <w:r w:rsidRPr="00B25A1F">
              <w:rPr>
                <w:rFonts w:ascii="Times New Roman" w:eastAsia="Times New Roman" w:hAnsi="Times New Roman" w:cs="Times New Roman"/>
                <w:b/>
                <w:bCs/>
                <w:color w:val="000000"/>
                <w:sz w:val="20"/>
                <w:szCs w:val="20"/>
                <w:lang w:eastAsia="sk-SK"/>
              </w:rPr>
              <w:br/>
              <w:t>(§, ods., čl.,...)</w:t>
            </w:r>
          </w:p>
        </w:tc>
        <w:tc>
          <w:tcPr>
            <w:tcW w:w="1136"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59DCE48" w14:textId="77777777" w:rsidR="00B25A1F" w:rsidRPr="00B25A1F" w:rsidRDefault="00B25A1F" w:rsidP="00B25A1F">
            <w:pPr>
              <w:spacing w:after="0" w:line="240" w:lineRule="auto"/>
              <w:jc w:val="center"/>
              <w:rPr>
                <w:rFonts w:ascii="Times New Roman" w:eastAsia="Times New Roman" w:hAnsi="Times New Roman" w:cs="Times New Roman"/>
                <w:b/>
                <w:bCs/>
                <w:color w:val="000000"/>
                <w:sz w:val="20"/>
                <w:szCs w:val="20"/>
                <w:lang w:eastAsia="sk-SK"/>
              </w:rPr>
            </w:pPr>
            <w:r w:rsidRPr="00B25A1F">
              <w:rPr>
                <w:rFonts w:ascii="Times New Roman" w:eastAsia="Times New Roman" w:hAnsi="Times New Roman" w:cs="Times New Roman"/>
                <w:b/>
                <w:bCs/>
                <w:color w:val="000000"/>
                <w:sz w:val="20"/>
                <w:szCs w:val="20"/>
                <w:lang w:eastAsia="sk-SK"/>
              </w:rPr>
              <w:t xml:space="preserve">Pôvod regulácie: </w:t>
            </w:r>
            <w:r w:rsidRPr="00B25A1F">
              <w:rPr>
                <w:rFonts w:ascii="Times New Roman" w:eastAsia="Times New Roman" w:hAnsi="Times New Roman" w:cs="Times New Roman"/>
                <w:b/>
                <w:bCs/>
                <w:color w:val="000000"/>
                <w:sz w:val="20"/>
                <w:szCs w:val="20"/>
                <w:lang w:eastAsia="sk-SK"/>
              </w:rPr>
              <w:br/>
            </w:r>
            <w:r w:rsidRPr="00B25A1F">
              <w:rPr>
                <w:rFonts w:ascii="Times New Roman" w:eastAsia="Times New Roman" w:hAnsi="Times New Roman" w:cs="Times New Roman"/>
                <w:color w:val="000000"/>
                <w:sz w:val="20"/>
                <w:szCs w:val="20"/>
                <w:lang w:eastAsia="sk-SK"/>
              </w:rPr>
              <w:t xml:space="preserve">SK/EÚ úplná </w:t>
            </w:r>
            <w:proofErr w:type="spellStart"/>
            <w:r w:rsidRPr="00B25A1F">
              <w:rPr>
                <w:rFonts w:ascii="Times New Roman" w:eastAsia="Times New Roman" w:hAnsi="Times New Roman" w:cs="Times New Roman"/>
                <w:color w:val="000000"/>
                <w:sz w:val="20"/>
                <w:szCs w:val="20"/>
                <w:lang w:eastAsia="sk-SK"/>
              </w:rPr>
              <w:t>harm</w:t>
            </w:r>
            <w:proofErr w:type="spellEnd"/>
            <w:r w:rsidRPr="00B25A1F">
              <w:rPr>
                <w:rFonts w:ascii="Times New Roman" w:eastAsia="Times New Roman" w:hAnsi="Times New Roman" w:cs="Times New Roman"/>
                <w:color w:val="000000"/>
                <w:sz w:val="20"/>
                <w:szCs w:val="20"/>
                <w:lang w:eastAsia="sk-SK"/>
              </w:rPr>
              <w:t>./</w:t>
            </w:r>
            <w:r w:rsidRPr="00B25A1F">
              <w:rPr>
                <w:rFonts w:ascii="Times New Roman" w:eastAsia="Times New Roman" w:hAnsi="Times New Roman" w:cs="Times New Roman"/>
                <w:color w:val="000000"/>
                <w:sz w:val="20"/>
                <w:szCs w:val="20"/>
                <w:lang w:eastAsia="sk-SK"/>
              </w:rPr>
              <w:br/>
            </w:r>
            <w:proofErr w:type="spellStart"/>
            <w:r w:rsidRPr="00B25A1F">
              <w:rPr>
                <w:rFonts w:ascii="Times New Roman" w:eastAsia="Times New Roman" w:hAnsi="Times New Roman" w:cs="Times New Roman"/>
                <w:color w:val="000000"/>
                <w:sz w:val="20"/>
                <w:szCs w:val="20"/>
                <w:lang w:eastAsia="sk-SK"/>
              </w:rPr>
              <w:t>goldplating</w:t>
            </w:r>
            <w:proofErr w:type="spellEnd"/>
          </w:p>
        </w:tc>
        <w:tc>
          <w:tcPr>
            <w:tcW w:w="189"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1FF64DF" w14:textId="77777777" w:rsidR="00B25A1F" w:rsidRPr="00B25A1F" w:rsidRDefault="00B25A1F" w:rsidP="00B25A1F">
            <w:pPr>
              <w:spacing w:after="0" w:line="240" w:lineRule="auto"/>
              <w:jc w:val="center"/>
              <w:rPr>
                <w:rFonts w:ascii="Times New Roman" w:eastAsia="Times New Roman" w:hAnsi="Times New Roman" w:cs="Times New Roman"/>
                <w:b/>
                <w:bCs/>
                <w:color w:val="000000"/>
                <w:sz w:val="20"/>
                <w:szCs w:val="20"/>
                <w:lang w:eastAsia="sk-SK"/>
              </w:rPr>
            </w:pPr>
            <w:r w:rsidRPr="00B25A1F">
              <w:rPr>
                <w:rFonts w:ascii="Times New Roman" w:eastAsia="Times New Roman" w:hAnsi="Times New Roman" w:cs="Times New Roman"/>
                <w:b/>
                <w:bCs/>
                <w:color w:val="000000"/>
                <w:sz w:val="20"/>
                <w:szCs w:val="20"/>
                <w:lang w:eastAsia="sk-SK"/>
              </w:rPr>
              <w:t>Účinnosť regulácie</w:t>
            </w:r>
          </w:p>
        </w:tc>
        <w:tc>
          <w:tcPr>
            <w:tcW w:w="285"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DCD61C7" w14:textId="77777777" w:rsidR="00B25A1F" w:rsidRPr="00B25A1F" w:rsidRDefault="00B25A1F" w:rsidP="00B25A1F">
            <w:pPr>
              <w:spacing w:after="0" w:line="240" w:lineRule="auto"/>
              <w:jc w:val="center"/>
              <w:rPr>
                <w:rFonts w:ascii="Times New Roman" w:eastAsia="Times New Roman" w:hAnsi="Times New Roman" w:cs="Times New Roman"/>
                <w:b/>
                <w:bCs/>
                <w:color w:val="000000"/>
                <w:sz w:val="20"/>
                <w:szCs w:val="20"/>
                <w:lang w:eastAsia="sk-SK"/>
              </w:rPr>
            </w:pPr>
            <w:r w:rsidRPr="00B25A1F">
              <w:rPr>
                <w:rFonts w:ascii="Times New Roman" w:eastAsia="Times New Roman" w:hAnsi="Times New Roman" w:cs="Times New Roman"/>
                <w:b/>
                <w:bCs/>
                <w:color w:val="000000"/>
                <w:sz w:val="20"/>
                <w:szCs w:val="20"/>
                <w:lang w:eastAsia="sk-SK"/>
              </w:rPr>
              <w:t xml:space="preserve">Kategória </w:t>
            </w:r>
            <w:proofErr w:type="spellStart"/>
            <w:r w:rsidRPr="00B25A1F">
              <w:rPr>
                <w:rFonts w:ascii="Times New Roman" w:eastAsia="Times New Roman" w:hAnsi="Times New Roman" w:cs="Times New Roman"/>
                <w:b/>
                <w:bCs/>
                <w:color w:val="000000"/>
                <w:sz w:val="20"/>
                <w:szCs w:val="20"/>
                <w:lang w:eastAsia="sk-SK"/>
              </w:rPr>
              <w:t>dotk</w:t>
            </w:r>
            <w:proofErr w:type="spellEnd"/>
            <w:r w:rsidRPr="00B25A1F">
              <w:rPr>
                <w:rFonts w:ascii="Times New Roman" w:eastAsia="Times New Roman" w:hAnsi="Times New Roman" w:cs="Times New Roman"/>
                <w:b/>
                <w:bCs/>
                <w:color w:val="000000"/>
                <w:sz w:val="20"/>
                <w:szCs w:val="20"/>
                <w:lang w:eastAsia="sk-SK"/>
              </w:rPr>
              <w:t>. subjektov</w:t>
            </w:r>
          </w:p>
        </w:tc>
        <w:tc>
          <w:tcPr>
            <w:tcW w:w="204"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B2CF3ED" w14:textId="77777777" w:rsidR="00B25A1F" w:rsidRPr="00B25A1F" w:rsidRDefault="00B25A1F" w:rsidP="00B25A1F">
            <w:pPr>
              <w:spacing w:after="0" w:line="240" w:lineRule="auto"/>
              <w:jc w:val="center"/>
              <w:rPr>
                <w:rFonts w:ascii="Times New Roman" w:eastAsia="Times New Roman" w:hAnsi="Times New Roman" w:cs="Times New Roman"/>
                <w:b/>
                <w:bCs/>
                <w:color w:val="000000"/>
                <w:sz w:val="20"/>
                <w:szCs w:val="20"/>
                <w:lang w:eastAsia="sk-SK"/>
              </w:rPr>
            </w:pPr>
            <w:r w:rsidRPr="00B25A1F">
              <w:rPr>
                <w:rFonts w:ascii="Times New Roman" w:eastAsia="Times New Roman" w:hAnsi="Times New Roman" w:cs="Times New Roman"/>
                <w:b/>
                <w:bCs/>
                <w:color w:val="000000"/>
                <w:sz w:val="20"/>
                <w:szCs w:val="20"/>
                <w:lang w:eastAsia="sk-SK"/>
              </w:rPr>
              <w:t xml:space="preserve">Počet </w:t>
            </w:r>
            <w:proofErr w:type="spellStart"/>
            <w:r w:rsidRPr="00B25A1F">
              <w:rPr>
                <w:rFonts w:ascii="Times New Roman" w:eastAsia="Times New Roman" w:hAnsi="Times New Roman" w:cs="Times New Roman"/>
                <w:b/>
                <w:bCs/>
                <w:color w:val="000000"/>
                <w:sz w:val="20"/>
                <w:szCs w:val="20"/>
                <w:lang w:eastAsia="sk-SK"/>
              </w:rPr>
              <w:t>dotk</w:t>
            </w:r>
            <w:proofErr w:type="spellEnd"/>
            <w:r w:rsidRPr="00B25A1F">
              <w:rPr>
                <w:rFonts w:ascii="Times New Roman" w:eastAsia="Times New Roman" w:hAnsi="Times New Roman" w:cs="Times New Roman"/>
                <w:b/>
                <w:bCs/>
                <w:color w:val="000000"/>
                <w:sz w:val="20"/>
                <w:szCs w:val="20"/>
                <w:lang w:eastAsia="sk-SK"/>
              </w:rPr>
              <w:t xml:space="preserve">. subjektov spolu </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56969367" w14:textId="77777777" w:rsidR="00B25A1F" w:rsidRPr="00B25A1F" w:rsidRDefault="00B25A1F" w:rsidP="00B25A1F">
            <w:pPr>
              <w:spacing w:after="0" w:line="240" w:lineRule="auto"/>
              <w:jc w:val="center"/>
              <w:rPr>
                <w:rFonts w:ascii="Times New Roman" w:eastAsia="Times New Roman" w:hAnsi="Times New Roman" w:cs="Times New Roman"/>
                <w:b/>
                <w:bCs/>
                <w:color w:val="000000"/>
                <w:sz w:val="20"/>
                <w:szCs w:val="20"/>
                <w:lang w:eastAsia="sk-SK"/>
              </w:rPr>
            </w:pPr>
            <w:r w:rsidRPr="00B25A1F">
              <w:rPr>
                <w:rFonts w:ascii="Times New Roman" w:eastAsia="Times New Roman" w:hAnsi="Times New Roman" w:cs="Times New Roman"/>
                <w:b/>
                <w:bCs/>
                <w:color w:val="000000"/>
                <w:sz w:val="20"/>
                <w:szCs w:val="20"/>
                <w:lang w:eastAsia="sk-SK"/>
              </w:rPr>
              <w:t>Vplyv na 1 podnik. v €</w:t>
            </w:r>
          </w:p>
        </w:tc>
        <w:tc>
          <w:tcPr>
            <w:tcW w:w="250"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9A1BB1F" w14:textId="77777777" w:rsidR="00B25A1F" w:rsidRPr="00B25A1F" w:rsidRDefault="00B25A1F" w:rsidP="00B25A1F">
            <w:pPr>
              <w:spacing w:after="0" w:line="240" w:lineRule="auto"/>
              <w:jc w:val="center"/>
              <w:rPr>
                <w:rFonts w:ascii="Times New Roman" w:eastAsia="Times New Roman" w:hAnsi="Times New Roman" w:cs="Times New Roman"/>
                <w:b/>
                <w:bCs/>
                <w:color w:val="000000"/>
                <w:sz w:val="20"/>
                <w:szCs w:val="20"/>
                <w:lang w:eastAsia="sk-SK"/>
              </w:rPr>
            </w:pPr>
            <w:r w:rsidRPr="00B25A1F">
              <w:rPr>
                <w:rFonts w:ascii="Times New Roman" w:eastAsia="Times New Roman" w:hAnsi="Times New Roman" w:cs="Times New Roman"/>
                <w:b/>
                <w:bCs/>
                <w:color w:val="000000"/>
                <w:sz w:val="20"/>
                <w:szCs w:val="20"/>
                <w:lang w:eastAsia="sk-SK"/>
              </w:rPr>
              <w:t xml:space="preserve">Vplyv na kategóriu </w:t>
            </w:r>
            <w:proofErr w:type="spellStart"/>
            <w:r w:rsidRPr="00B25A1F">
              <w:rPr>
                <w:rFonts w:ascii="Times New Roman" w:eastAsia="Times New Roman" w:hAnsi="Times New Roman" w:cs="Times New Roman"/>
                <w:b/>
                <w:bCs/>
                <w:color w:val="000000"/>
                <w:sz w:val="20"/>
                <w:szCs w:val="20"/>
                <w:lang w:eastAsia="sk-SK"/>
              </w:rPr>
              <w:t>dotk</w:t>
            </w:r>
            <w:proofErr w:type="spellEnd"/>
            <w:r w:rsidRPr="00B25A1F">
              <w:rPr>
                <w:rFonts w:ascii="Times New Roman" w:eastAsia="Times New Roman" w:hAnsi="Times New Roman" w:cs="Times New Roman"/>
                <w:b/>
                <w:bCs/>
                <w:color w:val="000000"/>
                <w:sz w:val="20"/>
                <w:szCs w:val="20"/>
                <w:lang w:eastAsia="sk-SK"/>
              </w:rPr>
              <w:t>. subjektov v €</w:t>
            </w:r>
          </w:p>
        </w:tc>
        <w:tc>
          <w:tcPr>
            <w:tcW w:w="358"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C9472E5" w14:textId="77777777" w:rsidR="00B25A1F" w:rsidRPr="00B25A1F" w:rsidRDefault="00B25A1F" w:rsidP="00B25A1F">
            <w:pPr>
              <w:spacing w:after="0" w:line="240" w:lineRule="auto"/>
              <w:jc w:val="center"/>
              <w:rPr>
                <w:rFonts w:ascii="Times New Roman" w:eastAsia="Times New Roman" w:hAnsi="Times New Roman" w:cs="Times New Roman"/>
                <w:b/>
                <w:bCs/>
                <w:color w:val="000000"/>
                <w:sz w:val="20"/>
                <w:szCs w:val="20"/>
                <w:lang w:eastAsia="sk-SK"/>
              </w:rPr>
            </w:pPr>
            <w:r w:rsidRPr="00B25A1F">
              <w:rPr>
                <w:rFonts w:ascii="Times New Roman" w:eastAsia="Times New Roman" w:hAnsi="Times New Roman" w:cs="Times New Roman"/>
                <w:b/>
                <w:bCs/>
                <w:color w:val="000000"/>
                <w:sz w:val="20"/>
                <w:szCs w:val="20"/>
                <w:lang w:eastAsia="sk-SK"/>
              </w:rPr>
              <w:t>Druh vplyvu</w:t>
            </w:r>
            <w:r w:rsidRPr="00B25A1F">
              <w:rPr>
                <w:rFonts w:ascii="Times New Roman" w:eastAsia="Times New Roman" w:hAnsi="Times New Roman" w:cs="Times New Roman"/>
                <w:b/>
                <w:bCs/>
                <w:color w:val="000000"/>
                <w:sz w:val="20"/>
                <w:szCs w:val="20"/>
                <w:lang w:eastAsia="sk-SK"/>
              </w:rPr>
              <w:br/>
            </w:r>
            <w:r w:rsidRPr="00B25A1F">
              <w:rPr>
                <w:rFonts w:ascii="Times New Roman" w:eastAsia="Times New Roman" w:hAnsi="Times New Roman" w:cs="Times New Roman"/>
                <w:color w:val="000000"/>
                <w:sz w:val="20"/>
                <w:szCs w:val="20"/>
                <w:lang w:eastAsia="sk-SK"/>
              </w:rPr>
              <w:t xml:space="preserve">In (zvyšuje náklady) / </w:t>
            </w:r>
            <w:r w:rsidRPr="00B25A1F">
              <w:rPr>
                <w:rFonts w:ascii="Times New Roman" w:eastAsia="Times New Roman" w:hAnsi="Times New Roman" w:cs="Times New Roman"/>
                <w:color w:val="000000"/>
                <w:sz w:val="20"/>
                <w:szCs w:val="20"/>
                <w:lang w:eastAsia="sk-SK"/>
              </w:rPr>
              <w:br/>
            </w:r>
            <w:proofErr w:type="spellStart"/>
            <w:r w:rsidRPr="00B25A1F">
              <w:rPr>
                <w:rFonts w:ascii="Times New Roman" w:eastAsia="Times New Roman" w:hAnsi="Times New Roman" w:cs="Times New Roman"/>
                <w:color w:val="000000"/>
                <w:sz w:val="20"/>
                <w:szCs w:val="20"/>
                <w:lang w:eastAsia="sk-SK"/>
              </w:rPr>
              <w:t>Out</w:t>
            </w:r>
            <w:proofErr w:type="spellEnd"/>
            <w:r w:rsidRPr="00B25A1F">
              <w:rPr>
                <w:rFonts w:ascii="Times New Roman" w:eastAsia="Times New Roman" w:hAnsi="Times New Roman" w:cs="Times New Roman"/>
                <w:color w:val="000000"/>
                <w:sz w:val="20"/>
                <w:szCs w:val="20"/>
                <w:lang w:eastAsia="sk-SK"/>
              </w:rPr>
              <w:t xml:space="preserve"> (znižuje náklady) / Nemení sa</w:t>
            </w:r>
          </w:p>
        </w:tc>
        <w:tc>
          <w:tcPr>
            <w:tcW w:w="35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08A4D7" w14:textId="77777777" w:rsidR="00B25A1F" w:rsidRPr="00B25A1F" w:rsidRDefault="00B25A1F" w:rsidP="00B25A1F">
            <w:pPr>
              <w:spacing w:after="0" w:line="240" w:lineRule="auto"/>
              <w:jc w:val="center"/>
              <w:rPr>
                <w:rFonts w:ascii="Times New Roman" w:eastAsia="Times New Roman" w:hAnsi="Times New Roman" w:cs="Times New Roman"/>
                <w:b/>
                <w:bCs/>
                <w:color w:val="000000"/>
                <w:sz w:val="20"/>
                <w:szCs w:val="20"/>
                <w:lang w:eastAsia="sk-SK"/>
              </w:rPr>
            </w:pPr>
            <w:r w:rsidRPr="00B25A1F">
              <w:rPr>
                <w:rFonts w:ascii="Times New Roman" w:eastAsia="Times New Roman" w:hAnsi="Times New Roman" w:cs="Times New Roman"/>
                <w:b/>
                <w:bCs/>
                <w:color w:val="000000"/>
                <w:sz w:val="20"/>
                <w:szCs w:val="20"/>
                <w:lang w:eastAsia="sk-SK"/>
              </w:rPr>
              <w:t xml:space="preserve">1in2out </w:t>
            </w:r>
            <w:r w:rsidRPr="00B25A1F">
              <w:rPr>
                <w:rFonts w:ascii="Times New Roman" w:eastAsia="Times New Roman" w:hAnsi="Times New Roman" w:cs="Times New Roman"/>
                <w:b/>
                <w:bCs/>
                <w:color w:val="000000"/>
                <w:sz w:val="20"/>
                <w:szCs w:val="20"/>
                <w:lang w:eastAsia="sk-SK"/>
              </w:rPr>
              <w:br/>
              <w:t>celkom</w:t>
            </w:r>
          </w:p>
        </w:tc>
        <w:tc>
          <w:tcPr>
            <w:tcW w:w="2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A8AA70" w14:textId="77777777" w:rsidR="00B25A1F" w:rsidRPr="00B25A1F" w:rsidRDefault="00B25A1F" w:rsidP="00B25A1F">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B25A1F">
              <w:rPr>
                <w:rFonts w:ascii="Times New Roman" w:eastAsia="Times New Roman" w:hAnsi="Times New Roman" w:cs="Times New Roman"/>
                <w:b/>
                <w:bCs/>
                <w:color w:val="000000"/>
                <w:sz w:val="20"/>
                <w:szCs w:val="20"/>
                <w:lang w:eastAsia="sk-SK"/>
              </w:rPr>
              <w:t>Goldplating</w:t>
            </w:r>
            <w:proofErr w:type="spellEnd"/>
            <w:r w:rsidRPr="00B25A1F">
              <w:rPr>
                <w:rFonts w:ascii="Times New Roman" w:eastAsia="Times New Roman" w:hAnsi="Times New Roman" w:cs="Times New Roman"/>
                <w:b/>
                <w:bCs/>
                <w:color w:val="000000"/>
                <w:sz w:val="20"/>
                <w:szCs w:val="20"/>
                <w:lang w:eastAsia="sk-SK"/>
              </w:rPr>
              <w:t xml:space="preserve"> celkom</w:t>
            </w:r>
          </w:p>
        </w:tc>
      </w:tr>
      <w:tr w:rsidR="00B25A1F" w:rsidRPr="00B25A1F" w14:paraId="0E1BF51E" w14:textId="77777777" w:rsidTr="00B25A1F">
        <w:trPr>
          <w:trHeight w:val="408"/>
        </w:trPr>
        <w:tc>
          <w:tcPr>
            <w:tcW w:w="170" w:type="pct"/>
            <w:vMerge/>
            <w:tcBorders>
              <w:top w:val="single" w:sz="4" w:space="0" w:color="auto"/>
              <w:left w:val="single" w:sz="4" w:space="0" w:color="auto"/>
              <w:bottom w:val="single" w:sz="4" w:space="0" w:color="auto"/>
              <w:right w:val="single" w:sz="4" w:space="0" w:color="auto"/>
            </w:tcBorders>
            <w:vAlign w:val="center"/>
            <w:hideMark/>
          </w:tcPr>
          <w:p w14:paraId="52D15378" w14:textId="77777777" w:rsidR="00B25A1F" w:rsidRPr="00B25A1F" w:rsidRDefault="00B25A1F" w:rsidP="00B25A1F">
            <w:pPr>
              <w:spacing w:after="0" w:line="240" w:lineRule="auto"/>
              <w:rPr>
                <w:rFonts w:ascii="Times New Roman" w:eastAsia="Times New Roman" w:hAnsi="Times New Roman" w:cs="Times New Roman"/>
                <w:b/>
                <w:bCs/>
                <w:color w:val="000000"/>
                <w:sz w:val="20"/>
                <w:szCs w:val="20"/>
                <w:lang w:eastAsia="sk-SK"/>
              </w:rPr>
            </w:pPr>
          </w:p>
        </w:tc>
        <w:tc>
          <w:tcPr>
            <w:tcW w:w="855" w:type="pct"/>
            <w:vMerge/>
            <w:tcBorders>
              <w:top w:val="single" w:sz="4" w:space="0" w:color="auto"/>
              <w:left w:val="single" w:sz="4" w:space="0" w:color="auto"/>
              <w:bottom w:val="single" w:sz="4" w:space="0" w:color="auto"/>
              <w:right w:val="single" w:sz="4" w:space="0" w:color="auto"/>
            </w:tcBorders>
            <w:vAlign w:val="center"/>
            <w:hideMark/>
          </w:tcPr>
          <w:p w14:paraId="437C153C" w14:textId="77777777" w:rsidR="00B25A1F" w:rsidRPr="00B25A1F" w:rsidRDefault="00B25A1F" w:rsidP="00B25A1F">
            <w:pPr>
              <w:spacing w:after="0" w:line="240" w:lineRule="auto"/>
              <w:rPr>
                <w:rFonts w:ascii="Times New Roman" w:eastAsia="Times New Roman" w:hAnsi="Times New Roman" w:cs="Times New Roman"/>
                <w:b/>
                <w:bCs/>
                <w:color w:val="000000"/>
                <w:sz w:val="20"/>
                <w:szCs w:val="20"/>
                <w:lang w:eastAsia="sk-SK"/>
              </w:rPr>
            </w:pPr>
          </w:p>
        </w:tc>
        <w:tc>
          <w:tcPr>
            <w:tcW w:w="354" w:type="pct"/>
            <w:vMerge/>
            <w:tcBorders>
              <w:top w:val="single" w:sz="4" w:space="0" w:color="auto"/>
              <w:left w:val="single" w:sz="4" w:space="0" w:color="auto"/>
              <w:bottom w:val="single" w:sz="4" w:space="0" w:color="000000"/>
              <w:right w:val="single" w:sz="4" w:space="0" w:color="auto"/>
            </w:tcBorders>
            <w:vAlign w:val="center"/>
            <w:hideMark/>
          </w:tcPr>
          <w:p w14:paraId="0A477531" w14:textId="77777777" w:rsidR="00B25A1F" w:rsidRPr="00B25A1F" w:rsidRDefault="00B25A1F" w:rsidP="00B25A1F">
            <w:pPr>
              <w:spacing w:after="0" w:line="240" w:lineRule="auto"/>
              <w:rPr>
                <w:rFonts w:ascii="Times New Roman" w:eastAsia="Times New Roman" w:hAnsi="Times New Roman" w:cs="Times New Roman"/>
                <w:b/>
                <w:bCs/>
                <w:color w:val="000000"/>
                <w:sz w:val="20"/>
                <w:szCs w:val="20"/>
                <w:lang w:eastAsia="sk-SK"/>
              </w:rPr>
            </w:pPr>
          </w:p>
        </w:tc>
        <w:tc>
          <w:tcPr>
            <w:tcW w:w="355" w:type="pct"/>
            <w:vMerge/>
            <w:tcBorders>
              <w:top w:val="single" w:sz="4" w:space="0" w:color="auto"/>
              <w:left w:val="single" w:sz="4" w:space="0" w:color="auto"/>
              <w:bottom w:val="single" w:sz="4" w:space="0" w:color="000000"/>
              <w:right w:val="single" w:sz="4" w:space="0" w:color="auto"/>
            </w:tcBorders>
            <w:vAlign w:val="center"/>
            <w:hideMark/>
          </w:tcPr>
          <w:p w14:paraId="72679CD5" w14:textId="77777777" w:rsidR="00B25A1F" w:rsidRPr="00B25A1F" w:rsidRDefault="00B25A1F" w:rsidP="00B25A1F">
            <w:pPr>
              <w:spacing w:after="0" w:line="240" w:lineRule="auto"/>
              <w:rPr>
                <w:rFonts w:ascii="Times New Roman" w:eastAsia="Times New Roman" w:hAnsi="Times New Roman" w:cs="Times New Roman"/>
                <w:b/>
                <w:bCs/>
                <w:color w:val="000000"/>
                <w:sz w:val="20"/>
                <w:szCs w:val="20"/>
                <w:lang w:eastAsia="sk-SK"/>
              </w:rPr>
            </w:pPr>
          </w:p>
        </w:tc>
        <w:tc>
          <w:tcPr>
            <w:tcW w:w="1136" w:type="pct"/>
            <w:vMerge/>
            <w:tcBorders>
              <w:top w:val="single" w:sz="4" w:space="0" w:color="auto"/>
              <w:left w:val="single" w:sz="4" w:space="0" w:color="auto"/>
              <w:bottom w:val="single" w:sz="4" w:space="0" w:color="auto"/>
              <w:right w:val="single" w:sz="4" w:space="0" w:color="auto"/>
            </w:tcBorders>
            <w:vAlign w:val="center"/>
            <w:hideMark/>
          </w:tcPr>
          <w:p w14:paraId="0BF894E3" w14:textId="77777777" w:rsidR="00B25A1F" w:rsidRPr="00B25A1F" w:rsidRDefault="00B25A1F" w:rsidP="00B25A1F">
            <w:pPr>
              <w:spacing w:after="0" w:line="240" w:lineRule="auto"/>
              <w:rPr>
                <w:rFonts w:ascii="Times New Roman" w:eastAsia="Times New Roman" w:hAnsi="Times New Roman" w:cs="Times New Roman"/>
                <w:b/>
                <w:bCs/>
                <w:color w:val="000000"/>
                <w:sz w:val="20"/>
                <w:szCs w:val="20"/>
                <w:lang w:eastAsia="sk-SK"/>
              </w:rPr>
            </w:pPr>
          </w:p>
        </w:tc>
        <w:tc>
          <w:tcPr>
            <w:tcW w:w="189" w:type="pct"/>
            <w:vMerge/>
            <w:tcBorders>
              <w:top w:val="single" w:sz="4" w:space="0" w:color="auto"/>
              <w:left w:val="single" w:sz="4" w:space="0" w:color="auto"/>
              <w:bottom w:val="single" w:sz="4" w:space="0" w:color="auto"/>
              <w:right w:val="single" w:sz="4" w:space="0" w:color="auto"/>
            </w:tcBorders>
            <w:vAlign w:val="center"/>
            <w:hideMark/>
          </w:tcPr>
          <w:p w14:paraId="5A748588" w14:textId="77777777" w:rsidR="00B25A1F" w:rsidRPr="00B25A1F" w:rsidRDefault="00B25A1F" w:rsidP="00B25A1F">
            <w:pPr>
              <w:spacing w:after="0" w:line="240" w:lineRule="auto"/>
              <w:rPr>
                <w:rFonts w:ascii="Times New Roman" w:eastAsia="Times New Roman" w:hAnsi="Times New Roman" w:cs="Times New Roman"/>
                <w:b/>
                <w:bCs/>
                <w:color w:val="000000"/>
                <w:sz w:val="20"/>
                <w:szCs w:val="20"/>
                <w:lang w:eastAsia="sk-SK"/>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43338DAB" w14:textId="77777777" w:rsidR="00B25A1F" w:rsidRPr="00B25A1F" w:rsidRDefault="00B25A1F" w:rsidP="00B25A1F">
            <w:pPr>
              <w:spacing w:after="0" w:line="240" w:lineRule="auto"/>
              <w:rPr>
                <w:rFonts w:ascii="Times New Roman" w:eastAsia="Times New Roman" w:hAnsi="Times New Roman" w:cs="Times New Roman"/>
                <w:b/>
                <w:bCs/>
                <w:color w:val="000000"/>
                <w:sz w:val="20"/>
                <w:szCs w:val="20"/>
                <w:lang w:eastAsia="sk-SK"/>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14:paraId="2BCEBC1A" w14:textId="77777777" w:rsidR="00B25A1F" w:rsidRPr="00B25A1F" w:rsidRDefault="00B25A1F" w:rsidP="00B25A1F">
            <w:pPr>
              <w:spacing w:after="0" w:line="240" w:lineRule="auto"/>
              <w:rPr>
                <w:rFonts w:ascii="Times New Roman" w:eastAsia="Times New Roman" w:hAnsi="Times New Roman" w:cs="Times New Roman"/>
                <w:b/>
                <w:bCs/>
                <w:color w:val="000000"/>
                <w:sz w:val="20"/>
                <w:szCs w:val="20"/>
                <w:lang w:eastAsia="sk-SK"/>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35130943" w14:textId="77777777" w:rsidR="00B25A1F" w:rsidRPr="00B25A1F" w:rsidRDefault="00B25A1F" w:rsidP="00B25A1F">
            <w:pPr>
              <w:spacing w:after="0" w:line="240" w:lineRule="auto"/>
              <w:rPr>
                <w:rFonts w:ascii="Times New Roman" w:eastAsia="Times New Roman" w:hAnsi="Times New Roman" w:cs="Times New Roman"/>
                <w:b/>
                <w:bCs/>
                <w:color w:val="000000"/>
                <w:sz w:val="20"/>
                <w:szCs w:val="20"/>
                <w:lang w:eastAsia="sk-SK"/>
              </w:rPr>
            </w:pPr>
          </w:p>
        </w:tc>
        <w:tc>
          <w:tcPr>
            <w:tcW w:w="250" w:type="pct"/>
            <w:vMerge/>
            <w:tcBorders>
              <w:top w:val="single" w:sz="4" w:space="0" w:color="auto"/>
              <w:left w:val="single" w:sz="4" w:space="0" w:color="auto"/>
              <w:bottom w:val="single" w:sz="4" w:space="0" w:color="auto"/>
              <w:right w:val="single" w:sz="4" w:space="0" w:color="auto"/>
            </w:tcBorders>
            <w:vAlign w:val="center"/>
            <w:hideMark/>
          </w:tcPr>
          <w:p w14:paraId="365724AF" w14:textId="77777777" w:rsidR="00B25A1F" w:rsidRPr="00B25A1F" w:rsidRDefault="00B25A1F" w:rsidP="00B25A1F">
            <w:pPr>
              <w:spacing w:after="0" w:line="240" w:lineRule="auto"/>
              <w:rPr>
                <w:rFonts w:ascii="Times New Roman" w:eastAsia="Times New Roman" w:hAnsi="Times New Roman" w:cs="Times New Roman"/>
                <w:b/>
                <w:bCs/>
                <w:color w:val="000000"/>
                <w:sz w:val="20"/>
                <w:szCs w:val="20"/>
                <w:lang w:eastAsia="sk-SK"/>
              </w:rPr>
            </w:pPr>
          </w:p>
        </w:tc>
        <w:tc>
          <w:tcPr>
            <w:tcW w:w="358" w:type="pct"/>
            <w:vMerge/>
            <w:tcBorders>
              <w:top w:val="single" w:sz="4" w:space="0" w:color="auto"/>
              <w:left w:val="single" w:sz="4" w:space="0" w:color="auto"/>
              <w:bottom w:val="single" w:sz="4" w:space="0" w:color="auto"/>
              <w:right w:val="single" w:sz="4" w:space="0" w:color="auto"/>
            </w:tcBorders>
            <w:vAlign w:val="center"/>
            <w:hideMark/>
          </w:tcPr>
          <w:p w14:paraId="48272324" w14:textId="77777777" w:rsidR="00B25A1F" w:rsidRPr="00B25A1F" w:rsidRDefault="00B25A1F" w:rsidP="00B25A1F">
            <w:pPr>
              <w:spacing w:after="0" w:line="240" w:lineRule="auto"/>
              <w:rPr>
                <w:rFonts w:ascii="Times New Roman" w:eastAsia="Times New Roman" w:hAnsi="Times New Roman" w:cs="Times New Roman"/>
                <w:b/>
                <w:bCs/>
                <w:color w:val="000000"/>
                <w:sz w:val="20"/>
                <w:szCs w:val="20"/>
                <w:lang w:eastAsia="sk-SK"/>
              </w:rPr>
            </w:pPr>
          </w:p>
        </w:tc>
        <w:tc>
          <w:tcPr>
            <w:tcW w:w="358" w:type="pct"/>
            <w:vMerge/>
            <w:tcBorders>
              <w:top w:val="single" w:sz="4" w:space="0" w:color="auto"/>
              <w:left w:val="single" w:sz="4" w:space="0" w:color="auto"/>
              <w:bottom w:val="single" w:sz="4" w:space="0" w:color="auto"/>
              <w:right w:val="single" w:sz="4" w:space="0" w:color="auto"/>
            </w:tcBorders>
            <w:vAlign w:val="center"/>
            <w:hideMark/>
          </w:tcPr>
          <w:p w14:paraId="207C068E" w14:textId="77777777" w:rsidR="00B25A1F" w:rsidRPr="00B25A1F" w:rsidRDefault="00B25A1F" w:rsidP="00B25A1F">
            <w:pPr>
              <w:spacing w:after="0" w:line="240" w:lineRule="auto"/>
              <w:rPr>
                <w:rFonts w:ascii="Times New Roman" w:eastAsia="Times New Roman" w:hAnsi="Times New Roman" w:cs="Times New Roman"/>
                <w:b/>
                <w:bCs/>
                <w:color w:val="000000"/>
                <w:sz w:val="20"/>
                <w:szCs w:val="20"/>
                <w:lang w:eastAsia="sk-SK"/>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14:paraId="51142D55" w14:textId="77777777" w:rsidR="00B25A1F" w:rsidRPr="00B25A1F" w:rsidRDefault="00B25A1F" w:rsidP="00B25A1F">
            <w:pPr>
              <w:spacing w:after="0" w:line="240" w:lineRule="auto"/>
              <w:rPr>
                <w:rFonts w:ascii="Times New Roman" w:eastAsia="Times New Roman" w:hAnsi="Times New Roman" w:cs="Times New Roman"/>
                <w:b/>
                <w:bCs/>
                <w:color w:val="000000"/>
                <w:sz w:val="20"/>
                <w:szCs w:val="20"/>
                <w:lang w:eastAsia="sk-SK"/>
              </w:rPr>
            </w:pPr>
          </w:p>
        </w:tc>
      </w:tr>
      <w:tr w:rsidR="00B25A1F" w:rsidRPr="00B25A1F" w14:paraId="2D2336BA" w14:textId="77777777" w:rsidTr="00B25A1F">
        <w:trPr>
          <w:trHeight w:val="408"/>
        </w:trPr>
        <w:tc>
          <w:tcPr>
            <w:tcW w:w="170" w:type="pct"/>
            <w:vMerge/>
            <w:tcBorders>
              <w:top w:val="single" w:sz="4" w:space="0" w:color="auto"/>
              <w:left w:val="single" w:sz="4" w:space="0" w:color="auto"/>
              <w:bottom w:val="single" w:sz="4" w:space="0" w:color="auto"/>
              <w:right w:val="single" w:sz="4" w:space="0" w:color="auto"/>
            </w:tcBorders>
            <w:vAlign w:val="center"/>
            <w:hideMark/>
          </w:tcPr>
          <w:p w14:paraId="61972E34" w14:textId="77777777" w:rsidR="00B25A1F" w:rsidRPr="00B25A1F" w:rsidRDefault="00B25A1F" w:rsidP="00B25A1F">
            <w:pPr>
              <w:spacing w:after="0" w:line="240" w:lineRule="auto"/>
              <w:rPr>
                <w:rFonts w:ascii="Times New Roman" w:eastAsia="Times New Roman" w:hAnsi="Times New Roman" w:cs="Times New Roman"/>
                <w:b/>
                <w:bCs/>
                <w:color w:val="000000"/>
                <w:sz w:val="20"/>
                <w:szCs w:val="20"/>
                <w:lang w:eastAsia="sk-SK"/>
              </w:rPr>
            </w:pPr>
          </w:p>
        </w:tc>
        <w:tc>
          <w:tcPr>
            <w:tcW w:w="855" w:type="pct"/>
            <w:vMerge/>
            <w:tcBorders>
              <w:top w:val="single" w:sz="4" w:space="0" w:color="auto"/>
              <w:left w:val="single" w:sz="4" w:space="0" w:color="auto"/>
              <w:bottom w:val="single" w:sz="4" w:space="0" w:color="auto"/>
              <w:right w:val="single" w:sz="4" w:space="0" w:color="auto"/>
            </w:tcBorders>
            <w:vAlign w:val="center"/>
            <w:hideMark/>
          </w:tcPr>
          <w:p w14:paraId="7FD46477" w14:textId="77777777" w:rsidR="00B25A1F" w:rsidRPr="00B25A1F" w:rsidRDefault="00B25A1F" w:rsidP="00B25A1F">
            <w:pPr>
              <w:spacing w:after="0" w:line="240" w:lineRule="auto"/>
              <w:rPr>
                <w:rFonts w:ascii="Times New Roman" w:eastAsia="Times New Roman" w:hAnsi="Times New Roman" w:cs="Times New Roman"/>
                <w:b/>
                <w:bCs/>
                <w:color w:val="000000"/>
                <w:sz w:val="20"/>
                <w:szCs w:val="20"/>
                <w:lang w:eastAsia="sk-SK"/>
              </w:rPr>
            </w:pPr>
          </w:p>
        </w:tc>
        <w:tc>
          <w:tcPr>
            <w:tcW w:w="354" w:type="pct"/>
            <w:vMerge/>
            <w:tcBorders>
              <w:top w:val="single" w:sz="4" w:space="0" w:color="auto"/>
              <w:left w:val="single" w:sz="4" w:space="0" w:color="auto"/>
              <w:bottom w:val="single" w:sz="4" w:space="0" w:color="000000"/>
              <w:right w:val="single" w:sz="4" w:space="0" w:color="auto"/>
            </w:tcBorders>
            <w:vAlign w:val="center"/>
            <w:hideMark/>
          </w:tcPr>
          <w:p w14:paraId="121F38CC" w14:textId="77777777" w:rsidR="00B25A1F" w:rsidRPr="00B25A1F" w:rsidRDefault="00B25A1F" w:rsidP="00B25A1F">
            <w:pPr>
              <w:spacing w:after="0" w:line="240" w:lineRule="auto"/>
              <w:rPr>
                <w:rFonts w:ascii="Times New Roman" w:eastAsia="Times New Roman" w:hAnsi="Times New Roman" w:cs="Times New Roman"/>
                <w:b/>
                <w:bCs/>
                <w:color w:val="000000"/>
                <w:sz w:val="20"/>
                <w:szCs w:val="20"/>
                <w:lang w:eastAsia="sk-SK"/>
              </w:rPr>
            </w:pPr>
          </w:p>
        </w:tc>
        <w:tc>
          <w:tcPr>
            <w:tcW w:w="355" w:type="pct"/>
            <w:vMerge/>
            <w:tcBorders>
              <w:top w:val="single" w:sz="4" w:space="0" w:color="auto"/>
              <w:left w:val="single" w:sz="4" w:space="0" w:color="auto"/>
              <w:bottom w:val="single" w:sz="4" w:space="0" w:color="000000"/>
              <w:right w:val="single" w:sz="4" w:space="0" w:color="auto"/>
            </w:tcBorders>
            <w:vAlign w:val="center"/>
            <w:hideMark/>
          </w:tcPr>
          <w:p w14:paraId="52D29E7C" w14:textId="77777777" w:rsidR="00B25A1F" w:rsidRPr="00B25A1F" w:rsidRDefault="00B25A1F" w:rsidP="00B25A1F">
            <w:pPr>
              <w:spacing w:after="0" w:line="240" w:lineRule="auto"/>
              <w:rPr>
                <w:rFonts w:ascii="Times New Roman" w:eastAsia="Times New Roman" w:hAnsi="Times New Roman" w:cs="Times New Roman"/>
                <w:b/>
                <w:bCs/>
                <w:color w:val="000000"/>
                <w:sz w:val="20"/>
                <w:szCs w:val="20"/>
                <w:lang w:eastAsia="sk-SK"/>
              </w:rPr>
            </w:pPr>
          </w:p>
        </w:tc>
        <w:tc>
          <w:tcPr>
            <w:tcW w:w="1136" w:type="pct"/>
            <w:vMerge/>
            <w:tcBorders>
              <w:top w:val="single" w:sz="4" w:space="0" w:color="auto"/>
              <w:left w:val="single" w:sz="4" w:space="0" w:color="auto"/>
              <w:bottom w:val="single" w:sz="4" w:space="0" w:color="auto"/>
              <w:right w:val="single" w:sz="4" w:space="0" w:color="auto"/>
            </w:tcBorders>
            <w:vAlign w:val="center"/>
            <w:hideMark/>
          </w:tcPr>
          <w:p w14:paraId="7516D39C" w14:textId="77777777" w:rsidR="00B25A1F" w:rsidRPr="00B25A1F" w:rsidRDefault="00B25A1F" w:rsidP="00B25A1F">
            <w:pPr>
              <w:spacing w:after="0" w:line="240" w:lineRule="auto"/>
              <w:rPr>
                <w:rFonts w:ascii="Times New Roman" w:eastAsia="Times New Roman" w:hAnsi="Times New Roman" w:cs="Times New Roman"/>
                <w:b/>
                <w:bCs/>
                <w:color w:val="000000"/>
                <w:sz w:val="20"/>
                <w:szCs w:val="20"/>
                <w:lang w:eastAsia="sk-SK"/>
              </w:rPr>
            </w:pPr>
          </w:p>
        </w:tc>
        <w:tc>
          <w:tcPr>
            <w:tcW w:w="189" w:type="pct"/>
            <w:vMerge/>
            <w:tcBorders>
              <w:top w:val="single" w:sz="4" w:space="0" w:color="auto"/>
              <w:left w:val="single" w:sz="4" w:space="0" w:color="auto"/>
              <w:bottom w:val="single" w:sz="4" w:space="0" w:color="auto"/>
              <w:right w:val="single" w:sz="4" w:space="0" w:color="auto"/>
            </w:tcBorders>
            <w:vAlign w:val="center"/>
            <w:hideMark/>
          </w:tcPr>
          <w:p w14:paraId="07C0FC57" w14:textId="77777777" w:rsidR="00B25A1F" w:rsidRPr="00B25A1F" w:rsidRDefault="00B25A1F" w:rsidP="00B25A1F">
            <w:pPr>
              <w:spacing w:after="0" w:line="240" w:lineRule="auto"/>
              <w:rPr>
                <w:rFonts w:ascii="Times New Roman" w:eastAsia="Times New Roman" w:hAnsi="Times New Roman" w:cs="Times New Roman"/>
                <w:b/>
                <w:bCs/>
                <w:color w:val="000000"/>
                <w:sz w:val="20"/>
                <w:szCs w:val="20"/>
                <w:lang w:eastAsia="sk-SK"/>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119D420B" w14:textId="77777777" w:rsidR="00B25A1F" w:rsidRPr="00B25A1F" w:rsidRDefault="00B25A1F" w:rsidP="00B25A1F">
            <w:pPr>
              <w:spacing w:after="0" w:line="240" w:lineRule="auto"/>
              <w:rPr>
                <w:rFonts w:ascii="Times New Roman" w:eastAsia="Times New Roman" w:hAnsi="Times New Roman" w:cs="Times New Roman"/>
                <w:b/>
                <w:bCs/>
                <w:color w:val="000000"/>
                <w:sz w:val="20"/>
                <w:szCs w:val="20"/>
                <w:lang w:eastAsia="sk-SK"/>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14:paraId="58FB4875" w14:textId="77777777" w:rsidR="00B25A1F" w:rsidRPr="00B25A1F" w:rsidRDefault="00B25A1F" w:rsidP="00B25A1F">
            <w:pPr>
              <w:spacing w:after="0" w:line="240" w:lineRule="auto"/>
              <w:rPr>
                <w:rFonts w:ascii="Times New Roman" w:eastAsia="Times New Roman" w:hAnsi="Times New Roman" w:cs="Times New Roman"/>
                <w:b/>
                <w:bCs/>
                <w:color w:val="000000"/>
                <w:sz w:val="20"/>
                <w:szCs w:val="20"/>
                <w:lang w:eastAsia="sk-SK"/>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3B178DA4" w14:textId="77777777" w:rsidR="00B25A1F" w:rsidRPr="00B25A1F" w:rsidRDefault="00B25A1F" w:rsidP="00B25A1F">
            <w:pPr>
              <w:spacing w:after="0" w:line="240" w:lineRule="auto"/>
              <w:rPr>
                <w:rFonts w:ascii="Times New Roman" w:eastAsia="Times New Roman" w:hAnsi="Times New Roman" w:cs="Times New Roman"/>
                <w:b/>
                <w:bCs/>
                <w:color w:val="000000"/>
                <w:sz w:val="20"/>
                <w:szCs w:val="20"/>
                <w:lang w:eastAsia="sk-SK"/>
              </w:rPr>
            </w:pPr>
          </w:p>
        </w:tc>
        <w:tc>
          <w:tcPr>
            <w:tcW w:w="250" w:type="pct"/>
            <w:vMerge/>
            <w:tcBorders>
              <w:top w:val="single" w:sz="4" w:space="0" w:color="auto"/>
              <w:left w:val="single" w:sz="4" w:space="0" w:color="auto"/>
              <w:bottom w:val="single" w:sz="4" w:space="0" w:color="auto"/>
              <w:right w:val="single" w:sz="4" w:space="0" w:color="auto"/>
            </w:tcBorders>
            <w:vAlign w:val="center"/>
            <w:hideMark/>
          </w:tcPr>
          <w:p w14:paraId="11A19DF4" w14:textId="77777777" w:rsidR="00B25A1F" w:rsidRPr="00B25A1F" w:rsidRDefault="00B25A1F" w:rsidP="00B25A1F">
            <w:pPr>
              <w:spacing w:after="0" w:line="240" w:lineRule="auto"/>
              <w:rPr>
                <w:rFonts w:ascii="Times New Roman" w:eastAsia="Times New Roman" w:hAnsi="Times New Roman" w:cs="Times New Roman"/>
                <w:b/>
                <w:bCs/>
                <w:color w:val="000000"/>
                <w:sz w:val="20"/>
                <w:szCs w:val="20"/>
                <w:lang w:eastAsia="sk-SK"/>
              </w:rPr>
            </w:pPr>
          </w:p>
        </w:tc>
        <w:tc>
          <w:tcPr>
            <w:tcW w:w="358" w:type="pct"/>
            <w:vMerge/>
            <w:tcBorders>
              <w:top w:val="single" w:sz="4" w:space="0" w:color="auto"/>
              <w:left w:val="single" w:sz="4" w:space="0" w:color="auto"/>
              <w:bottom w:val="single" w:sz="4" w:space="0" w:color="auto"/>
              <w:right w:val="single" w:sz="4" w:space="0" w:color="auto"/>
            </w:tcBorders>
            <w:vAlign w:val="center"/>
            <w:hideMark/>
          </w:tcPr>
          <w:p w14:paraId="00355729" w14:textId="77777777" w:rsidR="00B25A1F" w:rsidRPr="00B25A1F" w:rsidRDefault="00B25A1F" w:rsidP="00B25A1F">
            <w:pPr>
              <w:spacing w:after="0" w:line="240" w:lineRule="auto"/>
              <w:rPr>
                <w:rFonts w:ascii="Times New Roman" w:eastAsia="Times New Roman" w:hAnsi="Times New Roman" w:cs="Times New Roman"/>
                <w:b/>
                <w:bCs/>
                <w:color w:val="000000"/>
                <w:sz w:val="20"/>
                <w:szCs w:val="20"/>
                <w:lang w:eastAsia="sk-SK"/>
              </w:rPr>
            </w:pPr>
          </w:p>
        </w:tc>
        <w:tc>
          <w:tcPr>
            <w:tcW w:w="358" w:type="pct"/>
            <w:vMerge/>
            <w:tcBorders>
              <w:top w:val="single" w:sz="4" w:space="0" w:color="auto"/>
              <w:left w:val="single" w:sz="4" w:space="0" w:color="auto"/>
              <w:bottom w:val="single" w:sz="4" w:space="0" w:color="auto"/>
              <w:right w:val="single" w:sz="4" w:space="0" w:color="auto"/>
            </w:tcBorders>
            <w:vAlign w:val="center"/>
            <w:hideMark/>
          </w:tcPr>
          <w:p w14:paraId="195D783E" w14:textId="77777777" w:rsidR="00B25A1F" w:rsidRPr="00B25A1F" w:rsidRDefault="00B25A1F" w:rsidP="00B25A1F">
            <w:pPr>
              <w:spacing w:after="0" w:line="240" w:lineRule="auto"/>
              <w:rPr>
                <w:rFonts w:ascii="Times New Roman" w:eastAsia="Times New Roman" w:hAnsi="Times New Roman" w:cs="Times New Roman"/>
                <w:b/>
                <w:bCs/>
                <w:color w:val="000000"/>
                <w:sz w:val="20"/>
                <w:szCs w:val="20"/>
                <w:lang w:eastAsia="sk-SK"/>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14:paraId="31DAACC8" w14:textId="77777777" w:rsidR="00B25A1F" w:rsidRPr="00B25A1F" w:rsidRDefault="00B25A1F" w:rsidP="00B25A1F">
            <w:pPr>
              <w:spacing w:after="0" w:line="240" w:lineRule="auto"/>
              <w:rPr>
                <w:rFonts w:ascii="Times New Roman" w:eastAsia="Times New Roman" w:hAnsi="Times New Roman" w:cs="Times New Roman"/>
                <w:b/>
                <w:bCs/>
                <w:color w:val="000000"/>
                <w:sz w:val="20"/>
                <w:szCs w:val="20"/>
                <w:lang w:eastAsia="sk-SK"/>
              </w:rPr>
            </w:pPr>
          </w:p>
        </w:tc>
      </w:tr>
      <w:tr w:rsidR="00B25A1F" w:rsidRPr="00B25A1F" w14:paraId="3FAB3991" w14:textId="77777777" w:rsidTr="00B25A1F">
        <w:trPr>
          <w:trHeight w:val="408"/>
        </w:trPr>
        <w:tc>
          <w:tcPr>
            <w:tcW w:w="170" w:type="pct"/>
            <w:vMerge/>
            <w:tcBorders>
              <w:top w:val="single" w:sz="4" w:space="0" w:color="auto"/>
              <w:left w:val="single" w:sz="4" w:space="0" w:color="auto"/>
              <w:bottom w:val="single" w:sz="4" w:space="0" w:color="auto"/>
              <w:right w:val="single" w:sz="4" w:space="0" w:color="auto"/>
            </w:tcBorders>
            <w:vAlign w:val="center"/>
            <w:hideMark/>
          </w:tcPr>
          <w:p w14:paraId="3AF740DB" w14:textId="77777777" w:rsidR="00B25A1F" w:rsidRPr="00B25A1F" w:rsidRDefault="00B25A1F" w:rsidP="00B25A1F">
            <w:pPr>
              <w:spacing w:after="0" w:line="240" w:lineRule="auto"/>
              <w:rPr>
                <w:rFonts w:ascii="Times New Roman" w:eastAsia="Times New Roman" w:hAnsi="Times New Roman" w:cs="Times New Roman"/>
                <w:b/>
                <w:bCs/>
                <w:color w:val="000000"/>
                <w:sz w:val="20"/>
                <w:szCs w:val="20"/>
                <w:lang w:eastAsia="sk-SK"/>
              </w:rPr>
            </w:pPr>
          </w:p>
        </w:tc>
        <w:tc>
          <w:tcPr>
            <w:tcW w:w="855" w:type="pct"/>
            <w:vMerge/>
            <w:tcBorders>
              <w:top w:val="single" w:sz="4" w:space="0" w:color="auto"/>
              <w:left w:val="single" w:sz="4" w:space="0" w:color="auto"/>
              <w:bottom w:val="single" w:sz="4" w:space="0" w:color="auto"/>
              <w:right w:val="single" w:sz="4" w:space="0" w:color="auto"/>
            </w:tcBorders>
            <w:vAlign w:val="center"/>
            <w:hideMark/>
          </w:tcPr>
          <w:p w14:paraId="3A7FEFBE" w14:textId="77777777" w:rsidR="00B25A1F" w:rsidRPr="00B25A1F" w:rsidRDefault="00B25A1F" w:rsidP="00B25A1F">
            <w:pPr>
              <w:spacing w:after="0" w:line="240" w:lineRule="auto"/>
              <w:rPr>
                <w:rFonts w:ascii="Times New Roman" w:eastAsia="Times New Roman" w:hAnsi="Times New Roman" w:cs="Times New Roman"/>
                <w:b/>
                <w:bCs/>
                <w:color w:val="000000"/>
                <w:sz w:val="20"/>
                <w:szCs w:val="20"/>
                <w:lang w:eastAsia="sk-SK"/>
              </w:rPr>
            </w:pPr>
          </w:p>
        </w:tc>
        <w:tc>
          <w:tcPr>
            <w:tcW w:w="354" w:type="pct"/>
            <w:vMerge/>
            <w:tcBorders>
              <w:top w:val="single" w:sz="4" w:space="0" w:color="auto"/>
              <w:left w:val="single" w:sz="4" w:space="0" w:color="auto"/>
              <w:bottom w:val="single" w:sz="4" w:space="0" w:color="000000"/>
              <w:right w:val="single" w:sz="4" w:space="0" w:color="auto"/>
            </w:tcBorders>
            <w:vAlign w:val="center"/>
            <w:hideMark/>
          </w:tcPr>
          <w:p w14:paraId="591D3239" w14:textId="77777777" w:rsidR="00B25A1F" w:rsidRPr="00B25A1F" w:rsidRDefault="00B25A1F" w:rsidP="00B25A1F">
            <w:pPr>
              <w:spacing w:after="0" w:line="240" w:lineRule="auto"/>
              <w:rPr>
                <w:rFonts w:ascii="Times New Roman" w:eastAsia="Times New Roman" w:hAnsi="Times New Roman" w:cs="Times New Roman"/>
                <w:b/>
                <w:bCs/>
                <w:color w:val="000000"/>
                <w:sz w:val="20"/>
                <w:szCs w:val="20"/>
                <w:lang w:eastAsia="sk-SK"/>
              </w:rPr>
            </w:pPr>
          </w:p>
        </w:tc>
        <w:tc>
          <w:tcPr>
            <w:tcW w:w="355" w:type="pct"/>
            <w:vMerge/>
            <w:tcBorders>
              <w:top w:val="single" w:sz="4" w:space="0" w:color="auto"/>
              <w:left w:val="single" w:sz="4" w:space="0" w:color="auto"/>
              <w:bottom w:val="single" w:sz="4" w:space="0" w:color="000000"/>
              <w:right w:val="single" w:sz="4" w:space="0" w:color="auto"/>
            </w:tcBorders>
            <w:vAlign w:val="center"/>
            <w:hideMark/>
          </w:tcPr>
          <w:p w14:paraId="501CAB9E" w14:textId="77777777" w:rsidR="00B25A1F" w:rsidRPr="00B25A1F" w:rsidRDefault="00B25A1F" w:rsidP="00B25A1F">
            <w:pPr>
              <w:spacing w:after="0" w:line="240" w:lineRule="auto"/>
              <w:rPr>
                <w:rFonts w:ascii="Times New Roman" w:eastAsia="Times New Roman" w:hAnsi="Times New Roman" w:cs="Times New Roman"/>
                <w:b/>
                <w:bCs/>
                <w:color w:val="000000"/>
                <w:sz w:val="20"/>
                <w:szCs w:val="20"/>
                <w:lang w:eastAsia="sk-SK"/>
              </w:rPr>
            </w:pPr>
          </w:p>
        </w:tc>
        <w:tc>
          <w:tcPr>
            <w:tcW w:w="1136" w:type="pct"/>
            <w:vMerge/>
            <w:tcBorders>
              <w:top w:val="single" w:sz="4" w:space="0" w:color="auto"/>
              <w:left w:val="single" w:sz="4" w:space="0" w:color="auto"/>
              <w:bottom w:val="single" w:sz="4" w:space="0" w:color="auto"/>
              <w:right w:val="single" w:sz="4" w:space="0" w:color="auto"/>
            </w:tcBorders>
            <w:vAlign w:val="center"/>
            <w:hideMark/>
          </w:tcPr>
          <w:p w14:paraId="76F0B05A" w14:textId="77777777" w:rsidR="00B25A1F" w:rsidRPr="00B25A1F" w:rsidRDefault="00B25A1F" w:rsidP="00B25A1F">
            <w:pPr>
              <w:spacing w:after="0" w:line="240" w:lineRule="auto"/>
              <w:rPr>
                <w:rFonts w:ascii="Times New Roman" w:eastAsia="Times New Roman" w:hAnsi="Times New Roman" w:cs="Times New Roman"/>
                <w:b/>
                <w:bCs/>
                <w:color w:val="000000"/>
                <w:sz w:val="20"/>
                <w:szCs w:val="20"/>
                <w:lang w:eastAsia="sk-SK"/>
              </w:rPr>
            </w:pPr>
          </w:p>
        </w:tc>
        <w:tc>
          <w:tcPr>
            <w:tcW w:w="189" w:type="pct"/>
            <w:vMerge/>
            <w:tcBorders>
              <w:top w:val="single" w:sz="4" w:space="0" w:color="auto"/>
              <w:left w:val="single" w:sz="4" w:space="0" w:color="auto"/>
              <w:bottom w:val="single" w:sz="4" w:space="0" w:color="auto"/>
              <w:right w:val="single" w:sz="4" w:space="0" w:color="auto"/>
            </w:tcBorders>
            <w:vAlign w:val="center"/>
            <w:hideMark/>
          </w:tcPr>
          <w:p w14:paraId="0AAA5260" w14:textId="77777777" w:rsidR="00B25A1F" w:rsidRPr="00B25A1F" w:rsidRDefault="00B25A1F" w:rsidP="00B25A1F">
            <w:pPr>
              <w:spacing w:after="0" w:line="240" w:lineRule="auto"/>
              <w:rPr>
                <w:rFonts w:ascii="Times New Roman" w:eastAsia="Times New Roman" w:hAnsi="Times New Roman" w:cs="Times New Roman"/>
                <w:b/>
                <w:bCs/>
                <w:color w:val="000000"/>
                <w:sz w:val="20"/>
                <w:szCs w:val="20"/>
                <w:lang w:eastAsia="sk-SK"/>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4326F315" w14:textId="77777777" w:rsidR="00B25A1F" w:rsidRPr="00B25A1F" w:rsidRDefault="00B25A1F" w:rsidP="00B25A1F">
            <w:pPr>
              <w:spacing w:after="0" w:line="240" w:lineRule="auto"/>
              <w:rPr>
                <w:rFonts w:ascii="Times New Roman" w:eastAsia="Times New Roman" w:hAnsi="Times New Roman" w:cs="Times New Roman"/>
                <w:b/>
                <w:bCs/>
                <w:color w:val="000000"/>
                <w:sz w:val="20"/>
                <w:szCs w:val="20"/>
                <w:lang w:eastAsia="sk-SK"/>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14:paraId="48484E09" w14:textId="77777777" w:rsidR="00B25A1F" w:rsidRPr="00B25A1F" w:rsidRDefault="00B25A1F" w:rsidP="00B25A1F">
            <w:pPr>
              <w:spacing w:after="0" w:line="240" w:lineRule="auto"/>
              <w:rPr>
                <w:rFonts w:ascii="Times New Roman" w:eastAsia="Times New Roman" w:hAnsi="Times New Roman" w:cs="Times New Roman"/>
                <w:b/>
                <w:bCs/>
                <w:color w:val="000000"/>
                <w:sz w:val="20"/>
                <w:szCs w:val="20"/>
                <w:lang w:eastAsia="sk-SK"/>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18E68E35" w14:textId="77777777" w:rsidR="00B25A1F" w:rsidRPr="00B25A1F" w:rsidRDefault="00B25A1F" w:rsidP="00B25A1F">
            <w:pPr>
              <w:spacing w:after="0" w:line="240" w:lineRule="auto"/>
              <w:rPr>
                <w:rFonts w:ascii="Times New Roman" w:eastAsia="Times New Roman" w:hAnsi="Times New Roman" w:cs="Times New Roman"/>
                <w:b/>
                <w:bCs/>
                <w:color w:val="000000"/>
                <w:sz w:val="20"/>
                <w:szCs w:val="20"/>
                <w:lang w:eastAsia="sk-SK"/>
              </w:rPr>
            </w:pPr>
          </w:p>
        </w:tc>
        <w:tc>
          <w:tcPr>
            <w:tcW w:w="250" w:type="pct"/>
            <w:vMerge/>
            <w:tcBorders>
              <w:top w:val="single" w:sz="4" w:space="0" w:color="auto"/>
              <w:left w:val="single" w:sz="4" w:space="0" w:color="auto"/>
              <w:bottom w:val="single" w:sz="4" w:space="0" w:color="auto"/>
              <w:right w:val="single" w:sz="4" w:space="0" w:color="auto"/>
            </w:tcBorders>
            <w:vAlign w:val="center"/>
            <w:hideMark/>
          </w:tcPr>
          <w:p w14:paraId="5FEA400C" w14:textId="77777777" w:rsidR="00B25A1F" w:rsidRPr="00B25A1F" w:rsidRDefault="00B25A1F" w:rsidP="00B25A1F">
            <w:pPr>
              <w:spacing w:after="0" w:line="240" w:lineRule="auto"/>
              <w:rPr>
                <w:rFonts w:ascii="Times New Roman" w:eastAsia="Times New Roman" w:hAnsi="Times New Roman" w:cs="Times New Roman"/>
                <w:b/>
                <w:bCs/>
                <w:color w:val="000000"/>
                <w:sz w:val="20"/>
                <w:szCs w:val="20"/>
                <w:lang w:eastAsia="sk-SK"/>
              </w:rPr>
            </w:pPr>
          </w:p>
        </w:tc>
        <w:tc>
          <w:tcPr>
            <w:tcW w:w="358" w:type="pct"/>
            <w:vMerge/>
            <w:tcBorders>
              <w:top w:val="single" w:sz="4" w:space="0" w:color="auto"/>
              <w:left w:val="single" w:sz="4" w:space="0" w:color="auto"/>
              <w:bottom w:val="single" w:sz="4" w:space="0" w:color="auto"/>
              <w:right w:val="single" w:sz="4" w:space="0" w:color="auto"/>
            </w:tcBorders>
            <w:vAlign w:val="center"/>
            <w:hideMark/>
          </w:tcPr>
          <w:p w14:paraId="38A8006D" w14:textId="77777777" w:rsidR="00B25A1F" w:rsidRPr="00B25A1F" w:rsidRDefault="00B25A1F" w:rsidP="00B25A1F">
            <w:pPr>
              <w:spacing w:after="0" w:line="240" w:lineRule="auto"/>
              <w:rPr>
                <w:rFonts w:ascii="Times New Roman" w:eastAsia="Times New Roman" w:hAnsi="Times New Roman" w:cs="Times New Roman"/>
                <w:b/>
                <w:bCs/>
                <w:color w:val="000000"/>
                <w:sz w:val="20"/>
                <w:szCs w:val="20"/>
                <w:lang w:eastAsia="sk-SK"/>
              </w:rPr>
            </w:pPr>
          </w:p>
        </w:tc>
        <w:tc>
          <w:tcPr>
            <w:tcW w:w="358" w:type="pct"/>
            <w:vMerge/>
            <w:tcBorders>
              <w:top w:val="single" w:sz="4" w:space="0" w:color="auto"/>
              <w:left w:val="single" w:sz="4" w:space="0" w:color="auto"/>
              <w:bottom w:val="single" w:sz="4" w:space="0" w:color="auto"/>
              <w:right w:val="single" w:sz="4" w:space="0" w:color="auto"/>
            </w:tcBorders>
            <w:vAlign w:val="center"/>
            <w:hideMark/>
          </w:tcPr>
          <w:p w14:paraId="202516F0" w14:textId="77777777" w:rsidR="00B25A1F" w:rsidRPr="00B25A1F" w:rsidRDefault="00B25A1F" w:rsidP="00B25A1F">
            <w:pPr>
              <w:spacing w:after="0" w:line="240" w:lineRule="auto"/>
              <w:rPr>
                <w:rFonts w:ascii="Times New Roman" w:eastAsia="Times New Roman" w:hAnsi="Times New Roman" w:cs="Times New Roman"/>
                <w:b/>
                <w:bCs/>
                <w:color w:val="000000"/>
                <w:sz w:val="20"/>
                <w:szCs w:val="20"/>
                <w:lang w:eastAsia="sk-SK"/>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14:paraId="49EDB7A6" w14:textId="77777777" w:rsidR="00B25A1F" w:rsidRPr="00B25A1F" w:rsidRDefault="00B25A1F" w:rsidP="00B25A1F">
            <w:pPr>
              <w:spacing w:after="0" w:line="240" w:lineRule="auto"/>
              <w:rPr>
                <w:rFonts w:ascii="Times New Roman" w:eastAsia="Times New Roman" w:hAnsi="Times New Roman" w:cs="Times New Roman"/>
                <w:b/>
                <w:bCs/>
                <w:color w:val="000000"/>
                <w:sz w:val="20"/>
                <w:szCs w:val="20"/>
                <w:lang w:eastAsia="sk-SK"/>
              </w:rPr>
            </w:pPr>
          </w:p>
        </w:tc>
      </w:tr>
      <w:tr w:rsidR="00B25A1F" w:rsidRPr="00B25A1F" w14:paraId="0DB373CB" w14:textId="77777777" w:rsidTr="00B25A1F">
        <w:trPr>
          <w:trHeight w:val="408"/>
        </w:trPr>
        <w:tc>
          <w:tcPr>
            <w:tcW w:w="170" w:type="pct"/>
            <w:vMerge/>
            <w:tcBorders>
              <w:top w:val="single" w:sz="4" w:space="0" w:color="auto"/>
              <w:left w:val="single" w:sz="4" w:space="0" w:color="auto"/>
              <w:bottom w:val="single" w:sz="4" w:space="0" w:color="auto"/>
              <w:right w:val="single" w:sz="4" w:space="0" w:color="auto"/>
            </w:tcBorders>
            <w:vAlign w:val="center"/>
            <w:hideMark/>
          </w:tcPr>
          <w:p w14:paraId="26CC367C" w14:textId="77777777" w:rsidR="00B25A1F" w:rsidRPr="00B25A1F" w:rsidRDefault="00B25A1F" w:rsidP="00B25A1F">
            <w:pPr>
              <w:spacing w:after="0" w:line="240" w:lineRule="auto"/>
              <w:rPr>
                <w:rFonts w:ascii="Times New Roman" w:eastAsia="Times New Roman" w:hAnsi="Times New Roman" w:cs="Times New Roman"/>
                <w:b/>
                <w:bCs/>
                <w:color w:val="000000"/>
                <w:sz w:val="20"/>
                <w:szCs w:val="20"/>
                <w:lang w:eastAsia="sk-SK"/>
              </w:rPr>
            </w:pPr>
          </w:p>
        </w:tc>
        <w:tc>
          <w:tcPr>
            <w:tcW w:w="855" w:type="pct"/>
            <w:vMerge/>
            <w:tcBorders>
              <w:top w:val="single" w:sz="4" w:space="0" w:color="auto"/>
              <w:left w:val="single" w:sz="4" w:space="0" w:color="auto"/>
              <w:bottom w:val="single" w:sz="4" w:space="0" w:color="auto"/>
              <w:right w:val="single" w:sz="4" w:space="0" w:color="auto"/>
            </w:tcBorders>
            <w:vAlign w:val="center"/>
            <w:hideMark/>
          </w:tcPr>
          <w:p w14:paraId="0352FF7A" w14:textId="77777777" w:rsidR="00B25A1F" w:rsidRPr="00B25A1F" w:rsidRDefault="00B25A1F" w:rsidP="00B25A1F">
            <w:pPr>
              <w:spacing w:after="0" w:line="240" w:lineRule="auto"/>
              <w:rPr>
                <w:rFonts w:ascii="Times New Roman" w:eastAsia="Times New Roman" w:hAnsi="Times New Roman" w:cs="Times New Roman"/>
                <w:b/>
                <w:bCs/>
                <w:color w:val="000000"/>
                <w:sz w:val="20"/>
                <w:szCs w:val="20"/>
                <w:lang w:eastAsia="sk-SK"/>
              </w:rPr>
            </w:pPr>
          </w:p>
        </w:tc>
        <w:tc>
          <w:tcPr>
            <w:tcW w:w="354" w:type="pct"/>
            <w:vMerge/>
            <w:tcBorders>
              <w:top w:val="single" w:sz="4" w:space="0" w:color="auto"/>
              <w:left w:val="single" w:sz="4" w:space="0" w:color="auto"/>
              <w:bottom w:val="single" w:sz="4" w:space="0" w:color="000000"/>
              <w:right w:val="single" w:sz="4" w:space="0" w:color="auto"/>
            </w:tcBorders>
            <w:vAlign w:val="center"/>
            <w:hideMark/>
          </w:tcPr>
          <w:p w14:paraId="221FA94A" w14:textId="77777777" w:rsidR="00B25A1F" w:rsidRPr="00B25A1F" w:rsidRDefault="00B25A1F" w:rsidP="00B25A1F">
            <w:pPr>
              <w:spacing w:after="0" w:line="240" w:lineRule="auto"/>
              <w:rPr>
                <w:rFonts w:ascii="Times New Roman" w:eastAsia="Times New Roman" w:hAnsi="Times New Roman" w:cs="Times New Roman"/>
                <w:b/>
                <w:bCs/>
                <w:color w:val="000000"/>
                <w:sz w:val="20"/>
                <w:szCs w:val="20"/>
                <w:lang w:eastAsia="sk-SK"/>
              </w:rPr>
            </w:pPr>
          </w:p>
        </w:tc>
        <w:tc>
          <w:tcPr>
            <w:tcW w:w="355" w:type="pct"/>
            <w:vMerge/>
            <w:tcBorders>
              <w:top w:val="single" w:sz="4" w:space="0" w:color="auto"/>
              <w:left w:val="single" w:sz="4" w:space="0" w:color="auto"/>
              <w:bottom w:val="single" w:sz="4" w:space="0" w:color="000000"/>
              <w:right w:val="single" w:sz="4" w:space="0" w:color="auto"/>
            </w:tcBorders>
            <w:vAlign w:val="center"/>
            <w:hideMark/>
          </w:tcPr>
          <w:p w14:paraId="33AE37AE" w14:textId="77777777" w:rsidR="00B25A1F" w:rsidRPr="00B25A1F" w:rsidRDefault="00B25A1F" w:rsidP="00B25A1F">
            <w:pPr>
              <w:spacing w:after="0" w:line="240" w:lineRule="auto"/>
              <w:rPr>
                <w:rFonts w:ascii="Times New Roman" w:eastAsia="Times New Roman" w:hAnsi="Times New Roman" w:cs="Times New Roman"/>
                <w:b/>
                <w:bCs/>
                <w:color w:val="000000"/>
                <w:sz w:val="20"/>
                <w:szCs w:val="20"/>
                <w:lang w:eastAsia="sk-SK"/>
              </w:rPr>
            </w:pPr>
          </w:p>
        </w:tc>
        <w:tc>
          <w:tcPr>
            <w:tcW w:w="1136" w:type="pct"/>
            <w:vMerge/>
            <w:tcBorders>
              <w:top w:val="single" w:sz="4" w:space="0" w:color="auto"/>
              <w:left w:val="single" w:sz="4" w:space="0" w:color="auto"/>
              <w:bottom w:val="single" w:sz="4" w:space="0" w:color="auto"/>
              <w:right w:val="single" w:sz="4" w:space="0" w:color="auto"/>
            </w:tcBorders>
            <w:vAlign w:val="center"/>
            <w:hideMark/>
          </w:tcPr>
          <w:p w14:paraId="3D9AD6BE" w14:textId="77777777" w:rsidR="00B25A1F" w:rsidRPr="00B25A1F" w:rsidRDefault="00B25A1F" w:rsidP="00B25A1F">
            <w:pPr>
              <w:spacing w:after="0" w:line="240" w:lineRule="auto"/>
              <w:rPr>
                <w:rFonts w:ascii="Times New Roman" w:eastAsia="Times New Roman" w:hAnsi="Times New Roman" w:cs="Times New Roman"/>
                <w:b/>
                <w:bCs/>
                <w:color w:val="000000"/>
                <w:sz w:val="20"/>
                <w:szCs w:val="20"/>
                <w:lang w:eastAsia="sk-SK"/>
              </w:rPr>
            </w:pPr>
          </w:p>
        </w:tc>
        <w:tc>
          <w:tcPr>
            <w:tcW w:w="189" w:type="pct"/>
            <w:vMerge/>
            <w:tcBorders>
              <w:top w:val="single" w:sz="4" w:space="0" w:color="auto"/>
              <w:left w:val="single" w:sz="4" w:space="0" w:color="auto"/>
              <w:bottom w:val="single" w:sz="4" w:space="0" w:color="auto"/>
              <w:right w:val="single" w:sz="4" w:space="0" w:color="auto"/>
            </w:tcBorders>
            <w:vAlign w:val="center"/>
            <w:hideMark/>
          </w:tcPr>
          <w:p w14:paraId="782D0A44" w14:textId="77777777" w:rsidR="00B25A1F" w:rsidRPr="00B25A1F" w:rsidRDefault="00B25A1F" w:rsidP="00B25A1F">
            <w:pPr>
              <w:spacing w:after="0" w:line="240" w:lineRule="auto"/>
              <w:rPr>
                <w:rFonts w:ascii="Times New Roman" w:eastAsia="Times New Roman" w:hAnsi="Times New Roman" w:cs="Times New Roman"/>
                <w:b/>
                <w:bCs/>
                <w:color w:val="000000"/>
                <w:sz w:val="20"/>
                <w:szCs w:val="20"/>
                <w:lang w:eastAsia="sk-SK"/>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72EFCB56" w14:textId="77777777" w:rsidR="00B25A1F" w:rsidRPr="00B25A1F" w:rsidRDefault="00B25A1F" w:rsidP="00B25A1F">
            <w:pPr>
              <w:spacing w:after="0" w:line="240" w:lineRule="auto"/>
              <w:rPr>
                <w:rFonts w:ascii="Times New Roman" w:eastAsia="Times New Roman" w:hAnsi="Times New Roman" w:cs="Times New Roman"/>
                <w:b/>
                <w:bCs/>
                <w:color w:val="000000"/>
                <w:sz w:val="20"/>
                <w:szCs w:val="20"/>
                <w:lang w:eastAsia="sk-SK"/>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14:paraId="74588D29" w14:textId="77777777" w:rsidR="00B25A1F" w:rsidRPr="00B25A1F" w:rsidRDefault="00B25A1F" w:rsidP="00B25A1F">
            <w:pPr>
              <w:spacing w:after="0" w:line="240" w:lineRule="auto"/>
              <w:rPr>
                <w:rFonts w:ascii="Times New Roman" w:eastAsia="Times New Roman" w:hAnsi="Times New Roman" w:cs="Times New Roman"/>
                <w:b/>
                <w:bCs/>
                <w:color w:val="000000"/>
                <w:sz w:val="20"/>
                <w:szCs w:val="20"/>
                <w:lang w:eastAsia="sk-SK"/>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42C65E5" w14:textId="77777777" w:rsidR="00B25A1F" w:rsidRPr="00B25A1F" w:rsidRDefault="00B25A1F" w:rsidP="00B25A1F">
            <w:pPr>
              <w:spacing w:after="0" w:line="240" w:lineRule="auto"/>
              <w:rPr>
                <w:rFonts w:ascii="Times New Roman" w:eastAsia="Times New Roman" w:hAnsi="Times New Roman" w:cs="Times New Roman"/>
                <w:b/>
                <w:bCs/>
                <w:color w:val="000000"/>
                <w:sz w:val="20"/>
                <w:szCs w:val="20"/>
                <w:lang w:eastAsia="sk-SK"/>
              </w:rPr>
            </w:pPr>
          </w:p>
        </w:tc>
        <w:tc>
          <w:tcPr>
            <w:tcW w:w="250" w:type="pct"/>
            <w:vMerge/>
            <w:tcBorders>
              <w:top w:val="single" w:sz="4" w:space="0" w:color="auto"/>
              <w:left w:val="single" w:sz="4" w:space="0" w:color="auto"/>
              <w:bottom w:val="single" w:sz="4" w:space="0" w:color="auto"/>
              <w:right w:val="single" w:sz="4" w:space="0" w:color="auto"/>
            </w:tcBorders>
            <w:vAlign w:val="center"/>
            <w:hideMark/>
          </w:tcPr>
          <w:p w14:paraId="364DA961" w14:textId="77777777" w:rsidR="00B25A1F" w:rsidRPr="00B25A1F" w:rsidRDefault="00B25A1F" w:rsidP="00B25A1F">
            <w:pPr>
              <w:spacing w:after="0" w:line="240" w:lineRule="auto"/>
              <w:rPr>
                <w:rFonts w:ascii="Times New Roman" w:eastAsia="Times New Roman" w:hAnsi="Times New Roman" w:cs="Times New Roman"/>
                <w:b/>
                <w:bCs/>
                <w:color w:val="000000"/>
                <w:sz w:val="20"/>
                <w:szCs w:val="20"/>
                <w:lang w:eastAsia="sk-SK"/>
              </w:rPr>
            </w:pPr>
          </w:p>
        </w:tc>
        <w:tc>
          <w:tcPr>
            <w:tcW w:w="358" w:type="pct"/>
            <w:vMerge/>
            <w:tcBorders>
              <w:top w:val="single" w:sz="4" w:space="0" w:color="auto"/>
              <w:left w:val="single" w:sz="4" w:space="0" w:color="auto"/>
              <w:bottom w:val="single" w:sz="4" w:space="0" w:color="auto"/>
              <w:right w:val="single" w:sz="4" w:space="0" w:color="auto"/>
            </w:tcBorders>
            <w:vAlign w:val="center"/>
            <w:hideMark/>
          </w:tcPr>
          <w:p w14:paraId="5C67C800" w14:textId="77777777" w:rsidR="00B25A1F" w:rsidRPr="00B25A1F" w:rsidRDefault="00B25A1F" w:rsidP="00B25A1F">
            <w:pPr>
              <w:spacing w:after="0" w:line="240" w:lineRule="auto"/>
              <w:rPr>
                <w:rFonts w:ascii="Times New Roman" w:eastAsia="Times New Roman" w:hAnsi="Times New Roman" w:cs="Times New Roman"/>
                <w:b/>
                <w:bCs/>
                <w:color w:val="000000"/>
                <w:sz w:val="20"/>
                <w:szCs w:val="20"/>
                <w:lang w:eastAsia="sk-SK"/>
              </w:rPr>
            </w:pPr>
          </w:p>
        </w:tc>
        <w:tc>
          <w:tcPr>
            <w:tcW w:w="358" w:type="pct"/>
            <w:vMerge/>
            <w:tcBorders>
              <w:top w:val="single" w:sz="4" w:space="0" w:color="auto"/>
              <w:left w:val="single" w:sz="4" w:space="0" w:color="auto"/>
              <w:bottom w:val="single" w:sz="4" w:space="0" w:color="auto"/>
              <w:right w:val="single" w:sz="4" w:space="0" w:color="auto"/>
            </w:tcBorders>
            <w:vAlign w:val="center"/>
            <w:hideMark/>
          </w:tcPr>
          <w:p w14:paraId="14709912" w14:textId="77777777" w:rsidR="00B25A1F" w:rsidRPr="00B25A1F" w:rsidRDefault="00B25A1F" w:rsidP="00B25A1F">
            <w:pPr>
              <w:spacing w:after="0" w:line="240" w:lineRule="auto"/>
              <w:rPr>
                <w:rFonts w:ascii="Times New Roman" w:eastAsia="Times New Roman" w:hAnsi="Times New Roman" w:cs="Times New Roman"/>
                <w:b/>
                <w:bCs/>
                <w:color w:val="000000"/>
                <w:sz w:val="20"/>
                <w:szCs w:val="20"/>
                <w:lang w:eastAsia="sk-SK"/>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14:paraId="3EACFEB0" w14:textId="77777777" w:rsidR="00B25A1F" w:rsidRPr="00B25A1F" w:rsidRDefault="00B25A1F" w:rsidP="00B25A1F">
            <w:pPr>
              <w:spacing w:after="0" w:line="240" w:lineRule="auto"/>
              <w:rPr>
                <w:rFonts w:ascii="Times New Roman" w:eastAsia="Times New Roman" w:hAnsi="Times New Roman" w:cs="Times New Roman"/>
                <w:b/>
                <w:bCs/>
                <w:color w:val="000000"/>
                <w:sz w:val="20"/>
                <w:szCs w:val="20"/>
                <w:lang w:eastAsia="sk-SK"/>
              </w:rPr>
            </w:pPr>
          </w:p>
        </w:tc>
      </w:tr>
      <w:tr w:rsidR="00B25A1F" w:rsidRPr="00B25A1F" w14:paraId="09DFA104" w14:textId="77777777" w:rsidTr="00B25A1F">
        <w:trPr>
          <w:trHeight w:val="408"/>
        </w:trPr>
        <w:tc>
          <w:tcPr>
            <w:tcW w:w="170" w:type="pct"/>
            <w:vMerge/>
            <w:tcBorders>
              <w:top w:val="single" w:sz="4" w:space="0" w:color="auto"/>
              <w:left w:val="single" w:sz="4" w:space="0" w:color="auto"/>
              <w:bottom w:val="single" w:sz="4" w:space="0" w:color="auto"/>
              <w:right w:val="single" w:sz="4" w:space="0" w:color="auto"/>
            </w:tcBorders>
            <w:vAlign w:val="center"/>
            <w:hideMark/>
          </w:tcPr>
          <w:p w14:paraId="386DDBA8" w14:textId="77777777" w:rsidR="00B25A1F" w:rsidRPr="00B25A1F" w:rsidRDefault="00B25A1F" w:rsidP="00B25A1F">
            <w:pPr>
              <w:spacing w:after="0" w:line="240" w:lineRule="auto"/>
              <w:rPr>
                <w:rFonts w:ascii="Times New Roman" w:eastAsia="Times New Roman" w:hAnsi="Times New Roman" w:cs="Times New Roman"/>
                <w:b/>
                <w:bCs/>
                <w:color w:val="000000"/>
                <w:sz w:val="20"/>
                <w:szCs w:val="20"/>
                <w:lang w:eastAsia="sk-SK"/>
              </w:rPr>
            </w:pPr>
          </w:p>
        </w:tc>
        <w:tc>
          <w:tcPr>
            <w:tcW w:w="855" w:type="pct"/>
            <w:vMerge/>
            <w:tcBorders>
              <w:top w:val="single" w:sz="4" w:space="0" w:color="auto"/>
              <w:left w:val="single" w:sz="4" w:space="0" w:color="auto"/>
              <w:bottom w:val="single" w:sz="4" w:space="0" w:color="auto"/>
              <w:right w:val="single" w:sz="4" w:space="0" w:color="auto"/>
            </w:tcBorders>
            <w:vAlign w:val="center"/>
            <w:hideMark/>
          </w:tcPr>
          <w:p w14:paraId="69909C9D" w14:textId="77777777" w:rsidR="00B25A1F" w:rsidRPr="00B25A1F" w:rsidRDefault="00B25A1F" w:rsidP="00B25A1F">
            <w:pPr>
              <w:spacing w:after="0" w:line="240" w:lineRule="auto"/>
              <w:rPr>
                <w:rFonts w:ascii="Times New Roman" w:eastAsia="Times New Roman" w:hAnsi="Times New Roman" w:cs="Times New Roman"/>
                <w:b/>
                <w:bCs/>
                <w:color w:val="000000"/>
                <w:sz w:val="20"/>
                <w:szCs w:val="20"/>
                <w:lang w:eastAsia="sk-SK"/>
              </w:rPr>
            </w:pPr>
          </w:p>
        </w:tc>
        <w:tc>
          <w:tcPr>
            <w:tcW w:w="354" w:type="pct"/>
            <w:vMerge/>
            <w:tcBorders>
              <w:top w:val="single" w:sz="4" w:space="0" w:color="auto"/>
              <w:left w:val="single" w:sz="4" w:space="0" w:color="auto"/>
              <w:bottom w:val="single" w:sz="4" w:space="0" w:color="000000"/>
              <w:right w:val="single" w:sz="4" w:space="0" w:color="auto"/>
            </w:tcBorders>
            <w:vAlign w:val="center"/>
            <w:hideMark/>
          </w:tcPr>
          <w:p w14:paraId="6BD5120B" w14:textId="77777777" w:rsidR="00B25A1F" w:rsidRPr="00B25A1F" w:rsidRDefault="00B25A1F" w:rsidP="00B25A1F">
            <w:pPr>
              <w:spacing w:after="0" w:line="240" w:lineRule="auto"/>
              <w:rPr>
                <w:rFonts w:ascii="Times New Roman" w:eastAsia="Times New Roman" w:hAnsi="Times New Roman" w:cs="Times New Roman"/>
                <w:b/>
                <w:bCs/>
                <w:color w:val="000000"/>
                <w:sz w:val="20"/>
                <w:szCs w:val="20"/>
                <w:lang w:eastAsia="sk-SK"/>
              </w:rPr>
            </w:pPr>
          </w:p>
        </w:tc>
        <w:tc>
          <w:tcPr>
            <w:tcW w:w="355" w:type="pct"/>
            <w:vMerge/>
            <w:tcBorders>
              <w:top w:val="single" w:sz="4" w:space="0" w:color="auto"/>
              <w:left w:val="single" w:sz="4" w:space="0" w:color="auto"/>
              <w:bottom w:val="single" w:sz="4" w:space="0" w:color="000000"/>
              <w:right w:val="single" w:sz="4" w:space="0" w:color="auto"/>
            </w:tcBorders>
            <w:vAlign w:val="center"/>
            <w:hideMark/>
          </w:tcPr>
          <w:p w14:paraId="6822161F" w14:textId="77777777" w:rsidR="00B25A1F" w:rsidRPr="00B25A1F" w:rsidRDefault="00B25A1F" w:rsidP="00B25A1F">
            <w:pPr>
              <w:spacing w:after="0" w:line="240" w:lineRule="auto"/>
              <w:rPr>
                <w:rFonts w:ascii="Times New Roman" w:eastAsia="Times New Roman" w:hAnsi="Times New Roman" w:cs="Times New Roman"/>
                <w:b/>
                <w:bCs/>
                <w:color w:val="000000"/>
                <w:sz w:val="20"/>
                <w:szCs w:val="20"/>
                <w:lang w:eastAsia="sk-SK"/>
              </w:rPr>
            </w:pPr>
          </w:p>
        </w:tc>
        <w:tc>
          <w:tcPr>
            <w:tcW w:w="1136" w:type="pct"/>
            <w:vMerge/>
            <w:tcBorders>
              <w:top w:val="single" w:sz="4" w:space="0" w:color="auto"/>
              <w:left w:val="single" w:sz="4" w:space="0" w:color="auto"/>
              <w:bottom w:val="single" w:sz="4" w:space="0" w:color="auto"/>
              <w:right w:val="single" w:sz="4" w:space="0" w:color="auto"/>
            </w:tcBorders>
            <w:vAlign w:val="center"/>
            <w:hideMark/>
          </w:tcPr>
          <w:p w14:paraId="7EB79347" w14:textId="77777777" w:rsidR="00B25A1F" w:rsidRPr="00B25A1F" w:rsidRDefault="00B25A1F" w:rsidP="00B25A1F">
            <w:pPr>
              <w:spacing w:after="0" w:line="240" w:lineRule="auto"/>
              <w:rPr>
                <w:rFonts w:ascii="Times New Roman" w:eastAsia="Times New Roman" w:hAnsi="Times New Roman" w:cs="Times New Roman"/>
                <w:b/>
                <w:bCs/>
                <w:color w:val="000000"/>
                <w:sz w:val="20"/>
                <w:szCs w:val="20"/>
                <w:lang w:eastAsia="sk-SK"/>
              </w:rPr>
            </w:pPr>
          </w:p>
        </w:tc>
        <w:tc>
          <w:tcPr>
            <w:tcW w:w="189" w:type="pct"/>
            <w:vMerge/>
            <w:tcBorders>
              <w:top w:val="single" w:sz="4" w:space="0" w:color="auto"/>
              <w:left w:val="single" w:sz="4" w:space="0" w:color="auto"/>
              <w:bottom w:val="single" w:sz="4" w:space="0" w:color="auto"/>
              <w:right w:val="single" w:sz="4" w:space="0" w:color="auto"/>
            </w:tcBorders>
            <w:vAlign w:val="center"/>
            <w:hideMark/>
          </w:tcPr>
          <w:p w14:paraId="6399F9D6" w14:textId="77777777" w:rsidR="00B25A1F" w:rsidRPr="00B25A1F" w:rsidRDefault="00B25A1F" w:rsidP="00B25A1F">
            <w:pPr>
              <w:spacing w:after="0" w:line="240" w:lineRule="auto"/>
              <w:rPr>
                <w:rFonts w:ascii="Times New Roman" w:eastAsia="Times New Roman" w:hAnsi="Times New Roman" w:cs="Times New Roman"/>
                <w:b/>
                <w:bCs/>
                <w:color w:val="000000"/>
                <w:sz w:val="20"/>
                <w:szCs w:val="20"/>
                <w:lang w:eastAsia="sk-SK"/>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25126813" w14:textId="77777777" w:rsidR="00B25A1F" w:rsidRPr="00B25A1F" w:rsidRDefault="00B25A1F" w:rsidP="00B25A1F">
            <w:pPr>
              <w:spacing w:after="0" w:line="240" w:lineRule="auto"/>
              <w:rPr>
                <w:rFonts w:ascii="Times New Roman" w:eastAsia="Times New Roman" w:hAnsi="Times New Roman" w:cs="Times New Roman"/>
                <w:b/>
                <w:bCs/>
                <w:color w:val="000000"/>
                <w:sz w:val="20"/>
                <w:szCs w:val="20"/>
                <w:lang w:eastAsia="sk-SK"/>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14:paraId="4E2F78DE" w14:textId="77777777" w:rsidR="00B25A1F" w:rsidRPr="00B25A1F" w:rsidRDefault="00B25A1F" w:rsidP="00B25A1F">
            <w:pPr>
              <w:spacing w:after="0" w:line="240" w:lineRule="auto"/>
              <w:rPr>
                <w:rFonts w:ascii="Times New Roman" w:eastAsia="Times New Roman" w:hAnsi="Times New Roman" w:cs="Times New Roman"/>
                <w:b/>
                <w:bCs/>
                <w:color w:val="000000"/>
                <w:sz w:val="20"/>
                <w:szCs w:val="20"/>
                <w:lang w:eastAsia="sk-SK"/>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E3CBFEF" w14:textId="77777777" w:rsidR="00B25A1F" w:rsidRPr="00B25A1F" w:rsidRDefault="00B25A1F" w:rsidP="00B25A1F">
            <w:pPr>
              <w:spacing w:after="0" w:line="240" w:lineRule="auto"/>
              <w:rPr>
                <w:rFonts w:ascii="Times New Roman" w:eastAsia="Times New Roman" w:hAnsi="Times New Roman" w:cs="Times New Roman"/>
                <w:b/>
                <w:bCs/>
                <w:color w:val="000000"/>
                <w:sz w:val="20"/>
                <w:szCs w:val="20"/>
                <w:lang w:eastAsia="sk-SK"/>
              </w:rPr>
            </w:pPr>
          </w:p>
        </w:tc>
        <w:tc>
          <w:tcPr>
            <w:tcW w:w="250" w:type="pct"/>
            <w:vMerge/>
            <w:tcBorders>
              <w:top w:val="single" w:sz="4" w:space="0" w:color="auto"/>
              <w:left w:val="single" w:sz="4" w:space="0" w:color="auto"/>
              <w:bottom w:val="single" w:sz="4" w:space="0" w:color="auto"/>
              <w:right w:val="single" w:sz="4" w:space="0" w:color="auto"/>
            </w:tcBorders>
            <w:vAlign w:val="center"/>
            <w:hideMark/>
          </w:tcPr>
          <w:p w14:paraId="4B9BDAC9" w14:textId="77777777" w:rsidR="00B25A1F" w:rsidRPr="00B25A1F" w:rsidRDefault="00B25A1F" w:rsidP="00B25A1F">
            <w:pPr>
              <w:spacing w:after="0" w:line="240" w:lineRule="auto"/>
              <w:rPr>
                <w:rFonts w:ascii="Times New Roman" w:eastAsia="Times New Roman" w:hAnsi="Times New Roman" w:cs="Times New Roman"/>
                <w:b/>
                <w:bCs/>
                <w:color w:val="000000"/>
                <w:sz w:val="20"/>
                <w:szCs w:val="20"/>
                <w:lang w:eastAsia="sk-SK"/>
              </w:rPr>
            </w:pPr>
          </w:p>
        </w:tc>
        <w:tc>
          <w:tcPr>
            <w:tcW w:w="358" w:type="pct"/>
            <w:vMerge/>
            <w:tcBorders>
              <w:top w:val="single" w:sz="4" w:space="0" w:color="auto"/>
              <w:left w:val="single" w:sz="4" w:space="0" w:color="auto"/>
              <w:bottom w:val="single" w:sz="4" w:space="0" w:color="auto"/>
              <w:right w:val="single" w:sz="4" w:space="0" w:color="auto"/>
            </w:tcBorders>
            <w:vAlign w:val="center"/>
            <w:hideMark/>
          </w:tcPr>
          <w:p w14:paraId="35253C3E" w14:textId="77777777" w:rsidR="00B25A1F" w:rsidRPr="00B25A1F" w:rsidRDefault="00B25A1F" w:rsidP="00B25A1F">
            <w:pPr>
              <w:spacing w:after="0" w:line="240" w:lineRule="auto"/>
              <w:rPr>
                <w:rFonts w:ascii="Times New Roman" w:eastAsia="Times New Roman" w:hAnsi="Times New Roman" w:cs="Times New Roman"/>
                <w:b/>
                <w:bCs/>
                <w:color w:val="000000"/>
                <w:sz w:val="20"/>
                <w:szCs w:val="20"/>
                <w:lang w:eastAsia="sk-SK"/>
              </w:rPr>
            </w:pPr>
          </w:p>
        </w:tc>
        <w:tc>
          <w:tcPr>
            <w:tcW w:w="358" w:type="pct"/>
            <w:vMerge/>
            <w:tcBorders>
              <w:top w:val="single" w:sz="4" w:space="0" w:color="auto"/>
              <w:left w:val="single" w:sz="4" w:space="0" w:color="auto"/>
              <w:bottom w:val="single" w:sz="4" w:space="0" w:color="auto"/>
              <w:right w:val="single" w:sz="4" w:space="0" w:color="auto"/>
            </w:tcBorders>
            <w:vAlign w:val="center"/>
            <w:hideMark/>
          </w:tcPr>
          <w:p w14:paraId="7084ED96" w14:textId="77777777" w:rsidR="00B25A1F" w:rsidRPr="00B25A1F" w:rsidRDefault="00B25A1F" w:rsidP="00B25A1F">
            <w:pPr>
              <w:spacing w:after="0" w:line="240" w:lineRule="auto"/>
              <w:rPr>
                <w:rFonts w:ascii="Times New Roman" w:eastAsia="Times New Roman" w:hAnsi="Times New Roman" w:cs="Times New Roman"/>
                <w:b/>
                <w:bCs/>
                <w:color w:val="000000"/>
                <w:sz w:val="20"/>
                <w:szCs w:val="20"/>
                <w:lang w:eastAsia="sk-SK"/>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14:paraId="369B963E" w14:textId="77777777" w:rsidR="00B25A1F" w:rsidRPr="00B25A1F" w:rsidRDefault="00B25A1F" w:rsidP="00B25A1F">
            <w:pPr>
              <w:spacing w:after="0" w:line="240" w:lineRule="auto"/>
              <w:rPr>
                <w:rFonts w:ascii="Times New Roman" w:eastAsia="Times New Roman" w:hAnsi="Times New Roman" w:cs="Times New Roman"/>
                <w:b/>
                <w:bCs/>
                <w:color w:val="000000"/>
                <w:sz w:val="20"/>
                <w:szCs w:val="20"/>
                <w:lang w:eastAsia="sk-SK"/>
              </w:rPr>
            </w:pPr>
          </w:p>
        </w:tc>
      </w:tr>
      <w:tr w:rsidR="00B25A1F" w:rsidRPr="00B25A1F" w14:paraId="10A29E28" w14:textId="77777777" w:rsidTr="00B25A1F">
        <w:trPr>
          <w:trHeight w:val="33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6330DDC8"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1</w:t>
            </w:r>
          </w:p>
        </w:tc>
        <w:tc>
          <w:tcPr>
            <w:tcW w:w="855" w:type="pct"/>
            <w:tcBorders>
              <w:top w:val="nil"/>
              <w:left w:val="nil"/>
              <w:bottom w:val="single" w:sz="4" w:space="0" w:color="auto"/>
              <w:right w:val="single" w:sz="4" w:space="0" w:color="auto"/>
            </w:tcBorders>
            <w:shd w:val="clear" w:color="auto" w:fill="auto"/>
            <w:vAlign w:val="center"/>
            <w:hideMark/>
          </w:tcPr>
          <w:p w14:paraId="64B93EDC"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Zavedenie nových informačných povinností pre obchodníka v súvislosti s oznamovaním hlavných parametrov určujúcich poradie ponúk vo výsledku vyhľadávania spotrebiteľa na online trhu</w:t>
            </w:r>
          </w:p>
        </w:tc>
        <w:tc>
          <w:tcPr>
            <w:tcW w:w="354" w:type="pct"/>
            <w:tcBorders>
              <w:top w:val="nil"/>
              <w:left w:val="nil"/>
              <w:bottom w:val="single" w:sz="4" w:space="0" w:color="auto"/>
              <w:right w:val="single" w:sz="4" w:space="0" w:color="auto"/>
            </w:tcBorders>
            <w:shd w:val="clear" w:color="auto" w:fill="auto"/>
            <w:vAlign w:val="center"/>
            <w:hideMark/>
          </w:tcPr>
          <w:p w14:paraId="31AD6BC5"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Návrh zákona</w:t>
            </w:r>
          </w:p>
        </w:tc>
        <w:tc>
          <w:tcPr>
            <w:tcW w:w="355" w:type="pct"/>
            <w:tcBorders>
              <w:top w:val="nil"/>
              <w:left w:val="nil"/>
              <w:bottom w:val="single" w:sz="4" w:space="0" w:color="auto"/>
              <w:right w:val="single" w:sz="4" w:space="0" w:color="auto"/>
            </w:tcBorders>
            <w:shd w:val="clear" w:color="auto" w:fill="auto"/>
            <w:vAlign w:val="center"/>
            <w:hideMark/>
          </w:tcPr>
          <w:p w14:paraId="650C22FB"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 11 ods. 6 písm. b)</w:t>
            </w:r>
          </w:p>
        </w:tc>
        <w:tc>
          <w:tcPr>
            <w:tcW w:w="1136" w:type="pct"/>
            <w:tcBorders>
              <w:top w:val="nil"/>
              <w:left w:val="nil"/>
              <w:bottom w:val="single" w:sz="4" w:space="0" w:color="auto"/>
              <w:right w:val="single" w:sz="4" w:space="0" w:color="auto"/>
            </w:tcBorders>
            <w:shd w:val="clear" w:color="auto" w:fill="auto"/>
            <w:vAlign w:val="center"/>
            <w:hideMark/>
          </w:tcPr>
          <w:p w14:paraId="1DA6DCCA"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2. EÚ úplná harmonizácia</w:t>
            </w:r>
          </w:p>
        </w:tc>
        <w:tc>
          <w:tcPr>
            <w:tcW w:w="189" w:type="pct"/>
            <w:tcBorders>
              <w:top w:val="nil"/>
              <w:left w:val="nil"/>
              <w:bottom w:val="single" w:sz="4" w:space="0" w:color="auto"/>
              <w:right w:val="single" w:sz="4" w:space="0" w:color="auto"/>
            </w:tcBorders>
            <w:shd w:val="clear" w:color="auto" w:fill="auto"/>
            <w:vAlign w:val="center"/>
            <w:hideMark/>
          </w:tcPr>
          <w:p w14:paraId="2570F08D"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01.03.24</w:t>
            </w:r>
          </w:p>
        </w:tc>
        <w:tc>
          <w:tcPr>
            <w:tcW w:w="285" w:type="pct"/>
            <w:tcBorders>
              <w:top w:val="nil"/>
              <w:left w:val="nil"/>
              <w:bottom w:val="single" w:sz="4" w:space="0" w:color="auto"/>
              <w:right w:val="single" w:sz="4" w:space="0" w:color="auto"/>
            </w:tcBorders>
            <w:shd w:val="clear" w:color="auto" w:fill="auto"/>
            <w:vAlign w:val="center"/>
            <w:hideMark/>
          </w:tcPr>
          <w:p w14:paraId="78C9096A"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obchodníci</w:t>
            </w:r>
          </w:p>
        </w:tc>
        <w:tc>
          <w:tcPr>
            <w:tcW w:w="204" w:type="pct"/>
            <w:tcBorders>
              <w:top w:val="nil"/>
              <w:left w:val="nil"/>
              <w:bottom w:val="single" w:sz="4" w:space="0" w:color="auto"/>
              <w:right w:val="single" w:sz="4" w:space="0" w:color="auto"/>
            </w:tcBorders>
            <w:shd w:val="clear" w:color="auto" w:fill="auto"/>
            <w:vAlign w:val="center"/>
            <w:hideMark/>
          </w:tcPr>
          <w:p w14:paraId="537B308D" w14:textId="7CCF75AD" w:rsidR="00B25A1F" w:rsidRPr="00B25A1F" w:rsidRDefault="00B25A1F" w:rsidP="00C018B7">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14 300</w:t>
            </w:r>
          </w:p>
        </w:tc>
        <w:tc>
          <w:tcPr>
            <w:tcW w:w="223" w:type="pct"/>
            <w:tcBorders>
              <w:top w:val="nil"/>
              <w:left w:val="nil"/>
              <w:bottom w:val="single" w:sz="4" w:space="0" w:color="auto"/>
              <w:right w:val="single" w:sz="4" w:space="0" w:color="auto"/>
            </w:tcBorders>
            <w:shd w:val="clear" w:color="000000" w:fill="FFFFFF"/>
            <w:vAlign w:val="center"/>
            <w:hideMark/>
          </w:tcPr>
          <w:p w14:paraId="3802739B"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1</w:t>
            </w:r>
          </w:p>
        </w:tc>
        <w:tc>
          <w:tcPr>
            <w:tcW w:w="250" w:type="pct"/>
            <w:tcBorders>
              <w:top w:val="nil"/>
              <w:left w:val="nil"/>
              <w:bottom w:val="single" w:sz="4" w:space="0" w:color="auto"/>
              <w:right w:val="single" w:sz="4" w:space="0" w:color="auto"/>
            </w:tcBorders>
            <w:shd w:val="clear" w:color="auto" w:fill="auto"/>
            <w:vAlign w:val="center"/>
            <w:hideMark/>
          </w:tcPr>
          <w:p w14:paraId="5119C7BE"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19 696</w:t>
            </w:r>
          </w:p>
        </w:tc>
        <w:tc>
          <w:tcPr>
            <w:tcW w:w="358" w:type="pct"/>
            <w:tcBorders>
              <w:top w:val="nil"/>
              <w:left w:val="nil"/>
              <w:bottom w:val="single" w:sz="4" w:space="0" w:color="auto"/>
              <w:right w:val="single" w:sz="4" w:space="0" w:color="auto"/>
            </w:tcBorders>
            <w:shd w:val="clear" w:color="auto" w:fill="auto"/>
            <w:vAlign w:val="center"/>
            <w:hideMark/>
          </w:tcPr>
          <w:p w14:paraId="651093F8"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In (zvyšuje náklady)</w:t>
            </w:r>
          </w:p>
        </w:tc>
        <w:tc>
          <w:tcPr>
            <w:tcW w:w="358" w:type="pct"/>
            <w:tcBorders>
              <w:top w:val="nil"/>
              <w:left w:val="nil"/>
              <w:bottom w:val="single" w:sz="4" w:space="0" w:color="auto"/>
              <w:right w:val="single" w:sz="4" w:space="0" w:color="auto"/>
            </w:tcBorders>
            <w:shd w:val="clear" w:color="auto" w:fill="auto"/>
            <w:vAlign w:val="center"/>
            <w:hideMark/>
          </w:tcPr>
          <w:p w14:paraId="48098A07" w14:textId="77777777" w:rsidR="00B25A1F" w:rsidRPr="00B25A1F" w:rsidRDefault="00B25A1F" w:rsidP="00B25A1F">
            <w:pPr>
              <w:spacing w:after="0" w:line="240" w:lineRule="auto"/>
              <w:jc w:val="center"/>
              <w:rPr>
                <w:rFonts w:ascii="Times New Roman" w:eastAsia="Times New Roman" w:hAnsi="Times New Roman" w:cs="Times New Roman"/>
                <w:sz w:val="20"/>
                <w:szCs w:val="20"/>
                <w:lang w:eastAsia="sk-SK"/>
              </w:rPr>
            </w:pPr>
            <w:r w:rsidRPr="00B25A1F">
              <w:rPr>
                <w:rFonts w:ascii="Times New Roman" w:eastAsia="Times New Roman" w:hAnsi="Times New Roman" w:cs="Times New Roman"/>
                <w:sz w:val="20"/>
                <w:szCs w:val="20"/>
                <w:lang w:eastAsia="sk-SK"/>
              </w:rPr>
              <w:t>0</w:t>
            </w:r>
          </w:p>
        </w:tc>
        <w:tc>
          <w:tcPr>
            <w:tcW w:w="265" w:type="pct"/>
            <w:tcBorders>
              <w:top w:val="nil"/>
              <w:left w:val="nil"/>
              <w:bottom w:val="single" w:sz="4" w:space="0" w:color="auto"/>
              <w:right w:val="single" w:sz="4" w:space="0" w:color="auto"/>
            </w:tcBorders>
            <w:shd w:val="clear" w:color="auto" w:fill="auto"/>
            <w:vAlign w:val="center"/>
            <w:hideMark/>
          </w:tcPr>
          <w:p w14:paraId="31010ED4"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0</w:t>
            </w:r>
          </w:p>
        </w:tc>
      </w:tr>
      <w:tr w:rsidR="00B25A1F" w:rsidRPr="00B25A1F" w14:paraId="24931DB1" w14:textId="77777777" w:rsidTr="00B25A1F">
        <w:trPr>
          <w:trHeight w:val="255"/>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499A0E6A"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2</w:t>
            </w:r>
          </w:p>
        </w:tc>
        <w:tc>
          <w:tcPr>
            <w:tcW w:w="855" w:type="pct"/>
            <w:tcBorders>
              <w:top w:val="nil"/>
              <w:left w:val="nil"/>
              <w:bottom w:val="single" w:sz="4" w:space="0" w:color="auto"/>
              <w:right w:val="single" w:sz="4" w:space="0" w:color="auto"/>
            </w:tcBorders>
            <w:shd w:val="clear" w:color="auto" w:fill="auto"/>
            <w:vAlign w:val="center"/>
            <w:hideMark/>
          </w:tcPr>
          <w:p w14:paraId="3627E6F4"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 xml:space="preserve">Vypustenie povinnosti obchodníka vypracovať odborné posúdenie </w:t>
            </w:r>
          </w:p>
        </w:tc>
        <w:tc>
          <w:tcPr>
            <w:tcW w:w="354" w:type="pct"/>
            <w:tcBorders>
              <w:top w:val="nil"/>
              <w:left w:val="nil"/>
              <w:bottom w:val="single" w:sz="4" w:space="0" w:color="auto"/>
              <w:right w:val="single" w:sz="4" w:space="0" w:color="auto"/>
            </w:tcBorders>
            <w:shd w:val="clear" w:color="auto" w:fill="auto"/>
            <w:vAlign w:val="center"/>
            <w:hideMark/>
          </w:tcPr>
          <w:p w14:paraId="33D3EE71"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Návrh zákona</w:t>
            </w:r>
          </w:p>
        </w:tc>
        <w:tc>
          <w:tcPr>
            <w:tcW w:w="355" w:type="pct"/>
            <w:tcBorders>
              <w:top w:val="nil"/>
              <w:left w:val="nil"/>
              <w:bottom w:val="single" w:sz="4" w:space="0" w:color="auto"/>
              <w:right w:val="single" w:sz="4" w:space="0" w:color="auto"/>
            </w:tcBorders>
            <w:shd w:val="clear" w:color="auto" w:fill="auto"/>
            <w:vAlign w:val="center"/>
            <w:hideMark/>
          </w:tcPr>
          <w:p w14:paraId="646F29AF"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0</w:t>
            </w:r>
          </w:p>
        </w:tc>
        <w:tc>
          <w:tcPr>
            <w:tcW w:w="1136" w:type="pct"/>
            <w:tcBorders>
              <w:top w:val="nil"/>
              <w:left w:val="nil"/>
              <w:bottom w:val="single" w:sz="4" w:space="0" w:color="auto"/>
              <w:right w:val="single" w:sz="4" w:space="0" w:color="auto"/>
            </w:tcBorders>
            <w:shd w:val="clear" w:color="auto" w:fill="auto"/>
            <w:vAlign w:val="center"/>
            <w:hideMark/>
          </w:tcPr>
          <w:p w14:paraId="179F071A"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1.SK</w:t>
            </w:r>
          </w:p>
        </w:tc>
        <w:tc>
          <w:tcPr>
            <w:tcW w:w="189" w:type="pct"/>
            <w:tcBorders>
              <w:top w:val="nil"/>
              <w:left w:val="nil"/>
              <w:bottom w:val="single" w:sz="4" w:space="0" w:color="auto"/>
              <w:right w:val="single" w:sz="4" w:space="0" w:color="auto"/>
            </w:tcBorders>
            <w:shd w:val="clear" w:color="auto" w:fill="auto"/>
            <w:vAlign w:val="center"/>
            <w:hideMark/>
          </w:tcPr>
          <w:p w14:paraId="4AE032D5"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01.03.24</w:t>
            </w:r>
          </w:p>
        </w:tc>
        <w:tc>
          <w:tcPr>
            <w:tcW w:w="285" w:type="pct"/>
            <w:tcBorders>
              <w:top w:val="nil"/>
              <w:left w:val="nil"/>
              <w:bottom w:val="single" w:sz="4" w:space="0" w:color="auto"/>
              <w:right w:val="single" w:sz="4" w:space="0" w:color="auto"/>
            </w:tcBorders>
            <w:shd w:val="clear" w:color="auto" w:fill="auto"/>
            <w:vAlign w:val="center"/>
            <w:hideMark/>
          </w:tcPr>
          <w:p w14:paraId="160AECAC"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obchodníci</w:t>
            </w:r>
          </w:p>
        </w:tc>
        <w:tc>
          <w:tcPr>
            <w:tcW w:w="204" w:type="pct"/>
            <w:tcBorders>
              <w:top w:val="nil"/>
              <w:left w:val="nil"/>
              <w:bottom w:val="single" w:sz="4" w:space="0" w:color="auto"/>
              <w:right w:val="single" w:sz="4" w:space="0" w:color="auto"/>
            </w:tcBorders>
            <w:shd w:val="clear" w:color="auto" w:fill="auto"/>
            <w:vAlign w:val="center"/>
            <w:hideMark/>
          </w:tcPr>
          <w:p w14:paraId="3C264D6A" w14:textId="50B8002D" w:rsidR="00B25A1F" w:rsidRPr="00B25A1F" w:rsidRDefault="00B25A1F" w:rsidP="00C018B7">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 xml:space="preserve">79 688 </w:t>
            </w:r>
          </w:p>
        </w:tc>
        <w:tc>
          <w:tcPr>
            <w:tcW w:w="223" w:type="pct"/>
            <w:tcBorders>
              <w:top w:val="nil"/>
              <w:left w:val="nil"/>
              <w:bottom w:val="single" w:sz="4" w:space="0" w:color="auto"/>
              <w:right w:val="single" w:sz="4" w:space="0" w:color="auto"/>
            </w:tcBorders>
            <w:shd w:val="clear" w:color="auto" w:fill="auto"/>
            <w:vAlign w:val="center"/>
            <w:hideMark/>
          </w:tcPr>
          <w:p w14:paraId="2474A790"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5</w:t>
            </w:r>
          </w:p>
        </w:tc>
        <w:tc>
          <w:tcPr>
            <w:tcW w:w="250" w:type="pct"/>
            <w:tcBorders>
              <w:top w:val="nil"/>
              <w:left w:val="nil"/>
              <w:bottom w:val="single" w:sz="4" w:space="0" w:color="auto"/>
              <w:right w:val="single" w:sz="4" w:space="0" w:color="auto"/>
            </w:tcBorders>
            <w:shd w:val="clear" w:color="auto" w:fill="auto"/>
            <w:vAlign w:val="center"/>
            <w:hideMark/>
          </w:tcPr>
          <w:p w14:paraId="2A4D00CD"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365 859</w:t>
            </w:r>
          </w:p>
        </w:tc>
        <w:tc>
          <w:tcPr>
            <w:tcW w:w="358" w:type="pct"/>
            <w:tcBorders>
              <w:top w:val="nil"/>
              <w:left w:val="nil"/>
              <w:bottom w:val="single" w:sz="4" w:space="0" w:color="auto"/>
              <w:right w:val="single" w:sz="4" w:space="0" w:color="auto"/>
            </w:tcBorders>
            <w:shd w:val="clear" w:color="auto" w:fill="auto"/>
            <w:vAlign w:val="center"/>
            <w:hideMark/>
          </w:tcPr>
          <w:p w14:paraId="672488DE"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proofErr w:type="spellStart"/>
            <w:r w:rsidRPr="00B25A1F">
              <w:rPr>
                <w:rFonts w:ascii="Times New Roman" w:eastAsia="Times New Roman" w:hAnsi="Times New Roman" w:cs="Times New Roman"/>
                <w:color w:val="000000"/>
                <w:sz w:val="20"/>
                <w:szCs w:val="20"/>
                <w:lang w:eastAsia="sk-SK"/>
              </w:rPr>
              <w:t>Out</w:t>
            </w:r>
            <w:proofErr w:type="spellEnd"/>
            <w:r w:rsidRPr="00B25A1F">
              <w:rPr>
                <w:rFonts w:ascii="Times New Roman" w:eastAsia="Times New Roman" w:hAnsi="Times New Roman" w:cs="Times New Roman"/>
                <w:color w:val="000000"/>
                <w:sz w:val="20"/>
                <w:szCs w:val="20"/>
                <w:lang w:eastAsia="sk-SK"/>
              </w:rPr>
              <w:t xml:space="preserve"> (znižuje náklady)</w:t>
            </w:r>
          </w:p>
        </w:tc>
        <w:tc>
          <w:tcPr>
            <w:tcW w:w="358" w:type="pct"/>
            <w:tcBorders>
              <w:top w:val="nil"/>
              <w:left w:val="nil"/>
              <w:bottom w:val="single" w:sz="4" w:space="0" w:color="auto"/>
              <w:right w:val="single" w:sz="4" w:space="0" w:color="auto"/>
            </w:tcBorders>
            <w:shd w:val="clear" w:color="auto" w:fill="auto"/>
            <w:vAlign w:val="center"/>
            <w:hideMark/>
          </w:tcPr>
          <w:p w14:paraId="7FA3A907" w14:textId="77777777" w:rsidR="00B25A1F" w:rsidRPr="00B25A1F" w:rsidRDefault="00B25A1F" w:rsidP="00B25A1F">
            <w:pPr>
              <w:spacing w:after="0" w:line="240" w:lineRule="auto"/>
              <w:jc w:val="center"/>
              <w:rPr>
                <w:rFonts w:ascii="Times New Roman" w:eastAsia="Times New Roman" w:hAnsi="Times New Roman" w:cs="Times New Roman"/>
                <w:sz w:val="20"/>
                <w:szCs w:val="20"/>
                <w:lang w:eastAsia="sk-SK"/>
              </w:rPr>
            </w:pPr>
            <w:r w:rsidRPr="00B25A1F">
              <w:rPr>
                <w:rFonts w:ascii="Times New Roman" w:eastAsia="Times New Roman" w:hAnsi="Times New Roman" w:cs="Times New Roman"/>
                <w:sz w:val="20"/>
                <w:szCs w:val="20"/>
                <w:lang w:eastAsia="sk-SK"/>
              </w:rPr>
              <w:t>365 859</w:t>
            </w:r>
          </w:p>
        </w:tc>
        <w:tc>
          <w:tcPr>
            <w:tcW w:w="265" w:type="pct"/>
            <w:tcBorders>
              <w:top w:val="nil"/>
              <w:left w:val="nil"/>
              <w:bottom w:val="single" w:sz="4" w:space="0" w:color="auto"/>
              <w:right w:val="single" w:sz="4" w:space="0" w:color="auto"/>
            </w:tcBorders>
            <w:shd w:val="clear" w:color="auto" w:fill="auto"/>
            <w:vAlign w:val="center"/>
            <w:hideMark/>
          </w:tcPr>
          <w:p w14:paraId="44985F76"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0</w:t>
            </w:r>
          </w:p>
        </w:tc>
      </w:tr>
      <w:tr w:rsidR="00B25A1F" w:rsidRPr="00B25A1F" w14:paraId="7212706B" w14:textId="77777777" w:rsidTr="00B25A1F">
        <w:trPr>
          <w:trHeight w:val="255"/>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3AE6D163"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lastRenderedPageBreak/>
              <w:t>3</w:t>
            </w:r>
          </w:p>
        </w:tc>
        <w:tc>
          <w:tcPr>
            <w:tcW w:w="855" w:type="pct"/>
            <w:tcBorders>
              <w:top w:val="nil"/>
              <w:left w:val="nil"/>
              <w:bottom w:val="single" w:sz="4" w:space="0" w:color="auto"/>
              <w:right w:val="single" w:sz="4" w:space="0" w:color="auto"/>
            </w:tcBorders>
            <w:shd w:val="clear" w:color="auto" w:fill="auto"/>
            <w:vAlign w:val="center"/>
            <w:hideMark/>
          </w:tcPr>
          <w:p w14:paraId="43FBA4BF"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Vypustenie povinnosti obchodníka predložiť odborné posúdenie</w:t>
            </w:r>
          </w:p>
        </w:tc>
        <w:tc>
          <w:tcPr>
            <w:tcW w:w="354" w:type="pct"/>
            <w:tcBorders>
              <w:top w:val="nil"/>
              <w:left w:val="nil"/>
              <w:bottom w:val="single" w:sz="4" w:space="0" w:color="auto"/>
              <w:right w:val="single" w:sz="4" w:space="0" w:color="auto"/>
            </w:tcBorders>
            <w:shd w:val="clear" w:color="auto" w:fill="auto"/>
            <w:vAlign w:val="center"/>
            <w:hideMark/>
          </w:tcPr>
          <w:p w14:paraId="27EC0ECD"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Návrh zákona</w:t>
            </w:r>
          </w:p>
        </w:tc>
        <w:tc>
          <w:tcPr>
            <w:tcW w:w="355" w:type="pct"/>
            <w:tcBorders>
              <w:top w:val="nil"/>
              <w:left w:val="nil"/>
              <w:bottom w:val="single" w:sz="4" w:space="0" w:color="auto"/>
              <w:right w:val="single" w:sz="4" w:space="0" w:color="auto"/>
            </w:tcBorders>
            <w:shd w:val="clear" w:color="auto" w:fill="auto"/>
            <w:vAlign w:val="center"/>
            <w:hideMark/>
          </w:tcPr>
          <w:p w14:paraId="26009907"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0</w:t>
            </w:r>
          </w:p>
        </w:tc>
        <w:tc>
          <w:tcPr>
            <w:tcW w:w="1136" w:type="pct"/>
            <w:tcBorders>
              <w:top w:val="nil"/>
              <w:left w:val="nil"/>
              <w:bottom w:val="single" w:sz="4" w:space="0" w:color="auto"/>
              <w:right w:val="single" w:sz="4" w:space="0" w:color="auto"/>
            </w:tcBorders>
            <w:shd w:val="clear" w:color="auto" w:fill="auto"/>
            <w:vAlign w:val="center"/>
            <w:hideMark/>
          </w:tcPr>
          <w:p w14:paraId="7FFB711D"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1.SK</w:t>
            </w:r>
          </w:p>
        </w:tc>
        <w:tc>
          <w:tcPr>
            <w:tcW w:w="189" w:type="pct"/>
            <w:tcBorders>
              <w:top w:val="nil"/>
              <w:left w:val="nil"/>
              <w:bottom w:val="single" w:sz="4" w:space="0" w:color="auto"/>
              <w:right w:val="single" w:sz="4" w:space="0" w:color="auto"/>
            </w:tcBorders>
            <w:shd w:val="clear" w:color="auto" w:fill="auto"/>
            <w:vAlign w:val="center"/>
            <w:hideMark/>
          </w:tcPr>
          <w:p w14:paraId="6C2F61FD"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01.03.24</w:t>
            </w:r>
          </w:p>
        </w:tc>
        <w:tc>
          <w:tcPr>
            <w:tcW w:w="285" w:type="pct"/>
            <w:tcBorders>
              <w:top w:val="nil"/>
              <w:left w:val="nil"/>
              <w:bottom w:val="single" w:sz="4" w:space="0" w:color="auto"/>
              <w:right w:val="single" w:sz="4" w:space="0" w:color="auto"/>
            </w:tcBorders>
            <w:shd w:val="clear" w:color="auto" w:fill="auto"/>
            <w:vAlign w:val="center"/>
            <w:hideMark/>
          </w:tcPr>
          <w:p w14:paraId="70CF1BDF"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obchodníci</w:t>
            </w:r>
          </w:p>
        </w:tc>
        <w:tc>
          <w:tcPr>
            <w:tcW w:w="204" w:type="pct"/>
            <w:tcBorders>
              <w:top w:val="nil"/>
              <w:left w:val="nil"/>
              <w:bottom w:val="single" w:sz="4" w:space="0" w:color="auto"/>
              <w:right w:val="single" w:sz="4" w:space="0" w:color="auto"/>
            </w:tcBorders>
            <w:shd w:val="clear" w:color="auto" w:fill="auto"/>
            <w:vAlign w:val="center"/>
            <w:hideMark/>
          </w:tcPr>
          <w:p w14:paraId="546D28AE" w14:textId="283D1390" w:rsidR="00B25A1F" w:rsidRPr="00B25A1F" w:rsidRDefault="00C018B7" w:rsidP="00B25A1F">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 xml:space="preserve">  </w:t>
            </w:r>
            <w:r w:rsidR="00B25A1F" w:rsidRPr="00B25A1F">
              <w:rPr>
                <w:rFonts w:ascii="Times New Roman" w:eastAsia="Times New Roman" w:hAnsi="Times New Roman" w:cs="Times New Roman"/>
                <w:color w:val="000000"/>
                <w:sz w:val="20"/>
                <w:szCs w:val="20"/>
                <w:lang w:eastAsia="sk-SK"/>
              </w:rPr>
              <w:t xml:space="preserve">79 688 </w:t>
            </w:r>
          </w:p>
        </w:tc>
        <w:tc>
          <w:tcPr>
            <w:tcW w:w="223" w:type="pct"/>
            <w:tcBorders>
              <w:top w:val="nil"/>
              <w:left w:val="nil"/>
              <w:bottom w:val="single" w:sz="4" w:space="0" w:color="auto"/>
              <w:right w:val="single" w:sz="4" w:space="0" w:color="auto"/>
            </w:tcBorders>
            <w:shd w:val="clear" w:color="auto" w:fill="auto"/>
            <w:vAlign w:val="center"/>
            <w:hideMark/>
          </w:tcPr>
          <w:p w14:paraId="7ABE7FFC"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2</w:t>
            </w:r>
          </w:p>
        </w:tc>
        <w:tc>
          <w:tcPr>
            <w:tcW w:w="250" w:type="pct"/>
            <w:tcBorders>
              <w:top w:val="nil"/>
              <w:left w:val="nil"/>
              <w:bottom w:val="single" w:sz="4" w:space="0" w:color="auto"/>
              <w:right w:val="single" w:sz="4" w:space="0" w:color="auto"/>
            </w:tcBorders>
            <w:shd w:val="clear" w:color="auto" w:fill="auto"/>
            <w:vAlign w:val="center"/>
            <w:hideMark/>
          </w:tcPr>
          <w:p w14:paraId="7940F282"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146 344</w:t>
            </w:r>
          </w:p>
        </w:tc>
        <w:tc>
          <w:tcPr>
            <w:tcW w:w="358" w:type="pct"/>
            <w:tcBorders>
              <w:top w:val="nil"/>
              <w:left w:val="nil"/>
              <w:bottom w:val="single" w:sz="4" w:space="0" w:color="auto"/>
              <w:right w:val="single" w:sz="4" w:space="0" w:color="auto"/>
            </w:tcBorders>
            <w:shd w:val="clear" w:color="auto" w:fill="auto"/>
            <w:vAlign w:val="center"/>
            <w:hideMark/>
          </w:tcPr>
          <w:p w14:paraId="4BA4711E"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proofErr w:type="spellStart"/>
            <w:r w:rsidRPr="00B25A1F">
              <w:rPr>
                <w:rFonts w:ascii="Times New Roman" w:eastAsia="Times New Roman" w:hAnsi="Times New Roman" w:cs="Times New Roman"/>
                <w:color w:val="000000"/>
                <w:sz w:val="20"/>
                <w:szCs w:val="20"/>
                <w:lang w:eastAsia="sk-SK"/>
              </w:rPr>
              <w:t>Out</w:t>
            </w:r>
            <w:proofErr w:type="spellEnd"/>
            <w:r w:rsidRPr="00B25A1F">
              <w:rPr>
                <w:rFonts w:ascii="Times New Roman" w:eastAsia="Times New Roman" w:hAnsi="Times New Roman" w:cs="Times New Roman"/>
                <w:color w:val="000000"/>
                <w:sz w:val="20"/>
                <w:szCs w:val="20"/>
                <w:lang w:eastAsia="sk-SK"/>
              </w:rPr>
              <w:t xml:space="preserve"> (znižuje náklady)</w:t>
            </w:r>
          </w:p>
        </w:tc>
        <w:tc>
          <w:tcPr>
            <w:tcW w:w="358" w:type="pct"/>
            <w:tcBorders>
              <w:top w:val="nil"/>
              <w:left w:val="nil"/>
              <w:bottom w:val="single" w:sz="4" w:space="0" w:color="auto"/>
              <w:right w:val="single" w:sz="4" w:space="0" w:color="auto"/>
            </w:tcBorders>
            <w:shd w:val="clear" w:color="auto" w:fill="auto"/>
            <w:vAlign w:val="center"/>
            <w:hideMark/>
          </w:tcPr>
          <w:p w14:paraId="7E946A88" w14:textId="77777777" w:rsidR="00B25A1F" w:rsidRPr="00B25A1F" w:rsidRDefault="00B25A1F" w:rsidP="00B25A1F">
            <w:pPr>
              <w:spacing w:after="0" w:line="240" w:lineRule="auto"/>
              <w:jc w:val="center"/>
              <w:rPr>
                <w:rFonts w:ascii="Times New Roman" w:eastAsia="Times New Roman" w:hAnsi="Times New Roman" w:cs="Times New Roman"/>
                <w:sz w:val="20"/>
                <w:szCs w:val="20"/>
                <w:lang w:eastAsia="sk-SK"/>
              </w:rPr>
            </w:pPr>
            <w:r w:rsidRPr="00B25A1F">
              <w:rPr>
                <w:rFonts w:ascii="Times New Roman" w:eastAsia="Times New Roman" w:hAnsi="Times New Roman" w:cs="Times New Roman"/>
                <w:sz w:val="20"/>
                <w:szCs w:val="20"/>
                <w:lang w:eastAsia="sk-SK"/>
              </w:rPr>
              <w:t>146 344</w:t>
            </w:r>
          </w:p>
        </w:tc>
        <w:tc>
          <w:tcPr>
            <w:tcW w:w="265" w:type="pct"/>
            <w:tcBorders>
              <w:top w:val="nil"/>
              <w:left w:val="nil"/>
              <w:bottom w:val="single" w:sz="4" w:space="0" w:color="auto"/>
              <w:right w:val="single" w:sz="4" w:space="0" w:color="auto"/>
            </w:tcBorders>
            <w:shd w:val="clear" w:color="auto" w:fill="auto"/>
            <w:vAlign w:val="center"/>
            <w:hideMark/>
          </w:tcPr>
          <w:p w14:paraId="1EC7CD0F"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0</w:t>
            </w:r>
          </w:p>
        </w:tc>
      </w:tr>
      <w:tr w:rsidR="00B25A1F" w:rsidRPr="00B25A1F" w14:paraId="036C1E9C" w14:textId="77777777" w:rsidTr="00B25A1F">
        <w:trPr>
          <w:trHeight w:val="255"/>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486FAD03"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4</w:t>
            </w:r>
          </w:p>
        </w:tc>
        <w:tc>
          <w:tcPr>
            <w:tcW w:w="855" w:type="pct"/>
            <w:tcBorders>
              <w:top w:val="nil"/>
              <w:left w:val="nil"/>
              <w:bottom w:val="single" w:sz="4" w:space="0" w:color="auto"/>
              <w:right w:val="single" w:sz="4" w:space="0" w:color="auto"/>
            </w:tcBorders>
            <w:shd w:val="clear" w:color="auto" w:fill="auto"/>
            <w:vAlign w:val="center"/>
            <w:hideMark/>
          </w:tcPr>
          <w:p w14:paraId="7F4D148B"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Zverejňovanie porovnania cien palív</w:t>
            </w:r>
          </w:p>
        </w:tc>
        <w:tc>
          <w:tcPr>
            <w:tcW w:w="354" w:type="pct"/>
            <w:tcBorders>
              <w:top w:val="nil"/>
              <w:left w:val="nil"/>
              <w:bottom w:val="single" w:sz="4" w:space="0" w:color="auto"/>
              <w:right w:val="single" w:sz="4" w:space="0" w:color="auto"/>
            </w:tcBorders>
            <w:shd w:val="clear" w:color="auto" w:fill="auto"/>
            <w:vAlign w:val="center"/>
            <w:hideMark/>
          </w:tcPr>
          <w:p w14:paraId="4B1A0B23"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Návrh zákona</w:t>
            </w:r>
          </w:p>
        </w:tc>
        <w:tc>
          <w:tcPr>
            <w:tcW w:w="355" w:type="pct"/>
            <w:tcBorders>
              <w:top w:val="nil"/>
              <w:left w:val="nil"/>
              <w:bottom w:val="single" w:sz="4" w:space="0" w:color="auto"/>
              <w:right w:val="single" w:sz="4" w:space="0" w:color="auto"/>
            </w:tcBorders>
            <w:shd w:val="clear" w:color="auto" w:fill="auto"/>
            <w:vAlign w:val="center"/>
            <w:hideMark/>
          </w:tcPr>
          <w:p w14:paraId="412A1442"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 8</w:t>
            </w:r>
          </w:p>
        </w:tc>
        <w:tc>
          <w:tcPr>
            <w:tcW w:w="1136" w:type="pct"/>
            <w:tcBorders>
              <w:top w:val="nil"/>
              <w:left w:val="nil"/>
              <w:bottom w:val="single" w:sz="4" w:space="0" w:color="auto"/>
              <w:right w:val="single" w:sz="4" w:space="0" w:color="auto"/>
            </w:tcBorders>
            <w:shd w:val="clear" w:color="auto" w:fill="auto"/>
            <w:vAlign w:val="center"/>
            <w:hideMark/>
          </w:tcPr>
          <w:p w14:paraId="0657F9F4"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2. EÚ úplná harmonizácia</w:t>
            </w:r>
          </w:p>
        </w:tc>
        <w:tc>
          <w:tcPr>
            <w:tcW w:w="189" w:type="pct"/>
            <w:tcBorders>
              <w:top w:val="nil"/>
              <w:left w:val="nil"/>
              <w:bottom w:val="single" w:sz="4" w:space="0" w:color="auto"/>
              <w:right w:val="single" w:sz="4" w:space="0" w:color="auto"/>
            </w:tcBorders>
            <w:shd w:val="clear" w:color="auto" w:fill="auto"/>
            <w:vAlign w:val="center"/>
            <w:hideMark/>
          </w:tcPr>
          <w:p w14:paraId="781CAE2C"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01.03.24</w:t>
            </w:r>
          </w:p>
        </w:tc>
        <w:tc>
          <w:tcPr>
            <w:tcW w:w="285" w:type="pct"/>
            <w:tcBorders>
              <w:top w:val="nil"/>
              <w:left w:val="nil"/>
              <w:bottom w:val="single" w:sz="4" w:space="0" w:color="auto"/>
              <w:right w:val="single" w:sz="4" w:space="0" w:color="auto"/>
            </w:tcBorders>
            <w:shd w:val="clear" w:color="auto" w:fill="auto"/>
            <w:vAlign w:val="center"/>
            <w:hideMark/>
          </w:tcPr>
          <w:p w14:paraId="7F52D873"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čerpacie stanice s alternatívnymi palivami</w:t>
            </w:r>
          </w:p>
        </w:tc>
        <w:tc>
          <w:tcPr>
            <w:tcW w:w="204" w:type="pct"/>
            <w:tcBorders>
              <w:top w:val="nil"/>
              <w:left w:val="nil"/>
              <w:bottom w:val="single" w:sz="4" w:space="0" w:color="auto"/>
              <w:right w:val="single" w:sz="4" w:space="0" w:color="auto"/>
            </w:tcBorders>
            <w:shd w:val="clear" w:color="auto" w:fill="auto"/>
            <w:vAlign w:val="center"/>
            <w:hideMark/>
          </w:tcPr>
          <w:p w14:paraId="2846A765" w14:textId="7CE4FAAA" w:rsidR="00B25A1F" w:rsidRPr="00B25A1F" w:rsidRDefault="00B25A1F" w:rsidP="00C018B7">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400</w:t>
            </w:r>
          </w:p>
        </w:tc>
        <w:tc>
          <w:tcPr>
            <w:tcW w:w="223" w:type="pct"/>
            <w:tcBorders>
              <w:top w:val="nil"/>
              <w:left w:val="nil"/>
              <w:bottom w:val="single" w:sz="4" w:space="0" w:color="auto"/>
              <w:right w:val="single" w:sz="4" w:space="0" w:color="auto"/>
            </w:tcBorders>
            <w:shd w:val="clear" w:color="auto" w:fill="auto"/>
            <w:vAlign w:val="center"/>
            <w:hideMark/>
          </w:tcPr>
          <w:p w14:paraId="39908BA8"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8</w:t>
            </w:r>
          </w:p>
        </w:tc>
        <w:tc>
          <w:tcPr>
            <w:tcW w:w="250" w:type="pct"/>
            <w:tcBorders>
              <w:top w:val="nil"/>
              <w:left w:val="nil"/>
              <w:bottom w:val="single" w:sz="4" w:space="0" w:color="auto"/>
              <w:right w:val="single" w:sz="4" w:space="0" w:color="auto"/>
            </w:tcBorders>
            <w:shd w:val="clear" w:color="auto" w:fill="auto"/>
            <w:vAlign w:val="center"/>
            <w:hideMark/>
          </w:tcPr>
          <w:p w14:paraId="794A8E2F"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3 069</w:t>
            </w:r>
          </w:p>
        </w:tc>
        <w:tc>
          <w:tcPr>
            <w:tcW w:w="358" w:type="pct"/>
            <w:tcBorders>
              <w:top w:val="nil"/>
              <w:left w:val="nil"/>
              <w:bottom w:val="single" w:sz="4" w:space="0" w:color="auto"/>
              <w:right w:val="single" w:sz="4" w:space="0" w:color="auto"/>
            </w:tcBorders>
            <w:shd w:val="clear" w:color="auto" w:fill="auto"/>
            <w:vAlign w:val="center"/>
            <w:hideMark/>
          </w:tcPr>
          <w:p w14:paraId="3C3D9F54"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In (zvyšuje náklady)</w:t>
            </w:r>
          </w:p>
        </w:tc>
        <w:tc>
          <w:tcPr>
            <w:tcW w:w="358" w:type="pct"/>
            <w:tcBorders>
              <w:top w:val="nil"/>
              <w:left w:val="nil"/>
              <w:bottom w:val="single" w:sz="4" w:space="0" w:color="auto"/>
              <w:right w:val="single" w:sz="4" w:space="0" w:color="auto"/>
            </w:tcBorders>
            <w:shd w:val="clear" w:color="auto" w:fill="auto"/>
            <w:vAlign w:val="center"/>
            <w:hideMark/>
          </w:tcPr>
          <w:p w14:paraId="231635E8" w14:textId="77777777" w:rsidR="00B25A1F" w:rsidRPr="00B25A1F" w:rsidRDefault="00B25A1F" w:rsidP="00B25A1F">
            <w:pPr>
              <w:spacing w:after="0" w:line="240" w:lineRule="auto"/>
              <w:jc w:val="center"/>
              <w:rPr>
                <w:rFonts w:ascii="Times New Roman" w:eastAsia="Times New Roman" w:hAnsi="Times New Roman" w:cs="Times New Roman"/>
                <w:sz w:val="20"/>
                <w:szCs w:val="20"/>
                <w:lang w:eastAsia="sk-SK"/>
              </w:rPr>
            </w:pPr>
            <w:r w:rsidRPr="00B25A1F">
              <w:rPr>
                <w:rFonts w:ascii="Times New Roman" w:eastAsia="Times New Roman" w:hAnsi="Times New Roman" w:cs="Times New Roman"/>
                <w:sz w:val="20"/>
                <w:szCs w:val="20"/>
                <w:lang w:eastAsia="sk-SK"/>
              </w:rPr>
              <w:t>0</w:t>
            </w:r>
          </w:p>
        </w:tc>
        <w:tc>
          <w:tcPr>
            <w:tcW w:w="265" w:type="pct"/>
            <w:tcBorders>
              <w:top w:val="nil"/>
              <w:left w:val="nil"/>
              <w:bottom w:val="single" w:sz="4" w:space="0" w:color="auto"/>
              <w:right w:val="single" w:sz="4" w:space="0" w:color="auto"/>
            </w:tcBorders>
            <w:shd w:val="clear" w:color="auto" w:fill="auto"/>
            <w:vAlign w:val="center"/>
            <w:hideMark/>
          </w:tcPr>
          <w:p w14:paraId="261EB756"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0</w:t>
            </w:r>
          </w:p>
        </w:tc>
      </w:tr>
      <w:tr w:rsidR="00B25A1F" w:rsidRPr="00B25A1F" w14:paraId="59A81421" w14:textId="77777777" w:rsidTr="00B25A1F">
        <w:trPr>
          <w:trHeight w:val="255"/>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65DEFB45"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5</w:t>
            </w:r>
          </w:p>
        </w:tc>
        <w:tc>
          <w:tcPr>
            <w:tcW w:w="855" w:type="pct"/>
            <w:tcBorders>
              <w:top w:val="nil"/>
              <w:left w:val="nil"/>
              <w:bottom w:val="single" w:sz="4" w:space="0" w:color="auto"/>
              <w:right w:val="single" w:sz="4" w:space="0" w:color="auto"/>
            </w:tcBorders>
            <w:shd w:val="clear" w:color="auto" w:fill="auto"/>
            <w:vAlign w:val="center"/>
            <w:hideMark/>
          </w:tcPr>
          <w:p w14:paraId="365A738A"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 xml:space="preserve">Vypustenie horizontálnej povinnosti obchodníka vydať doklad o vybavení reklamácie </w:t>
            </w:r>
          </w:p>
        </w:tc>
        <w:tc>
          <w:tcPr>
            <w:tcW w:w="354" w:type="pct"/>
            <w:tcBorders>
              <w:top w:val="nil"/>
              <w:left w:val="nil"/>
              <w:bottom w:val="single" w:sz="4" w:space="0" w:color="auto"/>
              <w:right w:val="single" w:sz="4" w:space="0" w:color="auto"/>
            </w:tcBorders>
            <w:shd w:val="clear" w:color="auto" w:fill="auto"/>
            <w:vAlign w:val="center"/>
            <w:hideMark/>
          </w:tcPr>
          <w:p w14:paraId="470F3712"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Návrh zákona</w:t>
            </w:r>
          </w:p>
        </w:tc>
        <w:tc>
          <w:tcPr>
            <w:tcW w:w="355" w:type="pct"/>
            <w:tcBorders>
              <w:top w:val="nil"/>
              <w:left w:val="nil"/>
              <w:bottom w:val="single" w:sz="4" w:space="0" w:color="auto"/>
              <w:right w:val="single" w:sz="4" w:space="0" w:color="auto"/>
            </w:tcBorders>
            <w:shd w:val="clear" w:color="auto" w:fill="auto"/>
            <w:vAlign w:val="center"/>
            <w:hideMark/>
          </w:tcPr>
          <w:p w14:paraId="2DC08163"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0</w:t>
            </w:r>
          </w:p>
        </w:tc>
        <w:tc>
          <w:tcPr>
            <w:tcW w:w="1136" w:type="pct"/>
            <w:tcBorders>
              <w:top w:val="nil"/>
              <w:left w:val="nil"/>
              <w:bottom w:val="single" w:sz="4" w:space="0" w:color="auto"/>
              <w:right w:val="single" w:sz="4" w:space="0" w:color="auto"/>
            </w:tcBorders>
            <w:shd w:val="clear" w:color="auto" w:fill="auto"/>
            <w:vAlign w:val="center"/>
            <w:hideMark/>
          </w:tcPr>
          <w:p w14:paraId="4D307041"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1.SK</w:t>
            </w:r>
          </w:p>
        </w:tc>
        <w:tc>
          <w:tcPr>
            <w:tcW w:w="189" w:type="pct"/>
            <w:tcBorders>
              <w:top w:val="nil"/>
              <w:left w:val="nil"/>
              <w:bottom w:val="single" w:sz="4" w:space="0" w:color="auto"/>
              <w:right w:val="single" w:sz="4" w:space="0" w:color="auto"/>
            </w:tcBorders>
            <w:shd w:val="clear" w:color="auto" w:fill="auto"/>
            <w:vAlign w:val="center"/>
            <w:hideMark/>
          </w:tcPr>
          <w:p w14:paraId="564F5DC8"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01.03.24</w:t>
            </w:r>
          </w:p>
        </w:tc>
        <w:tc>
          <w:tcPr>
            <w:tcW w:w="285" w:type="pct"/>
            <w:tcBorders>
              <w:top w:val="nil"/>
              <w:left w:val="nil"/>
              <w:bottom w:val="single" w:sz="4" w:space="0" w:color="auto"/>
              <w:right w:val="single" w:sz="4" w:space="0" w:color="auto"/>
            </w:tcBorders>
            <w:shd w:val="clear" w:color="auto" w:fill="auto"/>
            <w:vAlign w:val="center"/>
            <w:hideMark/>
          </w:tcPr>
          <w:p w14:paraId="3DCD9846"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obchodníci (okrem niektorých segmentov trhu s osobitnou právnou úpravou reklamácií)</w:t>
            </w:r>
          </w:p>
        </w:tc>
        <w:tc>
          <w:tcPr>
            <w:tcW w:w="204" w:type="pct"/>
            <w:tcBorders>
              <w:top w:val="nil"/>
              <w:left w:val="nil"/>
              <w:bottom w:val="single" w:sz="4" w:space="0" w:color="auto"/>
              <w:right w:val="single" w:sz="4" w:space="0" w:color="auto"/>
            </w:tcBorders>
            <w:shd w:val="clear" w:color="auto" w:fill="auto"/>
            <w:vAlign w:val="center"/>
            <w:hideMark/>
          </w:tcPr>
          <w:p w14:paraId="13578E5F" w14:textId="04EC6B46" w:rsidR="00B25A1F" w:rsidRPr="00B25A1F" w:rsidRDefault="00C018B7" w:rsidP="00B25A1F">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 xml:space="preserve"> </w:t>
            </w:r>
            <w:r w:rsidR="00B25A1F" w:rsidRPr="00B25A1F">
              <w:rPr>
                <w:rFonts w:ascii="Times New Roman" w:eastAsia="Times New Roman" w:hAnsi="Times New Roman" w:cs="Times New Roman"/>
                <w:color w:val="000000"/>
                <w:sz w:val="20"/>
                <w:szCs w:val="20"/>
                <w:lang w:eastAsia="sk-SK"/>
              </w:rPr>
              <w:t xml:space="preserve">130 825 </w:t>
            </w:r>
          </w:p>
        </w:tc>
        <w:tc>
          <w:tcPr>
            <w:tcW w:w="223" w:type="pct"/>
            <w:tcBorders>
              <w:top w:val="nil"/>
              <w:left w:val="nil"/>
              <w:bottom w:val="single" w:sz="4" w:space="0" w:color="auto"/>
              <w:right w:val="single" w:sz="4" w:space="0" w:color="auto"/>
            </w:tcBorders>
            <w:shd w:val="clear" w:color="auto" w:fill="auto"/>
            <w:vAlign w:val="center"/>
            <w:hideMark/>
          </w:tcPr>
          <w:p w14:paraId="20FD9D4B"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1</w:t>
            </w:r>
          </w:p>
        </w:tc>
        <w:tc>
          <w:tcPr>
            <w:tcW w:w="250" w:type="pct"/>
            <w:tcBorders>
              <w:top w:val="nil"/>
              <w:left w:val="nil"/>
              <w:bottom w:val="single" w:sz="4" w:space="0" w:color="auto"/>
              <w:right w:val="single" w:sz="4" w:space="0" w:color="auto"/>
            </w:tcBorders>
            <w:shd w:val="clear" w:color="auto" w:fill="auto"/>
            <w:vAlign w:val="center"/>
            <w:hideMark/>
          </w:tcPr>
          <w:p w14:paraId="3C88045D"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120 127</w:t>
            </w:r>
          </w:p>
        </w:tc>
        <w:tc>
          <w:tcPr>
            <w:tcW w:w="358" w:type="pct"/>
            <w:tcBorders>
              <w:top w:val="nil"/>
              <w:left w:val="nil"/>
              <w:bottom w:val="single" w:sz="4" w:space="0" w:color="auto"/>
              <w:right w:val="single" w:sz="4" w:space="0" w:color="auto"/>
            </w:tcBorders>
            <w:shd w:val="clear" w:color="auto" w:fill="auto"/>
            <w:vAlign w:val="center"/>
            <w:hideMark/>
          </w:tcPr>
          <w:p w14:paraId="491C2D84"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proofErr w:type="spellStart"/>
            <w:r w:rsidRPr="00B25A1F">
              <w:rPr>
                <w:rFonts w:ascii="Times New Roman" w:eastAsia="Times New Roman" w:hAnsi="Times New Roman" w:cs="Times New Roman"/>
                <w:color w:val="000000"/>
                <w:sz w:val="20"/>
                <w:szCs w:val="20"/>
                <w:lang w:eastAsia="sk-SK"/>
              </w:rPr>
              <w:t>Out</w:t>
            </w:r>
            <w:proofErr w:type="spellEnd"/>
            <w:r w:rsidRPr="00B25A1F">
              <w:rPr>
                <w:rFonts w:ascii="Times New Roman" w:eastAsia="Times New Roman" w:hAnsi="Times New Roman" w:cs="Times New Roman"/>
                <w:color w:val="000000"/>
                <w:sz w:val="20"/>
                <w:szCs w:val="20"/>
                <w:lang w:eastAsia="sk-SK"/>
              </w:rPr>
              <w:t xml:space="preserve"> (znižuje náklady)</w:t>
            </w:r>
          </w:p>
        </w:tc>
        <w:tc>
          <w:tcPr>
            <w:tcW w:w="358" w:type="pct"/>
            <w:tcBorders>
              <w:top w:val="nil"/>
              <w:left w:val="nil"/>
              <w:bottom w:val="single" w:sz="4" w:space="0" w:color="auto"/>
              <w:right w:val="single" w:sz="4" w:space="0" w:color="auto"/>
            </w:tcBorders>
            <w:shd w:val="clear" w:color="auto" w:fill="auto"/>
            <w:vAlign w:val="center"/>
            <w:hideMark/>
          </w:tcPr>
          <w:p w14:paraId="590AF09A" w14:textId="77777777" w:rsidR="00B25A1F" w:rsidRPr="00B25A1F" w:rsidRDefault="00B25A1F" w:rsidP="00B25A1F">
            <w:pPr>
              <w:spacing w:after="0" w:line="240" w:lineRule="auto"/>
              <w:jc w:val="center"/>
              <w:rPr>
                <w:rFonts w:ascii="Times New Roman" w:eastAsia="Times New Roman" w:hAnsi="Times New Roman" w:cs="Times New Roman"/>
                <w:sz w:val="20"/>
                <w:szCs w:val="20"/>
                <w:lang w:eastAsia="sk-SK"/>
              </w:rPr>
            </w:pPr>
            <w:r w:rsidRPr="00B25A1F">
              <w:rPr>
                <w:rFonts w:ascii="Times New Roman" w:eastAsia="Times New Roman" w:hAnsi="Times New Roman" w:cs="Times New Roman"/>
                <w:sz w:val="20"/>
                <w:szCs w:val="20"/>
                <w:lang w:eastAsia="sk-SK"/>
              </w:rPr>
              <w:t>120 127</w:t>
            </w:r>
          </w:p>
        </w:tc>
        <w:tc>
          <w:tcPr>
            <w:tcW w:w="265" w:type="pct"/>
            <w:tcBorders>
              <w:top w:val="nil"/>
              <w:left w:val="nil"/>
              <w:bottom w:val="single" w:sz="4" w:space="0" w:color="auto"/>
              <w:right w:val="single" w:sz="4" w:space="0" w:color="auto"/>
            </w:tcBorders>
            <w:shd w:val="clear" w:color="auto" w:fill="auto"/>
            <w:vAlign w:val="center"/>
            <w:hideMark/>
          </w:tcPr>
          <w:p w14:paraId="13BD2102"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0</w:t>
            </w:r>
          </w:p>
        </w:tc>
      </w:tr>
      <w:tr w:rsidR="00B25A1F" w:rsidRPr="00B25A1F" w14:paraId="4C427C8B" w14:textId="77777777" w:rsidTr="00B25A1F">
        <w:trPr>
          <w:trHeight w:val="255"/>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20191DFE"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6</w:t>
            </w:r>
          </w:p>
        </w:tc>
        <w:tc>
          <w:tcPr>
            <w:tcW w:w="855" w:type="pct"/>
            <w:tcBorders>
              <w:top w:val="nil"/>
              <w:left w:val="nil"/>
              <w:bottom w:val="single" w:sz="4" w:space="0" w:color="auto"/>
              <w:right w:val="single" w:sz="4" w:space="0" w:color="auto"/>
            </w:tcBorders>
            <w:shd w:val="clear" w:color="auto" w:fill="auto"/>
            <w:vAlign w:val="center"/>
            <w:hideMark/>
          </w:tcPr>
          <w:p w14:paraId="7EA0513E"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 xml:space="preserve">Zrušenie informačných povinností pri dočasnom uzavretí </w:t>
            </w:r>
            <w:proofErr w:type="spellStart"/>
            <w:r w:rsidRPr="00B25A1F">
              <w:rPr>
                <w:rFonts w:ascii="Times New Roman" w:eastAsia="Times New Roman" w:hAnsi="Times New Roman" w:cs="Times New Roman"/>
                <w:color w:val="000000"/>
                <w:sz w:val="20"/>
                <w:szCs w:val="20"/>
                <w:lang w:eastAsia="sk-SK"/>
              </w:rPr>
              <w:t>prevádzkárne</w:t>
            </w:r>
            <w:proofErr w:type="spellEnd"/>
            <w:r w:rsidRPr="00B25A1F">
              <w:rPr>
                <w:rFonts w:ascii="Times New Roman" w:eastAsia="Times New Roman" w:hAnsi="Times New Roman" w:cs="Times New Roman"/>
                <w:color w:val="000000"/>
                <w:sz w:val="20"/>
                <w:szCs w:val="20"/>
                <w:lang w:eastAsia="sk-SK"/>
              </w:rPr>
              <w:t xml:space="preserve"> obchodníka</w:t>
            </w:r>
          </w:p>
        </w:tc>
        <w:tc>
          <w:tcPr>
            <w:tcW w:w="354" w:type="pct"/>
            <w:tcBorders>
              <w:top w:val="nil"/>
              <w:left w:val="nil"/>
              <w:bottom w:val="single" w:sz="4" w:space="0" w:color="auto"/>
              <w:right w:val="single" w:sz="4" w:space="0" w:color="auto"/>
            </w:tcBorders>
            <w:shd w:val="clear" w:color="auto" w:fill="auto"/>
            <w:vAlign w:val="center"/>
            <w:hideMark/>
          </w:tcPr>
          <w:p w14:paraId="6759ABA9"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Návrh zákona</w:t>
            </w:r>
          </w:p>
        </w:tc>
        <w:tc>
          <w:tcPr>
            <w:tcW w:w="355" w:type="pct"/>
            <w:tcBorders>
              <w:top w:val="nil"/>
              <w:left w:val="nil"/>
              <w:bottom w:val="single" w:sz="4" w:space="0" w:color="auto"/>
              <w:right w:val="single" w:sz="4" w:space="0" w:color="auto"/>
            </w:tcBorders>
            <w:shd w:val="clear" w:color="auto" w:fill="auto"/>
            <w:vAlign w:val="center"/>
            <w:hideMark/>
          </w:tcPr>
          <w:p w14:paraId="761B6136"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0</w:t>
            </w:r>
          </w:p>
        </w:tc>
        <w:tc>
          <w:tcPr>
            <w:tcW w:w="1136" w:type="pct"/>
            <w:tcBorders>
              <w:top w:val="nil"/>
              <w:left w:val="nil"/>
              <w:bottom w:val="single" w:sz="4" w:space="0" w:color="auto"/>
              <w:right w:val="single" w:sz="4" w:space="0" w:color="auto"/>
            </w:tcBorders>
            <w:shd w:val="clear" w:color="auto" w:fill="auto"/>
            <w:vAlign w:val="center"/>
            <w:hideMark/>
          </w:tcPr>
          <w:p w14:paraId="136D4743"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1.SK</w:t>
            </w:r>
          </w:p>
        </w:tc>
        <w:tc>
          <w:tcPr>
            <w:tcW w:w="189" w:type="pct"/>
            <w:tcBorders>
              <w:top w:val="nil"/>
              <w:left w:val="nil"/>
              <w:bottom w:val="single" w:sz="4" w:space="0" w:color="auto"/>
              <w:right w:val="single" w:sz="4" w:space="0" w:color="auto"/>
            </w:tcBorders>
            <w:shd w:val="clear" w:color="auto" w:fill="auto"/>
            <w:vAlign w:val="center"/>
            <w:hideMark/>
          </w:tcPr>
          <w:p w14:paraId="62538584"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01.03.24</w:t>
            </w:r>
          </w:p>
        </w:tc>
        <w:tc>
          <w:tcPr>
            <w:tcW w:w="285" w:type="pct"/>
            <w:tcBorders>
              <w:top w:val="nil"/>
              <w:left w:val="nil"/>
              <w:bottom w:val="single" w:sz="4" w:space="0" w:color="auto"/>
              <w:right w:val="single" w:sz="4" w:space="0" w:color="auto"/>
            </w:tcBorders>
            <w:shd w:val="clear" w:color="auto" w:fill="auto"/>
            <w:vAlign w:val="center"/>
            <w:hideMark/>
          </w:tcPr>
          <w:p w14:paraId="3936114A"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obchodníci</w:t>
            </w:r>
          </w:p>
        </w:tc>
        <w:tc>
          <w:tcPr>
            <w:tcW w:w="204" w:type="pct"/>
            <w:tcBorders>
              <w:top w:val="nil"/>
              <w:left w:val="nil"/>
              <w:bottom w:val="single" w:sz="4" w:space="0" w:color="auto"/>
              <w:right w:val="single" w:sz="4" w:space="0" w:color="auto"/>
            </w:tcBorders>
            <w:shd w:val="clear" w:color="auto" w:fill="auto"/>
            <w:vAlign w:val="center"/>
            <w:hideMark/>
          </w:tcPr>
          <w:p w14:paraId="6A4212C8" w14:textId="00D3CB59" w:rsidR="00B25A1F" w:rsidRPr="00B25A1F" w:rsidRDefault="00C018B7" w:rsidP="00B25A1F">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 xml:space="preserve"> </w:t>
            </w:r>
            <w:r w:rsidR="00B25A1F" w:rsidRPr="00B25A1F">
              <w:rPr>
                <w:rFonts w:ascii="Times New Roman" w:eastAsia="Times New Roman" w:hAnsi="Times New Roman" w:cs="Times New Roman"/>
                <w:color w:val="000000"/>
                <w:sz w:val="20"/>
                <w:szCs w:val="20"/>
                <w:lang w:eastAsia="sk-SK"/>
              </w:rPr>
              <w:t xml:space="preserve">103 339 </w:t>
            </w:r>
          </w:p>
        </w:tc>
        <w:tc>
          <w:tcPr>
            <w:tcW w:w="223" w:type="pct"/>
            <w:tcBorders>
              <w:top w:val="nil"/>
              <w:left w:val="nil"/>
              <w:bottom w:val="single" w:sz="4" w:space="0" w:color="auto"/>
              <w:right w:val="single" w:sz="4" w:space="0" w:color="auto"/>
            </w:tcBorders>
            <w:shd w:val="clear" w:color="auto" w:fill="auto"/>
            <w:vAlign w:val="center"/>
            <w:hideMark/>
          </w:tcPr>
          <w:p w14:paraId="03D766C4"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2</w:t>
            </w:r>
          </w:p>
        </w:tc>
        <w:tc>
          <w:tcPr>
            <w:tcW w:w="250" w:type="pct"/>
            <w:tcBorders>
              <w:top w:val="nil"/>
              <w:left w:val="nil"/>
              <w:bottom w:val="single" w:sz="4" w:space="0" w:color="auto"/>
              <w:right w:val="single" w:sz="4" w:space="0" w:color="auto"/>
            </w:tcBorders>
            <w:shd w:val="clear" w:color="auto" w:fill="auto"/>
            <w:vAlign w:val="center"/>
            <w:hideMark/>
          </w:tcPr>
          <w:p w14:paraId="798E1416"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189 778</w:t>
            </w:r>
          </w:p>
        </w:tc>
        <w:tc>
          <w:tcPr>
            <w:tcW w:w="358" w:type="pct"/>
            <w:tcBorders>
              <w:top w:val="nil"/>
              <w:left w:val="nil"/>
              <w:bottom w:val="single" w:sz="4" w:space="0" w:color="auto"/>
              <w:right w:val="single" w:sz="4" w:space="0" w:color="auto"/>
            </w:tcBorders>
            <w:shd w:val="clear" w:color="auto" w:fill="auto"/>
            <w:vAlign w:val="center"/>
            <w:hideMark/>
          </w:tcPr>
          <w:p w14:paraId="5AA59A9C"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proofErr w:type="spellStart"/>
            <w:r w:rsidRPr="00B25A1F">
              <w:rPr>
                <w:rFonts w:ascii="Times New Roman" w:eastAsia="Times New Roman" w:hAnsi="Times New Roman" w:cs="Times New Roman"/>
                <w:color w:val="000000"/>
                <w:sz w:val="20"/>
                <w:szCs w:val="20"/>
                <w:lang w:eastAsia="sk-SK"/>
              </w:rPr>
              <w:t>Out</w:t>
            </w:r>
            <w:proofErr w:type="spellEnd"/>
            <w:r w:rsidRPr="00B25A1F">
              <w:rPr>
                <w:rFonts w:ascii="Times New Roman" w:eastAsia="Times New Roman" w:hAnsi="Times New Roman" w:cs="Times New Roman"/>
                <w:color w:val="000000"/>
                <w:sz w:val="20"/>
                <w:szCs w:val="20"/>
                <w:lang w:eastAsia="sk-SK"/>
              </w:rPr>
              <w:t xml:space="preserve"> (znižuje náklady)</w:t>
            </w:r>
          </w:p>
        </w:tc>
        <w:tc>
          <w:tcPr>
            <w:tcW w:w="358" w:type="pct"/>
            <w:tcBorders>
              <w:top w:val="nil"/>
              <w:left w:val="nil"/>
              <w:bottom w:val="single" w:sz="4" w:space="0" w:color="auto"/>
              <w:right w:val="single" w:sz="4" w:space="0" w:color="auto"/>
            </w:tcBorders>
            <w:shd w:val="clear" w:color="auto" w:fill="auto"/>
            <w:vAlign w:val="center"/>
            <w:hideMark/>
          </w:tcPr>
          <w:p w14:paraId="1E292E03" w14:textId="77777777" w:rsidR="00B25A1F" w:rsidRPr="00B25A1F" w:rsidRDefault="00B25A1F" w:rsidP="00B25A1F">
            <w:pPr>
              <w:spacing w:after="0" w:line="240" w:lineRule="auto"/>
              <w:jc w:val="center"/>
              <w:rPr>
                <w:rFonts w:ascii="Times New Roman" w:eastAsia="Times New Roman" w:hAnsi="Times New Roman" w:cs="Times New Roman"/>
                <w:sz w:val="20"/>
                <w:szCs w:val="20"/>
                <w:lang w:eastAsia="sk-SK"/>
              </w:rPr>
            </w:pPr>
            <w:r w:rsidRPr="00B25A1F">
              <w:rPr>
                <w:rFonts w:ascii="Times New Roman" w:eastAsia="Times New Roman" w:hAnsi="Times New Roman" w:cs="Times New Roman"/>
                <w:sz w:val="20"/>
                <w:szCs w:val="20"/>
                <w:lang w:eastAsia="sk-SK"/>
              </w:rPr>
              <w:t>189 778</w:t>
            </w:r>
          </w:p>
        </w:tc>
        <w:tc>
          <w:tcPr>
            <w:tcW w:w="265" w:type="pct"/>
            <w:tcBorders>
              <w:top w:val="nil"/>
              <w:left w:val="nil"/>
              <w:bottom w:val="single" w:sz="4" w:space="0" w:color="auto"/>
              <w:right w:val="single" w:sz="4" w:space="0" w:color="auto"/>
            </w:tcBorders>
            <w:shd w:val="clear" w:color="auto" w:fill="auto"/>
            <w:vAlign w:val="center"/>
            <w:hideMark/>
          </w:tcPr>
          <w:p w14:paraId="2CD6ECAD"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0</w:t>
            </w:r>
          </w:p>
        </w:tc>
      </w:tr>
      <w:tr w:rsidR="00B25A1F" w:rsidRPr="00B25A1F" w14:paraId="2AC31EBD" w14:textId="77777777" w:rsidTr="00B25A1F">
        <w:trPr>
          <w:trHeight w:val="255"/>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2DB0B637"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7</w:t>
            </w:r>
          </w:p>
        </w:tc>
        <w:tc>
          <w:tcPr>
            <w:tcW w:w="855" w:type="pct"/>
            <w:tcBorders>
              <w:top w:val="nil"/>
              <w:left w:val="nil"/>
              <w:bottom w:val="single" w:sz="4" w:space="0" w:color="auto"/>
              <w:right w:val="single" w:sz="4" w:space="0" w:color="auto"/>
            </w:tcBorders>
            <w:shd w:val="clear" w:color="auto" w:fill="auto"/>
            <w:vAlign w:val="center"/>
            <w:hideMark/>
          </w:tcPr>
          <w:p w14:paraId="6F4B2E06"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Zavedenie nových informačných povinností pre obchodníkov v súvislosti so zabezpečovaním autenticity spotrebiteľských hodnotení</w:t>
            </w:r>
          </w:p>
        </w:tc>
        <w:tc>
          <w:tcPr>
            <w:tcW w:w="354" w:type="pct"/>
            <w:tcBorders>
              <w:top w:val="nil"/>
              <w:left w:val="nil"/>
              <w:bottom w:val="single" w:sz="4" w:space="0" w:color="auto"/>
              <w:right w:val="single" w:sz="4" w:space="0" w:color="auto"/>
            </w:tcBorders>
            <w:shd w:val="clear" w:color="auto" w:fill="auto"/>
            <w:vAlign w:val="center"/>
            <w:hideMark/>
          </w:tcPr>
          <w:p w14:paraId="32319869"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Návrh zákona</w:t>
            </w:r>
          </w:p>
        </w:tc>
        <w:tc>
          <w:tcPr>
            <w:tcW w:w="355" w:type="pct"/>
            <w:tcBorders>
              <w:top w:val="nil"/>
              <w:left w:val="nil"/>
              <w:bottom w:val="single" w:sz="4" w:space="0" w:color="auto"/>
              <w:right w:val="single" w:sz="4" w:space="0" w:color="auto"/>
            </w:tcBorders>
            <w:shd w:val="clear" w:color="auto" w:fill="auto"/>
            <w:vAlign w:val="center"/>
            <w:hideMark/>
          </w:tcPr>
          <w:p w14:paraId="33B0D447"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 xml:space="preserve">§ 11 ods. 6 </w:t>
            </w:r>
            <w:proofErr w:type="spellStart"/>
            <w:r w:rsidRPr="00B25A1F">
              <w:rPr>
                <w:rFonts w:ascii="Times New Roman" w:eastAsia="Times New Roman" w:hAnsi="Times New Roman" w:cs="Times New Roman"/>
                <w:color w:val="000000"/>
                <w:sz w:val="20"/>
                <w:szCs w:val="20"/>
                <w:lang w:eastAsia="sk-SK"/>
              </w:rPr>
              <w:t>písm.a</w:t>
            </w:r>
            <w:proofErr w:type="spellEnd"/>
            <w:r w:rsidRPr="00B25A1F">
              <w:rPr>
                <w:rFonts w:ascii="Times New Roman" w:eastAsia="Times New Roman" w:hAnsi="Times New Roman" w:cs="Times New Roman"/>
                <w:color w:val="000000"/>
                <w:sz w:val="20"/>
                <w:szCs w:val="20"/>
                <w:lang w:eastAsia="sk-SK"/>
              </w:rPr>
              <w:t>)</w:t>
            </w:r>
          </w:p>
        </w:tc>
        <w:tc>
          <w:tcPr>
            <w:tcW w:w="1136" w:type="pct"/>
            <w:tcBorders>
              <w:top w:val="nil"/>
              <w:left w:val="nil"/>
              <w:bottom w:val="single" w:sz="4" w:space="0" w:color="auto"/>
              <w:right w:val="single" w:sz="4" w:space="0" w:color="auto"/>
            </w:tcBorders>
            <w:shd w:val="clear" w:color="auto" w:fill="auto"/>
            <w:vAlign w:val="center"/>
            <w:hideMark/>
          </w:tcPr>
          <w:p w14:paraId="21CC835C"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2. EÚ úplná harmonizácia</w:t>
            </w:r>
          </w:p>
        </w:tc>
        <w:tc>
          <w:tcPr>
            <w:tcW w:w="189" w:type="pct"/>
            <w:tcBorders>
              <w:top w:val="nil"/>
              <w:left w:val="nil"/>
              <w:bottom w:val="single" w:sz="4" w:space="0" w:color="auto"/>
              <w:right w:val="single" w:sz="4" w:space="0" w:color="auto"/>
            </w:tcBorders>
            <w:shd w:val="clear" w:color="auto" w:fill="auto"/>
            <w:vAlign w:val="center"/>
            <w:hideMark/>
          </w:tcPr>
          <w:p w14:paraId="3DD8128D"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01.03.24</w:t>
            </w:r>
          </w:p>
        </w:tc>
        <w:tc>
          <w:tcPr>
            <w:tcW w:w="285" w:type="pct"/>
            <w:tcBorders>
              <w:top w:val="nil"/>
              <w:left w:val="nil"/>
              <w:bottom w:val="single" w:sz="4" w:space="0" w:color="auto"/>
              <w:right w:val="single" w:sz="4" w:space="0" w:color="auto"/>
            </w:tcBorders>
            <w:shd w:val="clear" w:color="auto" w:fill="auto"/>
            <w:vAlign w:val="center"/>
            <w:hideMark/>
          </w:tcPr>
          <w:p w14:paraId="254C728E"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obchodníci</w:t>
            </w:r>
          </w:p>
        </w:tc>
        <w:tc>
          <w:tcPr>
            <w:tcW w:w="204" w:type="pct"/>
            <w:tcBorders>
              <w:top w:val="nil"/>
              <w:left w:val="nil"/>
              <w:bottom w:val="single" w:sz="4" w:space="0" w:color="auto"/>
              <w:right w:val="single" w:sz="4" w:space="0" w:color="auto"/>
            </w:tcBorders>
            <w:shd w:val="clear" w:color="auto" w:fill="auto"/>
            <w:vAlign w:val="center"/>
            <w:hideMark/>
          </w:tcPr>
          <w:p w14:paraId="00D3886F" w14:textId="22D40728" w:rsidR="00B25A1F" w:rsidRPr="00B25A1F" w:rsidRDefault="00C018B7" w:rsidP="00B25A1F">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 xml:space="preserve">   </w:t>
            </w:r>
            <w:r w:rsidR="00B25A1F" w:rsidRPr="00B25A1F">
              <w:rPr>
                <w:rFonts w:ascii="Times New Roman" w:eastAsia="Times New Roman" w:hAnsi="Times New Roman" w:cs="Times New Roman"/>
                <w:color w:val="000000"/>
                <w:sz w:val="20"/>
                <w:szCs w:val="20"/>
                <w:lang w:eastAsia="sk-SK"/>
              </w:rPr>
              <w:t xml:space="preserve">14 300 </w:t>
            </w:r>
          </w:p>
        </w:tc>
        <w:tc>
          <w:tcPr>
            <w:tcW w:w="223" w:type="pct"/>
            <w:tcBorders>
              <w:top w:val="nil"/>
              <w:left w:val="nil"/>
              <w:bottom w:val="single" w:sz="4" w:space="0" w:color="auto"/>
              <w:right w:val="single" w:sz="4" w:space="0" w:color="auto"/>
            </w:tcBorders>
            <w:shd w:val="clear" w:color="auto" w:fill="auto"/>
            <w:vAlign w:val="center"/>
            <w:hideMark/>
          </w:tcPr>
          <w:p w14:paraId="4E25AB71"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1,37734375</w:t>
            </w:r>
          </w:p>
        </w:tc>
        <w:tc>
          <w:tcPr>
            <w:tcW w:w="250" w:type="pct"/>
            <w:tcBorders>
              <w:top w:val="nil"/>
              <w:left w:val="nil"/>
              <w:bottom w:val="single" w:sz="4" w:space="0" w:color="auto"/>
              <w:right w:val="single" w:sz="4" w:space="0" w:color="auto"/>
            </w:tcBorders>
            <w:shd w:val="clear" w:color="auto" w:fill="auto"/>
            <w:vAlign w:val="center"/>
            <w:hideMark/>
          </w:tcPr>
          <w:p w14:paraId="162EF2D5"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19696,01563</w:t>
            </w:r>
          </w:p>
        </w:tc>
        <w:tc>
          <w:tcPr>
            <w:tcW w:w="358" w:type="pct"/>
            <w:tcBorders>
              <w:top w:val="nil"/>
              <w:left w:val="nil"/>
              <w:bottom w:val="single" w:sz="4" w:space="0" w:color="auto"/>
              <w:right w:val="single" w:sz="4" w:space="0" w:color="auto"/>
            </w:tcBorders>
            <w:shd w:val="clear" w:color="auto" w:fill="auto"/>
            <w:vAlign w:val="center"/>
            <w:hideMark/>
          </w:tcPr>
          <w:p w14:paraId="2226A016"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In (zvyšuje náklady)</w:t>
            </w:r>
          </w:p>
        </w:tc>
        <w:tc>
          <w:tcPr>
            <w:tcW w:w="358" w:type="pct"/>
            <w:tcBorders>
              <w:top w:val="nil"/>
              <w:left w:val="nil"/>
              <w:bottom w:val="single" w:sz="4" w:space="0" w:color="auto"/>
              <w:right w:val="single" w:sz="4" w:space="0" w:color="auto"/>
            </w:tcBorders>
            <w:shd w:val="clear" w:color="auto" w:fill="auto"/>
            <w:vAlign w:val="center"/>
            <w:hideMark/>
          </w:tcPr>
          <w:p w14:paraId="3ED82324"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0</w:t>
            </w:r>
          </w:p>
        </w:tc>
        <w:tc>
          <w:tcPr>
            <w:tcW w:w="265" w:type="pct"/>
            <w:tcBorders>
              <w:top w:val="nil"/>
              <w:left w:val="nil"/>
              <w:bottom w:val="single" w:sz="4" w:space="0" w:color="auto"/>
              <w:right w:val="single" w:sz="4" w:space="0" w:color="auto"/>
            </w:tcBorders>
            <w:shd w:val="clear" w:color="auto" w:fill="auto"/>
            <w:vAlign w:val="center"/>
            <w:hideMark/>
          </w:tcPr>
          <w:p w14:paraId="04C8E9EF"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0</w:t>
            </w:r>
          </w:p>
        </w:tc>
      </w:tr>
      <w:tr w:rsidR="00B25A1F" w:rsidRPr="00B25A1F" w14:paraId="605B7DB1" w14:textId="77777777" w:rsidTr="00B25A1F">
        <w:trPr>
          <w:trHeight w:val="255"/>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1A7EF2E2"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8</w:t>
            </w:r>
          </w:p>
        </w:tc>
        <w:tc>
          <w:tcPr>
            <w:tcW w:w="855" w:type="pct"/>
            <w:tcBorders>
              <w:top w:val="nil"/>
              <w:left w:val="nil"/>
              <w:bottom w:val="single" w:sz="4" w:space="0" w:color="auto"/>
              <w:right w:val="single" w:sz="4" w:space="0" w:color="auto"/>
            </w:tcBorders>
            <w:shd w:val="clear" w:color="auto" w:fill="auto"/>
            <w:vAlign w:val="center"/>
            <w:hideMark/>
          </w:tcPr>
          <w:p w14:paraId="133880C0"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 xml:space="preserve">Zavedenie informačných povinností pre prevádzkovateľov online trhov </w:t>
            </w:r>
          </w:p>
        </w:tc>
        <w:tc>
          <w:tcPr>
            <w:tcW w:w="354" w:type="pct"/>
            <w:tcBorders>
              <w:top w:val="nil"/>
              <w:left w:val="nil"/>
              <w:bottom w:val="single" w:sz="4" w:space="0" w:color="auto"/>
              <w:right w:val="single" w:sz="4" w:space="0" w:color="auto"/>
            </w:tcBorders>
            <w:shd w:val="clear" w:color="auto" w:fill="auto"/>
            <w:vAlign w:val="center"/>
            <w:hideMark/>
          </w:tcPr>
          <w:p w14:paraId="79B00583"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Návrh zákona</w:t>
            </w:r>
          </w:p>
        </w:tc>
        <w:tc>
          <w:tcPr>
            <w:tcW w:w="355" w:type="pct"/>
            <w:tcBorders>
              <w:top w:val="nil"/>
              <w:left w:val="nil"/>
              <w:bottom w:val="single" w:sz="4" w:space="0" w:color="auto"/>
              <w:right w:val="single" w:sz="4" w:space="0" w:color="auto"/>
            </w:tcBorders>
            <w:shd w:val="clear" w:color="auto" w:fill="auto"/>
            <w:vAlign w:val="center"/>
            <w:hideMark/>
          </w:tcPr>
          <w:p w14:paraId="70D06288"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 16</w:t>
            </w:r>
          </w:p>
        </w:tc>
        <w:tc>
          <w:tcPr>
            <w:tcW w:w="1136" w:type="pct"/>
            <w:tcBorders>
              <w:top w:val="nil"/>
              <w:left w:val="nil"/>
              <w:bottom w:val="single" w:sz="4" w:space="0" w:color="auto"/>
              <w:right w:val="single" w:sz="4" w:space="0" w:color="auto"/>
            </w:tcBorders>
            <w:shd w:val="clear" w:color="auto" w:fill="auto"/>
            <w:vAlign w:val="center"/>
            <w:hideMark/>
          </w:tcPr>
          <w:p w14:paraId="0560E3A3"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2. EÚ úplná harmonizácia</w:t>
            </w:r>
          </w:p>
        </w:tc>
        <w:tc>
          <w:tcPr>
            <w:tcW w:w="189" w:type="pct"/>
            <w:tcBorders>
              <w:top w:val="nil"/>
              <w:left w:val="nil"/>
              <w:bottom w:val="single" w:sz="4" w:space="0" w:color="auto"/>
              <w:right w:val="single" w:sz="4" w:space="0" w:color="auto"/>
            </w:tcBorders>
            <w:shd w:val="clear" w:color="auto" w:fill="auto"/>
            <w:vAlign w:val="center"/>
            <w:hideMark/>
          </w:tcPr>
          <w:p w14:paraId="71098ACD"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01.03.24</w:t>
            </w:r>
          </w:p>
        </w:tc>
        <w:tc>
          <w:tcPr>
            <w:tcW w:w="285" w:type="pct"/>
            <w:tcBorders>
              <w:top w:val="nil"/>
              <w:left w:val="nil"/>
              <w:bottom w:val="single" w:sz="4" w:space="0" w:color="auto"/>
              <w:right w:val="single" w:sz="4" w:space="0" w:color="auto"/>
            </w:tcBorders>
            <w:shd w:val="clear" w:color="auto" w:fill="auto"/>
            <w:vAlign w:val="center"/>
            <w:hideMark/>
          </w:tcPr>
          <w:p w14:paraId="161EC938"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prevádzkovatelia online trhov</w:t>
            </w:r>
          </w:p>
        </w:tc>
        <w:tc>
          <w:tcPr>
            <w:tcW w:w="204" w:type="pct"/>
            <w:tcBorders>
              <w:top w:val="nil"/>
              <w:left w:val="nil"/>
              <w:bottom w:val="single" w:sz="4" w:space="0" w:color="auto"/>
              <w:right w:val="single" w:sz="4" w:space="0" w:color="auto"/>
            </w:tcBorders>
            <w:shd w:val="clear" w:color="auto" w:fill="auto"/>
            <w:vAlign w:val="center"/>
            <w:hideMark/>
          </w:tcPr>
          <w:p w14:paraId="361A2ECE" w14:textId="76368DD8" w:rsidR="00B25A1F" w:rsidRPr="00B25A1F" w:rsidRDefault="00B25A1F" w:rsidP="00C018B7">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20</w:t>
            </w:r>
          </w:p>
        </w:tc>
        <w:tc>
          <w:tcPr>
            <w:tcW w:w="223" w:type="pct"/>
            <w:tcBorders>
              <w:top w:val="nil"/>
              <w:left w:val="nil"/>
              <w:bottom w:val="single" w:sz="4" w:space="0" w:color="auto"/>
              <w:right w:val="single" w:sz="4" w:space="0" w:color="auto"/>
            </w:tcBorders>
            <w:shd w:val="clear" w:color="auto" w:fill="auto"/>
            <w:vAlign w:val="center"/>
            <w:hideMark/>
          </w:tcPr>
          <w:p w14:paraId="258256ED"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1</w:t>
            </w:r>
          </w:p>
        </w:tc>
        <w:tc>
          <w:tcPr>
            <w:tcW w:w="250" w:type="pct"/>
            <w:tcBorders>
              <w:top w:val="nil"/>
              <w:left w:val="nil"/>
              <w:bottom w:val="single" w:sz="4" w:space="0" w:color="auto"/>
              <w:right w:val="single" w:sz="4" w:space="0" w:color="auto"/>
            </w:tcBorders>
            <w:shd w:val="clear" w:color="auto" w:fill="auto"/>
            <w:vAlign w:val="center"/>
            <w:hideMark/>
          </w:tcPr>
          <w:p w14:paraId="144D7D85"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28</w:t>
            </w:r>
          </w:p>
        </w:tc>
        <w:tc>
          <w:tcPr>
            <w:tcW w:w="358" w:type="pct"/>
            <w:tcBorders>
              <w:top w:val="nil"/>
              <w:left w:val="nil"/>
              <w:bottom w:val="single" w:sz="4" w:space="0" w:color="auto"/>
              <w:right w:val="single" w:sz="4" w:space="0" w:color="auto"/>
            </w:tcBorders>
            <w:shd w:val="clear" w:color="auto" w:fill="auto"/>
            <w:vAlign w:val="center"/>
            <w:hideMark/>
          </w:tcPr>
          <w:p w14:paraId="7BD50C5D"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In (zvyšuje náklady)</w:t>
            </w:r>
          </w:p>
        </w:tc>
        <w:tc>
          <w:tcPr>
            <w:tcW w:w="358" w:type="pct"/>
            <w:tcBorders>
              <w:top w:val="nil"/>
              <w:left w:val="nil"/>
              <w:bottom w:val="single" w:sz="4" w:space="0" w:color="auto"/>
              <w:right w:val="single" w:sz="4" w:space="0" w:color="auto"/>
            </w:tcBorders>
            <w:shd w:val="clear" w:color="auto" w:fill="auto"/>
            <w:vAlign w:val="center"/>
            <w:hideMark/>
          </w:tcPr>
          <w:p w14:paraId="37483CB4" w14:textId="77777777" w:rsidR="00B25A1F" w:rsidRPr="00B25A1F" w:rsidRDefault="00B25A1F" w:rsidP="00B25A1F">
            <w:pPr>
              <w:spacing w:after="0" w:line="240" w:lineRule="auto"/>
              <w:jc w:val="center"/>
              <w:rPr>
                <w:rFonts w:ascii="Times New Roman" w:eastAsia="Times New Roman" w:hAnsi="Times New Roman" w:cs="Times New Roman"/>
                <w:sz w:val="20"/>
                <w:szCs w:val="20"/>
                <w:lang w:eastAsia="sk-SK"/>
              </w:rPr>
            </w:pPr>
            <w:r w:rsidRPr="00B25A1F">
              <w:rPr>
                <w:rFonts w:ascii="Times New Roman" w:eastAsia="Times New Roman" w:hAnsi="Times New Roman" w:cs="Times New Roman"/>
                <w:sz w:val="20"/>
                <w:szCs w:val="20"/>
                <w:lang w:eastAsia="sk-SK"/>
              </w:rPr>
              <w:t>0</w:t>
            </w:r>
          </w:p>
        </w:tc>
        <w:tc>
          <w:tcPr>
            <w:tcW w:w="265" w:type="pct"/>
            <w:tcBorders>
              <w:top w:val="nil"/>
              <w:left w:val="nil"/>
              <w:bottom w:val="single" w:sz="4" w:space="0" w:color="auto"/>
              <w:right w:val="single" w:sz="4" w:space="0" w:color="auto"/>
            </w:tcBorders>
            <w:shd w:val="clear" w:color="auto" w:fill="auto"/>
            <w:vAlign w:val="center"/>
            <w:hideMark/>
          </w:tcPr>
          <w:p w14:paraId="694D950A"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0</w:t>
            </w:r>
          </w:p>
        </w:tc>
      </w:tr>
      <w:tr w:rsidR="00B25A1F" w:rsidRPr="00B25A1F" w14:paraId="3FCEC511" w14:textId="77777777" w:rsidTr="00B25A1F">
        <w:trPr>
          <w:trHeight w:val="278"/>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30F1E012"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lastRenderedPageBreak/>
              <w:t>9</w:t>
            </w:r>
          </w:p>
        </w:tc>
        <w:tc>
          <w:tcPr>
            <w:tcW w:w="855" w:type="pct"/>
            <w:tcBorders>
              <w:top w:val="nil"/>
              <w:left w:val="nil"/>
              <w:bottom w:val="single" w:sz="4" w:space="0" w:color="auto"/>
              <w:right w:val="single" w:sz="4" w:space="0" w:color="auto"/>
            </w:tcBorders>
            <w:shd w:val="clear" w:color="auto" w:fill="auto"/>
            <w:vAlign w:val="center"/>
            <w:hideMark/>
          </w:tcPr>
          <w:p w14:paraId="4A2DD42D"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 xml:space="preserve">Zavedenie povinnosti obchodníka predložiť prevádzkovateľovi online trhu vyhlásenie o tom, že je obchodník </w:t>
            </w:r>
          </w:p>
        </w:tc>
        <w:tc>
          <w:tcPr>
            <w:tcW w:w="354" w:type="pct"/>
            <w:tcBorders>
              <w:top w:val="nil"/>
              <w:left w:val="nil"/>
              <w:bottom w:val="single" w:sz="4" w:space="0" w:color="auto"/>
              <w:right w:val="single" w:sz="4" w:space="0" w:color="auto"/>
            </w:tcBorders>
            <w:shd w:val="clear" w:color="auto" w:fill="auto"/>
            <w:vAlign w:val="center"/>
            <w:hideMark/>
          </w:tcPr>
          <w:p w14:paraId="5B31A0AE"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Návrh zákona</w:t>
            </w:r>
          </w:p>
        </w:tc>
        <w:tc>
          <w:tcPr>
            <w:tcW w:w="355" w:type="pct"/>
            <w:tcBorders>
              <w:top w:val="nil"/>
              <w:left w:val="nil"/>
              <w:bottom w:val="single" w:sz="4" w:space="0" w:color="auto"/>
              <w:right w:val="single" w:sz="4" w:space="0" w:color="auto"/>
            </w:tcBorders>
            <w:shd w:val="clear" w:color="auto" w:fill="auto"/>
            <w:vAlign w:val="center"/>
            <w:hideMark/>
          </w:tcPr>
          <w:p w14:paraId="19EE275A"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 11 ods. 4 písm. f), § 16 ods. 1 písm. b)</w:t>
            </w:r>
          </w:p>
        </w:tc>
        <w:tc>
          <w:tcPr>
            <w:tcW w:w="1136" w:type="pct"/>
            <w:tcBorders>
              <w:top w:val="nil"/>
              <w:left w:val="nil"/>
              <w:bottom w:val="single" w:sz="4" w:space="0" w:color="auto"/>
              <w:right w:val="single" w:sz="4" w:space="0" w:color="auto"/>
            </w:tcBorders>
            <w:shd w:val="clear" w:color="auto" w:fill="auto"/>
            <w:vAlign w:val="center"/>
            <w:hideMark/>
          </w:tcPr>
          <w:p w14:paraId="60687000"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2. EÚ úplná harmonizácia</w:t>
            </w:r>
          </w:p>
        </w:tc>
        <w:tc>
          <w:tcPr>
            <w:tcW w:w="189" w:type="pct"/>
            <w:tcBorders>
              <w:top w:val="nil"/>
              <w:left w:val="nil"/>
              <w:bottom w:val="single" w:sz="4" w:space="0" w:color="auto"/>
              <w:right w:val="single" w:sz="4" w:space="0" w:color="auto"/>
            </w:tcBorders>
            <w:shd w:val="clear" w:color="auto" w:fill="auto"/>
            <w:vAlign w:val="center"/>
            <w:hideMark/>
          </w:tcPr>
          <w:p w14:paraId="219D94B5"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01.03.24</w:t>
            </w:r>
          </w:p>
        </w:tc>
        <w:tc>
          <w:tcPr>
            <w:tcW w:w="285" w:type="pct"/>
            <w:tcBorders>
              <w:top w:val="nil"/>
              <w:left w:val="nil"/>
              <w:bottom w:val="single" w:sz="4" w:space="0" w:color="auto"/>
              <w:right w:val="single" w:sz="4" w:space="0" w:color="auto"/>
            </w:tcBorders>
            <w:shd w:val="clear" w:color="auto" w:fill="auto"/>
            <w:vAlign w:val="center"/>
            <w:hideMark/>
          </w:tcPr>
          <w:p w14:paraId="355E9C07"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obchodníci</w:t>
            </w:r>
          </w:p>
        </w:tc>
        <w:tc>
          <w:tcPr>
            <w:tcW w:w="204" w:type="pct"/>
            <w:tcBorders>
              <w:top w:val="nil"/>
              <w:left w:val="nil"/>
              <w:bottom w:val="single" w:sz="4" w:space="0" w:color="auto"/>
              <w:right w:val="single" w:sz="4" w:space="0" w:color="auto"/>
            </w:tcBorders>
            <w:shd w:val="clear" w:color="auto" w:fill="auto"/>
            <w:vAlign w:val="center"/>
            <w:hideMark/>
          </w:tcPr>
          <w:p w14:paraId="09947BD5" w14:textId="77777777" w:rsidR="00B25A1F" w:rsidRPr="00B25A1F" w:rsidRDefault="00B25A1F" w:rsidP="00B25A1F">
            <w:pPr>
              <w:spacing w:after="0" w:line="240" w:lineRule="auto"/>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 xml:space="preserve">          10 900 </w:t>
            </w:r>
          </w:p>
        </w:tc>
        <w:tc>
          <w:tcPr>
            <w:tcW w:w="223" w:type="pct"/>
            <w:tcBorders>
              <w:top w:val="nil"/>
              <w:left w:val="nil"/>
              <w:bottom w:val="single" w:sz="4" w:space="0" w:color="auto"/>
              <w:right w:val="single" w:sz="4" w:space="0" w:color="auto"/>
            </w:tcBorders>
            <w:shd w:val="clear" w:color="auto" w:fill="auto"/>
            <w:vAlign w:val="center"/>
            <w:hideMark/>
          </w:tcPr>
          <w:p w14:paraId="205F5234"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0</w:t>
            </w:r>
          </w:p>
        </w:tc>
        <w:tc>
          <w:tcPr>
            <w:tcW w:w="250" w:type="pct"/>
            <w:tcBorders>
              <w:top w:val="nil"/>
              <w:left w:val="nil"/>
              <w:bottom w:val="single" w:sz="4" w:space="0" w:color="auto"/>
              <w:right w:val="single" w:sz="4" w:space="0" w:color="auto"/>
            </w:tcBorders>
            <w:shd w:val="clear" w:color="auto" w:fill="auto"/>
            <w:vAlign w:val="center"/>
            <w:hideMark/>
          </w:tcPr>
          <w:p w14:paraId="03E154BC"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2 502</w:t>
            </w:r>
          </w:p>
        </w:tc>
        <w:tc>
          <w:tcPr>
            <w:tcW w:w="358" w:type="pct"/>
            <w:tcBorders>
              <w:top w:val="nil"/>
              <w:left w:val="nil"/>
              <w:bottom w:val="single" w:sz="4" w:space="0" w:color="auto"/>
              <w:right w:val="single" w:sz="4" w:space="0" w:color="auto"/>
            </w:tcBorders>
            <w:shd w:val="clear" w:color="auto" w:fill="auto"/>
            <w:vAlign w:val="center"/>
            <w:hideMark/>
          </w:tcPr>
          <w:p w14:paraId="767C5A7A"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In (zvyšuje náklady)</w:t>
            </w:r>
          </w:p>
        </w:tc>
        <w:tc>
          <w:tcPr>
            <w:tcW w:w="358" w:type="pct"/>
            <w:tcBorders>
              <w:top w:val="nil"/>
              <w:left w:val="nil"/>
              <w:bottom w:val="single" w:sz="4" w:space="0" w:color="auto"/>
              <w:right w:val="single" w:sz="4" w:space="0" w:color="auto"/>
            </w:tcBorders>
            <w:shd w:val="clear" w:color="auto" w:fill="auto"/>
            <w:vAlign w:val="center"/>
            <w:hideMark/>
          </w:tcPr>
          <w:p w14:paraId="1BA804A4" w14:textId="77777777" w:rsidR="00B25A1F" w:rsidRPr="00B25A1F" w:rsidRDefault="00B25A1F" w:rsidP="00B25A1F">
            <w:pPr>
              <w:spacing w:after="0" w:line="240" w:lineRule="auto"/>
              <w:jc w:val="center"/>
              <w:rPr>
                <w:rFonts w:ascii="Times New Roman" w:eastAsia="Times New Roman" w:hAnsi="Times New Roman" w:cs="Times New Roman"/>
                <w:sz w:val="20"/>
                <w:szCs w:val="20"/>
                <w:lang w:eastAsia="sk-SK"/>
              </w:rPr>
            </w:pPr>
            <w:r w:rsidRPr="00B25A1F">
              <w:rPr>
                <w:rFonts w:ascii="Times New Roman" w:eastAsia="Times New Roman" w:hAnsi="Times New Roman" w:cs="Times New Roman"/>
                <w:sz w:val="20"/>
                <w:szCs w:val="20"/>
                <w:lang w:eastAsia="sk-SK"/>
              </w:rPr>
              <w:t>0</w:t>
            </w:r>
          </w:p>
        </w:tc>
        <w:tc>
          <w:tcPr>
            <w:tcW w:w="265" w:type="pct"/>
            <w:tcBorders>
              <w:top w:val="nil"/>
              <w:left w:val="nil"/>
              <w:bottom w:val="single" w:sz="4" w:space="0" w:color="auto"/>
              <w:right w:val="single" w:sz="4" w:space="0" w:color="auto"/>
            </w:tcBorders>
            <w:shd w:val="clear" w:color="auto" w:fill="auto"/>
            <w:vAlign w:val="center"/>
            <w:hideMark/>
          </w:tcPr>
          <w:p w14:paraId="17C6C70C"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0</w:t>
            </w:r>
          </w:p>
        </w:tc>
      </w:tr>
      <w:tr w:rsidR="00B25A1F" w:rsidRPr="00B25A1F" w14:paraId="329CF14D" w14:textId="77777777" w:rsidTr="00B25A1F">
        <w:trPr>
          <w:trHeight w:val="278"/>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7A6AEF5E"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10</w:t>
            </w:r>
          </w:p>
        </w:tc>
        <w:tc>
          <w:tcPr>
            <w:tcW w:w="855" w:type="pct"/>
            <w:tcBorders>
              <w:top w:val="nil"/>
              <w:left w:val="nil"/>
              <w:bottom w:val="single" w:sz="4" w:space="0" w:color="auto"/>
              <w:right w:val="single" w:sz="4" w:space="0" w:color="auto"/>
            </w:tcBorders>
            <w:shd w:val="clear" w:color="auto" w:fill="auto"/>
            <w:vAlign w:val="center"/>
            <w:hideMark/>
          </w:tcPr>
          <w:p w14:paraId="736DF350"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Zvadenie povinnosti obchodníka vypracovať čestné vyhlásenie o tom, že je obchodník</w:t>
            </w:r>
          </w:p>
        </w:tc>
        <w:tc>
          <w:tcPr>
            <w:tcW w:w="354" w:type="pct"/>
            <w:tcBorders>
              <w:top w:val="nil"/>
              <w:left w:val="nil"/>
              <w:bottom w:val="single" w:sz="4" w:space="0" w:color="auto"/>
              <w:right w:val="single" w:sz="4" w:space="0" w:color="auto"/>
            </w:tcBorders>
            <w:shd w:val="clear" w:color="auto" w:fill="auto"/>
            <w:vAlign w:val="center"/>
            <w:hideMark/>
          </w:tcPr>
          <w:p w14:paraId="5C1C422A"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Návrh zákona</w:t>
            </w:r>
          </w:p>
        </w:tc>
        <w:tc>
          <w:tcPr>
            <w:tcW w:w="355" w:type="pct"/>
            <w:tcBorders>
              <w:top w:val="nil"/>
              <w:left w:val="nil"/>
              <w:bottom w:val="single" w:sz="4" w:space="0" w:color="auto"/>
              <w:right w:val="single" w:sz="4" w:space="0" w:color="auto"/>
            </w:tcBorders>
            <w:shd w:val="clear" w:color="auto" w:fill="auto"/>
            <w:vAlign w:val="center"/>
            <w:hideMark/>
          </w:tcPr>
          <w:p w14:paraId="43233A12"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 11 ods. 4 písm. f), § 16 ods. 1 písm. b)</w:t>
            </w:r>
          </w:p>
        </w:tc>
        <w:tc>
          <w:tcPr>
            <w:tcW w:w="1136" w:type="pct"/>
            <w:tcBorders>
              <w:top w:val="nil"/>
              <w:left w:val="nil"/>
              <w:bottom w:val="single" w:sz="4" w:space="0" w:color="auto"/>
              <w:right w:val="single" w:sz="4" w:space="0" w:color="auto"/>
            </w:tcBorders>
            <w:shd w:val="clear" w:color="auto" w:fill="auto"/>
            <w:vAlign w:val="center"/>
            <w:hideMark/>
          </w:tcPr>
          <w:p w14:paraId="3977A533"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2. EÚ úplná harmonizácia</w:t>
            </w:r>
          </w:p>
        </w:tc>
        <w:tc>
          <w:tcPr>
            <w:tcW w:w="189" w:type="pct"/>
            <w:tcBorders>
              <w:top w:val="nil"/>
              <w:left w:val="nil"/>
              <w:bottom w:val="single" w:sz="4" w:space="0" w:color="auto"/>
              <w:right w:val="single" w:sz="4" w:space="0" w:color="auto"/>
            </w:tcBorders>
            <w:shd w:val="clear" w:color="auto" w:fill="auto"/>
            <w:vAlign w:val="center"/>
            <w:hideMark/>
          </w:tcPr>
          <w:p w14:paraId="3E095524"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01.03.24</w:t>
            </w:r>
          </w:p>
        </w:tc>
        <w:tc>
          <w:tcPr>
            <w:tcW w:w="285" w:type="pct"/>
            <w:tcBorders>
              <w:top w:val="nil"/>
              <w:left w:val="nil"/>
              <w:bottom w:val="single" w:sz="4" w:space="0" w:color="auto"/>
              <w:right w:val="single" w:sz="4" w:space="0" w:color="auto"/>
            </w:tcBorders>
            <w:shd w:val="clear" w:color="auto" w:fill="auto"/>
            <w:vAlign w:val="center"/>
            <w:hideMark/>
          </w:tcPr>
          <w:p w14:paraId="07142817"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obchodníci</w:t>
            </w:r>
          </w:p>
        </w:tc>
        <w:tc>
          <w:tcPr>
            <w:tcW w:w="204" w:type="pct"/>
            <w:tcBorders>
              <w:top w:val="nil"/>
              <w:left w:val="nil"/>
              <w:bottom w:val="single" w:sz="4" w:space="0" w:color="auto"/>
              <w:right w:val="single" w:sz="4" w:space="0" w:color="auto"/>
            </w:tcBorders>
            <w:shd w:val="clear" w:color="auto" w:fill="auto"/>
            <w:vAlign w:val="center"/>
            <w:hideMark/>
          </w:tcPr>
          <w:p w14:paraId="2B529DF3" w14:textId="77777777" w:rsidR="00B25A1F" w:rsidRPr="00B25A1F" w:rsidRDefault="00B25A1F" w:rsidP="00B25A1F">
            <w:pPr>
              <w:spacing w:after="0" w:line="240" w:lineRule="auto"/>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 xml:space="preserve">          10 900 </w:t>
            </w:r>
          </w:p>
        </w:tc>
        <w:tc>
          <w:tcPr>
            <w:tcW w:w="223" w:type="pct"/>
            <w:tcBorders>
              <w:top w:val="nil"/>
              <w:left w:val="nil"/>
              <w:bottom w:val="single" w:sz="4" w:space="0" w:color="auto"/>
              <w:right w:val="single" w:sz="4" w:space="0" w:color="auto"/>
            </w:tcBorders>
            <w:shd w:val="clear" w:color="auto" w:fill="auto"/>
            <w:vAlign w:val="center"/>
            <w:hideMark/>
          </w:tcPr>
          <w:p w14:paraId="1B823178"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1</w:t>
            </w:r>
          </w:p>
        </w:tc>
        <w:tc>
          <w:tcPr>
            <w:tcW w:w="250" w:type="pct"/>
            <w:tcBorders>
              <w:top w:val="nil"/>
              <w:left w:val="nil"/>
              <w:bottom w:val="single" w:sz="4" w:space="0" w:color="auto"/>
              <w:right w:val="single" w:sz="4" w:space="0" w:color="auto"/>
            </w:tcBorders>
            <w:shd w:val="clear" w:color="auto" w:fill="auto"/>
            <w:vAlign w:val="center"/>
            <w:hideMark/>
          </w:tcPr>
          <w:p w14:paraId="6CB0994A"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10 009</w:t>
            </w:r>
          </w:p>
        </w:tc>
        <w:tc>
          <w:tcPr>
            <w:tcW w:w="358" w:type="pct"/>
            <w:tcBorders>
              <w:top w:val="nil"/>
              <w:left w:val="nil"/>
              <w:bottom w:val="single" w:sz="4" w:space="0" w:color="auto"/>
              <w:right w:val="single" w:sz="4" w:space="0" w:color="auto"/>
            </w:tcBorders>
            <w:shd w:val="clear" w:color="auto" w:fill="auto"/>
            <w:vAlign w:val="center"/>
            <w:hideMark/>
          </w:tcPr>
          <w:p w14:paraId="4DF59DC6"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In (zvyšuje náklady)</w:t>
            </w:r>
          </w:p>
        </w:tc>
        <w:tc>
          <w:tcPr>
            <w:tcW w:w="358" w:type="pct"/>
            <w:tcBorders>
              <w:top w:val="nil"/>
              <w:left w:val="nil"/>
              <w:bottom w:val="single" w:sz="4" w:space="0" w:color="auto"/>
              <w:right w:val="single" w:sz="4" w:space="0" w:color="auto"/>
            </w:tcBorders>
            <w:shd w:val="clear" w:color="auto" w:fill="auto"/>
            <w:vAlign w:val="center"/>
            <w:hideMark/>
          </w:tcPr>
          <w:p w14:paraId="62B2925D" w14:textId="77777777" w:rsidR="00B25A1F" w:rsidRPr="00B25A1F" w:rsidRDefault="00B25A1F" w:rsidP="00B25A1F">
            <w:pPr>
              <w:spacing w:after="0" w:line="240" w:lineRule="auto"/>
              <w:jc w:val="center"/>
              <w:rPr>
                <w:rFonts w:ascii="Times New Roman" w:eastAsia="Times New Roman" w:hAnsi="Times New Roman" w:cs="Times New Roman"/>
                <w:sz w:val="20"/>
                <w:szCs w:val="20"/>
                <w:lang w:eastAsia="sk-SK"/>
              </w:rPr>
            </w:pPr>
            <w:r w:rsidRPr="00B25A1F">
              <w:rPr>
                <w:rFonts w:ascii="Times New Roman" w:eastAsia="Times New Roman" w:hAnsi="Times New Roman" w:cs="Times New Roman"/>
                <w:sz w:val="20"/>
                <w:szCs w:val="20"/>
                <w:lang w:eastAsia="sk-SK"/>
              </w:rPr>
              <w:t>0</w:t>
            </w:r>
          </w:p>
        </w:tc>
        <w:tc>
          <w:tcPr>
            <w:tcW w:w="265" w:type="pct"/>
            <w:tcBorders>
              <w:top w:val="nil"/>
              <w:left w:val="nil"/>
              <w:bottom w:val="single" w:sz="4" w:space="0" w:color="auto"/>
              <w:right w:val="single" w:sz="4" w:space="0" w:color="auto"/>
            </w:tcBorders>
            <w:shd w:val="clear" w:color="auto" w:fill="auto"/>
            <w:vAlign w:val="center"/>
            <w:hideMark/>
          </w:tcPr>
          <w:p w14:paraId="77A5E707" w14:textId="77777777" w:rsidR="00B25A1F" w:rsidRPr="00B25A1F" w:rsidRDefault="00B25A1F" w:rsidP="00B25A1F">
            <w:pPr>
              <w:spacing w:after="0" w:line="240" w:lineRule="auto"/>
              <w:jc w:val="center"/>
              <w:rPr>
                <w:rFonts w:ascii="Times New Roman" w:eastAsia="Times New Roman" w:hAnsi="Times New Roman" w:cs="Times New Roman"/>
                <w:color w:val="000000"/>
                <w:sz w:val="20"/>
                <w:szCs w:val="20"/>
                <w:lang w:eastAsia="sk-SK"/>
              </w:rPr>
            </w:pPr>
            <w:r w:rsidRPr="00B25A1F">
              <w:rPr>
                <w:rFonts w:ascii="Times New Roman" w:eastAsia="Times New Roman" w:hAnsi="Times New Roman" w:cs="Times New Roman"/>
                <w:color w:val="000000"/>
                <w:sz w:val="20"/>
                <w:szCs w:val="20"/>
                <w:lang w:eastAsia="sk-SK"/>
              </w:rPr>
              <w:t>0</w:t>
            </w:r>
          </w:p>
        </w:tc>
      </w:tr>
    </w:tbl>
    <w:p w14:paraId="520734CD" w14:textId="77777777" w:rsidR="00054C41" w:rsidRPr="00895898" w:rsidRDefault="00054C41" w:rsidP="00054C41">
      <w:pPr>
        <w:jc w:val="both"/>
        <w:rPr>
          <w:rFonts w:ascii="Times New Roman" w:eastAsia="Calibri" w:hAnsi="Times New Roman" w:cs="Times New Roman"/>
          <w:i/>
        </w:rPr>
      </w:pPr>
    </w:p>
    <w:p w14:paraId="798179FB" w14:textId="77777777" w:rsidR="00054C41" w:rsidRPr="00895898" w:rsidRDefault="00054C41" w:rsidP="00054C41">
      <w:pPr>
        <w:jc w:val="both"/>
        <w:rPr>
          <w:rFonts w:ascii="Times New Roman" w:eastAsia="Calibri" w:hAnsi="Times New Roman" w:cs="Times New Roman"/>
          <w:b/>
          <w:bCs/>
          <w:i/>
          <w:sz w:val="24"/>
          <w:szCs w:val="24"/>
        </w:rPr>
        <w:sectPr w:rsidR="00054C41" w:rsidRPr="00895898" w:rsidSect="00142154">
          <w:pgSz w:w="16838" w:h="11906" w:orient="landscape"/>
          <w:pgMar w:top="1417" w:right="1417" w:bottom="1417" w:left="1417" w:header="708" w:footer="708" w:gutter="0"/>
          <w:cols w:space="708"/>
          <w:docGrid w:linePitch="360"/>
        </w:sectPr>
      </w:pPr>
    </w:p>
    <w:p w14:paraId="77318665" w14:textId="77777777" w:rsidR="00054C41" w:rsidRPr="001F1B43" w:rsidRDefault="00511F8F" w:rsidP="00054C41">
      <w:pPr>
        <w:jc w:val="both"/>
        <w:rPr>
          <w:rFonts w:ascii="Times New Roman" w:eastAsia="Calibri" w:hAnsi="Times New Roman" w:cs="Times New Roman"/>
          <w:b/>
          <w:bCs/>
          <w:i/>
          <w:sz w:val="24"/>
          <w:szCs w:val="24"/>
          <w:u w:val="single"/>
        </w:rPr>
      </w:pPr>
      <w:r>
        <w:rPr>
          <w:rFonts w:ascii="Times New Roman" w:eastAsia="Calibri" w:hAnsi="Times New Roman" w:cs="Times New Roman"/>
          <w:b/>
          <w:bCs/>
          <w:i/>
          <w:sz w:val="24"/>
          <w:szCs w:val="24"/>
          <w:u w:val="single"/>
        </w:rPr>
        <w:lastRenderedPageBreak/>
        <w:t xml:space="preserve">3.1.3 </w:t>
      </w:r>
      <w:r w:rsidR="00054C41" w:rsidRPr="001F1B43">
        <w:rPr>
          <w:rFonts w:ascii="Times New Roman" w:eastAsia="Calibri" w:hAnsi="Times New Roman" w:cs="Times New Roman"/>
          <w:b/>
          <w:bCs/>
          <w:i/>
          <w:sz w:val="24"/>
          <w:szCs w:val="24"/>
          <w:u w:val="single"/>
        </w:rPr>
        <w:t xml:space="preserve">Doplňujúce informácie k spôsobu výpočtu vplyvov jednotlivých regulácií na zmenu nákladov </w:t>
      </w:r>
    </w:p>
    <w:p w14:paraId="41FDC667" w14:textId="668FE7AA" w:rsidR="00054C41" w:rsidRDefault="00054C41" w:rsidP="00054C41">
      <w:pPr>
        <w:jc w:val="both"/>
        <w:rPr>
          <w:rFonts w:ascii="Times New Roman" w:eastAsia="Calibri" w:hAnsi="Times New Roman" w:cs="Times New Roman"/>
          <w:bCs/>
          <w:i/>
          <w:iCs/>
          <w:color w:val="000000"/>
          <w:sz w:val="24"/>
          <w:szCs w:val="24"/>
        </w:rPr>
      </w:pPr>
      <w:r w:rsidRPr="00D8247C">
        <w:rPr>
          <w:rFonts w:ascii="Times New Roman" w:eastAsia="Calibri" w:hAnsi="Times New Roman" w:cs="Times New Roman"/>
          <w:bCs/>
          <w:i/>
          <w:iCs/>
          <w:color w:val="000000"/>
          <w:sz w:val="24"/>
          <w:szCs w:val="24"/>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w:t>
      </w:r>
      <w:proofErr w:type="spellStart"/>
      <w:r w:rsidRPr="00D8247C">
        <w:rPr>
          <w:rFonts w:ascii="Times New Roman" w:eastAsia="Calibri" w:hAnsi="Times New Roman" w:cs="Times New Roman"/>
          <w:bCs/>
          <w:i/>
          <w:iCs/>
          <w:color w:val="000000"/>
          <w:sz w:val="24"/>
          <w:szCs w:val="24"/>
        </w:rPr>
        <w:t>link</w:t>
      </w:r>
      <w:proofErr w:type="spellEnd"/>
      <w:r w:rsidRPr="00D8247C">
        <w:rPr>
          <w:rFonts w:ascii="Times New Roman" w:eastAsia="Calibri" w:hAnsi="Times New Roman" w:cs="Times New Roman"/>
          <w:bCs/>
          <w:i/>
          <w:iCs/>
          <w:color w:val="000000"/>
          <w:sz w:val="24"/>
          <w:szCs w:val="24"/>
        </w:rPr>
        <w:t xml:space="preserve"> na konkrétne štatistiky, ak sú dostupné na internete). Jednotlivé regulácie môžu mať jeden alebo viac typov nákladov (A. Dane, odvody, clá</w:t>
      </w:r>
      <w:r w:rsidR="00A000DA">
        <w:rPr>
          <w:rFonts w:ascii="Times New Roman" w:eastAsia="Calibri" w:hAnsi="Times New Roman" w:cs="Times New Roman"/>
          <w:bCs/>
          <w:i/>
          <w:iCs/>
          <w:color w:val="000000"/>
          <w:sz w:val="24"/>
          <w:szCs w:val="24"/>
        </w:rPr>
        <w:t xml:space="preserve"> </w:t>
      </w:r>
      <w:r w:rsidR="00A000DA" w:rsidRPr="00A000DA">
        <w:rPr>
          <w:rFonts w:ascii="Times New Roman" w:eastAsia="Calibri" w:hAnsi="Times New Roman" w:cs="Times New Roman"/>
          <w:bCs/>
          <w:i/>
          <w:iCs/>
          <w:color w:val="000000"/>
          <w:sz w:val="24"/>
          <w:szCs w:val="24"/>
        </w:rPr>
        <w:t xml:space="preserve">a poplatky, ktorých cieľom je znižovať negatívne </w:t>
      </w:r>
      <w:proofErr w:type="spellStart"/>
      <w:r w:rsidR="00A000DA" w:rsidRPr="00A000DA">
        <w:rPr>
          <w:rFonts w:ascii="Times New Roman" w:eastAsia="Calibri" w:hAnsi="Times New Roman" w:cs="Times New Roman"/>
          <w:bCs/>
          <w:i/>
          <w:iCs/>
          <w:color w:val="000000"/>
          <w:sz w:val="24"/>
          <w:szCs w:val="24"/>
        </w:rPr>
        <w:t>externality</w:t>
      </w:r>
      <w:proofErr w:type="spellEnd"/>
      <w:r w:rsidRPr="00D8247C">
        <w:rPr>
          <w:rFonts w:ascii="Times New Roman" w:eastAsia="Calibri" w:hAnsi="Times New Roman" w:cs="Times New Roman"/>
          <w:bCs/>
          <w:i/>
          <w:iCs/>
          <w:color w:val="000000"/>
          <w:sz w:val="24"/>
          <w:szCs w:val="24"/>
        </w:rPr>
        <w:t xml:space="preserve">, B. </w:t>
      </w:r>
      <w:r w:rsidR="00A000DA">
        <w:rPr>
          <w:rFonts w:ascii="Times New Roman" w:eastAsia="Calibri" w:hAnsi="Times New Roman" w:cs="Times New Roman"/>
          <w:bCs/>
          <w:i/>
          <w:iCs/>
          <w:color w:val="000000"/>
          <w:sz w:val="24"/>
          <w:szCs w:val="24"/>
        </w:rPr>
        <w:t>Iné p</w:t>
      </w:r>
      <w:r w:rsidRPr="00D8247C">
        <w:rPr>
          <w:rFonts w:ascii="Times New Roman" w:eastAsia="Calibri" w:hAnsi="Times New Roman" w:cs="Times New Roman"/>
          <w:bCs/>
          <w:i/>
          <w:iCs/>
          <w:color w:val="000000"/>
          <w:sz w:val="24"/>
          <w:szCs w:val="24"/>
        </w:rPr>
        <w:t>oplatky</w:t>
      </w:r>
      <w:r w:rsidRPr="00952CF6">
        <w:rPr>
          <w:rFonts w:ascii="Times New Roman" w:eastAsia="Calibri" w:hAnsi="Times New Roman" w:cs="Times New Roman"/>
          <w:bCs/>
          <w:i/>
          <w:iCs/>
          <w:color w:val="000000"/>
          <w:sz w:val="24"/>
          <w:szCs w:val="24"/>
        </w:rPr>
        <w:t>,</w:t>
      </w:r>
      <w:r w:rsidRPr="00D8247C">
        <w:rPr>
          <w:rFonts w:ascii="Times New Roman" w:eastAsia="Calibri" w:hAnsi="Times New Roman" w:cs="Times New Roman"/>
          <w:bCs/>
          <w:i/>
          <w:iCs/>
          <w:color w:val="000000"/>
          <w:sz w:val="24"/>
          <w:szCs w:val="24"/>
        </w:rPr>
        <w:t xml:space="preserve"> C. </w:t>
      </w:r>
      <w:r w:rsidR="00024EE4">
        <w:rPr>
          <w:rFonts w:ascii="Times New Roman" w:eastAsia="Calibri" w:hAnsi="Times New Roman" w:cs="Times New Roman"/>
          <w:bCs/>
          <w:i/>
          <w:iCs/>
          <w:color w:val="000000"/>
          <w:sz w:val="24"/>
          <w:szCs w:val="24"/>
        </w:rPr>
        <w:t>Sankcie</w:t>
      </w:r>
      <w:r w:rsidRPr="00D8247C">
        <w:rPr>
          <w:rFonts w:ascii="Times New Roman" w:eastAsia="Calibri" w:hAnsi="Times New Roman" w:cs="Times New Roman"/>
          <w:bCs/>
          <w:i/>
          <w:iCs/>
          <w:color w:val="000000"/>
          <w:sz w:val="24"/>
          <w:szCs w:val="24"/>
        </w:rPr>
        <w:t xml:space="preserve">, D. </w:t>
      </w:r>
      <w:r w:rsidR="00024EE4">
        <w:rPr>
          <w:rFonts w:ascii="Times New Roman" w:eastAsia="Calibri" w:hAnsi="Times New Roman" w:cs="Times New Roman"/>
          <w:bCs/>
          <w:i/>
          <w:iCs/>
          <w:color w:val="000000"/>
          <w:sz w:val="24"/>
          <w:szCs w:val="24"/>
        </w:rPr>
        <w:t>Nepriame finančné náklady</w:t>
      </w:r>
      <w:r w:rsidR="00A94A0F">
        <w:rPr>
          <w:rFonts w:ascii="Times New Roman" w:eastAsia="Calibri" w:hAnsi="Times New Roman" w:cs="Times New Roman"/>
          <w:bCs/>
          <w:i/>
          <w:iCs/>
          <w:color w:val="000000"/>
          <w:sz w:val="24"/>
          <w:szCs w:val="24"/>
        </w:rPr>
        <w:t xml:space="preserve">, E. </w:t>
      </w:r>
      <w:r w:rsidRPr="00D8247C">
        <w:rPr>
          <w:rFonts w:ascii="Times New Roman" w:eastAsia="Calibri" w:hAnsi="Times New Roman" w:cs="Times New Roman"/>
          <w:bCs/>
          <w:i/>
          <w:iCs/>
          <w:color w:val="000000"/>
          <w:sz w:val="24"/>
          <w:szCs w:val="24"/>
        </w:rPr>
        <w:t xml:space="preserve">Administratívne náklady). Rozčleňte ich a vypočítajte v súlade s metodickým postupom. </w:t>
      </w:r>
    </w:p>
    <w:p w14:paraId="247D79CA" w14:textId="77777777" w:rsidR="002D0186" w:rsidRPr="002C5D27" w:rsidRDefault="002D0186" w:rsidP="002D0186">
      <w:pPr>
        <w:numPr>
          <w:ilvl w:val="0"/>
          <w:numId w:val="15"/>
        </w:numPr>
        <w:spacing w:after="0" w:line="240" w:lineRule="auto"/>
        <w:contextualSpacing/>
        <w:jc w:val="both"/>
        <w:rPr>
          <w:rFonts w:ascii="Times New Roman" w:eastAsia="Times New Roman" w:hAnsi="Times New Roman" w:cs="Times New Roman"/>
          <w:b/>
          <w:sz w:val="24"/>
          <w:szCs w:val="24"/>
          <w:lang w:eastAsia="sk-SK"/>
        </w:rPr>
      </w:pPr>
      <w:r w:rsidRPr="002C5D27">
        <w:rPr>
          <w:rFonts w:ascii="Times New Roman" w:eastAsia="Times New Roman" w:hAnsi="Times New Roman" w:cs="Times New Roman"/>
          <w:b/>
          <w:sz w:val="24"/>
          <w:szCs w:val="24"/>
          <w:lang w:eastAsia="sk-SK"/>
        </w:rPr>
        <w:t xml:space="preserve">Zavedenie nových informačných povinností pre obchodníka v súvislosti </w:t>
      </w:r>
      <w:r>
        <w:rPr>
          <w:rFonts w:ascii="Times New Roman" w:eastAsia="Times New Roman" w:hAnsi="Times New Roman" w:cs="Times New Roman"/>
          <w:b/>
          <w:sz w:val="24"/>
          <w:szCs w:val="24"/>
          <w:lang w:eastAsia="sk-SK"/>
        </w:rPr>
        <w:br/>
      </w:r>
      <w:r w:rsidRPr="002C5D27">
        <w:rPr>
          <w:rFonts w:ascii="Times New Roman" w:eastAsia="Times New Roman" w:hAnsi="Times New Roman" w:cs="Times New Roman"/>
          <w:b/>
          <w:sz w:val="24"/>
          <w:szCs w:val="24"/>
          <w:lang w:eastAsia="sk-SK"/>
        </w:rPr>
        <w:t>s oznamovaním hlavných parametrov určujúcich poradie ponúk vo výsledku vyhľadávania spotrebiteľa na online trhu</w:t>
      </w:r>
    </w:p>
    <w:p w14:paraId="7CB60B3A" w14:textId="2B5E36B8" w:rsidR="002D0186" w:rsidRPr="002C5D27" w:rsidRDefault="002D0186" w:rsidP="002D0186">
      <w:pPr>
        <w:spacing w:after="0" w:line="240" w:lineRule="auto"/>
        <w:jc w:val="both"/>
        <w:rPr>
          <w:rFonts w:ascii="Times New Roman" w:eastAsia="Times New Roman" w:hAnsi="Times New Roman" w:cs="Times New Roman"/>
          <w:bCs/>
          <w:sz w:val="24"/>
          <w:szCs w:val="24"/>
          <w:lang w:eastAsia="sk-SK"/>
        </w:rPr>
      </w:pPr>
      <w:r w:rsidRPr="002C5D27">
        <w:rPr>
          <w:rFonts w:ascii="Times New Roman" w:eastAsia="Times New Roman" w:hAnsi="Times New Roman" w:cs="Times New Roman"/>
          <w:bCs/>
          <w:sz w:val="24"/>
          <w:szCs w:val="24"/>
          <w:lang w:eastAsia="sk-SK"/>
        </w:rPr>
        <w:t xml:space="preserve">Informácia o hlavných parametroch určujúcich poradie ponúk vo výsledku vyhľadávania sa považuje v zmysle návrhu zákona na účely posudzovania nekalých obchodných praktík za podstatnú informáciu a dotkne sa približne </w:t>
      </w:r>
      <w:r>
        <w:rPr>
          <w:rFonts w:ascii="Times New Roman" w:eastAsia="Times New Roman" w:hAnsi="Times New Roman" w:cs="Times New Roman"/>
          <w:bCs/>
          <w:sz w:val="24"/>
          <w:szCs w:val="24"/>
          <w:lang w:eastAsia="sk-SK"/>
        </w:rPr>
        <w:t xml:space="preserve">14 300 </w:t>
      </w:r>
      <w:r w:rsidRPr="002C5D27">
        <w:rPr>
          <w:rFonts w:ascii="Times New Roman" w:eastAsia="Times New Roman" w:hAnsi="Times New Roman" w:cs="Times New Roman"/>
          <w:bCs/>
          <w:sz w:val="24"/>
          <w:szCs w:val="24"/>
          <w:lang w:eastAsia="sk-SK"/>
        </w:rPr>
        <w:t>obchod</w:t>
      </w:r>
      <w:r>
        <w:rPr>
          <w:rFonts w:ascii="Times New Roman" w:eastAsia="Times New Roman" w:hAnsi="Times New Roman" w:cs="Times New Roman"/>
          <w:bCs/>
          <w:sz w:val="24"/>
          <w:szCs w:val="24"/>
          <w:lang w:eastAsia="sk-SK"/>
        </w:rPr>
        <w:t>níkov</w:t>
      </w:r>
      <w:r w:rsidRPr="002C5D27">
        <w:rPr>
          <w:rFonts w:ascii="Times New Roman" w:eastAsia="Times New Roman" w:hAnsi="Times New Roman" w:cs="Times New Roman"/>
          <w:bCs/>
          <w:sz w:val="24"/>
          <w:szCs w:val="24"/>
          <w:lang w:eastAsia="sk-SK"/>
        </w:rPr>
        <w:t xml:space="preserve">. Kvantifikácia dotknutých subjektov bola uskutočnená expertným odhadom na základe údajov </w:t>
      </w:r>
      <w:r>
        <w:rPr>
          <w:rFonts w:ascii="Times New Roman" w:eastAsia="Times New Roman" w:hAnsi="Times New Roman" w:cs="Times New Roman"/>
          <w:bCs/>
          <w:sz w:val="24"/>
          <w:szCs w:val="24"/>
          <w:lang w:eastAsia="sk-SK"/>
        </w:rPr>
        <w:t xml:space="preserve">poskytnutých CEO </w:t>
      </w:r>
      <w:proofErr w:type="spellStart"/>
      <w:r>
        <w:rPr>
          <w:rFonts w:ascii="Times New Roman" w:eastAsia="Times New Roman" w:hAnsi="Times New Roman" w:cs="Times New Roman"/>
          <w:bCs/>
          <w:sz w:val="24"/>
          <w:szCs w:val="24"/>
          <w:lang w:eastAsia="sk-SK"/>
        </w:rPr>
        <w:t>Heureky</w:t>
      </w:r>
      <w:proofErr w:type="spellEnd"/>
      <w:r>
        <w:rPr>
          <w:rFonts w:ascii="Times New Roman" w:eastAsia="Times New Roman" w:hAnsi="Times New Roman" w:cs="Times New Roman"/>
          <w:bCs/>
          <w:sz w:val="24"/>
          <w:szCs w:val="24"/>
          <w:lang w:eastAsia="sk-SK"/>
        </w:rPr>
        <w:t xml:space="preserve"> Group pre článok časopisu Trend, ktorý je dostupný na: </w:t>
      </w:r>
      <w:hyperlink r:id="rId12" w:history="1">
        <w:r w:rsidRPr="003A0922">
          <w:rPr>
            <w:rStyle w:val="Hypertextovprepojenie"/>
            <w:rFonts w:ascii="Times New Roman" w:eastAsia="Times New Roman" w:hAnsi="Times New Roman" w:cs="Times New Roman"/>
            <w:bCs/>
            <w:sz w:val="24"/>
            <w:szCs w:val="24"/>
            <w:lang w:eastAsia="sk-SK"/>
          </w:rPr>
          <w:t>Slovenský e-</w:t>
        </w:r>
        <w:proofErr w:type="spellStart"/>
        <w:r w:rsidRPr="003A0922">
          <w:rPr>
            <w:rStyle w:val="Hypertextovprepojenie"/>
            <w:rFonts w:ascii="Times New Roman" w:eastAsia="Times New Roman" w:hAnsi="Times New Roman" w:cs="Times New Roman"/>
            <w:bCs/>
            <w:sz w:val="24"/>
            <w:szCs w:val="24"/>
            <w:lang w:eastAsia="sk-SK"/>
          </w:rPr>
          <w:t>commerce</w:t>
        </w:r>
        <w:proofErr w:type="spellEnd"/>
        <w:r w:rsidRPr="003A0922">
          <w:rPr>
            <w:rStyle w:val="Hypertextovprepojenie"/>
            <w:rFonts w:ascii="Times New Roman" w:eastAsia="Times New Roman" w:hAnsi="Times New Roman" w:cs="Times New Roman"/>
            <w:bCs/>
            <w:sz w:val="24"/>
            <w:szCs w:val="24"/>
            <w:lang w:eastAsia="sk-SK"/>
          </w:rPr>
          <w:t xml:space="preserve"> nezastaviteľne rastie. / TREND</w:t>
        </w:r>
      </w:hyperlink>
      <w:r>
        <w:rPr>
          <w:rFonts w:ascii="Times New Roman" w:eastAsia="Times New Roman" w:hAnsi="Times New Roman" w:cs="Times New Roman"/>
          <w:bCs/>
          <w:sz w:val="24"/>
          <w:szCs w:val="24"/>
          <w:lang w:eastAsia="sk-SK"/>
        </w:rPr>
        <w:t xml:space="preserve">. Časová náročnosť trvania povinnosti bola určená expertným odhadom. </w:t>
      </w:r>
      <w:r w:rsidRPr="002C5D27">
        <w:rPr>
          <w:rFonts w:ascii="Times New Roman" w:eastAsia="Times New Roman" w:hAnsi="Times New Roman" w:cs="Times New Roman"/>
          <w:bCs/>
          <w:sz w:val="24"/>
          <w:szCs w:val="24"/>
          <w:lang w:eastAsia="sk-SK"/>
        </w:rPr>
        <w:t xml:space="preserve">Predmetná úprava je transpozíciou legislatívy EÚ a predstavuje pre podnikateľské prostredie zvýšenie administratívnych nákladov v hodnote odhadovanej na </w:t>
      </w:r>
      <w:r>
        <w:rPr>
          <w:rFonts w:ascii="Times New Roman" w:eastAsia="Times New Roman" w:hAnsi="Times New Roman" w:cs="Times New Roman"/>
          <w:bCs/>
          <w:sz w:val="24"/>
          <w:szCs w:val="24"/>
          <w:lang w:eastAsia="sk-SK"/>
        </w:rPr>
        <w:t xml:space="preserve">19 696 </w:t>
      </w:r>
      <w:r w:rsidRPr="002C5D27">
        <w:rPr>
          <w:rFonts w:ascii="Times New Roman" w:eastAsia="Times New Roman" w:hAnsi="Times New Roman" w:cs="Times New Roman"/>
          <w:bCs/>
          <w:sz w:val="24"/>
          <w:szCs w:val="24"/>
          <w:lang w:eastAsia="sk-SK"/>
        </w:rPr>
        <w:t>eur.</w:t>
      </w:r>
    </w:p>
    <w:p w14:paraId="6ED9AFE5" w14:textId="77777777" w:rsidR="002D0186" w:rsidRPr="002C5D27" w:rsidRDefault="002D0186" w:rsidP="002D0186">
      <w:pPr>
        <w:spacing w:after="0" w:line="240" w:lineRule="auto"/>
        <w:jc w:val="both"/>
        <w:rPr>
          <w:rFonts w:ascii="Times New Roman" w:eastAsia="Times New Roman" w:hAnsi="Times New Roman" w:cs="Times New Roman"/>
          <w:sz w:val="24"/>
          <w:szCs w:val="24"/>
          <w:lang w:eastAsia="sk-SK"/>
        </w:rPr>
      </w:pPr>
    </w:p>
    <w:p w14:paraId="303DDFE6" w14:textId="77777777" w:rsidR="002D0186" w:rsidRPr="002C5D27" w:rsidRDefault="002D0186" w:rsidP="002D0186">
      <w:pPr>
        <w:numPr>
          <w:ilvl w:val="0"/>
          <w:numId w:val="15"/>
        </w:numPr>
        <w:spacing w:after="0" w:line="240" w:lineRule="auto"/>
        <w:contextualSpacing/>
        <w:jc w:val="both"/>
        <w:rPr>
          <w:rFonts w:ascii="Times New Roman" w:eastAsia="Times New Roman" w:hAnsi="Times New Roman" w:cs="Times New Roman"/>
          <w:b/>
          <w:sz w:val="24"/>
          <w:szCs w:val="24"/>
          <w:lang w:eastAsia="sk-SK"/>
        </w:rPr>
      </w:pPr>
      <w:r w:rsidRPr="002C5D27">
        <w:rPr>
          <w:rFonts w:ascii="Times New Roman" w:eastAsia="Times New Roman" w:hAnsi="Times New Roman" w:cs="Times New Roman"/>
          <w:b/>
          <w:sz w:val="24"/>
          <w:szCs w:val="24"/>
          <w:lang w:eastAsia="sk-SK"/>
        </w:rPr>
        <w:t>Vypustenie povinnosti obchodníka vypracovať odborné posúdenie</w:t>
      </w:r>
    </w:p>
    <w:p w14:paraId="50C35032" w14:textId="49C18700" w:rsidR="002D0186" w:rsidRPr="002C5D27" w:rsidRDefault="002D0186" w:rsidP="002D0186">
      <w:pPr>
        <w:spacing w:after="0" w:line="240" w:lineRule="auto"/>
        <w:jc w:val="both"/>
        <w:rPr>
          <w:rFonts w:ascii="Times New Roman" w:eastAsia="Times New Roman" w:hAnsi="Times New Roman" w:cs="Times New Roman"/>
          <w:sz w:val="24"/>
          <w:szCs w:val="24"/>
          <w:lang w:eastAsia="sk-SK"/>
        </w:rPr>
      </w:pPr>
      <w:r w:rsidRPr="002C5D27">
        <w:rPr>
          <w:rFonts w:ascii="Times New Roman" w:eastAsia="Times New Roman" w:hAnsi="Times New Roman" w:cs="Times New Roman"/>
          <w:sz w:val="24"/>
          <w:szCs w:val="24"/>
          <w:lang w:eastAsia="sk-SK"/>
        </w:rPr>
        <w:t>Návrh zákona upúšťa od povinnosti nechať si vypracovať odborné posúdenie, ktorú má obchodník podľa účinnej právnej úpravy v prípade zamietnutia reklamácie v prvých 12 mesiacoch od kúpy. Táto povinnosť sa dotýka len obchodníkov, ktorí predávajú spotrebiteľom výrobky, ktorých poč</w:t>
      </w:r>
      <w:r w:rsidR="00F36B81">
        <w:rPr>
          <w:rFonts w:ascii="Times New Roman" w:eastAsia="Times New Roman" w:hAnsi="Times New Roman" w:cs="Times New Roman"/>
          <w:sz w:val="24"/>
          <w:szCs w:val="24"/>
          <w:lang w:eastAsia="sk-SK"/>
        </w:rPr>
        <w:t>et bol kvantifikovaný na 79 688</w:t>
      </w:r>
      <w:r w:rsidRPr="002C5D27">
        <w:rPr>
          <w:rFonts w:ascii="Times New Roman" w:eastAsia="Times New Roman" w:hAnsi="Times New Roman" w:cs="Times New Roman"/>
          <w:sz w:val="24"/>
          <w:szCs w:val="24"/>
          <w:lang w:eastAsia="sk-SK"/>
        </w:rPr>
        <w:t xml:space="preserve">. Kvantifikácia dotknutých subjektov bola uskutočnená expertným odhadom na základe údajov z registra účtovných závierok vyselektovaných podľa ekonomických činností, ktorých sa povinnosť týka. Platné účtovné jednotky boli vyfiltrované podľa kódu SK NACE 47 a 45. Z týchto kategórií boli špecifikované </w:t>
      </w:r>
      <w:proofErr w:type="spellStart"/>
      <w:r w:rsidRPr="002C5D27">
        <w:rPr>
          <w:rFonts w:ascii="Times New Roman" w:eastAsia="Times New Roman" w:hAnsi="Times New Roman" w:cs="Times New Roman"/>
          <w:sz w:val="24"/>
          <w:szCs w:val="24"/>
          <w:lang w:eastAsia="sk-SK"/>
        </w:rPr>
        <w:t>subkategórie</w:t>
      </w:r>
      <w:proofErr w:type="spellEnd"/>
      <w:r w:rsidRPr="002C5D27">
        <w:rPr>
          <w:rFonts w:ascii="Times New Roman" w:eastAsia="Times New Roman" w:hAnsi="Times New Roman" w:cs="Times New Roman"/>
          <w:sz w:val="24"/>
          <w:szCs w:val="24"/>
          <w:lang w:eastAsia="sk-SK"/>
        </w:rPr>
        <w:t xml:space="preserve">, pri ktorých podľa expertného odhadu prevláda pre danú ekonomickú činnosť vzťah obchodník-spotrebiteľ. </w:t>
      </w:r>
      <w:r w:rsidR="00F36B81">
        <w:rPr>
          <w:rFonts w:ascii="Times New Roman" w:eastAsia="Times New Roman" w:hAnsi="Times New Roman" w:cs="Times New Roman"/>
          <w:bCs/>
          <w:sz w:val="24"/>
          <w:szCs w:val="24"/>
          <w:lang w:eastAsia="sk-SK"/>
        </w:rPr>
        <w:t xml:space="preserve">Časová náročnosť trvania povinnosti bola určená expertným odhadom. </w:t>
      </w:r>
      <w:r w:rsidRPr="002C5D27">
        <w:rPr>
          <w:rFonts w:ascii="Times New Roman" w:eastAsia="Times New Roman" w:hAnsi="Times New Roman" w:cs="Times New Roman"/>
          <w:sz w:val="24"/>
          <w:szCs w:val="24"/>
          <w:lang w:eastAsia="sk-SK"/>
        </w:rPr>
        <w:t xml:space="preserve">Predmetná úprava ušetrí obchodníkom administratívne náklady v hodnote odhadovanej na </w:t>
      </w:r>
      <w:r w:rsidR="00F36B81">
        <w:rPr>
          <w:rFonts w:ascii="Times New Roman" w:eastAsia="Times New Roman" w:hAnsi="Times New Roman" w:cs="Times New Roman"/>
          <w:sz w:val="24"/>
          <w:szCs w:val="24"/>
          <w:lang w:eastAsia="sk-SK"/>
        </w:rPr>
        <w:t>365 859</w:t>
      </w:r>
      <w:r>
        <w:rPr>
          <w:rFonts w:ascii="Times New Roman" w:eastAsia="Times New Roman" w:hAnsi="Times New Roman" w:cs="Times New Roman"/>
          <w:sz w:val="24"/>
          <w:szCs w:val="24"/>
          <w:lang w:eastAsia="sk-SK"/>
        </w:rPr>
        <w:t xml:space="preserve"> </w:t>
      </w:r>
      <w:r w:rsidRPr="002C5D27">
        <w:rPr>
          <w:rFonts w:ascii="Times New Roman" w:eastAsia="Times New Roman" w:hAnsi="Times New Roman" w:cs="Times New Roman"/>
          <w:sz w:val="24"/>
          <w:szCs w:val="24"/>
          <w:lang w:eastAsia="sk-SK"/>
        </w:rPr>
        <w:t>eur.</w:t>
      </w:r>
    </w:p>
    <w:p w14:paraId="6FE87F9A" w14:textId="77777777" w:rsidR="002D0186" w:rsidRPr="002C5D27" w:rsidRDefault="002D0186" w:rsidP="002D0186">
      <w:pPr>
        <w:spacing w:after="0" w:line="240" w:lineRule="auto"/>
        <w:jc w:val="both"/>
        <w:rPr>
          <w:rFonts w:ascii="Times New Roman" w:eastAsia="Times New Roman" w:hAnsi="Times New Roman" w:cs="Times New Roman"/>
          <w:sz w:val="24"/>
          <w:szCs w:val="24"/>
          <w:lang w:eastAsia="sk-SK"/>
        </w:rPr>
      </w:pPr>
    </w:p>
    <w:p w14:paraId="4574374C" w14:textId="77777777" w:rsidR="002D0186" w:rsidRPr="002C5D27" w:rsidRDefault="002D0186" w:rsidP="002D0186">
      <w:pPr>
        <w:numPr>
          <w:ilvl w:val="0"/>
          <w:numId w:val="15"/>
        </w:numPr>
        <w:spacing w:after="0" w:line="240" w:lineRule="auto"/>
        <w:contextualSpacing/>
        <w:rPr>
          <w:rFonts w:ascii="Times New Roman" w:eastAsia="Times New Roman" w:hAnsi="Times New Roman" w:cs="Times New Roman"/>
          <w:b/>
          <w:sz w:val="24"/>
          <w:szCs w:val="24"/>
          <w:lang w:eastAsia="sk-SK"/>
        </w:rPr>
      </w:pPr>
      <w:r w:rsidRPr="002C5D27">
        <w:rPr>
          <w:rFonts w:ascii="Times New Roman" w:eastAsia="Times New Roman" w:hAnsi="Times New Roman" w:cs="Times New Roman"/>
          <w:b/>
          <w:sz w:val="24"/>
          <w:szCs w:val="24"/>
          <w:lang w:eastAsia="sk-SK"/>
        </w:rPr>
        <w:t>Vypustenie povinnosti obchodníka predložiť odborné posúdenie</w:t>
      </w:r>
    </w:p>
    <w:p w14:paraId="167A3E4C" w14:textId="756AC276" w:rsidR="002D0186" w:rsidRPr="002C5D27" w:rsidRDefault="002D0186" w:rsidP="002D0186">
      <w:pPr>
        <w:spacing w:after="0" w:line="240" w:lineRule="auto"/>
        <w:jc w:val="both"/>
        <w:rPr>
          <w:rFonts w:ascii="Times New Roman" w:eastAsia="Times New Roman" w:hAnsi="Times New Roman" w:cs="Times New Roman"/>
          <w:sz w:val="24"/>
          <w:szCs w:val="24"/>
          <w:lang w:eastAsia="sk-SK"/>
        </w:rPr>
      </w:pPr>
      <w:r w:rsidRPr="002C5D27">
        <w:rPr>
          <w:rFonts w:ascii="Times New Roman" w:eastAsia="Times New Roman" w:hAnsi="Times New Roman" w:cs="Times New Roman"/>
          <w:sz w:val="24"/>
          <w:szCs w:val="24"/>
          <w:lang w:eastAsia="sk-SK"/>
        </w:rPr>
        <w:t xml:space="preserve">Vzhľadom na vypustenie povinnosti vypracovať v prípade zamietnutia reklamácie v prvých 12 mesiacoch od kúpy odborné posúdenie sa vypúšťa aj korešpondujúca povinnosť obchodníkov toto odborné posúdenie odôvodňujúce zamietnutie reklamácie poskytnúť najneskôr do 14 dní od zamietnutia reklamácie spotrebiteľovi. Návrh sa dotýka rovnakého okruhu subjektov, aký bol identifikovaný na účely </w:t>
      </w:r>
      <w:r w:rsidR="00F36B81">
        <w:rPr>
          <w:rFonts w:ascii="Times New Roman" w:eastAsia="Times New Roman" w:hAnsi="Times New Roman" w:cs="Times New Roman"/>
          <w:sz w:val="24"/>
          <w:szCs w:val="24"/>
          <w:lang w:eastAsia="sk-SK"/>
        </w:rPr>
        <w:t>bodu 2, teda 79 688 obchodníkov</w:t>
      </w:r>
      <w:r w:rsidRPr="002C5D27">
        <w:rPr>
          <w:rFonts w:ascii="Times New Roman" w:eastAsia="Times New Roman" w:hAnsi="Times New Roman" w:cs="Times New Roman"/>
          <w:sz w:val="24"/>
          <w:szCs w:val="24"/>
          <w:lang w:eastAsia="sk-SK"/>
        </w:rPr>
        <w:t xml:space="preserve">. Kvantifikácia dotknutých subjektov bola uskutočnená expertným odhadom na základe údajov z registra účtovných závierok vyselektovaných podľa ekonomických činností, ktorých sa povinnosť týka. Platné účtovné jednotky boli vyfiltrované podľa kódu SK NACE 47 a 45. Z týchto kategórií boli špecifikované </w:t>
      </w:r>
      <w:proofErr w:type="spellStart"/>
      <w:r w:rsidRPr="002C5D27">
        <w:rPr>
          <w:rFonts w:ascii="Times New Roman" w:eastAsia="Times New Roman" w:hAnsi="Times New Roman" w:cs="Times New Roman"/>
          <w:sz w:val="24"/>
          <w:szCs w:val="24"/>
          <w:lang w:eastAsia="sk-SK"/>
        </w:rPr>
        <w:t>subkategórie</w:t>
      </w:r>
      <w:proofErr w:type="spellEnd"/>
      <w:r w:rsidRPr="002C5D27">
        <w:rPr>
          <w:rFonts w:ascii="Times New Roman" w:eastAsia="Times New Roman" w:hAnsi="Times New Roman" w:cs="Times New Roman"/>
          <w:sz w:val="24"/>
          <w:szCs w:val="24"/>
          <w:lang w:eastAsia="sk-SK"/>
        </w:rPr>
        <w:t xml:space="preserve">, pri ktorých podľa expertného odhadu prevláda pre danú ekonomickú činnosť vzťah obchodník-spotrebiteľ. </w:t>
      </w:r>
      <w:r w:rsidR="00F36B81">
        <w:rPr>
          <w:rFonts w:ascii="Times New Roman" w:eastAsia="Times New Roman" w:hAnsi="Times New Roman" w:cs="Times New Roman"/>
          <w:bCs/>
          <w:sz w:val="24"/>
          <w:szCs w:val="24"/>
          <w:lang w:eastAsia="sk-SK"/>
        </w:rPr>
        <w:t xml:space="preserve">Časová náročnosť trvania povinnosti bola určená expertným odhadom. </w:t>
      </w:r>
      <w:r w:rsidRPr="002C5D27">
        <w:rPr>
          <w:rFonts w:ascii="Times New Roman" w:eastAsia="Times New Roman" w:hAnsi="Times New Roman" w:cs="Times New Roman"/>
          <w:sz w:val="24"/>
          <w:szCs w:val="24"/>
          <w:lang w:eastAsia="sk-SK"/>
        </w:rPr>
        <w:t xml:space="preserve">Predmetná úprava ušetrí obchodníkom administratívne náklady v hodnote odhadovanej na </w:t>
      </w:r>
      <w:r w:rsidR="00F36B81">
        <w:rPr>
          <w:rFonts w:ascii="Times New Roman" w:eastAsia="Times New Roman" w:hAnsi="Times New Roman" w:cs="Times New Roman"/>
          <w:sz w:val="24"/>
          <w:szCs w:val="24"/>
          <w:lang w:eastAsia="sk-SK"/>
        </w:rPr>
        <w:t xml:space="preserve">146 344 </w:t>
      </w:r>
      <w:r w:rsidRPr="002C5D27">
        <w:rPr>
          <w:rFonts w:ascii="Times New Roman" w:eastAsia="Times New Roman" w:hAnsi="Times New Roman" w:cs="Times New Roman"/>
          <w:sz w:val="24"/>
          <w:szCs w:val="24"/>
          <w:lang w:eastAsia="sk-SK"/>
        </w:rPr>
        <w:t>eur.</w:t>
      </w:r>
    </w:p>
    <w:p w14:paraId="6AB49B5C" w14:textId="77777777" w:rsidR="002D0186" w:rsidRPr="002C5D27" w:rsidRDefault="002D0186" w:rsidP="002D0186">
      <w:pPr>
        <w:spacing w:after="0" w:line="240" w:lineRule="auto"/>
        <w:jc w:val="both"/>
        <w:rPr>
          <w:rFonts w:ascii="Times New Roman" w:eastAsia="Times New Roman" w:hAnsi="Times New Roman" w:cs="Times New Roman"/>
          <w:sz w:val="24"/>
          <w:szCs w:val="24"/>
          <w:lang w:eastAsia="sk-SK"/>
        </w:rPr>
      </w:pPr>
    </w:p>
    <w:p w14:paraId="2DB909A4" w14:textId="77777777" w:rsidR="002D0186" w:rsidRDefault="002D0186" w:rsidP="002D0186">
      <w:pPr>
        <w:numPr>
          <w:ilvl w:val="0"/>
          <w:numId w:val="15"/>
        </w:numPr>
        <w:spacing w:after="0" w:line="240" w:lineRule="auto"/>
        <w:contextualSpacing/>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lastRenderedPageBreak/>
        <w:t>Zverejňovanie porovnania cien palív</w:t>
      </w:r>
    </w:p>
    <w:p w14:paraId="2EB39DAA" w14:textId="71C19430" w:rsidR="002D0186" w:rsidRDefault="002D0186" w:rsidP="002D0186">
      <w:pPr>
        <w:spacing w:after="0" w:line="240" w:lineRule="auto"/>
        <w:contextualSpacing/>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Návrh zákona dopĺňa informačnú povinnosť pre čerpacie stanice, ktoré ponúkajú okrem motorovej nafty a automobilového benzínu aj alternatívne palivo. Všetky tieto čerpacie stanice budú povinné zverejňovať porovnanie cien palív (podľa informácie zverejnenej na webovom sídle Ministerstva hospodárstva SR: </w:t>
      </w:r>
      <w:hyperlink r:id="rId13" w:history="1">
        <w:r w:rsidRPr="00422B77">
          <w:rPr>
            <w:rStyle w:val="Hypertextovprepojenie"/>
            <w:rFonts w:ascii="Times New Roman" w:hAnsi="Times New Roman" w:cs="Times New Roman"/>
            <w:sz w:val="24"/>
          </w:rPr>
          <w:t>Porovnanie cien palív | E-mobilita a alternatívne palivá | Priemysel | MHSR (gov.sk)</w:t>
        </w:r>
      </w:hyperlink>
      <w:r>
        <w:rPr>
          <w:rFonts w:ascii="Times New Roman" w:hAnsi="Times New Roman" w:cs="Times New Roman"/>
          <w:sz w:val="24"/>
        </w:rPr>
        <w:t xml:space="preserve">) </w:t>
      </w:r>
      <w:r>
        <w:rPr>
          <w:rFonts w:ascii="Times New Roman" w:eastAsia="Times New Roman" w:hAnsi="Times New Roman" w:cs="Times New Roman"/>
          <w:sz w:val="24"/>
          <w:szCs w:val="24"/>
          <w:lang w:eastAsia="sk-SK"/>
        </w:rPr>
        <w:t xml:space="preserve">a vo štvrťročnom intervale ho aktualizovať. Úprava predstavuje transpozíciu a implementáciu EÚ regulácie. Počet dotknutých subjektov (400) vychádza z odhadu. Základ odhadu tvoril počet LPG staníc na Slovensku (380), ktorý pochádza z vnútorných štatistík Ministerstva hospodárstva SR. Predpokladané náklady na jednu vytlačenú A4 s porovnaním cien palív sú 1 euro a 5 minút času zamestnanca. </w:t>
      </w:r>
    </w:p>
    <w:p w14:paraId="3BB4485E" w14:textId="77777777" w:rsidR="002D0186" w:rsidRPr="00422B77" w:rsidRDefault="002D0186" w:rsidP="002D0186">
      <w:pPr>
        <w:spacing w:after="0" w:line="240" w:lineRule="auto"/>
        <w:contextualSpacing/>
        <w:jc w:val="both"/>
        <w:rPr>
          <w:rFonts w:ascii="Times New Roman" w:eastAsia="Times New Roman" w:hAnsi="Times New Roman" w:cs="Times New Roman"/>
          <w:sz w:val="24"/>
          <w:szCs w:val="24"/>
          <w:lang w:eastAsia="sk-SK"/>
        </w:rPr>
      </w:pPr>
    </w:p>
    <w:p w14:paraId="0E490E2D" w14:textId="77777777" w:rsidR="002D0186" w:rsidRPr="002C5D27" w:rsidRDefault="002D0186" w:rsidP="002D0186">
      <w:pPr>
        <w:numPr>
          <w:ilvl w:val="0"/>
          <w:numId w:val="15"/>
        </w:numPr>
        <w:spacing w:after="0" w:line="240" w:lineRule="auto"/>
        <w:contextualSpacing/>
        <w:rPr>
          <w:rFonts w:ascii="Times New Roman" w:eastAsia="Times New Roman" w:hAnsi="Times New Roman" w:cs="Times New Roman"/>
          <w:b/>
          <w:sz w:val="24"/>
          <w:szCs w:val="24"/>
          <w:lang w:eastAsia="sk-SK"/>
        </w:rPr>
      </w:pPr>
      <w:r w:rsidRPr="002C5D27">
        <w:rPr>
          <w:rFonts w:ascii="Times New Roman" w:eastAsia="Times New Roman" w:hAnsi="Times New Roman" w:cs="Times New Roman"/>
          <w:b/>
          <w:sz w:val="24"/>
          <w:szCs w:val="24"/>
          <w:lang w:eastAsia="sk-SK"/>
        </w:rPr>
        <w:t>Vypustenie povinnosti obchodníka vydať doklad o vybavení reklamácie</w:t>
      </w:r>
    </w:p>
    <w:p w14:paraId="23B18787" w14:textId="55FE96FD" w:rsidR="002D0186" w:rsidRPr="002C5D27" w:rsidRDefault="002D0186" w:rsidP="002D0186">
      <w:pPr>
        <w:spacing w:after="0" w:line="240" w:lineRule="auto"/>
        <w:jc w:val="both"/>
        <w:rPr>
          <w:rFonts w:ascii="Times New Roman" w:eastAsia="Times New Roman" w:hAnsi="Times New Roman" w:cs="Times New Roman"/>
          <w:sz w:val="24"/>
          <w:szCs w:val="24"/>
          <w:lang w:eastAsia="sk-SK"/>
        </w:rPr>
      </w:pPr>
      <w:r w:rsidRPr="002C5D27">
        <w:rPr>
          <w:rFonts w:ascii="Times New Roman" w:eastAsia="Times New Roman" w:hAnsi="Times New Roman" w:cs="Times New Roman"/>
          <w:sz w:val="24"/>
          <w:szCs w:val="24"/>
          <w:lang w:eastAsia="sk-SK"/>
        </w:rPr>
        <w:t xml:space="preserve">Návrh zákona taktiež upúšťa od </w:t>
      </w:r>
      <w:r>
        <w:rPr>
          <w:rFonts w:ascii="Times New Roman" w:eastAsia="Times New Roman" w:hAnsi="Times New Roman" w:cs="Times New Roman"/>
          <w:sz w:val="24"/>
          <w:szCs w:val="24"/>
          <w:lang w:eastAsia="sk-SK"/>
        </w:rPr>
        <w:t xml:space="preserve">plošnej/generálnej </w:t>
      </w:r>
      <w:r w:rsidRPr="002C5D27">
        <w:rPr>
          <w:rFonts w:ascii="Times New Roman" w:eastAsia="Times New Roman" w:hAnsi="Times New Roman" w:cs="Times New Roman"/>
          <w:sz w:val="24"/>
          <w:szCs w:val="24"/>
          <w:lang w:eastAsia="sk-SK"/>
        </w:rPr>
        <w:t xml:space="preserve">povinnosti obchodníka vydať spotrebiteľovi o vybavení reklamácie písomný doklad, čím sa šetria podnikateľskému prostrediu administratívne náklady v hodnote odhadovanej na </w:t>
      </w:r>
      <w:r w:rsidR="00F36B81">
        <w:rPr>
          <w:rFonts w:ascii="Times New Roman" w:eastAsia="Times New Roman" w:hAnsi="Times New Roman" w:cs="Times New Roman"/>
          <w:sz w:val="24"/>
          <w:szCs w:val="24"/>
          <w:lang w:eastAsia="sk-SK"/>
        </w:rPr>
        <w:t>120 127</w:t>
      </w:r>
      <w:r w:rsidRPr="002C5D27">
        <w:rPr>
          <w:rFonts w:ascii="Times New Roman" w:eastAsia="Times New Roman" w:hAnsi="Times New Roman" w:cs="Times New Roman"/>
          <w:sz w:val="24"/>
          <w:szCs w:val="24"/>
          <w:lang w:eastAsia="sk-SK"/>
        </w:rPr>
        <w:t xml:space="preserve"> eur. Predmetná zmena sa dotkne </w:t>
      </w:r>
      <w:r>
        <w:rPr>
          <w:rFonts w:ascii="Times New Roman" w:eastAsia="Times New Roman" w:hAnsi="Times New Roman" w:cs="Times New Roman"/>
          <w:sz w:val="24"/>
          <w:szCs w:val="24"/>
          <w:lang w:eastAsia="sk-SK"/>
        </w:rPr>
        <w:t xml:space="preserve">približne </w:t>
      </w:r>
      <w:r w:rsidRPr="002C5D27">
        <w:rPr>
          <w:rFonts w:ascii="Times New Roman" w:eastAsia="Times New Roman" w:hAnsi="Times New Roman" w:cs="Times New Roman"/>
          <w:sz w:val="24"/>
          <w:szCs w:val="24"/>
          <w:lang w:eastAsia="sk-SK"/>
        </w:rPr>
        <w:t xml:space="preserve">130 </w:t>
      </w:r>
      <w:r>
        <w:rPr>
          <w:rFonts w:ascii="Times New Roman" w:eastAsia="Times New Roman" w:hAnsi="Times New Roman" w:cs="Times New Roman"/>
          <w:sz w:val="24"/>
          <w:szCs w:val="24"/>
          <w:lang w:eastAsia="sk-SK"/>
        </w:rPr>
        <w:t>825</w:t>
      </w:r>
      <w:r w:rsidR="00F36B81">
        <w:rPr>
          <w:rFonts w:ascii="Times New Roman" w:eastAsia="Times New Roman" w:hAnsi="Times New Roman" w:cs="Times New Roman"/>
          <w:sz w:val="24"/>
          <w:szCs w:val="24"/>
          <w:lang w:eastAsia="sk-SK"/>
        </w:rPr>
        <w:t xml:space="preserve"> obchodníkov</w:t>
      </w:r>
      <w:r w:rsidRPr="002C5D27">
        <w:rPr>
          <w:rFonts w:ascii="Times New Roman" w:eastAsia="Times New Roman" w:hAnsi="Times New Roman" w:cs="Times New Roman"/>
          <w:sz w:val="24"/>
          <w:szCs w:val="24"/>
          <w:lang w:eastAsia="sk-SK"/>
        </w:rPr>
        <w:t>. Kvantifikácia dotknutých subjektov bola uskutočnená expertným odhadom na základe údajov z registra účtovných závierok vyselektovaných podľa ekonomických činností, ktorých sa povinnosť týka. Platné účtovné jednotky boli v</w:t>
      </w:r>
      <w:r>
        <w:rPr>
          <w:rFonts w:ascii="Times New Roman" w:eastAsia="Times New Roman" w:hAnsi="Times New Roman" w:cs="Times New Roman"/>
          <w:sz w:val="24"/>
          <w:szCs w:val="24"/>
          <w:lang w:eastAsia="sk-SK"/>
        </w:rPr>
        <w:t xml:space="preserve">yfiltrované podľa kódu SK NACE </w:t>
      </w:r>
      <w:r w:rsidRPr="002C5D27">
        <w:rPr>
          <w:rFonts w:ascii="Times New Roman" w:eastAsia="Times New Roman" w:hAnsi="Times New Roman" w:cs="Times New Roman"/>
          <w:sz w:val="24"/>
          <w:szCs w:val="24"/>
          <w:lang w:eastAsia="sk-SK"/>
        </w:rPr>
        <w:t xml:space="preserve">47, 49.1, 49.3, 50.3, 51.1, 53, 55, 56, 93 a 96. Z týchto kategórií boli špecifikované </w:t>
      </w:r>
      <w:proofErr w:type="spellStart"/>
      <w:r w:rsidRPr="002C5D27">
        <w:rPr>
          <w:rFonts w:ascii="Times New Roman" w:eastAsia="Times New Roman" w:hAnsi="Times New Roman" w:cs="Times New Roman"/>
          <w:sz w:val="24"/>
          <w:szCs w:val="24"/>
          <w:lang w:eastAsia="sk-SK"/>
        </w:rPr>
        <w:t>subkategórie</w:t>
      </w:r>
      <w:proofErr w:type="spellEnd"/>
      <w:r w:rsidRPr="002C5D27">
        <w:rPr>
          <w:rFonts w:ascii="Times New Roman" w:eastAsia="Times New Roman" w:hAnsi="Times New Roman" w:cs="Times New Roman"/>
          <w:sz w:val="24"/>
          <w:szCs w:val="24"/>
          <w:lang w:eastAsia="sk-SK"/>
        </w:rPr>
        <w:t xml:space="preserve">, pri ktorých podľa expertného odhadu prevláda pre danú ekonomickú činnosť vzťah obchodník-spotrebiteľ. </w:t>
      </w:r>
      <w:r w:rsidR="00F36B81">
        <w:rPr>
          <w:rFonts w:ascii="Times New Roman" w:eastAsia="Times New Roman" w:hAnsi="Times New Roman" w:cs="Times New Roman"/>
          <w:bCs/>
          <w:sz w:val="24"/>
          <w:szCs w:val="24"/>
          <w:lang w:eastAsia="sk-SK"/>
        </w:rPr>
        <w:t>Časová náročnosť trvania povinnosti bola určená expertným odhadom.</w:t>
      </w:r>
    </w:p>
    <w:p w14:paraId="6CA8FBD7" w14:textId="77777777" w:rsidR="002D0186" w:rsidRPr="002C5D27" w:rsidRDefault="002D0186" w:rsidP="002D0186">
      <w:pPr>
        <w:spacing w:after="0" w:line="240" w:lineRule="auto"/>
        <w:jc w:val="both"/>
        <w:rPr>
          <w:rFonts w:ascii="Times New Roman" w:eastAsia="Times New Roman" w:hAnsi="Times New Roman" w:cs="Times New Roman"/>
          <w:sz w:val="24"/>
          <w:szCs w:val="24"/>
          <w:lang w:eastAsia="sk-SK"/>
        </w:rPr>
      </w:pPr>
    </w:p>
    <w:p w14:paraId="29D250FB" w14:textId="77777777" w:rsidR="002D0186" w:rsidRPr="002C5D27" w:rsidRDefault="002D0186" w:rsidP="002D0186">
      <w:pPr>
        <w:numPr>
          <w:ilvl w:val="0"/>
          <w:numId w:val="15"/>
        </w:numPr>
        <w:spacing w:after="0" w:line="240" w:lineRule="auto"/>
        <w:contextualSpacing/>
        <w:jc w:val="both"/>
        <w:rPr>
          <w:rFonts w:ascii="Times New Roman" w:eastAsia="Times New Roman" w:hAnsi="Times New Roman" w:cs="Times New Roman"/>
          <w:b/>
          <w:sz w:val="24"/>
          <w:szCs w:val="24"/>
          <w:lang w:eastAsia="sk-SK"/>
        </w:rPr>
      </w:pPr>
      <w:r w:rsidRPr="002C5D27">
        <w:rPr>
          <w:rFonts w:ascii="Times New Roman" w:eastAsia="Times New Roman" w:hAnsi="Times New Roman" w:cs="Times New Roman"/>
          <w:b/>
          <w:sz w:val="24"/>
          <w:szCs w:val="24"/>
          <w:lang w:eastAsia="sk-SK"/>
        </w:rPr>
        <w:t>Zrušenie informačných povinností pri dočasnom uzavretí prevádzkarne obchodníka</w:t>
      </w:r>
    </w:p>
    <w:p w14:paraId="71B4E014" w14:textId="77777777" w:rsidR="00F36B81" w:rsidRPr="002C5D27" w:rsidRDefault="002D0186" w:rsidP="00F36B81">
      <w:pPr>
        <w:spacing w:after="0" w:line="240" w:lineRule="auto"/>
        <w:jc w:val="both"/>
        <w:rPr>
          <w:rFonts w:ascii="Times New Roman" w:eastAsia="Times New Roman" w:hAnsi="Times New Roman" w:cs="Times New Roman"/>
          <w:sz w:val="24"/>
          <w:szCs w:val="24"/>
          <w:lang w:eastAsia="sk-SK"/>
        </w:rPr>
      </w:pPr>
      <w:r w:rsidRPr="002C5D27">
        <w:rPr>
          <w:rFonts w:ascii="Times New Roman" w:eastAsia="Times New Roman" w:hAnsi="Times New Roman" w:cs="Times New Roman"/>
          <w:sz w:val="24"/>
          <w:szCs w:val="24"/>
          <w:lang w:eastAsia="sk-SK"/>
        </w:rPr>
        <w:t xml:space="preserve">Doterajšia úprava vyžaduje od obchodníka pri dočasnom uzavretí prevádzkarne dlhšom ako </w:t>
      </w:r>
      <w:r>
        <w:rPr>
          <w:rFonts w:ascii="Times New Roman" w:eastAsia="Times New Roman" w:hAnsi="Times New Roman" w:cs="Times New Roman"/>
          <w:sz w:val="24"/>
          <w:szCs w:val="24"/>
          <w:lang w:eastAsia="sk-SK"/>
        </w:rPr>
        <w:br/>
      </w:r>
      <w:r w:rsidRPr="002C5D27">
        <w:rPr>
          <w:rFonts w:ascii="Times New Roman" w:eastAsia="Times New Roman" w:hAnsi="Times New Roman" w:cs="Times New Roman"/>
          <w:sz w:val="24"/>
          <w:szCs w:val="24"/>
          <w:lang w:eastAsia="sk-SK"/>
        </w:rPr>
        <w:t>1 deň informovať spotrebiteľov o začiatku a konci uzavretia ich vyznačením na mieste, kde je uvedená prevádzková doba. Predmetná zmen</w:t>
      </w:r>
      <w:r w:rsidR="00F36B81">
        <w:rPr>
          <w:rFonts w:ascii="Times New Roman" w:eastAsia="Times New Roman" w:hAnsi="Times New Roman" w:cs="Times New Roman"/>
          <w:sz w:val="24"/>
          <w:szCs w:val="24"/>
          <w:lang w:eastAsia="sk-SK"/>
        </w:rPr>
        <w:t>a sa dotkne 103 339 obchodníkov</w:t>
      </w:r>
      <w:r w:rsidRPr="002C5D27">
        <w:rPr>
          <w:rFonts w:ascii="Times New Roman" w:eastAsia="Times New Roman" w:hAnsi="Times New Roman" w:cs="Times New Roman"/>
          <w:sz w:val="24"/>
          <w:szCs w:val="24"/>
          <w:lang w:eastAsia="sk-SK"/>
        </w:rPr>
        <w:t xml:space="preserve">. Kvantifikácia dotknutých subjektov bola uskutočnená expertným odhadom na základe údajov z registra účtovných závierok vyselektovaných podľa ekonomických činností, ktorých sa povinnosť týka. Platné účtovné jednotky boli vyfiltrované podľa kódu SK NACE 47, 35.14, 35.23, 49.1, 49.3, 50.3, 51.1, 53, 55, 56, 93 a 96. Z týchto kategórie boli špecifikované </w:t>
      </w:r>
      <w:proofErr w:type="spellStart"/>
      <w:r w:rsidRPr="002C5D27">
        <w:rPr>
          <w:rFonts w:ascii="Times New Roman" w:eastAsia="Times New Roman" w:hAnsi="Times New Roman" w:cs="Times New Roman"/>
          <w:sz w:val="24"/>
          <w:szCs w:val="24"/>
          <w:lang w:eastAsia="sk-SK"/>
        </w:rPr>
        <w:t>subkategórie</w:t>
      </w:r>
      <w:proofErr w:type="spellEnd"/>
      <w:r w:rsidRPr="002C5D27">
        <w:rPr>
          <w:rFonts w:ascii="Times New Roman" w:eastAsia="Times New Roman" w:hAnsi="Times New Roman" w:cs="Times New Roman"/>
          <w:sz w:val="24"/>
          <w:szCs w:val="24"/>
          <w:lang w:eastAsia="sk-SK"/>
        </w:rPr>
        <w:t xml:space="preserve">, pri ktorých podľa expertného odhadu prevláda pre danú ekonomickú činnosť vzťah obchodník-spotrebiteľ. Od takto kvantifikovaného okruhu dotknutých subjektov potom bol odčítaný počet obchodníkov, ktorí nemajú prevádzkarne, a to opäť využitím SK NACE kódov 47910, 47990, 47890, 47810 a 47820. </w:t>
      </w:r>
      <w:r w:rsidR="00F36B81">
        <w:rPr>
          <w:rFonts w:ascii="Times New Roman" w:eastAsia="Times New Roman" w:hAnsi="Times New Roman" w:cs="Times New Roman"/>
          <w:bCs/>
          <w:sz w:val="24"/>
          <w:szCs w:val="24"/>
          <w:lang w:eastAsia="sk-SK"/>
        </w:rPr>
        <w:t>Časová náročnosť trvania povinnosti bola určená expertným odhadom.</w:t>
      </w:r>
    </w:p>
    <w:p w14:paraId="047979FD" w14:textId="231F6C2D" w:rsidR="002D0186" w:rsidRPr="002C5D27" w:rsidRDefault="002D0186" w:rsidP="002D0186">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Predmetná úprava ušetrí podnikateľskému prostrediu administratívne náklady vo výške odhadovanej na </w:t>
      </w:r>
      <w:r w:rsidR="00F36B81">
        <w:rPr>
          <w:rFonts w:ascii="Times New Roman" w:eastAsia="Times New Roman" w:hAnsi="Times New Roman" w:cs="Times New Roman"/>
          <w:sz w:val="24"/>
          <w:szCs w:val="24"/>
          <w:lang w:eastAsia="sk-SK"/>
        </w:rPr>
        <w:t>189 778</w:t>
      </w:r>
      <w:r>
        <w:rPr>
          <w:rFonts w:ascii="Times New Roman" w:eastAsia="Times New Roman" w:hAnsi="Times New Roman" w:cs="Times New Roman"/>
          <w:sz w:val="24"/>
          <w:szCs w:val="24"/>
          <w:lang w:eastAsia="sk-SK"/>
        </w:rPr>
        <w:t xml:space="preserve"> eur.</w:t>
      </w:r>
    </w:p>
    <w:p w14:paraId="4349995B" w14:textId="77777777" w:rsidR="002D0186" w:rsidRPr="002C5D27" w:rsidRDefault="002D0186" w:rsidP="002D0186">
      <w:pPr>
        <w:spacing w:after="0" w:line="240" w:lineRule="auto"/>
        <w:jc w:val="both"/>
        <w:rPr>
          <w:rFonts w:ascii="Times New Roman" w:eastAsia="Times New Roman" w:hAnsi="Times New Roman" w:cs="Times New Roman"/>
          <w:sz w:val="24"/>
          <w:szCs w:val="24"/>
          <w:lang w:eastAsia="sk-SK"/>
        </w:rPr>
      </w:pPr>
    </w:p>
    <w:p w14:paraId="798D059B" w14:textId="77777777" w:rsidR="002D0186" w:rsidRPr="002C5D27" w:rsidRDefault="002D0186" w:rsidP="002D0186">
      <w:pPr>
        <w:numPr>
          <w:ilvl w:val="0"/>
          <w:numId w:val="15"/>
        </w:numPr>
        <w:spacing w:after="0" w:line="240" w:lineRule="auto"/>
        <w:contextualSpacing/>
        <w:jc w:val="both"/>
        <w:rPr>
          <w:rFonts w:ascii="Times New Roman" w:eastAsia="Times New Roman" w:hAnsi="Times New Roman" w:cs="Times New Roman"/>
          <w:b/>
          <w:sz w:val="24"/>
          <w:szCs w:val="24"/>
          <w:lang w:eastAsia="sk-SK"/>
        </w:rPr>
      </w:pPr>
      <w:r w:rsidRPr="002C5D27">
        <w:rPr>
          <w:rFonts w:ascii="Times New Roman" w:eastAsia="Times New Roman" w:hAnsi="Times New Roman" w:cs="Times New Roman"/>
          <w:b/>
          <w:sz w:val="24"/>
          <w:szCs w:val="24"/>
          <w:lang w:eastAsia="sk-SK"/>
        </w:rPr>
        <w:t xml:space="preserve">Zavedenie nových informačných povinností pre obchodníka v súvislosti </w:t>
      </w:r>
      <w:r>
        <w:rPr>
          <w:rFonts w:ascii="Times New Roman" w:eastAsia="Times New Roman" w:hAnsi="Times New Roman" w:cs="Times New Roman"/>
          <w:b/>
          <w:sz w:val="24"/>
          <w:szCs w:val="24"/>
          <w:lang w:eastAsia="sk-SK"/>
        </w:rPr>
        <w:br/>
      </w:r>
      <w:r w:rsidRPr="002C5D27">
        <w:rPr>
          <w:rFonts w:ascii="Times New Roman" w:eastAsia="Times New Roman" w:hAnsi="Times New Roman" w:cs="Times New Roman"/>
          <w:b/>
          <w:sz w:val="24"/>
          <w:szCs w:val="24"/>
          <w:lang w:eastAsia="sk-SK"/>
        </w:rPr>
        <w:t>so zabezpečovaním autenticity spotrebiteľských hodnotení</w:t>
      </w:r>
    </w:p>
    <w:p w14:paraId="321D0B70" w14:textId="1041D0B7" w:rsidR="002D0186" w:rsidRPr="00F36B81" w:rsidRDefault="002D0186" w:rsidP="002D0186">
      <w:pPr>
        <w:spacing w:after="0" w:line="240" w:lineRule="auto"/>
        <w:jc w:val="both"/>
        <w:rPr>
          <w:rFonts w:ascii="Times New Roman" w:eastAsia="Times New Roman" w:hAnsi="Times New Roman" w:cs="Times New Roman"/>
          <w:sz w:val="24"/>
          <w:szCs w:val="24"/>
          <w:lang w:eastAsia="sk-SK"/>
        </w:rPr>
      </w:pPr>
      <w:r w:rsidRPr="002C5D27">
        <w:rPr>
          <w:rFonts w:ascii="Times New Roman" w:eastAsia="Times New Roman" w:hAnsi="Times New Roman" w:cs="Times New Roman"/>
          <w:bCs/>
          <w:sz w:val="24"/>
          <w:szCs w:val="24"/>
          <w:lang w:eastAsia="sk-SK"/>
        </w:rPr>
        <w:t xml:space="preserve">Návrh zákona na účely posudzovania nekalých obchodných praktík zavádza medzi podstatné informácie aj informácie o tom, či a akým spôsobom obchodník zabezpečuje, že hodnotenia spotrebiteľov, ak k nim poskytuje spotrebiteľom prístup, skutočne pochádzajú od spotrebiteľov, ktorí si produkt naozaj kúpili alebo ho použili. Počet dotknutých obchodníkov bol kvantifikovaný na </w:t>
      </w:r>
      <w:r>
        <w:rPr>
          <w:rFonts w:ascii="Times New Roman" w:eastAsia="Times New Roman" w:hAnsi="Times New Roman" w:cs="Times New Roman"/>
          <w:bCs/>
          <w:sz w:val="24"/>
          <w:szCs w:val="24"/>
          <w:lang w:eastAsia="sk-SK"/>
        </w:rPr>
        <w:t>14 300</w:t>
      </w:r>
      <w:r w:rsidRPr="002C5D27">
        <w:rPr>
          <w:rFonts w:ascii="Times New Roman" w:eastAsia="Times New Roman" w:hAnsi="Times New Roman" w:cs="Times New Roman"/>
          <w:bCs/>
          <w:sz w:val="24"/>
          <w:szCs w:val="24"/>
          <w:lang w:eastAsia="sk-SK"/>
        </w:rPr>
        <w:t xml:space="preserve">. Kvantifikácia dotknutých subjektov bola uskutočnená expertným odhadom na základe údajov </w:t>
      </w:r>
      <w:r>
        <w:rPr>
          <w:rFonts w:ascii="Times New Roman" w:eastAsia="Times New Roman" w:hAnsi="Times New Roman" w:cs="Times New Roman"/>
          <w:bCs/>
          <w:sz w:val="24"/>
          <w:szCs w:val="24"/>
          <w:lang w:eastAsia="sk-SK"/>
        </w:rPr>
        <w:t xml:space="preserve">poskytnutých CEO </w:t>
      </w:r>
      <w:proofErr w:type="spellStart"/>
      <w:r>
        <w:rPr>
          <w:rFonts w:ascii="Times New Roman" w:eastAsia="Times New Roman" w:hAnsi="Times New Roman" w:cs="Times New Roman"/>
          <w:bCs/>
          <w:sz w:val="24"/>
          <w:szCs w:val="24"/>
          <w:lang w:eastAsia="sk-SK"/>
        </w:rPr>
        <w:t>Heureky</w:t>
      </w:r>
      <w:proofErr w:type="spellEnd"/>
      <w:r>
        <w:rPr>
          <w:rFonts w:ascii="Times New Roman" w:eastAsia="Times New Roman" w:hAnsi="Times New Roman" w:cs="Times New Roman"/>
          <w:bCs/>
          <w:sz w:val="24"/>
          <w:szCs w:val="24"/>
          <w:lang w:eastAsia="sk-SK"/>
        </w:rPr>
        <w:t xml:space="preserve"> Group pre článok časopisu Trend, ktorý je dostupný na: </w:t>
      </w:r>
      <w:hyperlink r:id="rId14" w:history="1">
        <w:r w:rsidRPr="003A0922">
          <w:rPr>
            <w:rStyle w:val="Hypertextovprepojenie"/>
            <w:rFonts w:ascii="Times New Roman" w:eastAsia="Times New Roman" w:hAnsi="Times New Roman" w:cs="Times New Roman"/>
            <w:bCs/>
            <w:sz w:val="24"/>
            <w:szCs w:val="24"/>
            <w:lang w:eastAsia="sk-SK"/>
          </w:rPr>
          <w:t>Slovenský e-</w:t>
        </w:r>
        <w:proofErr w:type="spellStart"/>
        <w:r w:rsidRPr="003A0922">
          <w:rPr>
            <w:rStyle w:val="Hypertextovprepojenie"/>
            <w:rFonts w:ascii="Times New Roman" w:eastAsia="Times New Roman" w:hAnsi="Times New Roman" w:cs="Times New Roman"/>
            <w:bCs/>
            <w:sz w:val="24"/>
            <w:szCs w:val="24"/>
            <w:lang w:eastAsia="sk-SK"/>
          </w:rPr>
          <w:t>commerce</w:t>
        </w:r>
        <w:proofErr w:type="spellEnd"/>
        <w:r w:rsidRPr="003A0922">
          <w:rPr>
            <w:rStyle w:val="Hypertextovprepojenie"/>
            <w:rFonts w:ascii="Times New Roman" w:eastAsia="Times New Roman" w:hAnsi="Times New Roman" w:cs="Times New Roman"/>
            <w:bCs/>
            <w:sz w:val="24"/>
            <w:szCs w:val="24"/>
            <w:lang w:eastAsia="sk-SK"/>
          </w:rPr>
          <w:t xml:space="preserve"> nezastaviteľne rastie. / TREND</w:t>
        </w:r>
      </w:hyperlink>
      <w:r>
        <w:rPr>
          <w:rFonts w:ascii="Times New Roman" w:eastAsia="Times New Roman" w:hAnsi="Times New Roman" w:cs="Times New Roman"/>
          <w:bCs/>
          <w:sz w:val="24"/>
          <w:szCs w:val="24"/>
          <w:lang w:eastAsia="sk-SK"/>
        </w:rPr>
        <w:t xml:space="preserve">. </w:t>
      </w:r>
      <w:r w:rsidR="00F36B81">
        <w:rPr>
          <w:rFonts w:ascii="Times New Roman" w:eastAsia="Times New Roman" w:hAnsi="Times New Roman" w:cs="Times New Roman"/>
          <w:bCs/>
          <w:sz w:val="24"/>
          <w:szCs w:val="24"/>
          <w:lang w:eastAsia="sk-SK"/>
        </w:rPr>
        <w:t>Časová náročnosť trvania povinnosti bola určená expertným odhadom.</w:t>
      </w:r>
      <w:r w:rsidR="00F36B81">
        <w:rPr>
          <w:rFonts w:ascii="Times New Roman" w:eastAsia="Times New Roman" w:hAnsi="Times New Roman" w:cs="Times New Roman"/>
          <w:sz w:val="24"/>
          <w:szCs w:val="24"/>
          <w:lang w:eastAsia="sk-SK"/>
        </w:rPr>
        <w:t xml:space="preserve"> </w:t>
      </w:r>
      <w:r w:rsidRPr="002C5D27">
        <w:rPr>
          <w:rFonts w:ascii="Times New Roman" w:eastAsia="Times New Roman" w:hAnsi="Times New Roman" w:cs="Times New Roman"/>
          <w:bCs/>
          <w:sz w:val="24"/>
          <w:szCs w:val="24"/>
          <w:lang w:eastAsia="sk-SK"/>
        </w:rPr>
        <w:t xml:space="preserve">Predmetná úprava je </w:t>
      </w:r>
      <w:r w:rsidRPr="002C5D27">
        <w:rPr>
          <w:rFonts w:ascii="Times New Roman" w:eastAsia="Times New Roman" w:hAnsi="Times New Roman" w:cs="Times New Roman"/>
          <w:bCs/>
          <w:sz w:val="24"/>
          <w:szCs w:val="24"/>
          <w:lang w:eastAsia="sk-SK"/>
        </w:rPr>
        <w:lastRenderedPageBreak/>
        <w:t>transpozíciou legislatívy EÚ a predstavuje pre podnikateľské prostredie zvýšenie administratívnych nákladov v hodnote odhadovanej na</w:t>
      </w:r>
      <w:r>
        <w:rPr>
          <w:rFonts w:ascii="Times New Roman" w:eastAsia="Times New Roman" w:hAnsi="Times New Roman" w:cs="Times New Roman"/>
          <w:bCs/>
          <w:sz w:val="24"/>
          <w:szCs w:val="24"/>
          <w:lang w:eastAsia="sk-SK"/>
        </w:rPr>
        <w:t xml:space="preserve"> </w:t>
      </w:r>
      <w:r w:rsidR="00F36B81">
        <w:rPr>
          <w:rFonts w:ascii="Times New Roman" w:eastAsia="Times New Roman" w:hAnsi="Times New Roman" w:cs="Times New Roman"/>
          <w:bCs/>
          <w:sz w:val="24"/>
          <w:szCs w:val="24"/>
          <w:lang w:eastAsia="sk-SK"/>
        </w:rPr>
        <w:t>19 696</w:t>
      </w:r>
      <w:r>
        <w:rPr>
          <w:rFonts w:ascii="Times New Roman" w:eastAsia="Times New Roman" w:hAnsi="Times New Roman" w:cs="Times New Roman"/>
          <w:bCs/>
          <w:sz w:val="24"/>
          <w:szCs w:val="24"/>
          <w:lang w:eastAsia="sk-SK"/>
        </w:rPr>
        <w:t xml:space="preserve"> eur</w:t>
      </w:r>
      <w:r w:rsidRPr="002C5D27">
        <w:rPr>
          <w:rFonts w:ascii="Times New Roman" w:eastAsia="Times New Roman" w:hAnsi="Times New Roman" w:cs="Times New Roman"/>
          <w:bCs/>
          <w:sz w:val="24"/>
          <w:szCs w:val="24"/>
          <w:lang w:eastAsia="sk-SK"/>
        </w:rPr>
        <w:t>.</w:t>
      </w:r>
    </w:p>
    <w:p w14:paraId="1F4C928B" w14:textId="77777777" w:rsidR="002D0186" w:rsidRPr="002C5D27" w:rsidRDefault="002D0186" w:rsidP="002D0186">
      <w:pPr>
        <w:spacing w:after="0" w:line="240" w:lineRule="auto"/>
        <w:jc w:val="both"/>
        <w:rPr>
          <w:rFonts w:ascii="Times New Roman" w:eastAsia="Times New Roman" w:hAnsi="Times New Roman" w:cs="Times New Roman"/>
          <w:b/>
          <w:sz w:val="24"/>
          <w:szCs w:val="24"/>
          <w:lang w:eastAsia="sk-SK"/>
        </w:rPr>
      </w:pPr>
    </w:p>
    <w:p w14:paraId="579EA394" w14:textId="77777777" w:rsidR="002D0186" w:rsidRPr="002C5D27" w:rsidRDefault="002D0186" w:rsidP="002D0186">
      <w:pPr>
        <w:numPr>
          <w:ilvl w:val="0"/>
          <w:numId w:val="15"/>
        </w:numPr>
        <w:spacing w:after="0" w:line="240" w:lineRule="auto"/>
        <w:contextualSpacing/>
        <w:rPr>
          <w:rFonts w:ascii="Times New Roman" w:eastAsia="Times New Roman" w:hAnsi="Times New Roman" w:cs="Times New Roman"/>
          <w:b/>
          <w:sz w:val="24"/>
          <w:szCs w:val="24"/>
          <w:lang w:eastAsia="sk-SK"/>
        </w:rPr>
      </w:pPr>
      <w:r w:rsidRPr="002C5D27">
        <w:rPr>
          <w:rFonts w:ascii="Times New Roman" w:eastAsia="Times New Roman" w:hAnsi="Times New Roman" w:cs="Times New Roman"/>
          <w:b/>
          <w:sz w:val="24"/>
          <w:szCs w:val="24"/>
          <w:lang w:eastAsia="sk-SK"/>
        </w:rPr>
        <w:t>Zavedenie informačných povinností pre prevádzkovateľa online trhu</w:t>
      </w:r>
    </w:p>
    <w:p w14:paraId="7BF650BC" w14:textId="4780346B" w:rsidR="002D0186" w:rsidRPr="00F36B81" w:rsidRDefault="002D0186" w:rsidP="002D0186">
      <w:pPr>
        <w:spacing w:after="0" w:line="240" w:lineRule="auto"/>
        <w:jc w:val="both"/>
        <w:rPr>
          <w:rFonts w:ascii="Times New Roman" w:eastAsia="Times New Roman" w:hAnsi="Times New Roman" w:cs="Times New Roman"/>
          <w:sz w:val="24"/>
          <w:szCs w:val="24"/>
          <w:lang w:eastAsia="sk-SK"/>
        </w:rPr>
      </w:pPr>
      <w:r w:rsidRPr="002C5D27">
        <w:rPr>
          <w:rFonts w:ascii="Times New Roman" w:eastAsia="Times New Roman" w:hAnsi="Times New Roman" w:cs="Times New Roman"/>
          <w:sz w:val="24"/>
          <w:szCs w:val="24"/>
          <w:lang w:eastAsia="sk-SK"/>
        </w:rPr>
        <w:t xml:space="preserve">Návrh zákona prináša nové informačné povinnosti prevádzkovateľa online trhu, ktorými sú oznamovanie hlavných parametrov určujúcich poradie ponúk vo výsledku vyhľadávania spotrebiteľa na online trhu a ich významu vo vzťahu k iným parametrom vyhľadávania, oznamovanie toho, či osoba ponúkajúca produkt na online trhu je obchodníkom podľa vyhlásenia, ktoré prevádzkovateľovi online trhu poskytla, poskytnutie poučenia, že v takom prípade sa na zmluvu nebudú vzťahovať predpisy na ochranu spotrebiteľa a oznámenie o deľbe so zmluvou súvisiacich povinností, ak k nej dochádza. Kvantifikácia dotknutých obchodníkov bola uskutočnená </w:t>
      </w:r>
      <w:r>
        <w:rPr>
          <w:rFonts w:ascii="Times New Roman" w:eastAsia="Times New Roman" w:hAnsi="Times New Roman" w:cs="Times New Roman"/>
          <w:sz w:val="24"/>
          <w:szCs w:val="24"/>
          <w:lang w:eastAsia="sk-SK"/>
        </w:rPr>
        <w:t>na modelovom príklade</w:t>
      </w:r>
      <w:r w:rsidRPr="002C5D27">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20</w:t>
      </w:r>
      <w:r w:rsidRPr="002C5D27">
        <w:rPr>
          <w:rFonts w:ascii="Times New Roman" w:eastAsia="Times New Roman" w:hAnsi="Times New Roman" w:cs="Times New Roman"/>
          <w:sz w:val="24"/>
          <w:szCs w:val="24"/>
          <w:lang w:eastAsia="sk-SK"/>
        </w:rPr>
        <w:t xml:space="preserve"> podnikateľský</w:t>
      </w:r>
      <w:r>
        <w:rPr>
          <w:rFonts w:ascii="Times New Roman" w:eastAsia="Times New Roman" w:hAnsi="Times New Roman" w:cs="Times New Roman"/>
          <w:sz w:val="24"/>
          <w:szCs w:val="24"/>
          <w:lang w:eastAsia="sk-SK"/>
        </w:rPr>
        <w:t>ch</w:t>
      </w:r>
      <w:r w:rsidRPr="002C5D27">
        <w:rPr>
          <w:rFonts w:ascii="Times New Roman" w:eastAsia="Times New Roman" w:hAnsi="Times New Roman" w:cs="Times New Roman"/>
          <w:sz w:val="24"/>
          <w:szCs w:val="24"/>
          <w:lang w:eastAsia="sk-SK"/>
        </w:rPr>
        <w:t xml:space="preserve"> subjekt</w:t>
      </w:r>
      <w:r>
        <w:rPr>
          <w:rFonts w:ascii="Times New Roman" w:eastAsia="Times New Roman" w:hAnsi="Times New Roman" w:cs="Times New Roman"/>
          <w:sz w:val="24"/>
          <w:szCs w:val="24"/>
          <w:lang w:eastAsia="sk-SK"/>
        </w:rPr>
        <w:t>ov</w:t>
      </w:r>
      <w:r w:rsidRPr="002C5D27">
        <w:rPr>
          <w:rFonts w:ascii="Times New Roman" w:eastAsia="Times New Roman" w:hAnsi="Times New Roman" w:cs="Times New Roman"/>
          <w:sz w:val="24"/>
          <w:szCs w:val="24"/>
          <w:lang w:eastAsia="sk-SK"/>
        </w:rPr>
        <w:t xml:space="preserve">, </w:t>
      </w:r>
      <w:r w:rsidRPr="007B0658">
        <w:rPr>
          <w:rFonts w:ascii="Times New Roman" w:eastAsia="Times New Roman" w:hAnsi="Times New Roman" w:cs="Times New Roman"/>
          <w:sz w:val="24"/>
          <w:szCs w:val="24"/>
          <w:lang w:eastAsia="sk-SK"/>
        </w:rPr>
        <w:t>nakoľko nie je možné určiť konkrétny počet dotknutých subjektov, ktorý</w:t>
      </w:r>
      <w:r>
        <w:rPr>
          <w:rFonts w:ascii="Times New Roman" w:eastAsia="Times New Roman" w:hAnsi="Times New Roman" w:cs="Times New Roman"/>
          <w:sz w:val="24"/>
          <w:szCs w:val="24"/>
          <w:lang w:eastAsia="sk-SK"/>
        </w:rPr>
        <w:t xml:space="preserve"> by sa však mal v zmysle dostupných informácií pohybovať v desiatkach. </w:t>
      </w:r>
      <w:r w:rsidR="00F36B81">
        <w:rPr>
          <w:rFonts w:ascii="Times New Roman" w:eastAsia="Times New Roman" w:hAnsi="Times New Roman" w:cs="Times New Roman"/>
          <w:bCs/>
          <w:sz w:val="24"/>
          <w:szCs w:val="24"/>
          <w:lang w:eastAsia="sk-SK"/>
        </w:rPr>
        <w:t>Časová náročnosť trvania povinnosti bola určená expertným odhadom.</w:t>
      </w:r>
      <w:r w:rsidR="00F36B81">
        <w:rPr>
          <w:rFonts w:ascii="Times New Roman" w:eastAsia="Times New Roman" w:hAnsi="Times New Roman" w:cs="Times New Roman"/>
          <w:sz w:val="24"/>
          <w:szCs w:val="24"/>
          <w:lang w:eastAsia="sk-SK"/>
        </w:rPr>
        <w:t xml:space="preserve"> </w:t>
      </w:r>
      <w:r w:rsidRPr="002C5D27">
        <w:rPr>
          <w:rFonts w:ascii="Times New Roman" w:eastAsia="Times New Roman" w:hAnsi="Times New Roman" w:cs="Times New Roman"/>
          <w:sz w:val="24"/>
          <w:szCs w:val="24"/>
          <w:lang w:eastAsia="sk-SK"/>
        </w:rPr>
        <w:t xml:space="preserve">Toto ustanovenie zvýši podnikateľskému prostrediu administratívne náklady v hodnote odhadovanej na </w:t>
      </w:r>
      <w:r w:rsidR="00F36B81">
        <w:rPr>
          <w:rFonts w:ascii="Times New Roman" w:eastAsia="Times New Roman" w:hAnsi="Times New Roman" w:cs="Times New Roman"/>
          <w:sz w:val="24"/>
          <w:szCs w:val="24"/>
          <w:lang w:eastAsia="sk-SK"/>
        </w:rPr>
        <w:t>28</w:t>
      </w:r>
      <w:r>
        <w:rPr>
          <w:rFonts w:ascii="Times New Roman" w:eastAsia="Times New Roman" w:hAnsi="Times New Roman" w:cs="Times New Roman"/>
          <w:sz w:val="24"/>
          <w:szCs w:val="24"/>
          <w:lang w:eastAsia="sk-SK"/>
        </w:rPr>
        <w:t xml:space="preserve"> eur.</w:t>
      </w:r>
    </w:p>
    <w:p w14:paraId="338432AF" w14:textId="77777777" w:rsidR="002D0186" w:rsidRDefault="002D0186" w:rsidP="002D0186">
      <w:pPr>
        <w:spacing w:after="0" w:line="240" w:lineRule="auto"/>
        <w:jc w:val="both"/>
        <w:rPr>
          <w:rFonts w:ascii="Times New Roman" w:eastAsia="Times New Roman" w:hAnsi="Times New Roman" w:cs="Times New Roman"/>
          <w:sz w:val="24"/>
          <w:szCs w:val="24"/>
          <w:lang w:eastAsia="sk-SK"/>
        </w:rPr>
      </w:pPr>
    </w:p>
    <w:p w14:paraId="71993D1C" w14:textId="77777777" w:rsidR="002D0186" w:rsidRPr="002C5D27" w:rsidRDefault="002D0186" w:rsidP="002D0186">
      <w:pPr>
        <w:numPr>
          <w:ilvl w:val="0"/>
          <w:numId w:val="15"/>
        </w:numPr>
        <w:spacing w:after="0" w:line="240" w:lineRule="auto"/>
        <w:contextualSpacing/>
        <w:rPr>
          <w:rFonts w:ascii="Times New Roman" w:eastAsia="Times New Roman" w:hAnsi="Times New Roman" w:cs="Times New Roman"/>
          <w:b/>
          <w:sz w:val="24"/>
          <w:szCs w:val="24"/>
          <w:lang w:eastAsia="sk-SK"/>
        </w:rPr>
      </w:pPr>
      <w:r w:rsidRPr="002C5D27">
        <w:rPr>
          <w:rFonts w:ascii="Times New Roman" w:eastAsia="Times New Roman" w:hAnsi="Times New Roman" w:cs="Times New Roman"/>
          <w:b/>
          <w:sz w:val="24"/>
          <w:szCs w:val="24"/>
          <w:lang w:eastAsia="sk-SK"/>
        </w:rPr>
        <w:t>Zavedenie povinnosti obchodníka predložiť prevádzkovateľovi online trhu vyhlásenie o tom, že je obchodník</w:t>
      </w:r>
    </w:p>
    <w:p w14:paraId="1ECA5DB3" w14:textId="6D6E3335" w:rsidR="002D0186" w:rsidRPr="002C5D27" w:rsidRDefault="002D0186" w:rsidP="002D0186">
      <w:pPr>
        <w:spacing w:after="0" w:line="240" w:lineRule="auto"/>
        <w:jc w:val="both"/>
        <w:rPr>
          <w:rFonts w:ascii="Times New Roman" w:eastAsia="Times New Roman" w:hAnsi="Times New Roman" w:cs="Times New Roman"/>
          <w:sz w:val="24"/>
          <w:szCs w:val="24"/>
          <w:lang w:eastAsia="sk-SK"/>
        </w:rPr>
      </w:pPr>
      <w:r w:rsidRPr="002C5D27">
        <w:rPr>
          <w:rFonts w:ascii="Times New Roman" w:eastAsia="Times New Roman" w:hAnsi="Times New Roman" w:cs="Times New Roman"/>
          <w:sz w:val="24"/>
          <w:szCs w:val="24"/>
          <w:lang w:eastAsia="sk-SK"/>
        </w:rPr>
        <w:t xml:space="preserve">Návrh zákona stanovuje obchodníkom povinnosť predložiť prevádzkovateľovi online trhu vyhlásenie o tom, že je obchodníkom. Úprava je transpozíciou EÚ legislatívy. </w:t>
      </w:r>
      <w:r>
        <w:rPr>
          <w:rFonts w:ascii="Times New Roman" w:eastAsia="Times New Roman" w:hAnsi="Times New Roman" w:cs="Times New Roman"/>
          <w:sz w:val="24"/>
          <w:szCs w:val="24"/>
          <w:lang w:eastAsia="sk-SK"/>
        </w:rPr>
        <w:t xml:space="preserve">Počet dotknutých subjektov bol expertným odhadom kvantifikovaný na 10 900 obchodníkov. Tento odhad je založený na počte internetových obchodov, ktoré možno nájsť na najväčšom online trhu na Slovensku, ktorým je </w:t>
      </w:r>
      <w:hyperlink r:id="rId15" w:history="1">
        <w:proofErr w:type="spellStart"/>
        <w:r w:rsidRPr="00994808">
          <w:rPr>
            <w:rStyle w:val="Hypertextovprepojenie"/>
            <w:rFonts w:ascii="Times New Roman" w:eastAsia="Times New Roman" w:hAnsi="Times New Roman" w:cs="Times New Roman"/>
            <w:sz w:val="24"/>
            <w:szCs w:val="24"/>
            <w:lang w:eastAsia="sk-SK"/>
          </w:rPr>
          <w:t>Heureka</w:t>
        </w:r>
        <w:proofErr w:type="spellEnd"/>
        <w:r w:rsidRPr="00994808">
          <w:rPr>
            <w:rStyle w:val="Hypertextovprepojenie"/>
            <w:rFonts w:ascii="Times New Roman" w:eastAsia="Times New Roman" w:hAnsi="Times New Roman" w:cs="Times New Roman"/>
            <w:sz w:val="24"/>
            <w:szCs w:val="24"/>
            <w:lang w:eastAsia="sk-SK"/>
          </w:rPr>
          <w:t>.</w:t>
        </w:r>
      </w:hyperlink>
      <w:r>
        <w:rPr>
          <w:rFonts w:ascii="Times New Roman" w:eastAsia="Times New Roman" w:hAnsi="Times New Roman" w:cs="Times New Roman"/>
          <w:sz w:val="24"/>
          <w:szCs w:val="24"/>
          <w:lang w:eastAsia="sk-SK"/>
        </w:rPr>
        <w:t xml:space="preserve"> </w:t>
      </w:r>
      <w:r w:rsidR="00F36B81">
        <w:rPr>
          <w:rFonts w:ascii="Times New Roman" w:eastAsia="Times New Roman" w:hAnsi="Times New Roman" w:cs="Times New Roman"/>
          <w:bCs/>
          <w:sz w:val="24"/>
          <w:szCs w:val="24"/>
          <w:lang w:eastAsia="sk-SK"/>
        </w:rPr>
        <w:t>Časová náročnosť trvania povinnosti bola určená expertným odhadom.</w:t>
      </w:r>
      <w:r w:rsidR="00F36B81">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bCs/>
          <w:sz w:val="24"/>
          <w:szCs w:val="24"/>
          <w:lang w:eastAsia="sk-SK"/>
        </w:rPr>
        <w:t xml:space="preserve">Predmetná úprava predstavuje pre podnikateľské prostredie zvýšenie nákladov v hodnote odhadovanej na </w:t>
      </w:r>
      <w:r w:rsidR="00F36B81">
        <w:rPr>
          <w:rFonts w:ascii="Times New Roman" w:eastAsia="Times New Roman" w:hAnsi="Times New Roman" w:cs="Times New Roman"/>
          <w:bCs/>
          <w:sz w:val="24"/>
          <w:szCs w:val="24"/>
          <w:lang w:eastAsia="sk-SK"/>
        </w:rPr>
        <w:t>2 502</w:t>
      </w:r>
      <w:r>
        <w:rPr>
          <w:rFonts w:ascii="Times New Roman" w:eastAsia="Times New Roman" w:hAnsi="Times New Roman" w:cs="Times New Roman"/>
          <w:bCs/>
          <w:sz w:val="24"/>
          <w:szCs w:val="24"/>
          <w:lang w:eastAsia="sk-SK"/>
        </w:rPr>
        <w:t xml:space="preserve"> eur.</w:t>
      </w:r>
    </w:p>
    <w:p w14:paraId="54795FB0" w14:textId="77777777" w:rsidR="002D0186" w:rsidRPr="002C5D27" w:rsidRDefault="002D0186" w:rsidP="002D0186">
      <w:pPr>
        <w:spacing w:after="0" w:line="240" w:lineRule="auto"/>
        <w:jc w:val="both"/>
        <w:rPr>
          <w:rFonts w:ascii="Times New Roman" w:eastAsia="Times New Roman" w:hAnsi="Times New Roman" w:cs="Times New Roman"/>
          <w:sz w:val="24"/>
          <w:szCs w:val="24"/>
          <w:lang w:eastAsia="sk-SK"/>
        </w:rPr>
      </w:pPr>
    </w:p>
    <w:p w14:paraId="4F58BD9A" w14:textId="77777777" w:rsidR="002D0186" w:rsidRPr="002C5D27" w:rsidRDefault="002D0186" w:rsidP="002D0186">
      <w:pPr>
        <w:numPr>
          <w:ilvl w:val="0"/>
          <w:numId w:val="15"/>
        </w:numPr>
        <w:spacing w:after="0" w:line="240" w:lineRule="auto"/>
        <w:contextualSpacing/>
        <w:rPr>
          <w:rFonts w:ascii="Times New Roman" w:eastAsia="Times New Roman" w:hAnsi="Times New Roman" w:cs="Times New Roman"/>
          <w:b/>
          <w:sz w:val="24"/>
          <w:szCs w:val="24"/>
          <w:lang w:eastAsia="sk-SK"/>
        </w:rPr>
      </w:pPr>
      <w:r w:rsidRPr="002C5D27">
        <w:rPr>
          <w:rFonts w:ascii="Times New Roman" w:eastAsia="Times New Roman" w:hAnsi="Times New Roman" w:cs="Times New Roman"/>
          <w:b/>
          <w:sz w:val="24"/>
          <w:szCs w:val="24"/>
          <w:lang w:eastAsia="sk-SK"/>
        </w:rPr>
        <w:t>Zavedenie povinnosti obchodníka vypracovať čestné vyhlásenie o tom, že je obchodník</w:t>
      </w:r>
    </w:p>
    <w:p w14:paraId="3FB1450B" w14:textId="2302FD4E" w:rsidR="001E24E8" w:rsidRDefault="002D0186" w:rsidP="00F36B81">
      <w:pPr>
        <w:spacing w:after="0" w:line="240" w:lineRule="auto"/>
        <w:jc w:val="both"/>
        <w:rPr>
          <w:rFonts w:ascii="Times New Roman" w:eastAsia="Times New Roman" w:hAnsi="Times New Roman" w:cs="Times New Roman"/>
          <w:sz w:val="24"/>
          <w:szCs w:val="24"/>
          <w:lang w:eastAsia="sk-SK"/>
        </w:rPr>
      </w:pPr>
      <w:r w:rsidRPr="002C5D27">
        <w:rPr>
          <w:rFonts w:ascii="Times New Roman" w:eastAsia="Times New Roman" w:hAnsi="Times New Roman" w:cs="Times New Roman"/>
          <w:sz w:val="24"/>
          <w:szCs w:val="24"/>
          <w:lang w:eastAsia="sk-SK"/>
        </w:rPr>
        <w:t>Predmetná povinnosť je predpokladom pre splnenie po</w:t>
      </w:r>
      <w:r>
        <w:rPr>
          <w:rFonts w:ascii="Times New Roman" w:eastAsia="Times New Roman" w:hAnsi="Times New Roman" w:cs="Times New Roman"/>
          <w:sz w:val="24"/>
          <w:szCs w:val="24"/>
          <w:lang w:eastAsia="sk-SK"/>
        </w:rPr>
        <w:t>vinnosti špecifikovanej v bode 9</w:t>
      </w:r>
      <w:r w:rsidRPr="002C5D27">
        <w:rPr>
          <w:rFonts w:ascii="Times New Roman" w:eastAsia="Times New Roman" w:hAnsi="Times New Roman" w:cs="Times New Roman"/>
          <w:sz w:val="24"/>
          <w:szCs w:val="24"/>
          <w:lang w:eastAsia="sk-SK"/>
        </w:rPr>
        <w:t>, a preto okruh dotknutých obchodníkov bude totožný s okruhom dotknu</w:t>
      </w:r>
      <w:r>
        <w:rPr>
          <w:rFonts w:ascii="Times New Roman" w:eastAsia="Times New Roman" w:hAnsi="Times New Roman" w:cs="Times New Roman"/>
          <w:sz w:val="24"/>
          <w:szCs w:val="24"/>
          <w:lang w:eastAsia="sk-SK"/>
        </w:rPr>
        <w:t>tých obchodníkov na účely bodu 9</w:t>
      </w:r>
      <w:r w:rsidRPr="002C5D27">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Počet dotknutých subjektov bol expertným odhadom kvantifikovaný na 10 900 obchodníkov. Tento odhad je založený na počte internetových obchodov, ktoré možno nájsť na najväčšom online trhu na Slovensku, ktorým je </w:t>
      </w:r>
      <w:hyperlink r:id="rId16" w:history="1">
        <w:proofErr w:type="spellStart"/>
        <w:r w:rsidRPr="00994808">
          <w:rPr>
            <w:rStyle w:val="Hypertextovprepojenie"/>
            <w:rFonts w:ascii="Times New Roman" w:eastAsia="Times New Roman" w:hAnsi="Times New Roman" w:cs="Times New Roman"/>
            <w:sz w:val="24"/>
            <w:szCs w:val="24"/>
            <w:lang w:eastAsia="sk-SK"/>
          </w:rPr>
          <w:t>Heureka</w:t>
        </w:r>
        <w:proofErr w:type="spellEnd"/>
        <w:r w:rsidRPr="00994808">
          <w:rPr>
            <w:rStyle w:val="Hypertextovprepojenie"/>
            <w:rFonts w:ascii="Times New Roman" w:eastAsia="Times New Roman" w:hAnsi="Times New Roman" w:cs="Times New Roman"/>
            <w:sz w:val="24"/>
            <w:szCs w:val="24"/>
            <w:lang w:eastAsia="sk-SK"/>
          </w:rPr>
          <w:t>.</w:t>
        </w:r>
      </w:hyperlink>
      <w:r>
        <w:rPr>
          <w:rFonts w:ascii="Times New Roman" w:eastAsia="Times New Roman" w:hAnsi="Times New Roman" w:cs="Times New Roman"/>
          <w:sz w:val="24"/>
          <w:szCs w:val="24"/>
          <w:lang w:eastAsia="sk-SK"/>
        </w:rPr>
        <w:t xml:space="preserve"> </w:t>
      </w:r>
      <w:r w:rsidR="00F36B81">
        <w:rPr>
          <w:rFonts w:ascii="Times New Roman" w:eastAsia="Times New Roman" w:hAnsi="Times New Roman" w:cs="Times New Roman"/>
          <w:bCs/>
          <w:sz w:val="24"/>
          <w:szCs w:val="24"/>
          <w:lang w:eastAsia="sk-SK"/>
        </w:rPr>
        <w:t>Časová náročnosť trvania povinnosti bola určená expertným odhadom.</w:t>
      </w:r>
      <w:r w:rsidR="00F36B81">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bCs/>
          <w:sz w:val="24"/>
          <w:szCs w:val="24"/>
          <w:lang w:eastAsia="sk-SK"/>
        </w:rPr>
        <w:t xml:space="preserve">Predmetná úprava je transpozíciou legislatívy EÚ a predstavuje pre podnikateľské prostredie zvýšenie nákladov v hodnote odhadovanej </w:t>
      </w:r>
      <w:r>
        <w:rPr>
          <w:rFonts w:ascii="Times New Roman" w:eastAsia="Times New Roman" w:hAnsi="Times New Roman" w:cs="Times New Roman"/>
          <w:bCs/>
          <w:sz w:val="24"/>
          <w:szCs w:val="24"/>
          <w:lang w:eastAsia="sk-SK"/>
        </w:rPr>
        <w:br/>
        <w:t xml:space="preserve">na </w:t>
      </w:r>
      <w:r w:rsidR="00F36B81">
        <w:rPr>
          <w:rFonts w:ascii="Times New Roman" w:eastAsia="Times New Roman" w:hAnsi="Times New Roman" w:cs="Times New Roman"/>
          <w:bCs/>
          <w:sz w:val="24"/>
          <w:szCs w:val="24"/>
          <w:lang w:eastAsia="sk-SK"/>
        </w:rPr>
        <w:t>10 009</w:t>
      </w:r>
      <w:r>
        <w:rPr>
          <w:rFonts w:ascii="Times New Roman" w:eastAsia="Times New Roman" w:hAnsi="Times New Roman" w:cs="Times New Roman"/>
          <w:bCs/>
          <w:sz w:val="24"/>
          <w:szCs w:val="24"/>
          <w:lang w:eastAsia="sk-SK"/>
        </w:rPr>
        <w:t xml:space="preserve"> eur</w:t>
      </w:r>
      <w:r w:rsidRPr="002C5D27">
        <w:rPr>
          <w:rFonts w:ascii="Times New Roman" w:eastAsia="Times New Roman" w:hAnsi="Times New Roman" w:cs="Times New Roman"/>
          <w:sz w:val="24"/>
          <w:szCs w:val="24"/>
          <w:lang w:eastAsia="sk-SK"/>
        </w:rPr>
        <w:t>.</w:t>
      </w:r>
    </w:p>
    <w:p w14:paraId="44BC6F94" w14:textId="77777777" w:rsidR="00F36B81" w:rsidRPr="00F36B81" w:rsidRDefault="00F36B81" w:rsidP="00F36B81">
      <w:pPr>
        <w:spacing w:after="0" w:line="240" w:lineRule="auto"/>
        <w:jc w:val="both"/>
        <w:rPr>
          <w:rFonts w:ascii="Times New Roman" w:eastAsia="Times New Roman" w:hAnsi="Times New Roman" w:cs="Times New Roman"/>
          <w:sz w:val="24"/>
          <w:szCs w:val="24"/>
          <w:lang w:eastAsia="sk-SK"/>
        </w:rPr>
      </w:pPr>
    </w:p>
    <w:p w14:paraId="0EB298DB" w14:textId="77777777" w:rsidR="00512BA7" w:rsidRPr="001F1B43" w:rsidRDefault="00511F8F" w:rsidP="00512BA7">
      <w:pPr>
        <w:jc w:val="both"/>
        <w:rPr>
          <w:rFonts w:ascii="Times New Roman" w:eastAsia="Calibri" w:hAnsi="Times New Roman" w:cs="Times New Roman"/>
          <w:b/>
          <w:bCs/>
          <w:i/>
          <w:sz w:val="24"/>
          <w:szCs w:val="24"/>
          <w:u w:val="single"/>
        </w:rPr>
      </w:pPr>
      <w:r>
        <w:rPr>
          <w:rFonts w:ascii="Times New Roman" w:eastAsia="Calibri" w:hAnsi="Times New Roman" w:cs="Times New Roman"/>
          <w:b/>
          <w:bCs/>
          <w:i/>
          <w:sz w:val="24"/>
          <w:szCs w:val="24"/>
          <w:u w:val="single"/>
        </w:rPr>
        <w:t xml:space="preserve">3.1.4 </w:t>
      </w:r>
      <w:r w:rsidR="001E24E8">
        <w:rPr>
          <w:rFonts w:ascii="Times New Roman" w:eastAsia="Calibri" w:hAnsi="Times New Roman" w:cs="Times New Roman"/>
          <w:b/>
          <w:bCs/>
          <w:i/>
          <w:sz w:val="24"/>
          <w:szCs w:val="24"/>
          <w:u w:val="single"/>
        </w:rPr>
        <w:t>Odôvodnenie</w:t>
      </w:r>
      <w:r w:rsidR="008F6ADE" w:rsidRPr="00804BC8">
        <w:rPr>
          <w:rFonts w:ascii="Times New Roman" w:eastAsia="Calibri" w:hAnsi="Times New Roman" w:cs="Times New Roman"/>
          <w:b/>
          <w:bCs/>
          <w:i/>
          <w:sz w:val="24"/>
          <w:szCs w:val="24"/>
          <w:u w:val="single"/>
        </w:rPr>
        <w:t xml:space="preserve"> </w:t>
      </w:r>
      <w:proofErr w:type="spellStart"/>
      <w:r w:rsidR="008F6ADE" w:rsidRPr="00804BC8">
        <w:rPr>
          <w:rFonts w:ascii="Times New Roman" w:eastAsia="Calibri" w:hAnsi="Times New Roman" w:cs="Times New Roman"/>
          <w:b/>
          <w:bCs/>
          <w:i/>
          <w:sz w:val="24"/>
          <w:szCs w:val="24"/>
          <w:u w:val="single"/>
        </w:rPr>
        <w:t>goldplating</w:t>
      </w:r>
      <w:r w:rsidR="0016512E">
        <w:rPr>
          <w:rFonts w:ascii="Times New Roman" w:eastAsia="Calibri" w:hAnsi="Times New Roman" w:cs="Times New Roman"/>
          <w:b/>
          <w:bCs/>
          <w:i/>
          <w:sz w:val="24"/>
          <w:szCs w:val="24"/>
          <w:u w:val="single"/>
        </w:rPr>
        <w:t>u</w:t>
      </w:r>
      <w:proofErr w:type="spellEnd"/>
      <w:r w:rsidR="001E24E8">
        <w:rPr>
          <w:rFonts w:ascii="Times New Roman" w:eastAsia="Calibri" w:hAnsi="Times New Roman" w:cs="Times New Roman"/>
          <w:b/>
          <w:bCs/>
          <w:i/>
          <w:sz w:val="24"/>
          <w:szCs w:val="24"/>
          <w:u w:val="single"/>
        </w:rPr>
        <w:t xml:space="preserve"> </w:t>
      </w:r>
      <w:r w:rsidR="008F6ADE" w:rsidRPr="00804BC8">
        <w:rPr>
          <w:rFonts w:ascii="Times New Roman" w:eastAsia="Calibri" w:hAnsi="Times New Roman" w:cs="Times New Roman"/>
          <w:b/>
          <w:bCs/>
          <w:i/>
          <w:sz w:val="24"/>
          <w:szCs w:val="24"/>
          <w:u w:val="single"/>
        </w:rPr>
        <w:t xml:space="preserve">podľa bodu 4 časti III </w:t>
      </w:r>
      <w:r w:rsidR="00FA6FFE">
        <w:rPr>
          <w:rFonts w:ascii="Times New Roman" w:eastAsia="Calibri" w:hAnsi="Times New Roman" w:cs="Times New Roman"/>
          <w:b/>
          <w:bCs/>
          <w:i/>
          <w:sz w:val="24"/>
          <w:szCs w:val="24"/>
          <w:u w:val="single"/>
        </w:rPr>
        <w:t>j</w:t>
      </w:r>
      <w:r w:rsidR="001E24E8">
        <w:rPr>
          <w:rFonts w:ascii="Times New Roman" w:eastAsia="Calibri" w:hAnsi="Times New Roman" w:cs="Times New Roman"/>
          <w:b/>
          <w:bCs/>
          <w:i/>
          <w:sz w:val="24"/>
          <w:szCs w:val="24"/>
          <w:u w:val="single"/>
        </w:rPr>
        <w:t xml:space="preserve">ednotnej metodiky </w:t>
      </w:r>
      <w:r w:rsidR="00400BA5">
        <w:rPr>
          <w:rFonts w:ascii="Times New Roman" w:eastAsia="Calibri" w:hAnsi="Times New Roman" w:cs="Times New Roman"/>
          <w:b/>
          <w:bCs/>
          <w:i/>
          <w:sz w:val="24"/>
          <w:szCs w:val="24"/>
          <w:u w:val="single"/>
        </w:rPr>
        <w:t>a </w:t>
      </w:r>
      <w:r w:rsidR="00B21D1F">
        <w:rPr>
          <w:rFonts w:ascii="Times New Roman" w:eastAsia="Calibri" w:hAnsi="Times New Roman" w:cs="Times New Roman"/>
          <w:b/>
          <w:bCs/>
          <w:i/>
          <w:sz w:val="24"/>
          <w:szCs w:val="24"/>
          <w:u w:val="single"/>
        </w:rPr>
        <w:t>ďalšie</w:t>
      </w:r>
      <w:r w:rsidR="00400BA5">
        <w:rPr>
          <w:rFonts w:ascii="Times New Roman" w:eastAsia="Calibri" w:hAnsi="Times New Roman" w:cs="Times New Roman"/>
          <w:b/>
          <w:bCs/>
          <w:i/>
          <w:sz w:val="24"/>
          <w:szCs w:val="24"/>
          <w:u w:val="single"/>
        </w:rPr>
        <w:t xml:space="preserve"> d</w:t>
      </w:r>
      <w:r w:rsidR="00512BA7" w:rsidRPr="001F1B43">
        <w:rPr>
          <w:rFonts w:ascii="Times New Roman" w:eastAsia="Calibri" w:hAnsi="Times New Roman" w:cs="Times New Roman"/>
          <w:b/>
          <w:bCs/>
          <w:i/>
          <w:sz w:val="24"/>
          <w:szCs w:val="24"/>
          <w:u w:val="single"/>
        </w:rPr>
        <w:t>oplňujúce informácie</w:t>
      </w:r>
      <w:r w:rsidR="00512BA7">
        <w:rPr>
          <w:rStyle w:val="Odkaznapoznmkupodiarou"/>
          <w:rFonts w:ascii="Times New Roman" w:eastAsia="Calibri" w:hAnsi="Times New Roman" w:cs="Times New Roman"/>
          <w:b/>
          <w:bCs/>
          <w:i/>
          <w:sz w:val="24"/>
          <w:szCs w:val="24"/>
          <w:u w:val="single"/>
        </w:rPr>
        <w:footnoteReference w:id="2"/>
      </w:r>
      <w:r w:rsidR="00512BA7" w:rsidRPr="001F1B43">
        <w:rPr>
          <w:rFonts w:ascii="Times New Roman" w:eastAsia="Calibri" w:hAnsi="Times New Roman" w:cs="Times New Roman"/>
          <w:b/>
          <w:bCs/>
          <w:i/>
          <w:sz w:val="24"/>
          <w:szCs w:val="24"/>
          <w:u w:val="single"/>
        </w:rPr>
        <w:t xml:space="preserve"> </w:t>
      </w:r>
    </w:p>
    <w:p w14:paraId="749EC593" w14:textId="77777777" w:rsidR="000C5419" w:rsidRPr="000C5419" w:rsidRDefault="000C5419" w:rsidP="000C5419">
      <w:pPr>
        <w:jc w:val="both"/>
        <w:rPr>
          <w:rFonts w:ascii="Times New Roman" w:eastAsia="Calibri" w:hAnsi="Times New Roman" w:cs="Times New Roman"/>
          <w:bCs/>
          <w:i/>
          <w:iCs/>
          <w:color w:val="000000"/>
          <w:sz w:val="24"/>
          <w:szCs w:val="24"/>
        </w:rPr>
      </w:pPr>
      <w:r w:rsidRPr="000C5419">
        <w:rPr>
          <w:rFonts w:ascii="Times New Roman" w:eastAsia="Calibri" w:hAnsi="Times New Roman" w:cs="Times New Roman"/>
          <w:bCs/>
          <w:i/>
          <w:iCs/>
          <w:color w:val="000000"/>
          <w:sz w:val="24"/>
          <w:szCs w:val="24"/>
        </w:rPr>
        <w:t xml:space="preserve">Požadované informácie </w:t>
      </w:r>
      <w:r w:rsidR="00F153D7">
        <w:rPr>
          <w:rFonts w:ascii="Times New Roman" w:eastAsia="Calibri" w:hAnsi="Times New Roman" w:cs="Times New Roman"/>
          <w:bCs/>
          <w:i/>
          <w:iCs/>
          <w:color w:val="000000"/>
          <w:sz w:val="24"/>
          <w:szCs w:val="24"/>
        </w:rPr>
        <w:t>uveďte</w:t>
      </w:r>
      <w:r w:rsidRPr="000C5419">
        <w:rPr>
          <w:rFonts w:ascii="Times New Roman" w:eastAsia="Calibri" w:hAnsi="Times New Roman" w:cs="Times New Roman"/>
          <w:bCs/>
          <w:i/>
          <w:iCs/>
          <w:color w:val="000000"/>
          <w:sz w:val="24"/>
          <w:szCs w:val="24"/>
        </w:rPr>
        <w:t xml:space="preserve"> osobitne ku každému identifikovanému </w:t>
      </w:r>
      <w:proofErr w:type="spellStart"/>
      <w:r w:rsidRPr="000C5419">
        <w:rPr>
          <w:rFonts w:ascii="Times New Roman" w:eastAsia="Calibri" w:hAnsi="Times New Roman" w:cs="Times New Roman"/>
          <w:bCs/>
          <w:i/>
          <w:iCs/>
          <w:color w:val="000000"/>
          <w:sz w:val="24"/>
          <w:szCs w:val="24"/>
        </w:rPr>
        <w:t>goldplatingu</w:t>
      </w:r>
      <w:proofErr w:type="spellEnd"/>
      <w:r w:rsidRPr="000C5419">
        <w:rPr>
          <w:rFonts w:ascii="Times New Roman" w:eastAsia="Calibri" w:hAnsi="Times New Roman" w:cs="Times New Roman"/>
          <w:bCs/>
          <w:i/>
          <w:iCs/>
          <w:color w:val="000000"/>
          <w:sz w:val="24"/>
          <w:szCs w:val="24"/>
        </w:rPr>
        <w:t xml:space="preserve"> (ku každej hodnotenej regulácii s </w:t>
      </w:r>
      <w:proofErr w:type="spellStart"/>
      <w:r w:rsidRPr="000C5419">
        <w:rPr>
          <w:rFonts w:ascii="Times New Roman" w:eastAsia="Calibri" w:hAnsi="Times New Roman" w:cs="Times New Roman"/>
          <w:bCs/>
          <w:i/>
          <w:iCs/>
          <w:color w:val="000000"/>
          <w:sz w:val="24"/>
          <w:szCs w:val="24"/>
        </w:rPr>
        <w:t>goldplatingom</w:t>
      </w:r>
      <w:proofErr w:type="spellEnd"/>
      <w:r w:rsidRPr="000C5419">
        <w:rPr>
          <w:rFonts w:ascii="Times New Roman" w:eastAsia="Calibri" w:hAnsi="Times New Roman" w:cs="Times New Roman"/>
          <w:bCs/>
          <w:i/>
          <w:iCs/>
          <w:color w:val="000000"/>
          <w:sz w:val="24"/>
          <w:szCs w:val="24"/>
        </w:rPr>
        <w:t xml:space="preserve"> osobitne). </w:t>
      </w:r>
    </w:p>
    <w:p w14:paraId="0A0E8534" w14:textId="77777777" w:rsidR="0016512E" w:rsidRPr="000C5419" w:rsidRDefault="0016512E" w:rsidP="0016512E">
      <w:pPr>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lastRenderedPageBreak/>
        <w:t>Uveďte</w:t>
      </w:r>
      <w:r w:rsidR="004239D1">
        <w:rPr>
          <w:rFonts w:ascii="Times New Roman" w:eastAsia="Calibri" w:hAnsi="Times New Roman" w:cs="Times New Roman"/>
          <w:bCs/>
          <w:i/>
          <w:iCs/>
          <w:color w:val="000000"/>
          <w:sz w:val="24"/>
          <w:szCs w:val="24"/>
        </w:rPr>
        <w:t xml:space="preserve"> o</w:t>
      </w:r>
      <w:r w:rsidR="004239D1" w:rsidRPr="004239D1">
        <w:rPr>
          <w:rFonts w:ascii="Times New Roman" w:eastAsia="Calibri" w:hAnsi="Times New Roman" w:cs="Times New Roman"/>
          <w:bCs/>
          <w:i/>
          <w:iCs/>
          <w:color w:val="000000"/>
          <w:sz w:val="24"/>
          <w:szCs w:val="24"/>
        </w:rPr>
        <w:t xml:space="preserve">dôvodnenie </w:t>
      </w:r>
      <w:proofErr w:type="spellStart"/>
      <w:r w:rsidR="004239D1" w:rsidRPr="004239D1">
        <w:rPr>
          <w:rFonts w:ascii="Times New Roman" w:eastAsia="Calibri" w:hAnsi="Times New Roman" w:cs="Times New Roman"/>
          <w:bCs/>
          <w:i/>
          <w:iCs/>
          <w:color w:val="000000"/>
          <w:sz w:val="24"/>
          <w:szCs w:val="24"/>
        </w:rPr>
        <w:t>goldplatingu</w:t>
      </w:r>
      <w:proofErr w:type="spellEnd"/>
      <w:r w:rsidR="004239D1" w:rsidRPr="004239D1">
        <w:rPr>
          <w:rFonts w:ascii="Times New Roman" w:eastAsia="Calibri" w:hAnsi="Times New Roman" w:cs="Times New Roman"/>
          <w:bCs/>
          <w:i/>
          <w:iCs/>
          <w:color w:val="000000"/>
          <w:sz w:val="24"/>
          <w:szCs w:val="24"/>
        </w:rPr>
        <w:t xml:space="preserve"> </w:t>
      </w:r>
      <w:r w:rsidR="004239D1">
        <w:rPr>
          <w:rFonts w:ascii="Times New Roman" w:eastAsia="Calibri" w:hAnsi="Times New Roman" w:cs="Times New Roman"/>
          <w:bCs/>
          <w:i/>
          <w:iCs/>
          <w:color w:val="000000"/>
          <w:sz w:val="24"/>
          <w:szCs w:val="24"/>
        </w:rPr>
        <w:t xml:space="preserve">z hľadiska </w:t>
      </w:r>
      <w:r w:rsidR="004239D1" w:rsidRPr="004239D1">
        <w:rPr>
          <w:rFonts w:ascii="Times New Roman" w:eastAsia="Calibri" w:hAnsi="Times New Roman" w:cs="Times New Roman"/>
          <w:bCs/>
          <w:i/>
          <w:iCs/>
          <w:color w:val="000000"/>
          <w:sz w:val="24"/>
          <w:szCs w:val="24"/>
        </w:rPr>
        <w:t>jeho nespochybniteľnej nevyhnutnosti.</w:t>
      </w:r>
      <w:r>
        <w:rPr>
          <w:rFonts w:ascii="Times New Roman" w:eastAsia="Calibri" w:hAnsi="Times New Roman" w:cs="Times New Roman"/>
          <w:bCs/>
          <w:i/>
          <w:iCs/>
          <w:color w:val="000000"/>
          <w:sz w:val="24"/>
          <w:szCs w:val="24"/>
        </w:rPr>
        <w:t xml:space="preserve"> Odôvodnenie doložte dôkladným hodnotením prínosov a</w:t>
      </w:r>
      <w:r w:rsidR="005D39D8">
        <w:rPr>
          <w:rFonts w:ascii="Times New Roman" w:eastAsia="Calibri" w:hAnsi="Times New Roman" w:cs="Times New Roman"/>
          <w:bCs/>
          <w:i/>
          <w:iCs/>
          <w:color w:val="000000"/>
          <w:sz w:val="24"/>
          <w:szCs w:val="24"/>
        </w:rPr>
        <w:t> </w:t>
      </w:r>
      <w:r>
        <w:rPr>
          <w:rFonts w:ascii="Times New Roman" w:eastAsia="Calibri" w:hAnsi="Times New Roman" w:cs="Times New Roman"/>
          <w:bCs/>
          <w:i/>
          <w:iCs/>
          <w:color w:val="000000"/>
          <w:sz w:val="24"/>
          <w:szCs w:val="24"/>
        </w:rPr>
        <w:t>nákladov</w:t>
      </w:r>
      <w:r w:rsidR="005D39D8">
        <w:rPr>
          <w:rFonts w:ascii="Times New Roman" w:eastAsia="Calibri" w:hAnsi="Times New Roman" w:cs="Times New Roman"/>
          <w:bCs/>
          <w:i/>
          <w:iCs/>
          <w:color w:val="000000"/>
          <w:sz w:val="24"/>
          <w:szCs w:val="24"/>
        </w:rPr>
        <w:t xml:space="preserve">. </w:t>
      </w:r>
      <w:r w:rsidR="005D39D8" w:rsidRPr="005D39D8">
        <w:rPr>
          <w:rFonts w:ascii="Times New Roman" w:eastAsia="Calibri" w:hAnsi="Times New Roman" w:cs="Times New Roman"/>
          <w:bCs/>
          <w:i/>
          <w:iCs/>
          <w:color w:val="000000"/>
          <w:sz w:val="24"/>
          <w:szCs w:val="24"/>
        </w:rPr>
        <w:t>Uveďte zvážené alternatívne riešenia.</w:t>
      </w:r>
      <w:r>
        <w:rPr>
          <w:rFonts w:ascii="Times New Roman" w:eastAsia="Calibri" w:hAnsi="Times New Roman" w:cs="Times New Roman"/>
          <w:bCs/>
          <w:i/>
          <w:iCs/>
          <w:color w:val="000000"/>
          <w:sz w:val="24"/>
          <w:szCs w:val="24"/>
        </w:rPr>
        <w:t>.</w:t>
      </w:r>
    </w:p>
    <w:p w14:paraId="6A18C579" w14:textId="0633763E" w:rsidR="000C5419" w:rsidRPr="000C5419" w:rsidRDefault="00990813" w:rsidP="000C5419">
      <w:pPr>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t xml:space="preserve">Zároveň </w:t>
      </w:r>
      <w:r w:rsidR="00D5309D">
        <w:rPr>
          <w:rFonts w:ascii="Times New Roman" w:eastAsia="Calibri" w:hAnsi="Times New Roman" w:cs="Times New Roman"/>
          <w:bCs/>
          <w:i/>
          <w:iCs/>
          <w:color w:val="000000"/>
          <w:sz w:val="24"/>
          <w:szCs w:val="24"/>
        </w:rPr>
        <w:t>uveďte</w:t>
      </w:r>
      <w:r w:rsidR="000C5419">
        <w:rPr>
          <w:rFonts w:ascii="Times New Roman" w:eastAsia="Calibri" w:hAnsi="Times New Roman" w:cs="Times New Roman"/>
          <w:bCs/>
          <w:i/>
          <w:iCs/>
          <w:color w:val="000000"/>
          <w:sz w:val="24"/>
          <w:szCs w:val="24"/>
        </w:rPr>
        <w:t xml:space="preserve"> </w:t>
      </w:r>
      <w:r w:rsidR="000C5419" w:rsidRPr="00284B8C">
        <w:rPr>
          <w:rFonts w:ascii="Times New Roman" w:eastAsia="Calibri" w:hAnsi="Times New Roman" w:cs="Times New Roman"/>
          <w:bCs/>
          <w:i/>
          <w:iCs/>
          <w:color w:val="000000"/>
          <w:sz w:val="24"/>
          <w:szCs w:val="24"/>
        </w:rPr>
        <w:t>konkrétne informácie súvisiace s </w:t>
      </w:r>
      <w:r>
        <w:rPr>
          <w:rFonts w:ascii="Times New Roman" w:eastAsia="Calibri" w:hAnsi="Times New Roman" w:cs="Times New Roman"/>
          <w:bCs/>
          <w:i/>
          <w:iCs/>
          <w:color w:val="000000"/>
          <w:sz w:val="24"/>
          <w:szCs w:val="24"/>
        </w:rPr>
        <w:t>kategóriou</w:t>
      </w:r>
      <w:r w:rsidRPr="00284B8C">
        <w:rPr>
          <w:rFonts w:ascii="Times New Roman" w:eastAsia="Calibri" w:hAnsi="Times New Roman" w:cs="Times New Roman"/>
          <w:bCs/>
          <w:i/>
          <w:iCs/>
          <w:color w:val="000000"/>
          <w:sz w:val="24"/>
          <w:szCs w:val="24"/>
        </w:rPr>
        <w:t xml:space="preserve"> </w:t>
      </w:r>
      <w:proofErr w:type="spellStart"/>
      <w:r w:rsidR="000C5419" w:rsidRPr="00284B8C">
        <w:rPr>
          <w:rFonts w:ascii="Times New Roman" w:eastAsia="Calibri" w:hAnsi="Times New Roman" w:cs="Times New Roman"/>
          <w:bCs/>
          <w:i/>
          <w:iCs/>
          <w:color w:val="000000"/>
          <w:sz w:val="24"/>
          <w:szCs w:val="24"/>
        </w:rPr>
        <w:t>goldplatingu</w:t>
      </w:r>
      <w:proofErr w:type="spellEnd"/>
      <w:r>
        <w:rPr>
          <w:rFonts w:ascii="Times New Roman" w:eastAsia="Calibri" w:hAnsi="Times New Roman" w:cs="Times New Roman"/>
          <w:bCs/>
          <w:i/>
          <w:iCs/>
          <w:color w:val="000000"/>
          <w:sz w:val="24"/>
          <w:szCs w:val="24"/>
        </w:rPr>
        <w:t xml:space="preserve"> podľa </w:t>
      </w:r>
      <w:r w:rsidR="00D114ED">
        <w:rPr>
          <w:rFonts w:ascii="Times New Roman" w:eastAsia="Calibri" w:hAnsi="Times New Roman" w:cs="Times New Roman"/>
          <w:bCs/>
          <w:i/>
          <w:iCs/>
          <w:color w:val="000000"/>
          <w:sz w:val="24"/>
          <w:szCs w:val="24"/>
        </w:rPr>
        <w:t>jednotnej metodiky</w:t>
      </w:r>
      <w:r w:rsidR="000C5419" w:rsidRPr="00284B8C">
        <w:rPr>
          <w:rFonts w:ascii="Times New Roman" w:eastAsia="Calibri" w:hAnsi="Times New Roman" w:cs="Times New Roman"/>
          <w:bCs/>
          <w:i/>
          <w:iCs/>
          <w:color w:val="000000"/>
          <w:sz w:val="24"/>
          <w:szCs w:val="24"/>
        </w:rPr>
        <w:t>, najmä: na aké subjekty sa nad rámec navrhuje rozšíriť pôsobnosť smernice a z akého dôvodu; aké požiadavky sa navyšujú a na aké subjekty nad rámec minimálnych požiadaviek smernice; aká  menej prísnejšia výnimka alebo úprava vyplývajúca zo smernice nebola využitá a prečo; z akého dôvodu sa navrhujú prísnejšie sankčné režimy; z akého dôvodu sa navrhuje skoršia transpozícia; z akého dôvodu sa ponechávajú v platnosti už existujúce prísnejšie vnútroštátne</w:t>
      </w:r>
      <w:r w:rsidR="000C5419" w:rsidRPr="000C5419">
        <w:rPr>
          <w:rFonts w:ascii="Times New Roman" w:eastAsia="Calibri" w:hAnsi="Times New Roman" w:cs="Times New Roman"/>
          <w:bCs/>
          <w:i/>
          <w:iCs/>
          <w:color w:val="000000"/>
          <w:sz w:val="24"/>
          <w:szCs w:val="24"/>
        </w:rPr>
        <w:t xml:space="preserve"> požiadavky. </w:t>
      </w:r>
    </w:p>
    <w:p w14:paraId="535CABE4" w14:textId="77777777" w:rsidR="00D114ED" w:rsidRPr="00F244DC" w:rsidRDefault="00D114ED" w:rsidP="00751DA9">
      <w:pPr>
        <w:jc w:val="both"/>
        <w:rPr>
          <w:rFonts w:ascii="Times New Roman" w:eastAsia="Calibri" w:hAnsi="Times New Roman" w:cs="Times New Roman"/>
          <w:bCs/>
          <w:i/>
          <w:iCs/>
          <w:sz w:val="24"/>
          <w:szCs w:val="24"/>
        </w:rPr>
      </w:pPr>
      <w:r w:rsidRPr="00F244DC">
        <w:rPr>
          <w:rFonts w:ascii="Times New Roman" w:eastAsia="Calibri" w:hAnsi="Times New Roman" w:cs="Times New Roman"/>
          <w:bCs/>
          <w:i/>
          <w:iCs/>
          <w:sz w:val="24"/>
          <w:szCs w:val="24"/>
        </w:rPr>
        <w:t xml:space="preserve">Využitie </w:t>
      </w:r>
      <w:proofErr w:type="spellStart"/>
      <w:r w:rsidRPr="00F244DC">
        <w:rPr>
          <w:rFonts w:ascii="Times New Roman" w:eastAsia="Calibri" w:hAnsi="Times New Roman" w:cs="Times New Roman"/>
          <w:bCs/>
          <w:i/>
          <w:iCs/>
          <w:sz w:val="24"/>
          <w:szCs w:val="24"/>
        </w:rPr>
        <w:t>goldplatingu</w:t>
      </w:r>
      <w:proofErr w:type="spellEnd"/>
      <w:r w:rsidRPr="00F244DC">
        <w:rPr>
          <w:rFonts w:ascii="Times New Roman" w:eastAsia="Calibri" w:hAnsi="Times New Roman" w:cs="Times New Roman"/>
          <w:bCs/>
          <w:i/>
          <w:iCs/>
          <w:sz w:val="24"/>
          <w:szCs w:val="24"/>
        </w:rPr>
        <w:t xml:space="preserve"> pri transpozícii alebo implementácii legislatívy EÚ je v zásade nežiadúce, keďže takýto postup môže viesť k zníženiu konkurencieschopnosti domácich podnikov v porovnaní s podnikmi z krajín, kde právne predpisy nie sú natoľko prísne. Využitie </w:t>
      </w:r>
      <w:proofErr w:type="spellStart"/>
      <w:r w:rsidRPr="00F244DC">
        <w:rPr>
          <w:rFonts w:ascii="Times New Roman" w:eastAsia="Calibri" w:hAnsi="Times New Roman" w:cs="Times New Roman"/>
          <w:bCs/>
          <w:i/>
          <w:iCs/>
          <w:sz w:val="24"/>
          <w:szCs w:val="24"/>
        </w:rPr>
        <w:t>goldplatingu</w:t>
      </w:r>
      <w:proofErr w:type="spellEnd"/>
      <w:r w:rsidRPr="00F244DC">
        <w:rPr>
          <w:rFonts w:ascii="Times New Roman" w:eastAsia="Calibri" w:hAnsi="Times New Roman" w:cs="Times New Roman"/>
          <w:bCs/>
          <w:i/>
          <w:iCs/>
          <w:sz w:val="24"/>
          <w:szCs w:val="24"/>
        </w:rPr>
        <w:t xml:space="preserve"> predkladateľom je preto prípustné iba vo výnimočných prípadoch, riadne odôvodnených a vysvetlených v analýze vplyvov na podnikateľské prostredie z hľadiska jeho nevyhnutnosti, spoločenského významu, nákladov, prekonzultovaných s dotknutými podnikateľmi a posúdených Komisiou.</w:t>
      </w:r>
    </w:p>
    <w:p w14:paraId="5BB703B9" w14:textId="23515D70" w:rsidR="00CF388C" w:rsidRPr="00F317AB" w:rsidRDefault="00CF388C" w:rsidP="00CF388C">
      <w:pPr>
        <w:pStyle w:val="Odsekzoznamu"/>
        <w:numPr>
          <w:ilvl w:val="0"/>
          <w:numId w:val="16"/>
        </w:numPr>
        <w:jc w:val="both"/>
        <w:rPr>
          <w:rFonts w:ascii="Times New Roman" w:eastAsia="Times New Roman" w:hAnsi="Times New Roman" w:cs="Times New Roman"/>
          <w:sz w:val="24"/>
          <w:szCs w:val="24"/>
          <w:lang w:eastAsia="sk-SK"/>
        </w:rPr>
      </w:pPr>
      <w:r w:rsidRPr="00F317AB">
        <w:rPr>
          <w:rFonts w:ascii="Times New Roman" w:eastAsia="Times New Roman" w:hAnsi="Times New Roman" w:cs="Times New Roman"/>
          <w:b/>
          <w:sz w:val="24"/>
          <w:szCs w:val="24"/>
          <w:lang w:eastAsia="sk-SK"/>
        </w:rPr>
        <w:t>Smernica 93/13/EHS v platnom znení</w:t>
      </w:r>
      <w:r w:rsidRPr="00F317AB">
        <w:rPr>
          <w:rFonts w:ascii="Times New Roman" w:eastAsia="Times New Roman" w:hAnsi="Times New Roman" w:cs="Times New Roman"/>
          <w:sz w:val="24"/>
          <w:szCs w:val="24"/>
          <w:lang w:eastAsia="sk-SK"/>
        </w:rPr>
        <w:t xml:space="preserve"> – návrhom zákona sa nezavádza národná úprava, ktorá by išla nad rámec minimálnych požiadaviek stanovených v smernici 93/13/EHS </w:t>
      </w:r>
      <w:r w:rsidR="00F317AB">
        <w:rPr>
          <w:rFonts w:ascii="Times New Roman" w:eastAsia="Times New Roman" w:hAnsi="Times New Roman" w:cs="Times New Roman"/>
          <w:sz w:val="24"/>
          <w:szCs w:val="24"/>
          <w:lang w:eastAsia="sk-SK"/>
        </w:rPr>
        <w:br/>
      </w:r>
      <w:r w:rsidRPr="00F317AB">
        <w:rPr>
          <w:rFonts w:ascii="Times New Roman" w:eastAsia="Times New Roman" w:hAnsi="Times New Roman" w:cs="Times New Roman"/>
          <w:sz w:val="24"/>
          <w:szCs w:val="24"/>
          <w:lang w:eastAsia="sk-SK"/>
        </w:rPr>
        <w:t xml:space="preserve">v platnom znení. </w:t>
      </w:r>
    </w:p>
    <w:p w14:paraId="1716A81A" w14:textId="77777777" w:rsidR="00CF388C" w:rsidRPr="00F317AB" w:rsidRDefault="00CF388C" w:rsidP="00CF388C">
      <w:pPr>
        <w:pStyle w:val="Odsekzoznamu"/>
        <w:numPr>
          <w:ilvl w:val="0"/>
          <w:numId w:val="16"/>
        </w:numPr>
        <w:jc w:val="both"/>
        <w:rPr>
          <w:rFonts w:ascii="Times New Roman" w:eastAsia="Times New Roman" w:hAnsi="Times New Roman" w:cs="Times New Roman"/>
          <w:sz w:val="24"/>
          <w:szCs w:val="24"/>
          <w:lang w:eastAsia="sk-SK"/>
        </w:rPr>
      </w:pPr>
      <w:r w:rsidRPr="00F317AB">
        <w:rPr>
          <w:rFonts w:ascii="Times New Roman" w:eastAsia="Times New Roman" w:hAnsi="Times New Roman" w:cs="Times New Roman"/>
          <w:b/>
          <w:sz w:val="24"/>
          <w:szCs w:val="24"/>
          <w:lang w:eastAsia="sk-SK"/>
        </w:rPr>
        <w:t>Smernica 98/6/ES v platnom znení</w:t>
      </w:r>
      <w:r w:rsidRPr="00F317AB">
        <w:rPr>
          <w:rFonts w:ascii="Times New Roman" w:eastAsia="Times New Roman" w:hAnsi="Times New Roman" w:cs="Times New Roman"/>
          <w:sz w:val="24"/>
          <w:szCs w:val="24"/>
          <w:lang w:eastAsia="sk-SK"/>
        </w:rPr>
        <w:t xml:space="preserve">: </w:t>
      </w:r>
    </w:p>
    <w:p w14:paraId="5B3BA364" w14:textId="0FE6300F" w:rsidR="00CF388C" w:rsidRPr="00F317AB" w:rsidRDefault="00C0497A" w:rsidP="00CF388C">
      <w:pPr>
        <w:pStyle w:val="Odsekzoznamu"/>
        <w:numPr>
          <w:ilvl w:val="1"/>
          <w:numId w:val="16"/>
        </w:numPr>
        <w:jc w:val="both"/>
        <w:rPr>
          <w:rFonts w:ascii="Times New Roman" w:eastAsia="Times New Roman" w:hAnsi="Times New Roman" w:cs="Times New Roman"/>
          <w:sz w:val="24"/>
          <w:szCs w:val="24"/>
          <w:lang w:eastAsia="sk-SK"/>
        </w:rPr>
      </w:pPr>
      <w:r w:rsidRPr="00F317AB">
        <w:rPr>
          <w:rFonts w:ascii="Times New Roman" w:eastAsia="Times New Roman" w:hAnsi="Times New Roman" w:cs="Times New Roman"/>
          <w:sz w:val="24"/>
          <w:szCs w:val="24"/>
          <w:lang w:eastAsia="sk-SK"/>
        </w:rPr>
        <w:t xml:space="preserve">kategória c) nevyužitie možnosti alebo výnimky: </w:t>
      </w:r>
      <w:r w:rsidR="00CF388C" w:rsidRPr="00F317AB">
        <w:rPr>
          <w:rFonts w:ascii="Times New Roman" w:eastAsia="Times New Roman" w:hAnsi="Times New Roman" w:cs="Times New Roman"/>
          <w:sz w:val="24"/>
          <w:szCs w:val="24"/>
          <w:lang w:eastAsia="sk-SK"/>
        </w:rPr>
        <w:t xml:space="preserve">nevyužitie možnosti stanovenej </w:t>
      </w:r>
      <w:r w:rsidR="00F317AB">
        <w:rPr>
          <w:rFonts w:ascii="Times New Roman" w:eastAsia="Times New Roman" w:hAnsi="Times New Roman" w:cs="Times New Roman"/>
          <w:sz w:val="24"/>
          <w:szCs w:val="24"/>
          <w:lang w:eastAsia="sk-SK"/>
        </w:rPr>
        <w:br/>
      </w:r>
      <w:r w:rsidR="00CF388C" w:rsidRPr="00F317AB">
        <w:rPr>
          <w:rFonts w:ascii="Times New Roman" w:eastAsia="Times New Roman" w:hAnsi="Times New Roman" w:cs="Times New Roman"/>
          <w:sz w:val="24"/>
          <w:szCs w:val="24"/>
          <w:lang w:eastAsia="sk-SK"/>
        </w:rPr>
        <w:t xml:space="preserve">v čl. 5 ods. 2 smernice 98/6/ES v platnom znení vytvoriť v prípade nepotravinárskych výrobkov zoznam výrobkov alebo kategórií výrobkov, na ktoré sa naďalej bude vzťahovať povinnosť označovať jednotkovú cenu. Uvedená potreba v nadväznosti na zavedenie možnosti stanovenej v čl. 5 ods. 1 smernice 98/6/ES v platnom znení nevznikla. Uvedené má </w:t>
      </w:r>
      <w:r w:rsidR="00CF388C" w:rsidRPr="00F317AB">
        <w:rPr>
          <w:rFonts w:ascii="Times New Roman" w:eastAsia="Times New Roman" w:hAnsi="Times New Roman" w:cs="Times New Roman"/>
          <w:b/>
          <w:sz w:val="24"/>
          <w:szCs w:val="24"/>
          <w:lang w:eastAsia="sk-SK"/>
        </w:rPr>
        <w:t>pozitívny vplyv na podnikateľské prostredie</w:t>
      </w:r>
      <w:r w:rsidR="00CF388C" w:rsidRPr="00F317AB">
        <w:rPr>
          <w:rFonts w:ascii="Times New Roman" w:eastAsia="Times New Roman" w:hAnsi="Times New Roman" w:cs="Times New Roman"/>
          <w:sz w:val="24"/>
          <w:szCs w:val="24"/>
          <w:lang w:eastAsia="sk-SK"/>
        </w:rPr>
        <w:t>;</w:t>
      </w:r>
    </w:p>
    <w:p w14:paraId="19F82B24" w14:textId="2DBFC503" w:rsidR="00CF388C" w:rsidRPr="00F317AB" w:rsidRDefault="00C0497A" w:rsidP="00CF388C">
      <w:pPr>
        <w:pStyle w:val="Odsekzoznamu"/>
        <w:numPr>
          <w:ilvl w:val="1"/>
          <w:numId w:val="16"/>
        </w:numPr>
        <w:jc w:val="both"/>
        <w:rPr>
          <w:rFonts w:ascii="Times New Roman" w:eastAsia="Times New Roman" w:hAnsi="Times New Roman" w:cs="Times New Roman"/>
          <w:sz w:val="24"/>
          <w:szCs w:val="24"/>
          <w:lang w:eastAsia="sk-SK"/>
        </w:rPr>
      </w:pPr>
      <w:r w:rsidRPr="00F317AB">
        <w:rPr>
          <w:rFonts w:ascii="Times New Roman" w:eastAsia="Times New Roman" w:hAnsi="Times New Roman" w:cs="Times New Roman"/>
          <w:sz w:val="24"/>
          <w:szCs w:val="24"/>
          <w:lang w:eastAsia="sk-SK"/>
        </w:rPr>
        <w:t xml:space="preserve">kategória g) iný </w:t>
      </w:r>
      <w:proofErr w:type="spellStart"/>
      <w:r w:rsidRPr="00F317AB">
        <w:rPr>
          <w:rFonts w:ascii="Times New Roman" w:eastAsia="Times New Roman" w:hAnsi="Times New Roman" w:cs="Times New Roman"/>
          <w:sz w:val="24"/>
          <w:szCs w:val="24"/>
          <w:lang w:eastAsia="sk-SK"/>
        </w:rPr>
        <w:t>goldplating</w:t>
      </w:r>
      <w:proofErr w:type="spellEnd"/>
      <w:r w:rsidRPr="00F317AB">
        <w:rPr>
          <w:rFonts w:ascii="Times New Roman" w:eastAsia="Times New Roman" w:hAnsi="Times New Roman" w:cs="Times New Roman"/>
          <w:sz w:val="24"/>
          <w:szCs w:val="24"/>
          <w:lang w:eastAsia="sk-SK"/>
        </w:rPr>
        <w:t xml:space="preserve">: </w:t>
      </w:r>
      <w:r w:rsidR="00CF388C" w:rsidRPr="00F317AB">
        <w:rPr>
          <w:rFonts w:ascii="Times New Roman" w:eastAsia="Times New Roman" w:hAnsi="Times New Roman" w:cs="Times New Roman"/>
          <w:sz w:val="24"/>
          <w:szCs w:val="24"/>
          <w:lang w:eastAsia="sk-SK"/>
        </w:rPr>
        <w:t xml:space="preserve">čl. I § 7 ods. 2 písm. b) – využitie možnosti stanovenej v čl. 6a ods. 4 smernice 98/6/ES v platnom znení stanoviť kratšie obdobie na posudzovanie predchádzajúcej ceny ako 30 dní, ak bol výrobok na trhu menej ako 30 dní. Právna úprava vychádza z praktickej aplikovateľnosti ustanovenia. Uvedené má </w:t>
      </w:r>
      <w:r w:rsidR="00CF388C" w:rsidRPr="00F317AB">
        <w:rPr>
          <w:rFonts w:ascii="Times New Roman" w:eastAsia="Times New Roman" w:hAnsi="Times New Roman" w:cs="Times New Roman"/>
          <w:b/>
          <w:sz w:val="24"/>
          <w:szCs w:val="24"/>
          <w:lang w:eastAsia="sk-SK"/>
        </w:rPr>
        <w:t>pozitívny vplyv na podnikateľské prostredie</w:t>
      </w:r>
      <w:r w:rsidR="00CF388C" w:rsidRPr="00F317AB">
        <w:rPr>
          <w:rFonts w:ascii="Times New Roman" w:eastAsia="Times New Roman" w:hAnsi="Times New Roman" w:cs="Times New Roman"/>
          <w:sz w:val="24"/>
          <w:szCs w:val="24"/>
          <w:lang w:eastAsia="sk-SK"/>
        </w:rPr>
        <w:t xml:space="preserve">; </w:t>
      </w:r>
    </w:p>
    <w:p w14:paraId="609BC890" w14:textId="2E140308" w:rsidR="00CF388C" w:rsidRPr="00F317AB" w:rsidRDefault="00C0497A" w:rsidP="00CF388C">
      <w:pPr>
        <w:pStyle w:val="Odsekzoznamu"/>
        <w:numPr>
          <w:ilvl w:val="1"/>
          <w:numId w:val="16"/>
        </w:numPr>
        <w:jc w:val="both"/>
        <w:rPr>
          <w:rFonts w:ascii="Times New Roman" w:eastAsia="Times New Roman" w:hAnsi="Times New Roman" w:cs="Times New Roman"/>
          <w:sz w:val="24"/>
          <w:szCs w:val="24"/>
          <w:lang w:eastAsia="sk-SK"/>
        </w:rPr>
      </w:pPr>
      <w:r w:rsidRPr="00F317AB">
        <w:rPr>
          <w:rFonts w:ascii="Times New Roman" w:eastAsia="Times New Roman" w:hAnsi="Times New Roman" w:cs="Times New Roman"/>
          <w:sz w:val="24"/>
          <w:szCs w:val="24"/>
          <w:lang w:eastAsia="sk-SK"/>
        </w:rPr>
        <w:t xml:space="preserve">kategória g) iný </w:t>
      </w:r>
      <w:proofErr w:type="spellStart"/>
      <w:r w:rsidRPr="00F317AB">
        <w:rPr>
          <w:rFonts w:ascii="Times New Roman" w:eastAsia="Times New Roman" w:hAnsi="Times New Roman" w:cs="Times New Roman"/>
          <w:sz w:val="24"/>
          <w:szCs w:val="24"/>
          <w:lang w:eastAsia="sk-SK"/>
        </w:rPr>
        <w:t>goldplating</w:t>
      </w:r>
      <w:proofErr w:type="spellEnd"/>
      <w:r w:rsidRPr="00F317AB">
        <w:rPr>
          <w:rFonts w:ascii="Times New Roman" w:eastAsia="Times New Roman" w:hAnsi="Times New Roman" w:cs="Times New Roman"/>
          <w:sz w:val="24"/>
          <w:szCs w:val="24"/>
          <w:lang w:eastAsia="sk-SK"/>
        </w:rPr>
        <w:t xml:space="preserve">: </w:t>
      </w:r>
      <w:r w:rsidR="00CF388C" w:rsidRPr="00F317AB">
        <w:rPr>
          <w:rFonts w:ascii="Times New Roman" w:eastAsia="Times New Roman" w:hAnsi="Times New Roman" w:cs="Times New Roman"/>
          <w:sz w:val="24"/>
          <w:szCs w:val="24"/>
          <w:lang w:eastAsia="sk-SK"/>
        </w:rPr>
        <w:t xml:space="preserve">čl. I § 7 ods. 3 – využitie možnosti stanovenej v čl. 6a ods. 5 smernice 98/6/ES v platnom znení stanoviť, že ak sa zníženie ceny postupne zvyšuje, predchádzajúca cena je cena bez zníženia ceny pred prvým uplatnením zníženia ceny. Uvedené má </w:t>
      </w:r>
      <w:r w:rsidR="00CF388C" w:rsidRPr="00F317AB">
        <w:rPr>
          <w:rFonts w:ascii="Times New Roman" w:eastAsia="Times New Roman" w:hAnsi="Times New Roman" w:cs="Times New Roman"/>
          <w:b/>
          <w:sz w:val="24"/>
          <w:szCs w:val="24"/>
          <w:lang w:eastAsia="sk-SK"/>
        </w:rPr>
        <w:t>pozitívny vplyv na podnikateľské prostredie</w:t>
      </w:r>
      <w:r w:rsidR="00CF388C" w:rsidRPr="00F317AB">
        <w:rPr>
          <w:rFonts w:ascii="Times New Roman" w:eastAsia="Times New Roman" w:hAnsi="Times New Roman" w:cs="Times New Roman"/>
          <w:sz w:val="24"/>
          <w:szCs w:val="24"/>
          <w:lang w:eastAsia="sk-SK"/>
        </w:rPr>
        <w:t xml:space="preserve">; </w:t>
      </w:r>
    </w:p>
    <w:p w14:paraId="536A16E6" w14:textId="6F9C9993" w:rsidR="00CF388C" w:rsidRPr="00F317AB" w:rsidRDefault="00C0497A" w:rsidP="00CF388C">
      <w:pPr>
        <w:pStyle w:val="Odsekzoznamu"/>
        <w:numPr>
          <w:ilvl w:val="1"/>
          <w:numId w:val="16"/>
        </w:numPr>
        <w:jc w:val="both"/>
        <w:rPr>
          <w:rFonts w:ascii="Times New Roman" w:eastAsia="Times New Roman" w:hAnsi="Times New Roman" w:cs="Times New Roman"/>
          <w:sz w:val="24"/>
          <w:szCs w:val="24"/>
          <w:lang w:eastAsia="sk-SK"/>
        </w:rPr>
      </w:pPr>
      <w:r w:rsidRPr="00F317AB">
        <w:rPr>
          <w:rFonts w:ascii="Times New Roman" w:eastAsia="Times New Roman" w:hAnsi="Times New Roman" w:cs="Times New Roman"/>
          <w:sz w:val="24"/>
          <w:szCs w:val="24"/>
          <w:lang w:eastAsia="sk-SK"/>
        </w:rPr>
        <w:t xml:space="preserve">kategória g) iný </w:t>
      </w:r>
      <w:proofErr w:type="spellStart"/>
      <w:r w:rsidRPr="00F317AB">
        <w:rPr>
          <w:rFonts w:ascii="Times New Roman" w:eastAsia="Times New Roman" w:hAnsi="Times New Roman" w:cs="Times New Roman"/>
          <w:sz w:val="24"/>
          <w:szCs w:val="24"/>
          <w:lang w:eastAsia="sk-SK"/>
        </w:rPr>
        <w:t>goldplating</w:t>
      </w:r>
      <w:proofErr w:type="spellEnd"/>
      <w:r w:rsidRPr="00F317AB">
        <w:rPr>
          <w:rFonts w:ascii="Times New Roman" w:eastAsia="Times New Roman" w:hAnsi="Times New Roman" w:cs="Times New Roman"/>
          <w:sz w:val="24"/>
          <w:szCs w:val="24"/>
          <w:lang w:eastAsia="sk-SK"/>
        </w:rPr>
        <w:t xml:space="preserve">: </w:t>
      </w:r>
      <w:r w:rsidR="00CF388C" w:rsidRPr="00F317AB">
        <w:rPr>
          <w:rFonts w:ascii="Times New Roman" w:eastAsia="Times New Roman" w:hAnsi="Times New Roman" w:cs="Times New Roman"/>
          <w:sz w:val="24"/>
          <w:szCs w:val="24"/>
          <w:lang w:eastAsia="sk-SK"/>
        </w:rPr>
        <w:t xml:space="preserve">čl. I § 7 ods. 4 – využitie možnosti stanovenej v čl. 6a ods. 3 smernice 98/6/ES v platnom znení stanoviť odlišné pravidlá pre tovar, ktorý by sa mohol poškodiť alebo sa rýchlo kazí. Uvedené má </w:t>
      </w:r>
      <w:r w:rsidR="00CF388C" w:rsidRPr="00F317AB">
        <w:rPr>
          <w:rFonts w:ascii="Times New Roman" w:eastAsia="Times New Roman" w:hAnsi="Times New Roman" w:cs="Times New Roman"/>
          <w:b/>
          <w:sz w:val="24"/>
          <w:szCs w:val="24"/>
          <w:lang w:eastAsia="sk-SK"/>
        </w:rPr>
        <w:t>pozitívny vplyv na podnikateľské prostredie</w:t>
      </w:r>
      <w:r w:rsidR="00CF388C" w:rsidRPr="00F317AB">
        <w:rPr>
          <w:rFonts w:ascii="Times New Roman" w:eastAsia="Times New Roman" w:hAnsi="Times New Roman" w:cs="Times New Roman"/>
          <w:sz w:val="24"/>
          <w:szCs w:val="24"/>
          <w:lang w:eastAsia="sk-SK"/>
        </w:rPr>
        <w:t>.</w:t>
      </w:r>
    </w:p>
    <w:p w14:paraId="27FD668C" w14:textId="77777777" w:rsidR="00CF388C" w:rsidRPr="00F317AB" w:rsidRDefault="00CF388C" w:rsidP="00CF388C">
      <w:pPr>
        <w:pStyle w:val="Odsekzoznamu"/>
        <w:numPr>
          <w:ilvl w:val="0"/>
          <w:numId w:val="16"/>
        </w:numPr>
        <w:jc w:val="both"/>
        <w:rPr>
          <w:rFonts w:ascii="Times New Roman" w:eastAsia="Times New Roman" w:hAnsi="Times New Roman" w:cs="Times New Roman"/>
          <w:sz w:val="24"/>
          <w:szCs w:val="24"/>
          <w:lang w:eastAsia="sk-SK"/>
        </w:rPr>
      </w:pPr>
      <w:r w:rsidRPr="00F317AB">
        <w:rPr>
          <w:rFonts w:ascii="Times New Roman" w:eastAsia="Times New Roman" w:hAnsi="Times New Roman" w:cs="Times New Roman"/>
          <w:b/>
          <w:sz w:val="24"/>
          <w:szCs w:val="24"/>
          <w:lang w:eastAsia="sk-SK"/>
        </w:rPr>
        <w:t>Smernica 2000/31/ES</w:t>
      </w:r>
      <w:r w:rsidRPr="00F317AB">
        <w:rPr>
          <w:sz w:val="24"/>
          <w:szCs w:val="24"/>
        </w:rPr>
        <w:t xml:space="preserve"> – </w:t>
      </w:r>
      <w:r w:rsidRPr="00F317AB">
        <w:rPr>
          <w:rFonts w:ascii="Times New Roman" w:eastAsia="Times New Roman" w:hAnsi="Times New Roman" w:cs="Times New Roman"/>
          <w:sz w:val="24"/>
          <w:szCs w:val="24"/>
          <w:lang w:eastAsia="sk-SK"/>
        </w:rPr>
        <w:t>návrhom zákona sa nezavádza národná úprava, ktorá by išla nad rámec minimálnych požiadaviek stanovených v smernici 2000/31/ES.</w:t>
      </w:r>
    </w:p>
    <w:p w14:paraId="3F53DF67" w14:textId="77777777" w:rsidR="00CF388C" w:rsidRPr="00F317AB" w:rsidRDefault="00CF388C" w:rsidP="00CF388C">
      <w:pPr>
        <w:pStyle w:val="Odsekzoznamu"/>
        <w:numPr>
          <w:ilvl w:val="0"/>
          <w:numId w:val="16"/>
        </w:numPr>
        <w:jc w:val="both"/>
        <w:rPr>
          <w:rFonts w:ascii="Times New Roman" w:eastAsia="Times New Roman" w:hAnsi="Times New Roman" w:cs="Times New Roman"/>
          <w:sz w:val="24"/>
          <w:szCs w:val="24"/>
          <w:lang w:eastAsia="sk-SK"/>
        </w:rPr>
      </w:pPr>
      <w:r w:rsidRPr="00F317AB">
        <w:rPr>
          <w:rFonts w:ascii="Times New Roman" w:eastAsia="Times New Roman" w:hAnsi="Times New Roman" w:cs="Times New Roman"/>
          <w:b/>
          <w:sz w:val="24"/>
          <w:szCs w:val="24"/>
          <w:lang w:eastAsia="sk-SK"/>
        </w:rPr>
        <w:t>Smernica 2003/33/ES</w:t>
      </w:r>
      <w:r w:rsidRPr="00F317AB">
        <w:rPr>
          <w:rFonts w:ascii="Times New Roman" w:eastAsia="Times New Roman" w:hAnsi="Times New Roman" w:cs="Times New Roman"/>
          <w:sz w:val="24"/>
          <w:szCs w:val="24"/>
          <w:lang w:eastAsia="sk-SK"/>
        </w:rPr>
        <w:t xml:space="preserve"> – návrhom zákona sa nezavádza národná úprava, ktorá by išla nad rámec minimálnych požiadaviek stanovených v smernici 2003/33/ES.</w:t>
      </w:r>
    </w:p>
    <w:p w14:paraId="0FAE4465" w14:textId="77777777" w:rsidR="00CF388C" w:rsidRPr="00F317AB" w:rsidRDefault="00CF388C" w:rsidP="00CF388C">
      <w:pPr>
        <w:pStyle w:val="Odsekzoznamu"/>
        <w:numPr>
          <w:ilvl w:val="0"/>
          <w:numId w:val="16"/>
        </w:numPr>
        <w:jc w:val="both"/>
        <w:rPr>
          <w:rFonts w:ascii="Times New Roman" w:eastAsia="Times New Roman" w:hAnsi="Times New Roman" w:cs="Times New Roman"/>
          <w:sz w:val="24"/>
          <w:szCs w:val="24"/>
          <w:lang w:eastAsia="sk-SK"/>
        </w:rPr>
      </w:pPr>
      <w:r w:rsidRPr="00F317AB">
        <w:rPr>
          <w:rFonts w:ascii="Times New Roman" w:eastAsia="Times New Roman" w:hAnsi="Times New Roman" w:cs="Times New Roman"/>
          <w:b/>
          <w:sz w:val="24"/>
          <w:szCs w:val="24"/>
          <w:lang w:eastAsia="sk-SK"/>
        </w:rPr>
        <w:lastRenderedPageBreak/>
        <w:t>Smernica 2005/29/ES v platnom znení</w:t>
      </w:r>
      <w:r w:rsidRPr="00F317AB">
        <w:rPr>
          <w:rFonts w:ascii="Times New Roman" w:eastAsia="Times New Roman" w:hAnsi="Times New Roman" w:cs="Times New Roman"/>
          <w:sz w:val="24"/>
          <w:szCs w:val="24"/>
          <w:lang w:eastAsia="sk-SK"/>
        </w:rPr>
        <w:t>:</w:t>
      </w:r>
    </w:p>
    <w:p w14:paraId="2B827F3B" w14:textId="25980FAE" w:rsidR="00CF388C" w:rsidRPr="00F317AB" w:rsidRDefault="00126667" w:rsidP="00126667">
      <w:pPr>
        <w:pStyle w:val="Odsekzoznamu"/>
        <w:numPr>
          <w:ilvl w:val="1"/>
          <w:numId w:val="16"/>
        </w:numPr>
        <w:jc w:val="both"/>
        <w:rPr>
          <w:rFonts w:ascii="Times New Roman" w:eastAsia="Times New Roman" w:hAnsi="Times New Roman" w:cs="Times New Roman"/>
          <w:sz w:val="24"/>
          <w:szCs w:val="24"/>
          <w:lang w:eastAsia="sk-SK"/>
        </w:rPr>
      </w:pPr>
      <w:r w:rsidRPr="00F317AB">
        <w:rPr>
          <w:rFonts w:ascii="Times New Roman" w:eastAsia="Times New Roman" w:hAnsi="Times New Roman" w:cs="Times New Roman"/>
          <w:sz w:val="24"/>
          <w:szCs w:val="24"/>
          <w:lang w:eastAsia="sk-SK"/>
        </w:rPr>
        <w:t xml:space="preserve">kategória b) navýšením požiadaviek nad rámec minimálnych požiadaviek smernice: </w:t>
      </w:r>
      <w:r w:rsidR="00CF388C" w:rsidRPr="00F317AB">
        <w:rPr>
          <w:rFonts w:ascii="Times New Roman" w:eastAsia="Times New Roman" w:hAnsi="Times New Roman" w:cs="Times New Roman"/>
          <w:sz w:val="24"/>
          <w:szCs w:val="24"/>
          <w:lang w:eastAsia="sk-SK"/>
        </w:rPr>
        <w:t>čl. I § 17 ods. 7 až 9 a § 18 návrhu zákona – využitie možnosti stanovenej v čl. 3 ods. 5 smernice 2005/29/ES v platnom znení prijať ustanovenia na ochranu oprávnených záujmov spotrebiteľov, pokiaľ ide o agresívne alebo klamlivé marketingové praktiky v súvislosti s nevyžiadanými návštevami obchodníka v domácnosti spotrebiteľa alebo so zájazdmi organizovanými obchodníkom s cieľom alebo výsledkom, ktorým je propagácia alebo predaj produktov spotrebiteľom – ponecháva sa doterajšia úprava inštitútu tzv. predajných akcií, ktorá sa v praxi ukázala ako účinná na boj proti podvodným praktikám. Dopĺňajú sa tiež nové pravidlá pre podomový predaj, najmä pre nevyžiadané návštevy v domácnostiach spotrebiteľov z dôvodu problémov avizovaných z prostredia podnikateľov aj spotrebiteľských organizácií.</w:t>
      </w:r>
      <w:r w:rsidR="00CF388C" w:rsidRPr="00F317AB">
        <w:rPr>
          <w:sz w:val="24"/>
          <w:szCs w:val="24"/>
        </w:rPr>
        <w:t xml:space="preserve"> </w:t>
      </w:r>
      <w:r w:rsidR="00CF388C" w:rsidRPr="00F317AB">
        <w:rPr>
          <w:rFonts w:ascii="Times New Roman" w:eastAsia="Times New Roman" w:hAnsi="Times New Roman" w:cs="Times New Roman"/>
          <w:sz w:val="24"/>
          <w:szCs w:val="24"/>
          <w:lang w:eastAsia="sk-SK"/>
        </w:rPr>
        <w:t>Navýšenie požiadaviek nad rámec minimálnych požiadaviek smernice zakladá negatívny vplyv na podnikateľské prostredie a naopak, pozitívne sociálne vplyvy.</w:t>
      </w:r>
    </w:p>
    <w:p w14:paraId="4857B82D" w14:textId="77777777" w:rsidR="00CF388C" w:rsidRPr="00F317AB" w:rsidRDefault="00CF388C" w:rsidP="00CF388C">
      <w:pPr>
        <w:pStyle w:val="Odsekzoznamu"/>
        <w:numPr>
          <w:ilvl w:val="0"/>
          <w:numId w:val="16"/>
        </w:numPr>
        <w:jc w:val="both"/>
        <w:rPr>
          <w:rFonts w:ascii="Times New Roman" w:eastAsia="Times New Roman" w:hAnsi="Times New Roman" w:cs="Times New Roman"/>
          <w:sz w:val="24"/>
          <w:szCs w:val="24"/>
          <w:lang w:eastAsia="sk-SK"/>
        </w:rPr>
      </w:pPr>
      <w:r w:rsidRPr="00F317AB">
        <w:rPr>
          <w:rFonts w:ascii="Times New Roman" w:eastAsia="Times New Roman" w:hAnsi="Times New Roman" w:cs="Times New Roman"/>
          <w:b/>
          <w:sz w:val="24"/>
          <w:szCs w:val="24"/>
          <w:lang w:eastAsia="sk-SK"/>
        </w:rPr>
        <w:t>Smernica 2006/114/ES</w:t>
      </w:r>
      <w:r w:rsidRPr="00F317AB">
        <w:rPr>
          <w:rFonts w:ascii="Times New Roman" w:eastAsia="Times New Roman" w:hAnsi="Times New Roman" w:cs="Times New Roman"/>
          <w:sz w:val="24"/>
          <w:szCs w:val="24"/>
          <w:lang w:eastAsia="sk-SK"/>
        </w:rPr>
        <w:t xml:space="preserve"> – návrhom zákona sa nezavádza národná úprava, ktorá by išla nad rámec minimálnych požiadaviek stanovených v smernici 2006/114/ES. </w:t>
      </w:r>
    </w:p>
    <w:p w14:paraId="68416399" w14:textId="77777777" w:rsidR="00CF388C" w:rsidRPr="00F317AB" w:rsidRDefault="00CF388C" w:rsidP="00CF388C">
      <w:pPr>
        <w:pStyle w:val="Odsekzoznamu"/>
        <w:numPr>
          <w:ilvl w:val="0"/>
          <w:numId w:val="16"/>
        </w:numPr>
        <w:jc w:val="both"/>
        <w:rPr>
          <w:rFonts w:ascii="Times New Roman" w:eastAsia="Times New Roman" w:hAnsi="Times New Roman" w:cs="Times New Roman"/>
          <w:sz w:val="24"/>
          <w:szCs w:val="24"/>
          <w:lang w:eastAsia="sk-SK"/>
        </w:rPr>
      </w:pPr>
      <w:r w:rsidRPr="00F317AB">
        <w:rPr>
          <w:rFonts w:ascii="Times New Roman" w:eastAsia="Times New Roman" w:hAnsi="Times New Roman" w:cs="Times New Roman"/>
          <w:b/>
          <w:sz w:val="24"/>
          <w:szCs w:val="24"/>
          <w:lang w:eastAsia="sk-SK"/>
        </w:rPr>
        <w:t>Smernica 2008/122/ES</w:t>
      </w:r>
      <w:r w:rsidRPr="00F317AB">
        <w:rPr>
          <w:rFonts w:ascii="Times New Roman" w:eastAsia="Times New Roman" w:hAnsi="Times New Roman" w:cs="Times New Roman"/>
          <w:sz w:val="24"/>
          <w:szCs w:val="24"/>
          <w:lang w:eastAsia="sk-SK"/>
        </w:rPr>
        <w:t xml:space="preserve"> – návrhom zákona sa nezavádza národná úprava, ktorá by išla nad rámec minimálnych požiadaviek stanovených v smernici 2008/122/ES.</w:t>
      </w:r>
    </w:p>
    <w:p w14:paraId="2F96C8D6" w14:textId="77777777" w:rsidR="00CF388C" w:rsidRPr="00F317AB" w:rsidRDefault="00CF388C" w:rsidP="00CF388C">
      <w:pPr>
        <w:pStyle w:val="Odsekzoznamu"/>
        <w:numPr>
          <w:ilvl w:val="0"/>
          <w:numId w:val="16"/>
        </w:numPr>
        <w:jc w:val="both"/>
        <w:rPr>
          <w:rFonts w:ascii="Times New Roman" w:eastAsia="Times New Roman" w:hAnsi="Times New Roman" w:cs="Times New Roman"/>
          <w:sz w:val="24"/>
          <w:szCs w:val="24"/>
          <w:lang w:eastAsia="sk-SK"/>
        </w:rPr>
      </w:pPr>
      <w:r w:rsidRPr="00F317AB">
        <w:rPr>
          <w:rFonts w:ascii="Times New Roman" w:eastAsia="Times New Roman" w:hAnsi="Times New Roman" w:cs="Times New Roman"/>
          <w:b/>
          <w:sz w:val="24"/>
          <w:szCs w:val="24"/>
          <w:lang w:eastAsia="sk-SK"/>
        </w:rPr>
        <w:t>Smernica 2011/83/EÚ v platnom znení</w:t>
      </w:r>
      <w:r w:rsidRPr="00F317AB">
        <w:rPr>
          <w:rFonts w:ascii="Times New Roman" w:eastAsia="Times New Roman" w:hAnsi="Times New Roman" w:cs="Times New Roman"/>
          <w:sz w:val="24"/>
          <w:szCs w:val="24"/>
          <w:lang w:eastAsia="sk-SK"/>
        </w:rPr>
        <w:t>:</w:t>
      </w:r>
    </w:p>
    <w:p w14:paraId="46A394EE" w14:textId="28B9F833" w:rsidR="00CF388C" w:rsidRPr="00F317AB" w:rsidRDefault="00BE24BC" w:rsidP="00CF388C">
      <w:pPr>
        <w:pStyle w:val="Odsekzoznamu"/>
        <w:numPr>
          <w:ilvl w:val="1"/>
          <w:numId w:val="16"/>
        </w:numPr>
        <w:jc w:val="both"/>
        <w:rPr>
          <w:rFonts w:ascii="Times New Roman" w:eastAsia="Times New Roman" w:hAnsi="Times New Roman" w:cs="Times New Roman"/>
          <w:sz w:val="24"/>
          <w:szCs w:val="24"/>
          <w:lang w:eastAsia="sk-SK"/>
        </w:rPr>
      </w:pPr>
      <w:r w:rsidRPr="00F317AB">
        <w:rPr>
          <w:rFonts w:ascii="Times New Roman" w:eastAsia="Times New Roman" w:hAnsi="Times New Roman" w:cs="Times New Roman"/>
          <w:sz w:val="24"/>
          <w:szCs w:val="24"/>
          <w:lang w:eastAsia="sk-SK"/>
        </w:rPr>
        <w:t xml:space="preserve">kategória b) navýšením požiadaviek nad rámec minimálnych požiadaviek smernice: </w:t>
      </w:r>
      <w:r w:rsidR="00CF388C" w:rsidRPr="00F317AB">
        <w:rPr>
          <w:rFonts w:ascii="Times New Roman" w:eastAsia="Times New Roman" w:hAnsi="Times New Roman" w:cs="Times New Roman"/>
          <w:sz w:val="24"/>
          <w:szCs w:val="24"/>
          <w:lang w:eastAsia="sk-SK"/>
        </w:rPr>
        <w:t xml:space="preserve">čl. I § 17 ods. 1 návrhu zákona – využitie možnosti stanovenej v čl. 8 ods. 6 smernice 2011/83/EÚ v platnom znení stanoviť obchodníkovi pri uzatváraní zmluvy na diaľku prostredníctvom telefónu povinnosť, aby potvrdil spotrebiteľovi ponuku, pričom spotrebiteľ je viazaný až po tom, čo podpíše ponuku alebo odošle svoj písomný súhlas vrátane možnosti stanoviť, aby potvrdenia boli vydávané na trvalom nosiči – ponecháva sa doterajšia právna úprava reagujúca na časté nekalé praktiky spočívajúce v kontaktovaní spotrebiteľov s cieľom uzavrieť zmluvu prostredníctvom telefonického hovoru, pri ktorom boli spotrebiteľom poskytované zavádzajúce informácie a spotrebitelia v mnohých prípadoch ani nevedeli, že v telefonickom hovore udeľujú súhlas s uzavretím zmluvy. Uvedené má negatívny vplyv na podnikateľské prostredie; </w:t>
      </w:r>
    </w:p>
    <w:p w14:paraId="0C954A7A" w14:textId="03E9F9F0" w:rsidR="00CF388C" w:rsidRPr="00F317AB" w:rsidRDefault="00BE24BC" w:rsidP="00CF388C">
      <w:pPr>
        <w:pStyle w:val="Odsekzoznamu"/>
        <w:numPr>
          <w:ilvl w:val="1"/>
          <w:numId w:val="16"/>
        </w:numPr>
        <w:jc w:val="both"/>
        <w:rPr>
          <w:rFonts w:ascii="Times New Roman" w:eastAsia="Times New Roman" w:hAnsi="Times New Roman" w:cs="Times New Roman"/>
          <w:sz w:val="24"/>
          <w:szCs w:val="24"/>
          <w:lang w:eastAsia="sk-SK"/>
        </w:rPr>
      </w:pPr>
      <w:r w:rsidRPr="00F317AB">
        <w:rPr>
          <w:rFonts w:ascii="Times New Roman" w:eastAsia="Times New Roman" w:hAnsi="Times New Roman" w:cs="Times New Roman"/>
          <w:sz w:val="24"/>
          <w:szCs w:val="24"/>
          <w:lang w:eastAsia="sk-SK"/>
        </w:rPr>
        <w:t xml:space="preserve">kategória b) navýšením požiadaviek nad rámec minimálnych požiadaviek smernice: </w:t>
      </w:r>
      <w:r w:rsidR="00CF388C" w:rsidRPr="00F317AB">
        <w:rPr>
          <w:rFonts w:ascii="Times New Roman" w:eastAsia="Times New Roman" w:hAnsi="Times New Roman" w:cs="Times New Roman"/>
          <w:sz w:val="24"/>
          <w:szCs w:val="24"/>
          <w:lang w:eastAsia="sk-SK"/>
        </w:rPr>
        <w:t xml:space="preserve">čl. I § 18 ods. 7 návrhu zákona – využitie možnosti stanovenej v čl. 9 ods. 3 smernice 2011/83/EÚ v platnom znení v prípade zmlúv uzatvorených mimo prevádzkových priestorov ponechať v platnosti existujúce vnútroštátne právne predpisy, ktoré zakazujú obchodníkom vyberať platby od spotrebiteľa počas určitého obdobia po uzatvorení zmluvy – uvedená možnosť bola využitá čiastočne v prípade jednej kategórie zmlúv uzavretých mimo prevádzkových priestorov – zmlúv uzavretých na predajnej akcii (pri ktorých to bolo vzhľadom na aplikačnú prax nevyhnutné), s cieľom predísť neoprávnenej kumulácii bezdôvodného obohatenia na strane organizátora predajnej akcie alebo obchodníka, od ktorých sa pohľadávky spotrebiteľov stávali nevymožiteľné. Uvedená právna úprava má svoj základ v praktických zisteniach štátnych orgánov, ktoré zaznamenali prípady spoločností, ktoré prišli na slovenský trh a po získaní finančných prostriedkov od spotrebiteľov po krátkej dobe nenávratne odišli z trhu. V takom prípade nebolo možné po odstúpení </w:t>
      </w:r>
      <w:r w:rsidR="00CF388C" w:rsidRPr="00F317AB">
        <w:rPr>
          <w:rFonts w:ascii="Times New Roman" w:eastAsia="Times New Roman" w:hAnsi="Times New Roman" w:cs="Times New Roman"/>
          <w:sz w:val="24"/>
          <w:szCs w:val="24"/>
          <w:lang w:eastAsia="sk-SK"/>
        </w:rPr>
        <w:lastRenderedPageBreak/>
        <w:t>spotrebiteľa od zmluvy dosiahnuť vrátenie zaplatených platieb.</w:t>
      </w:r>
      <w:r w:rsidR="00CF388C" w:rsidRPr="00F317AB">
        <w:rPr>
          <w:sz w:val="24"/>
          <w:szCs w:val="24"/>
        </w:rPr>
        <w:t xml:space="preserve"> </w:t>
      </w:r>
      <w:r w:rsidR="00CF388C" w:rsidRPr="00F317AB">
        <w:rPr>
          <w:rFonts w:ascii="Times New Roman" w:eastAsia="Times New Roman" w:hAnsi="Times New Roman" w:cs="Times New Roman"/>
          <w:sz w:val="24"/>
          <w:szCs w:val="24"/>
          <w:lang w:eastAsia="sk-SK"/>
        </w:rPr>
        <w:t xml:space="preserve">Uvedené má negatívny vplyv na podnikateľské prostredie a naopak, pozitívne sociálne vplyvy; </w:t>
      </w:r>
    </w:p>
    <w:p w14:paraId="5656DFE5" w14:textId="3F0AD131" w:rsidR="00CF388C" w:rsidRPr="00F317AB" w:rsidRDefault="00BE24BC" w:rsidP="00CF388C">
      <w:pPr>
        <w:pStyle w:val="Odsekzoznamu"/>
        <w:numPr>
          <w:ilvl w:val="1"/>
          <w:numId w:val="16"/>
        </w:numPr>
        <w:jc w:val="both"/>
        <w:rPr>
          <w:rFonts w:ascii="Times New Roman" w:eastAsia="Times New Roman" w:hAnsi="Times New Roman" w:cs="Times New Roman"/>
          <w:sz w:val="24"/>
          <w:szCs w:val="24"/>
          <w:lang w:eastAsia="sk-SK"/>
        </w:rPr>
      </w:pPr>
      <w:r w:rsidRPr="00F317AB">
        <w:rPr>
          <w:rFonts w:ascii="Times New Roman" w:eastAsia="Times New Roman" w:hAnsi="Times New Roman" w:cs="Times New Roman"/>
          <w:sz w:val="24"/>
          <w:szCs w:val="24"/>
          <w:lang w:eastAsia="sk-SK"/>
        </w:rPr>
        <w:t xml:space="preserve">kategória b) navýšením požiadaviek nad rámec minimálnych požiadaviek smernice: </w:t>
      </w:r>
      <w:r w:rsidR="00CF388C" w:rsidRPr="00F317AB">
        <w:rPr>
          <w:rFonts w:ascii="Times New Roman" w:eastAsia="Times New Roman" w:hAnsi="Times New Roman" w:cs="Times New Roman"/>
          <w:sz w:val="24"/>
          <w:szCs w:val="24"/>
          <w:lang w:eastAsia="sk-SK"/>
        </w:rPr>
        <w:t>čl. I § 20 ods. 1 písm. b) návrhu zákona – využitie možnosti stanovenej v čl. 9 ods. 1a smernice 2011/83/EÚ v platnom znení predĺžiť lehotu na odstúpenie od zmluvy zo 14 dní na 30 dní pre prípad zmlúv uzatvorených v súvislosti s nevyžiadanými návštevami obchodníka v domácnosti spotrebiteľa alebo so zájazdmi organizovanými obchodníkom s cieľom alebo výsledkom propagácie alebo predaja výrobkov spotrebiteľom (tzv. predajné akcie). Predĺženie lehoty nadväzuje na problémy v aplikačnej praxi, keďže pri predajných akciách a nevyžiadaných návštevách dochádza naďalej k nekalým praktikám a rovnako sú tieto formy obchodovania (v zmysle podnetov z podnikateľského prostredia) zneužívané v rámci konkurenčného boja.</w:t>
      </w:r>
      <w:r w:rsidR="00CF388C" w:rsidRPr="00F317AB">
        <w:rPr>
          <w:sz w:val="24"/>
          <w:szCs w:val="24"/>
        </w:rPr>
        <w:t xml:space="preserve"> </w:t>
      </w:r>
      <w:r w:rsidR="00CF388C" w:rsidRPr="00F317AB">
        <w:rPr>
          <w:rFonts w:ascii="Times New Roman" w:eastAsia="Times New Roman" w:hAnsi="Times New Roman" w:cs="Times New Roman"/>
          <w:sz w:val="24"/>
          <w:szCs w:val="24"/>
          <w:lang w:eastAsia="sk-SK"/>
        </w:rPr>
        <w:t>Uvedené má negatívny vplyv na podnikateľské prostredie a naopak, pozitívne sociálne vplyvy;</w:t>
      </w:r>
    </w:p>
    <w:p w14:paraId="5DD82929" w14:textId="39E56673" w:rsidR="00CF388C" w:rsidRPr="00F317AB" w:rsidRDefault="00BE24BC" w:rsidP="00CF388C">
      <w:pPr>
        <w:pStyle w:val="Odsekzoznamu"/>
        <w:numPr>
          <w:ilvl w:val="1"/>
          <w:numId w:val="16"/>
        </w:numPr>
        <w:jc w:val="both"/>
        <w:rPr>
          <w:rFonts w:ascii="Times New Roman" w:eastAsia="Times New Roman" w:hAnsi="Times New Roman" w:cs="Times New Roman"/>
          <w:sz w:val="24"/>
          <w:szCs w:val="24"/>
          <w:lang w:eastAsia="sk-SK"/>
        </w:rPr>
      </w:pPr>
      <w:r w:rsidRPr="00F317AB">
        <w:rPr>
          <w:rFonts w:ascii="Times New Roman" w:eastAsia="Times New Roman" w:hAnsi="Times New Roman" w:cs="Times New Roman"/>
          <w:sz w:val="24"/>
          <w:szCs w:val="24"/>
          <w:lang w:eastAsia="sk-SK"/>
        </w:rPr>
        <w:t xml:space="preserve">kategória f) zachovanie existujúcej právnej úpravy: </w:t>
      </w:r>
      <w:r w:rsidR="00CF388C" w:rsidRPr="00F317AB">
        <w:rPr>
          <w:rFonts w:ascii="Times New Roman" w:eastAsia="Times New Roman" w:hAnsi="Times New Roman" w:cs="Times New Roman"/>
          <w:sz w:val="24"/>
          <w:szCs w:val="24"/>
          <w:lang w:eastAsia="sk-SK"/>
        </w:rPr>
        <w:t xml:space="preserve">využitie možnosti neuplatňovať čl. 7 ods. 4 smernice 2011/83/EÚ v platnom znení upravujúci informačné povinnosti obchodníka pri zmluvách uzavretých mimo prevádzkových priestorov o opravách a údržbe, ktorých cena, ktorú má spotrebiteľ zaplatiť nepresiahne 200 eur – pri doterajšej aplikácii plného rozsahu informačných povinností obchodníkov aj pri tomto type zmlúv uzatváraných mimo prevádzkových priestorov obchodníka neboli zaznamenané aplikačné problémy, pričom ustanovenie podporuje riadnu informovanosť spotrebiteľov, čo patrí medzi nástroje na predchádzanie vzniku spotrebiteľských sporov, a tým šetrí čas a prostriedky na obranu oboch zmluvných strán. Uvedené má negatívny vplyv na podnikateľské prostredie. </w:t>
      </w:r>
    </w:p>
    <w:p w14:paraId="6FE0EE44" w14:textId="4E04FB1D" w:rsidR="00CF388C" w:rsidRPr="00F317AB" w:rsidRDefault="00CF388C" w:rsidP="00CF388C">
      <w:pPr>
        <w:pStyle w:val="Odsekzoznamu"/>
        <w:numPr>
          <w:ilvl w:val="0"/>
          <w:numId w:val="16"/>
        </w:numPr>
        <w:jc w:val="both"/>
        <w:rPr>
          <w:rFonts w:ascii="Times New Roman" w:eastAsia="Times New Roman" w:hAnsi="Times New Roman" w:cs="Times New Roman"/>
          <w:sz w:val="24"/>
          <w:szCs w:val="24"/>
          <w:lang w:eastAsia="sk-SK"/>
        </w:rPr>
      </w:pPr>
      <w:r w:rsidRPr="00F317AB">
        <w:rPr>
          <w:rFonts w:ascii="Times New Roman" w:eastAsia="Times New Roman" w:hAnsi="Times New Roman" w:cs="Times New Roman"/>
          <w:b/>
          <w:sz w:val="24"/>
          <w:szCs w:val="24"/>
          <w:lang w:eastAsia="sk-SK"/>
        </w:rPr>
        <w:t>Smernica 2013/11/EÚ</w:t>
      </w:r>
      <w:r w:rsidRPr="00F317AB">
        <w:rPr>
          <w:rFonts w:ascii="Times New Roman" w:eastAsia="Times New Roman" w:hAnsi="Times New Roman" w:cs="Times New Roman"/>
          <w:sz w:val="24"/>
          <w:szCs w:val="24"/>
          <w:lang w:eastAsia="sk-SK"/>
        </w:rPr>
        <w:t xml:space="preserve"> – návrhom zákona sa nezavádza národná úprava, ktorá by išla nad rámec minimálnych požiadaviek stanovených v smernici 2013/11/EÚ. Návrhom zákona sa iba upravujú existujúce ustanovenia, ktoré idú na rámec minimálnych požiadaviek smernice</w:t>
      </w:r>
      <w:r w:rsidR="00BE24BC" w:rsidRPr="00F317AB">
        <w:rPr>
          <w:rFonts w:ascii="Times New Roman" w:eastAsia="Times New Roman" w:hAnsi="Times New Roman" w:cs="Times New Roman"/>
          <w:sz w:val="24"/>
          <w:szCs w:val="24"/>
          <w:lang w:eastAsia="sk-SK"/>
        </w:rPr>
        <w:t>, ale bez vplyvov na podnikateľské prostredie</w:t>
      </w:r>
      <w:r w:rsidRPr="00F317AB">
        <w:rPr>
          <w:rFonts w:ascii="Times New Roman" w:eastAsia="Times New Roman" w:hAnsi="Times New Roman" w:cs="Times New Roman"/>
          <w:sz w:val="24"/>
          <w:szCs w:val="24"/>
          <w:lang w:eastAsia="sk-SK"/>
        </w:rPr>
        <w:t>:</w:t>
      </w:r>
    </w:p>
    <w:p w14:paraId="23219F31" w14:textId="532BD526" w:rsidR="00CF388C" w:rsidRPr="00F317AB" w:rsidRDefault="00BE24BC" w:rsidP="00F317AB">
      <w:pPr>
        <w:pStyle w:val="Odsekzoznamu"/>
        <w:numPr>
          <w:ilvl w:val="0"/>
          <w:numId w:val="17"/>
        </w:numPr>
        <w:ind w:left="851"/>
        <w:jc w:val="both"/>
        <w:rPr>
          <w:rFonts w:ascii="Times New Roman" w:eastAsia="Times New Roman" w:hAnsi="Times New Roman" w:cs="Times New Roman"/>
          <w:sz w:val="24"/>
          <w:szCs w:val="24"/>
          <w:lang w:eastAsia="sk-SK"/>
        </w:rPr>
      </w:pPr>
      <w:r w:rsidRPr="00F317AB">
        <w:rPr>
          <w:rFonts w:ascii="Times New Roman" w:eastAsia="Times New Roman" w:hAnsi="Times New Roman" w:cs="Times New Roman"/>
          <w:sz w:val="24"/>
          <w:szCs w:val="24"/>
          <w:lang w:eastAsia="sk-SK"/>
        </w:rPr>
        <w:t xml:space="preserve">kategória f) zachovanie existujúcej právnej úpravy: </w:t>
      </w:r>
      <w:r w:rsidR="00CF388C" w:rsidRPr="00F317AB">
        <w:rPr>
          <w:rFonts w:ascii="Times New Roman" w:eastAsia="Times New Roman" w:hAnsi="Times New Roman" w:cs="Times New Roman"/>
          <w:sz w:val="24"/>
          <w:szCs w:val="24"/>
          <w:lang w:eastAsia="sk-SK"/>
        </w:rPr>
        <w:t xml:space="preserve">§ 18 ods. 1 zákona č. 391/2015 Z. z. (možnosť subjektu ARS vydať odôvodnené stanovisko) – </w:t>
      </w:r>
      <w:r w:rsidR="00CF388C" w:rsidRPr="00F317AB">
        <w:rPr>
          <w:rFonts w:ascii="Times New Roman" w:eastAsia="Times New Roman" w:hAnsi="Times New Roman" w:cs="Times New Roman"/>
          <w:b/>
          <w:sz w:val="24"/>
          <w:szCs w:val="24"/>
          <w:lang w:eastAsia="sk-SK"/>
        </w:rPr>
        <w:t>výlučne formálna úprava ustanovenia</w:t>
      </w:r>
      <w:r w:rsidR="00CF388C" w:rsidRPr="00F317AB">
        <w:rPr>
          <w:rFonts w:ascii="Times New Roman" w:eastAsia="Times New Roman" w:hAnsi="Times New Roman" w:cs="Times New Roman"/>
          <w:sz w:val="24"/>
          <w:szCs w:val="24"/>
          <w:lang w:eastAsia="sk-SK"/>
        </w:rPr>
        <w:t xml:space="preserve"> v nadväznosti na zmenu terminológie (z „predávajúci“ na „obchodník“); odôvodnené stanovisko vydané subjektom ARS nie je právne záväzné a vydáva sa iba v prípadoch, kedy subjekt ARS dospeje k odôvodnenému záveru, že obchodník porušil práva spotrebiteľa. Právna úprava odôvodneného stanoviska má pozitívne sociálne vplyvy; </w:t>
      </w:r>
    </w:p>
    <w:p w14:paraId="5BE4D146" w14:textId="3278BA62" w:rsidR="00CF388C" w:rsidRPr="00F317AB" w:rsidRDefault="00BE24BC" w:rsidP="00F317AB">
      <w:pPr>
        <w:pStyle w:val="Odsekzoznamu"/>
        <w:numPr>
          <w:ilvl w:val="0"/>
          <w:numId w:val="17"/>
        </w:numPr>
        <w:ind w:left="851"/>
        <w:jc w:val="both"/>
        <w:rPr>
          <w:rFonts w:ascii="Times New Roman" w:eastAsia="Times New Roman" w:hAnsi="Times New Roman" w:cs="Times New Roman"/>
          <w:sz w:val="24"/>
          <w:szCs w:val="24"/>
          <w:lang w:eastAsia="sk-SK"/>
        </w:rPr>
      </w:pPr>
      <w:r w:rsidRPr="00F317AB">
        <w:rPr>
          <w:rFonts w:ascii="Times New Roman" w:eastAsia="Times New Roman" w:hAnsi="Times New Roman" w:cs="Times New Roman"/>
          <w:sz w:val="24"/>
          <w:szCs w:val="24"/>
          <w:lang w:eastAsia="sk-SK"/>
        </w:rPr>
        <w:t xml:space="preserve">kategória f) zachovanie existujúcej právnej úpravy: </w:t>
      </w:r>
      <w:r w:rsidR="00CF388C" w:rsidRPr="00F317AB">
        <w:rPr>
          <w:rFonts w:ascii="Times New Roman" w:eastAsia="Times New Roman" w:hAnsi="Times New Roman" w:cs="Times New Roman"/>
          <w:sz w:val="24"/>
          <w:szCs w:val="24"/>
          <w:lang w:eastAsia="sk-SK"/>
        </w:rPr>
        <w:t xml:space="preserve">§ 10 ods. 2 zákona č. 391/2015 Z. z. (povinnosť subjektu ARS vypracovať a zverejniť výročnú správu každoročne, hoci v zmysle smernice 2013/11/EÚ postačuje poskytovanie informácií každé dva roky) – doplnenie ustanovenia o dobu zverejňovania výročnej správy na webovom sídle s cieľom zabezpečiť, aby MH SR ako príslušný orgán mohlo plniť svoje informačné povinnosti voči Európskej komisii; pôvodnou povinnosťou (stanovenou zákonom č. 391/2015 Z. z.) zverejňovania výročnej správy na ročnej báze sa zabezpečuje náležitá informovanosť MH SR, spotrebiteľov a obchodníkov o postupoch ARS uskutočňovaných pred daným subjektom ARS, okruh adresátov povinnosti je limitovaný – vzťahuje sa len na subjekty ARS, t. j. </w:t>
      </w:r>
      <w:r w:rsidR="00CF388C" w:rsidRPr="00F317AB">
        <w:rPr>
          <w:rFonts w:ascii="Times New Roman" w:eastAsia="Times New Roman" w:hAnsi="Times New Roman" w:cs="Times New Roman"/>
          <w:b/>
          <w:sz w:val="24"/>
          <w:szCs w:val="24"/>
          <w:lang w:eastAsia="sk-SK"/>
        </w:rPr>
        <w:t xml:space="preserve">ustanovenie nemá vplyv na </w:t>
      </w:r>
      <w:r w:rsidR="00CF388C" w:rsidRPr="00F317AB">
        <w:rPr>
          <w:rFonts w:ascii="Times New Roman" w:eastAsia="Times New Roman" w:hAnsi="Times New Roman" w:cs="Times New Roman"/>
          <w:b/>
          <w:bCs/>
          <w:sz w:val="24"/>
          <w:szCs w:val="24"/>
          <w:lang w:eastAsia="sk-SK"/>
        </w:rPr>
        <w:t>žiadnu z oblastí</w:t>
      </w:r>
      <w:r w:rsidR="00CF388C" w:rsidRPr="00F317AB">
        <w:rPr>
          <w:rFonts w:ascii="Times New Roman" w:eastAsia="Times New Roman" w:hAnsi="Times New Roman" w:cs="Times New Roman"/>
          <w:sz w:val="24"/>
          <w:szCs w:val="24"/>
          <w:lang w:eastAsia="sk-SK"/>
        </w:rPr>
        <w:t xml:space="preserve">. </w:t>
      </w:r>
    </w:p>
    <w:p w14:paraId="743D464A" w14:textId="77777777" w:rsidR="00CF388C" w:rsidRPr="00F317AB" w:rsidRDefault="00CF388C" w:rsidP="00CF388C">
      <w:pPr>
        <w:pStyle w:val="Odsekzoznamu"/>
        <w:numPr>
          <w:ilvl w:val="0"/>
          <w:numId w:val="16"/>
        </w:numPr>
        <w:jc w:val="both"/>
        <w:rPr>
          <w:rFonts w:ascii="Times New Roman" w:eastAsia="Times New Roman" w:hAnsi="Times New Roman" w:cs="Times New Roman"/>
          <w:sz w:val="24"/>
          <w:szCs w:val="24"/>
          <w:lang w:eastAsia="sk-SK"/>
        </w:rPr>
      </w:pPr>
      <w:r w:rsidRPr="00F317AB">
        <w:rPr>
          <w:rFonts w:ascii="Times New Roman" w:eastAsia="Times New Roman" w:hAnsi="Times New Roman" w:cs="Times New Roman"/>
          <w:b/>
          <w:sz w:val="24"/>
          <w:szCs w:val="24"/>
          <w:lang w:eastAsia="sk-SK"/>
        </w:rPr>
        <w:lastRenderedPageBreak/>
        <w:t>Smernica 2014/94/EÚ</w:t>
      </w:r>
      <w:r w:rsidRPr="00F317AB">
        <w:rPr>
          <w:rFonts w:ascii="Times New Roman" w:eastAsia="Times New Roman" w:hAnsi="Times New Roman" w:cs="Times New Roman"/>
          <w:sz w:val="24"/>
          <w:szCs w:val="24"/>
          <w:lang w:eastAsia="sk-SK"/>
        </w:rPr>
        <w:t xml:space="preserve"> – návrhom zákona sa nezavádza národná úprava, ktorá by išla nad rámec minimálnych požiadaviek stanovených v čl. 7 ods. 3 smernice 2014/94/EÚ.</w:t>
      </w:r>
    </w:p>
    <w:p w14:paraId="6DBE793E" w14:textId="77777777" w:rsidR="00CF388C" w:rsidRPr="00F317AB" w:rsidRDefault="00CF388C" w:rsidP="00CF388C">
      <w:pPr>
        <w:pStyle w:val="Odsekzoznamu"/>
        <w:numPr>
          <w:ilvl w:val="0"/>
          <w:numId w:val="16"/>
        </w:numPr>
        <w:jc w:val="both"/>
        <w:rPr>
          <w:rFonts w:ascii="Times New Roman" w:eastAsia="Times New Roman" w:hAnsi="Times New Roman" w:cs="Times New Roman"/>
          <w:sz w:val="24"/>
          <w:szCs w:val="24"/>
          <w:lang w:eastAsia="sk-SK"/>
        </w:rPr>
      </w:pPr>
      <w:r w:rsidRPr="00F317AB">
        <w:rPr>
          <w:rFonts w:ascii="Times New Roman" w:eastAsia="Times New Roman" w:hAnsi="Times New Roman" w:cs="Times New Roman"/>
          <w:b/>
          <w:sz w:val="24"/>
          <w:szCs w:val="24"/>
          <w:lang w:eastAsia="sk-SK"/>
        </w:rPr>
        <w:t>Smernica (EÚ) 2015/2302</w:t>
      </w:r>
      <w:r w:rsidRPr="00F317AB">
        <w:rPr>
          <w:sz w:val="24"/>
          <w:szCs w:val="24"/>
        </w:rPr>
        <w:t xml:space="preserve"> – </w:t>
      </w:r>
      <w:r w:rsidRPr="00F317AB">
        <w:rPr>
          <w:rFonts w:ascii="Times New Roman" w:eastAsia="Times New Roman" w:hAnsi="Times New Roman" w:cs="Times New Roman"/>
          <w:sz w:val="24"/>
          <w:szCs w:val="24"/>
          <w:lang w:eastAsia="sk-SK"/>
        </w:rPr>
        <w:t xml:space="preserve">návrhom zákona sa nezavádza národná úprava, ktorá by išla nad rámec minimálnych požiadaviek stanovených v smernici (EÚ) 2015/2302. </w:t>
      </w:r>
    </w:p>
    <w:p w14:paraId="3F3E432C" w14:textId="77777777" w:rsidR="00CF388C" w:rsidRPr="00F317AB" w:rsidRDefault="00CF388C" w:rsidP="00CF388C">
      <w:pPr>
        <w:pStyle w:val="Odsekzoznamu"/>
        <w:numPr>
          <w:ilvl w:val="0"/>
          <w:numId w:val="16"/>
        </w:numPr>
        <w:jc w:val="both"/>
        <w:rPr>
          <w:rFonts w:ascii="Times New Roman" w:eastAsia="Times New Roman" w:hAnsi="Times New Roman" w:cs="Times New Roman"/>
          <w:sz w:val="24"/>
          <w:szCs w:val="24"/>
          <w:lang w:eastAsia="sk-SK"/>
        </w:rPr>
      </w:pPr>
      <w:r w:rsidRPr="00F317AB">
        <w:rPr>
          <w:rFonts w:ascii="Times New Roman" w:eastAsia="Times New Roman" w:hAnsi="Times New Roman" w:cs="Times New Roman"/>
          <w:b/>
          <w:sz w:val="24"/>
          <w:szCs w:val="24"/>
          <w:lang w:eastAsia="sk-SK"/>
        </w:rPr>
        <w:t>Smernica (EÚ) 2019/770</w:t>
      </w:r>
      <w:r w:rsidRPr="00F317AB">
        <w:rPr>
          <w:rFonts w:ascii="Times New Roman" w:eastAsia="Times New Roman" w:hAnsi="Times New Roman" w:cs="Times New Roman"/>
          <w:sz w:val="24"/>
          <w:szCs w:val="24"/>
          <w:lang w:eastAsia="sk-SK"/>
        </w:rPr>
        <w:t xml:space="preserve"> – návrhom zákona sa nezavádza národná úprava, ktorá by išla nad rámec minimálnych požiadaviek stanovených v smernici (EÚ) 2019/770.</w:t>
      </w:r>
    </w:p>
    <w:p w14:paraId="52A3CE5E" w14:textId="77777777" w:rsidR="00CF388C" w:rsidRPr="00F317AB" w:rsidRDefault="00CF388C" w:rsidP="00CF388C">
      <w:pPr>
        <w:pStyle w:val="Odsekzoznamu"/>
        <w:numPr>
          <w:ilvl w:val="0"/>
          <w:numId w:val="16"/>
        </w:numPr>
        <w:jc w:val="both"/>
        <w:rPr>
          <w:rFonts w:ascii="Times New Roman" w:eastAsia="Times New Roman" w:hAnsi="Times New Roman" w:cs="Times New Roman"/>
          <w:sz w:val="24"/>
          <w:szCs w:val="24"/>
          <w:lang w:eastAsia="sk-SK"/>
        </w:rPr>
      </w:pPr>
      <w:r w:rsidRPr="00F317AB">
        <w:rPr>
          <w:rFonts w:ascii="Times New Roman" w:eastAsia="Times New Roman" w:hAnsi="Times New Roman" w:cs="Times New Roman"/>
          <w:b/>
          <w:sz w:val="24"/>
          <w:szCs w:val="24"/>
          <w:lang w:eastAsia="sk-SK"/>
        </w:rPr>
        <w:t>Smernica (EÚ) 2019/771</w:t>
      </w:r>
      <w:r w:rsidRPr="00F317AB">
        <w:rPr>
          <w:rFonts w:ascii="Times New Roman" w:eastAsia="Times New Roman" w:hAnsi="Times New Roman" w:cs="Times New Roman"/>
          <w:sz w:val="24"/>
          <w:szCs w:val="24"/>
          <w:lang w:eastAsia="sk-SK"/>
        </w:rPr>
        <w:t xml:space="preserve">: </w:t>
      </w:r>
    </w:p>
    <w:p w14:paraId="7130CEC0" w14:textId="6C4ECBB7" w:rsidR="00CF388C" w:rsidRPr="00F317AB" w:rsidRDefault="00BE24BC" w:rsidP="00F317AB">
      <w:pPr>
        <w:pStyle w:val="Odsekzoznamu"/>
        <w:numPr>
          <w:ilvl w:val="1"/>
          <w:numId w:val="16"/>
        </w:numPr>
        <w:ind w:left="851" w:hanging="131"/>
        <w:jc w:val="both"/>
        <w:rPr>
          <w:rFonts w:ascii="Times New Roman" w:eastAsia="Times New Roman" w:hAnsi="Times New Roman" w:cs="Times New Roman"/>
          <w:sz w:val="24"/>
          <w:szCs w:val="24"/>
          <w:lang w:eastAsia="sk-SK"/>
        </w:rPr>
      </w:pPr>
      <w:r w:rsidRPr="00F317AB">
        <w:rPr>
          <w:rFonts w:ascii="Times New Roman" w:eastAsia="Times New Roman" w:hAnsi="Times New Roman" w:cs="Times New Roman"/>
          <w:sz w:val="24"/>
          <w:szCs w:val="24"/>
          <w:lang w:eastAsia="sk-SK"/>
        </w:rPr>
        <w:t xml:space="preserve">kategória g) iný </w:t>
      </w:r>
      <w:proofErr w:type="spellStart"/>
      <w:r w:rsidRPr="00F317AB">
        <w:rPr>
          <w:rFonts w:ascii="Times New Roman" w:eastAsia="Times New Roman" w:hAnsi="Times New Roman" w:cs="Times New Roman"/>
          <w:sz w:val="24"/>
          <w:szCs w:val="24"/>
          <w:lang w:eastAsia="sk-SK"/>
        </w:rPr>
        <w:t>goldplating</w:t>
      </w:r>
      <w:proofErr w:type="spellEnd"/>
      <w:r w:rsidRPr="00F317AB">
        <w:rPr>
          <w:rFonts w:ascii="Times New Roman" w:eastAsia="Times New Roman" w:hAnsi="Times New Roman" w:cs="Times New Roman"/>
          <w:sz w:val="24"/>
          <w:szCs w:val="24"/>
          <w:lang w:eastAsia="sk-SK"/>
        </w:rPr>
        <w:t xml:space="preserve">: </w:t>
      </w:r>
      <w:r w:rsidR="00CF388C" w:rsidRPr="00F317AB">
        <w:rPr>
          <w:rFonts w:ascii="Times New Roman" w:eastAsia="Times New Roman" w:hAnsi="Times New Roman" w:cs="Times New Roman"/>
          <w:sz w:val="24"/>
          <w:szCs w:val="24"/>
          <w:lang w:eastAsia="sk-SK"/>
        </w:rPr>
        <w:t xml:space="preserve">čl. II § 508 ods. 1 Občianskeho zákonníka – využitie možnosti vyplývajúcej z čl. 10 ods. 5 smernice (EÚ) 2019/771 stanoviť premlčaciu lehotu na uplatnenie nárokov zo zodpovednosti za vady. Ide o štandardnú súkromnoprávnu úpravu vyplývajúcu z princípu, že právo sa premlčí, ak sa nevykonalo v zákonom ustanovenej lehote s cieľom posilniť právnu istotu účastníkov právnych vzťahov. Uvedené má </w:t>
      </w:r>
      <w:r w:rsidR="00CF388C" w:rsidRPr="00F317AB">
        <w:rPr>
          <w:rFonts w:ascii="Times New Roman" w:eastAsia="Times New Roman" w:hAnsi="Times New Roman" w:cs="Times New Roman"/>
          <w:b/>
          <w:sz w:val="24"/>
          <w:szCs w:val="24"/>
          <w:lang w:eastAsia="sk-SK"/>
        </w:rPr>
        <w:t>pozitívny vplyv na podnikateľské prostredie</w:t>
      </w:r>
      <w:r w:rsidR="00CF388C" w:rsidRPr="00F317AB">
        <w:rPr>
          <w:rFonts w:ascii="Times New Roman" w:eastAsia="Times New Roman" w:hAnsi="Times New Roman" w:cs="Times New Roman"/>
          <w:sz w:val="24"/>
          <w:szCs w:val="24"/>
          <w:lang w:eastAsia="sk-SK"/>
        </w:rPr>
        <w:t xml:space="preserve">; </w:t>
      </w:r>
    </w:p>
    <w:p w14:paraId="78789D73" w14:textId="4D58F3B0" w:rsidR="00CF388C" w:rsidRPr="00F317AB" w:rsidRDefault="002767A6" w:rsidP="00F317AB">
      <w:pPr>
        <w:pStyle w:val="Odsekzoznamu"/>
        <w:numPr>
          <w:ilvl w:val="1"/>
          <w:numId w:val="16"/>
        </w:numPr>
        <w:ind w:left="851" w:hanging="131"/>
        <w:jc w:val="both"/>
        <w:rPr>
          <w:rFonts w:ascii="Times New Roman" w:eastAsia="Times New Roman" w:hAnsi="Times New Roman" w:cs="Times New Roman"/>
          <w:sz w:val="24"/>
          <w:szCs w:val="24"/>
          <w:lang w:eastAsia="sk-SK"/>
        </w:rPr>
      </w:pPr>
      <w:r w:rsidRPr="00F317AB">
        <w:rPr>
          <w:rFonts w:ascii="Times New Roman" w:eastAsia="Times New Roman" w:hAnsi="Times New Roman" w:cs="Times New Roman"/>
          <w:sz w:val="24"/>
          <w:szCs w:val="24"/>
          <w:lang w:eastAsia="sk-SK"/>
        </w:rPr>
        <w:t xml:space="preserve">kategória g) iný </w:t>
      </w:r>
      <w:proofErr w:type="spellStart"/>
      <w:r w:rsidRPr="00F317AB">
        <w:rPr>
          <w:rFonts w:ascii="Times New Roman" w:eastAsia="Times New Roman" w:hAnsi="Times New Roman" w:cs="Times New Roman"/>
          <w:sz w:val="24"/>
          <w:szCs w:val="24"/>
          <w:lang w:eastAsia="sk-SK"/>
        </w:rPr>
        <w:t>goldplating</w:t>
      </w:r>
      <w:proofErr w:type="spellEnd"/>
      <w:r w:rsidRPr="00F317AB">
        <w:rPr>
          <w:rFonts w:ascii="Times New Roman" w:eastAsia="Times New Roman" w:hAnsi="Times New Roman" w:cs="Times New Roman"/>
          <w:sz w:val="24"/>
          <w:szCs w:val="24"/>
          <w:lang w:eastAsia="sk-SK"/>
        </w:rPr>
        <w:t xml:space="preserve">: </w:t>
      </w:r>
      <w:r w:rsidR="00CF388C" w:rsidRPr="00F317AB">
        <w:rPr>
          <w:rFonts w:ascii="Times New Roman" w:eastAsia="Times New Roman" w:hAnsi="Times New Roman" w:cs="Times New Roman"/>
          <w:sz w:val="24"/>
          <w:szCs w:val="24"/>
          <w:lang w:eastAsia="sk-SK"/>
        </w:rPr>
        <w:t xml:space="preserve">čl. II § 612 ods. 3 písm. a) a d) Občianskeho zákonníka – využitie možnosti vyplývajúcej z čl. 3 ods. 5 smernice (EÚ) 2019/771 vylúčiť z režimu zodpovednosti za vady podľa ustanovení o spotrebiteľskej kúpnej zmluve živé zvieratá a použitý tovar predávaný na verejných dražbách. Uvedené má </w:t>
      </w:r>
      <w:r w:rsidR="00CF388C" w:rsidRPr="00F317AB">
        <w:rPr>
          <w:rFonts w:ascii="Times New Roman" w:eastAsia="Times New Roman" w:hAnsi="Times New Roman" w:cs="Times New Roman"/>
          <w:b/>
          <w:sz w:val="24"/>
          <w:szCs w:val="24"/>
          <w:lang w:eastAsia="sk-SK"/>
        </w:rPr>
        <w:t>pozitívny vplyv na podnikateľské prostredie</w:t>
      </w:r>
      <w:r w:rsidR="00CF388C" w:rsidRPr="00F317AB">
        <w:rPr>
          <w:rFonts w:ascii="Times New Roman" w:eastAsia="Times New Roman" w:hAnsi="Times New Roman" w:cs="Times New Roman"/>
          <w:sz w:val="24"/>
          <w:szCs w:val="24"/>
          <w:lang w:eastAsia="sk-SK"/>
        </w:rPr>
        <w:t>.</w:t>
      </w:r>
    </w:p>
    <w:p w14:paraId="463D2ECD" w14:textId="5ECD11F8" w:rsidR="00CF388C" w:rsidRPr="00F317AB" w:rsidRDefault="002767A6" w:rsidP="00F317AB">
      <w:pPr>
        <w:pStyle w:val="Odsekzoznamu"/>
        <w:numPr>
          <w:ilvl w:val="1"/>
          <w:numId w:val="16"/>
        </w:numPr>
        <w:ind w:left="851" w:hanging="131"/>
        <w:jc w:val="both"/>
        <w:rPr>
          <w:rFonts w:ascii="Times New Roman" w:eastAsia="Times New Roman" w:hAnsi="Times New Roman" w:cs="Times New Roman"/>
          <w:sz w:val="24"/>
          <w:szCs w:val="24"/>
          <w:lang w:eastAsia="sk-SK"/>
        </w:rPr>
      </w:pPr>
      <w:r w:rsidRPr="00F317AB">
        <w:rPr>
          <w:rFonts w:ascii="Times New Roman" w:eastAsia="Times New Roman" w:hAnsi="Times New Roman" w:cs="Times New Roman"/>
          <w:sz w:val="24"/>
          <w:szCs w:val="24"/>
          <w:lang w:eastAsia="sk-SK"/>
        </w:rPr>
        <w:t xml:space="preserve">kategória g) iný </w:t>
      </w:r>
      <w:proofErr w:type="spellStart"/>
      <w:r w:rsidRPr="00F317AB">
        <w:rPr>
          <w:rFonts w:ascii="Times New Roman" w:eastAsia="Times New Roman" w:hAnsi="Times New Roman" w:cs="Times New Roman"/>
          <w:sz w:val="24"/>
          <w:szCs w:val="24"/>
          <w:lang w:eastAsia="sk-SK"/>
        </w:rPr>
        <w:t>goldplating</w:t>
      </w:r>
      <w:proofErr w:type="spellEnd"/>
      <w:r w:rsidRPr="00F317AB">
        <w:rPr>
          <w:rFonts w:ascii="Times New Roman" w:eastAsia="Times New Roman" w:hAnsi="Times New Roman" w:cs="Times New Roman"/>
          <w:sz w:val="24"/>
          <w:szCs w:val="24"/>
          <w:lang w:eastAsia="sk-SK"/>
        </w:rPr>
        <w:t xml:space="preserve">: </w:t>
      </w:r>
      <w:r w:rsidR="00CF388C" w:rsidRPr="00F317AB">
        <w:rPr>
          <w:rFonts w:ascii="Times New Roman" w:eastAsia="Times New Roman" w:hAnsi="Times New Roman" w:cs="Times New Roman"/>
          <w:sz w:val="24"/>
          <w:szCs w:val="24"/>
          <w:lang w:eastAsia="sk-SK"/>
        </w:rPr>
        <w:t xml:space="preserve">čl. II § 619 ods. 3 Občianskeho zákonníka – využitie možnosti, aby sa obchodník a spotrebiteľ mohli pri použitých veciach dohodnúť na kratšej dobe zodpovednosti ako dva roky, ale nie kratšej ako jeden rok. Uvedené má </w:t>
      </w:r>
      <w:r w:rsidR="00CF388C" w:rsidRPr="00F317AB">
        <w:rPr>
          <w:rFonts w:ascii="Times New Roman" w:eastAsia="Times New Roman" w:hAnsi="Times New Roman" w:cs="Times New Roman"/>
          <w:b/>
          <w:sz w:val="24"/>
          <w:szCs w:val="24"/>
          <w:lang w:eastAsia="sk-SK"/>
        </w:rPr>
        <w:t>pozitívny vplyv na podnikateľské prostredie</w:t>
      </w:r>
      <w:r w:rsidR="00CF388C" w:rsidRPr="00F317AB">
        <w:rPr>
          <w:rFonts w:ascii="Times New Roman" w:eastAsia="Times New Roman" w:hAnsi="Times New Roman" w:cs="Times New Roman"/>
          <w:sz w:val="24"/>
          <w:szCs w:val="24"/>
          <w:lang w:eastAsia="sk-SK"/>
        </w:rPr>
        <w:t>.</w:t>
      </w:r>
    </w:p>
    <w:p w14:paraId="34394936" w14:textId="08E2EDB3" w:rsidR="00CF388C" w:rsidRPr="00F317AB" w:rsidRDefault="002767A6" w:rsidP="00F317AB">
      <w:pPr>
        <w:pStyle w:val="Odsekzoznamu"/>
        <w:numPr>
          <w:ilvl w:val="1"/>
          <w:numId w:val="16"/>
        </w:numPr>
        <w:ind w:left="851" w:hanging="131"/>
        <w:jc w:val="both"/>
        <w:rPr>
          <w:rFonts w:ascii="Times New Roman" w:eastAsia="Times New Roman" w:hAnsi="Times New Roman" w:cs="Times New Roman"/>
          <w:sz w:val="24"/>
          <w:szCs w:val="24"/>
          <w:lang w:eastAsia="sk-SK"/>
        </w:rPr>
      </w:pPr>
      <w:r w:rsidRPr="00F317AB">
        <w:rPr>
          <w:rFonts w:ascii="Times New Roman" w:eastAsia="Times New Roman" w:hAnsi="Times New Roman" w:cs="Times New Roman"/>
          <w:sz w:val="24"/>
          <w:szCs w:val="24"/>
          <w:lang w:eastAsia="sk-SK"/>
        </w:rPr>
        <w:t xml:space="preserve">kategória f) zachovanie existujúcej právnej úpravy: </w:t>
      </w:r>
      <w:r w:rsidR="00CF388C" w:rsidRPr="00F317AB">
        <w:rPr>
          <w:rFonts w:ascii="Times New Roman" w:eastAsia="Times New Roman" w:hAnsi="Times New Roman" w:cs="Times New Roman"/>
          <w:sz w:val="24"/>
          <w:szCs w:val="24"/>
          <w:lang w:eastAsia="sk-SK"/>
        </w:rPr>
        <w:t>čl. II § 620 ods. 1 Občianskeho zákonníka – využitie možnosti vyplývajúcej z čl. 11 ods. 2 smernice (EÚ) 2019/771 považovať vadu, ktorá sa prejaví do uplynutia dvoch rokov od dodania veci za vadu, ktorú mala vec už v čase dodania. Uvedená možnosť bola využitá v nadväznosti na zrušenie právnej úpravy zákonnej záruky v trvaní dvoch rokov, ktorá sa doteraz uplatňovala v SR a s ohľadom na vyvrátiteľný charakter domnienky.</w:t>
      </w:r>
      <w:r w:rsidR="00CF388C" w:rsidRPr="00F317AB">
        <w:rPr>
          <w:sz w:val="24"/>
          <w:szCs w:val="24"/>
        </w:rPr>
        <w:t xml:space="preserve"> </w:t>
      </w:r>
      <w:r w:rsidR="00CF388C" w:rsidRPr="00F317AB">
        <w:rPr>
          <w:rFonts w:ascii="Times New Roman" w:eastAsia="Times New Roman" w:hAnsi="Times New Roman" w:cs="Times New Roman"/>
          <w:sz w:val="24"/>
          <w:szCs w:val="24"/>
          <w:lang w:eastAsia="sk-SK"/>
        </w:rPr>
        <w:t xml:space="preserve">Uvedené má negatívny vplyv na podnikateľské prostredie; </w:t>
      </w:r>
    </w:p>
    <w:p w14:paraId="14BA752F" w14:textId="52F31F94" w:rsidR="00CF388C" w:rsidRPr="00F317AB" w:rsidRDefault="002767A6" w:rsidP="00F317AB">
      <w:pPr>
        <w:pStyle w:val="Odsekzoznamu"/>
        <w:numPr>
          <w:ilvl w:val="1"/>
          <w:numId w:val="16"/>
        </w:numPr>
        <w:ind w:left="851" w:hanging="131"/>
        <w:jc w:val="both"/>
        <w:rPr>
          <w:rFonts w:ascii="Times New Roman" w:eastAsia="Times New Roman" w:hAnsi="Times New Roman" w:cs="Times New Roman"/>
          <w:sz w:val="24"/>
          <w:szCs w:val="24"/>
          <w:lang w:eastAsia="sk-SK"/>
        </w:rPr>
      </w:pPr>
      <w:r w:rsidRPr="00F317AB">
        <w:rPr>
          <w:rFonts w:ascii="Times New Roman" w:eastAsia="Times New Roman" w:hAnsi="Times New Roman" w:cs="Times New Roman"/>
          <w:sz w:val="24"/>
          <w:szCs w:val="24"/>
          <w:lang w:eastAsia="sk-SK"/>
        </w:rPr>
        <w:t xml:space="preserve">kategória g) iný </w:t>
      </w:r>
      <w:proofErr w:type="spellStart"/>
      <w:r w:rsidRPr="00F317AB">
        <w:rPr>
          <w:rFonts w:ascii="Times New Roman" w:eastAsia="Times New Roman" w:hAnsi="Times New Roman" w:cs="Times New Roman"/>
          <w:sz w:val="24"/>
          <w:szCs w:val="24"/>
          <w:lang w:eastAsia="sk-SK"/>
        </w:rPr>
        <w:t>goldplating</w:t>
      </w:r>
      <w:proofErr w:type="spellEnd"/>
      <w:r w:rsidRPr="00F317AB">
        <w:rPr>
          <w:rFonts w:ascii="Times New Roman" w:eastAsia="Times New Roman" w:hAnsi="Times New Roman" w:cs="Times New Roman"/>
          <w:sz w:val="24"/>
          <w:szCs w:val="24"/>
          <w:lang w:eastAsia="sk-SK"/>
        </w:rPr>
        <w:t xml:space="preserve">: </w:t>
      </w:r>
      <w:r w:rsidR="00CF388C" w:rsidRPr="00F317AB">
        <w:rPr>
          <w:rFonts w:ascii="Times New Roman" w:eastAsia="Times New Roman" w:hAnsi="Times New Roman" w:cs="Times New Roman"/>
          <w:sz w:val="24"/>
          <w:szCs w:val="24"/>
          <w:lang w:eastAsia="sk-SK"/>
        </w:rPr>
        <w:t xml:space="preserve">čl. II § 621 ods. 3 Občianskeho zákonníka – využitie možnosti vyplývajúcej z čl. 12 smernice (EÚ) 2019/771 podmieniť možnosť kupujúceho uplatňovať práva zo zodpovednosti za vady vytknutím vady v lehote dvoch mesiacov odo dňa zistenia vady. Uvedenou právnou úpravou sa má prispieť k právnej istote účastníkov právnych vzťahov, zamedziť ďalšiemu používaniu </w:t>
      </w:r>
      <w:proofErr w:type="spellStart"/>
      <w:r w:rsidR="00CF388C" w:rsidRPr="00F317AB">
        <w:rPr>
          <w:rFonts w:ascii="Times New Roman" w:eastAsia="Times New Roman" w:hAnsi="Times New Roman" w:cs="Times New Roman"/>
          <w:sz w:val="24"/>
          <w:szCs w:val="24"/>
          <w:lang w:eastAsia="sk-SK"/>
        </w:rPr>
        <w:t>vadnej</w:t>
      </w:r>
      <w:proofErr w:type="spellEnd"/>
      <w:r w:rsidR="00CF388C" w:rsidRPr="00F317AB">
        <w:rPr>
          <w:rFonts w:ascii="Times New Roman" w:eastAsia="Times New Roman" w:hAnsi="Times New Roman" w:cs="Times New Roman"/>
          <w:sz w:val="24"/>
          <w:szCs w:val="24"/>
          <w:lang w:eastAsia="sk-SK"/>
        </w:rPr>
        <w:t xml:space="preserve"> veci a sťaženému dokazovaniu. Uvedené má </w:t>
      </w:r>
      <w:r w:rsidR="00CF388C" w:rsidRPr="00F317AB">
        <w:rPr>
          <w:rFonts w:ascii="Times New Roman" w:eastAsia="Times New Roman" w:hAnsi="Times New Roman" w:cs="Times New Roman"/>
          <w:b/>
          <w:sz w:val="24"/>
          <w:szCs w:val="24"/>
          <w:lang w:eastAsia="sk-SK"/>
        </w:rPr>
        <w:t>pozitívny vplyv na podnikateľské prostredie</w:t>
      </w:r>
      <w:r w:rsidR="00CF388C" w:rsidRPr="00F317AB">
        <w:rPr>
          <w:rFonts w:ascii="Times New Roman" w:eastAsia="Times New Roman" w:hAnsi="Times New Roman" w:cs="Times New Roman"/>
          <w:sz w:val="24"/>
          <w:szCs w:val="24"/>
          <w:lang w:eastAsia="sk-SK"/>
        </w:rPr>
        <w:t>;</w:t>
      </w:r>
    </w:p>
    <w:p w14:paraId="544EBBF1" w14:textId="0374B41B" w:rsidR="00CF388C" w:rsidRPr="00F317AB" w:rsidRDefault="002767A6" w:rsidP="00F317AB">
      <w:pPr>
        <w:pStyle w:val="Odsekzoznamu"/>
        <w:numPr>
          <w:ilvl w:val="1"/>
          <w:numId w:val="16"/>
        </w:numPr>
        <w:ind w:left="851" w:hanging="131"/>
        <w:jc w:val="both"/>
        <w:rPr>
          <w:rFonts w:ascii="Times New Roman" w:eastAsia="Times New Roman" w:hAnsi="Times New Roman" w:cs="Times New Roman"/>
          <w:sz w:val="24"/>
          <w:szCs w:val="24"/>
          <w:lang w:eastAsia="sk-SK"/>
        </w:rPr>
      </w:pPr>
      <w:r w:rsidRPr="00F317AB">
        <w:rPr>
          <w:rFonts w:ascii="Times New Roman" w:eastAsia="Times New Roman" w:hAnsi="Times New Roman" w:cs="Times New Roman"/>
          <w:sz w:val="24"/>
          <w:szCs w:val="24"/>
          <w:lang w:eastAsia="sk-SK"/>
        </w:rPr>
        <w:t xml:space="preserve">kategória g) iný </w:t>
      </w:r>
      <w:proofErr w:type="spellStart"/>
      <w:r w:rsidRPr="00F317AB">
        <w:rPr>
          <w:rFonts w:ascii="Times New Roman" w:eastAsia="Times New Roman" w:hAnsi="Times New Roman" w:cs="Times New Roman"/>
          <w:sz w:val="24"/>
          <w:szCs w:val="24"/>
          <w:lang w:eastAsia="sk-SK"/>
        </w:rPr>
        <w:t>goldplating</w:t>
      </w:r>
      <w:proofErr w:type="spellEnd"/>
      <w:r w:rsidRPr="00F317AB">
        <w:rPr>
          <w:rFonts w:ascii="Times New Roman" w:eastAsia="Times New Roman" w:hAnsi="Times New Roman" w:cs="Times New Roman"/>
          <w:sz w:val="24"/>
          <w:szCs w:val="24"/>
          <w:lang w:eastAsia="sk-SK"/>
        </w:rPr>
        <w:t xml:space="preserve">: </w:t>
      </w:r>
      <w:r w:rsidR="00CF388C" w:rsidRPr="00F317AB">
        <w:rPr>
          <w:rFonts w:ascii="Times New Roman" w:eastAsia="Times New Roman" w:hAnsi="Times New Roman" w:cs="Times New Roman"/>
          <w:sz w:val="24"/>
          <w:szCs w:val="24"/>
          <w:lang w:eastAsia="sk-SK"/>
        </w:rPr>
        <w:t xml:space="preserve">čl. II § 624 ods. 4 Občianskeho zákonníka – využitie možnosti upraviť, v akom rozsahu má podiel spotrebiteľa na nesúlade vplyv na jeho právo na prostriedky nápravy pri zodpovednosti za vady. Uvedené má </w:t>
      </w:r>
      <w:r w:rsidR="00CF388C" w:rsidRPr="00F317AB">
        <w:rPr>
          <w:rFonts w:ascii="Times New Roman" w:eastAsia="Times New Roman" w:hAnsi="Times New Roman" w:cs="Times New Roman"/>
          <w:b/>
          <w:sz w:val="24"/>
          <w:szCs w:val="24"/>
          <w:lang w:eastAsia="sk-SK"/>
        </w:rPr>
        <w:t>pozitívny vplyv na podnikateľské prostredie</w:t>
      </w:r>
      <w:r w:rsidR="00CF388C" w:rsidRPr="00F317AB">
        <w:rPr>
          <w:rFonts w:ascii="Times New Roman" w:eastAsia="Times New Roman" w:hAnsi="Times New Roman" w:cs="Times New Roman"/>
          <w:sz w:val="24"/>
          <w:szCs w:val="24"/>
          <w:lang w:eastAsia="sk-SK"/>
        </w:rPr>
        <w:t>;</w:t>
      </w:r>
    </w:p>
    <w:p w14:paraId="69CB5DAB" w14:textId="39101516" w:rsidR="00054C41" w:rsidRPr="00F317AB" w:rsidRDefault="002767A6" w:rsidP="00F317AB">
      <w:pPr>
        <w:pStyle w:val="Odsekzoznamu"/>
        <w:numPr>
          <w:ilvl w:val="1"/>
          <w:numId w:val="16"/>
        </w:numPr>
        <w:ind w:left="851" w:hanging="131"/>
        <w:jc w:val="both"/>
        <w:rPr>
          <w:rFonts w:ascii="Times New Roman" w:eastAsia="Times New Roman" w:hAnsi="Times New Roman" w:cs="Times New Roman"/>
          <w:sz w:val="24"/>
          <w:szCs w:val="24"/>
          <w:lang w:eastAsia="sk-SK"/>
        </w:rPr>
      </w:pPr>
      <w:bookmarkStart w:id="0" w:name="_GoBack"/>
      <w:bookmarkEnd w:id="0"/>
      <w:r w:rsidRPr="00F317AB">
        <w:rPr>
          <w:rFonts w:ascii="Times New Roman" w:eastAsia="Times New Roman" w:hAnsi="Times New Roman" w:cs="Times New Roman"/>
          <w:sz w:val="24"/>
          <w:szCs w:val="24"/>
          <w:lang w:eastAsia="sk-SK"/>
        </w:rPr>
        <w:t xml:space="preserve">kategória b) navýšením požiadaviek nad rámec minimálnych požiadaviek smernice: </w:t>
      </w:r>
      <w:r w:rsidR="00CF388C" w:rsidRPr="00F317AB">
        <w:rPr>
          <w:rFonts w:ascii="Times New Roman" w:eastAsia="Times New Roman" w:hAnsi="Times New Roman" w:cs="Times New Roman"/>
          <w:sz w:val="24"/>
          <w:szCs w:val="24"/>
          <w:lang w:eastAsia="sk-SK"/>
        </w:rPr>
        <w:t xml:space="preserve">čl. II § 626 ods. 3 Občianskeho zákonníka – využitie možnosti vyplývajúcej z čl. 17 ods. 4 smernice (EÚ) 2019/771 ustanoviť pravidlá týkajúce sa jazyka, v ktorom sa má záručný list poskytnúť spotrebiteľovi, s cieľom zabezpečiť dostatočnú zrozumiteľnosť informácií poskytovaných spotrebiteľovi v záručnom liste. Regulačná záťaž spojená s poskytovaním informácií v slovenskom jazyku je znížená možnosťou poskytovateľa </w:t>
      </w:r>
      <w:r w:rsidR="00CF388C" w:rsidRPr="00F317AB">
        <w:rPr>
          <w:rFonts w:ascii="Times New Roman" w:eastAsia="Times New Roman" w:hAnsi="Times New Roman" w:cs="Times New Roman"/>
          <w:sz w:val="24"/>
          <w:szCs w:val="24"/>
          <w:lang w:eastAsia="sk-SK"/>
        </w:rPr>
        <w:lastRenderedPageBreak/>
        <w:t>záruky dohodnúť sa so spotrebiteľom na poskytnutí záručného listu v inom jazyku.</w:t>
      </w:r>
      <w:r w:rsidR="00CF388C" w:rsidRPr="00F317AB">
        <w:rPr>
          <w:sz w:val="24"/>
          <w:szCs w:val="24"/>
        </w:rPr>
        <w:t xml:space="preserve"> </w:t>
      </w:r>
      <w:r w:rsidR="00CF388C" w:rsidRPr="00F317AB">
        <w:rPr>
          <w:rFonts w:ascii="Times New Roman" w:eastAsia="Times New Roman" w:hAnsi="Times New Roman" w:cs="Times New Roman"/>
          <w:sz w:val="24"/>
          <w:szCs w:val="24"/>
          <w:lang w:eastAsia="sk-SK"/>
        </w:rPr>
        <w:t>Uvedené má negatívny vplyv na podnikateľské prostredie.</w:t>
      </w:r>
    </w:p>
    <w:p w14:paraId="6261484F" w14:textId="77777777" w:rsidR="00CF388C" w:rsidRPr="00F317AB" w:rsidRDefault="00CF388C" w:rsidP="00CF388C">
      <w:pPr>
        <w:pStyle w:val="Odsekzoznamu"/>
        <w:numPr>
          <w:ilvl w:val="0"/>
          <w:numId w:val="16"/>
        </w:numPr>
        <w:jc w:val="both"/>
        <w:rPr>
          <w:rFonts w:ascii="Times New Roman" w:eastAsia="Times New Roman" w:hAnsi="Times New Roman" w:cs="Times New Roman"/>
          <w:sz w:val="24"/>
          <w:szCs w:val="24"/>
          <w:lang w:eastAsia="sk-SK"/>
        </w:rPr>
      </w:pPr>
      <w:r w:rsidRPr="00F317AB">
        <w:rPr>
          <w:rFonts w:ascii="Times New Roman" w:eastAsia="Times New Roman" w:hAnsi="Times New Roman" w:cs="Times New Roman"/>
          <w:b/>
          <w:sz w:val="24"/>
          <w:szCs w:val="24"/>
          <w:lang w:eastAsia="sk-SK"/>
        </w:rPr>
        <w:t>Smernica (EÚ) 2019/2161</w:t>
      </w:r>
      <w:r w:rsidRPr="00F317AB">
        <w:rPr>
          <w:rFonts w:ascii="Times New Roman" w:eastAsia="Times New Roman" w:hAnsi="Times New Roman" w:cs="Times New Roman"/>
          <w:sz w:val="24"/>
          <w:szCs w:val="24"/>
          <w:lang w:eastAsia="sk-SK"/>
        </w:rPr>
        <w:t xml:space="preserve"> – smernica (EÚ) 2019/2161 novelizovala smernicu 98/6/ES, smernicu 2005/29/ES a smernicu 2011/83/EÚ, odôvodnenie </w:t>
      </w:r>
      <w:proofErr w:type="spellStart"/>
      <w:r w:rsidRPr="00F317AB">
        <w:rPr>
          <w:rFonts w:ascii="Times New Roman" w:eastAsia="Times New Roman" w:hAnsi="Times New Roman" w:cs="Times New Roman"/>
          <w:sz w:val="24"/>
          <w:szCs w:val="24"/>
          <w:lang w:eastAsia="sk-SK"/>
        </w:rPr>
        <w:t>goldplatingu</w:t>
      </w:r>
      <w:proofErr w:type="spellEnd"/>
      <w:r w:rsidRPr="00F317AB">
        <w:rPr>
          <w:rFonts w:ascii="Times New Roman" w:eastAsia="Times New Roman" w:hAnsi="Times New Roman" w:cs="Times New Roman"/>
          <w:sz w:val="24"/>
          <w:szCs w:val="24"/>
          <w:lang w:eastAsia="sk-SK"/>
        </w:rPr>
        <w:t xml:space="preserve"> sa preto uvádza priamo pri novelizovaných smerniciach. </w:t>
      </w:r>
    </w:p>
    <w:p w14:paraId="4BD96D6C" w14:textId="3BC4A900" w:rsidR="00024EE4" w:rsidRDefault="00024EE4" w:rsidP="00054C41">
      <w:pPr>
        <w:jc w:val="both"/>
        <w:rPr>
          <w:rFonts w:ascii="Times New Roman" w:eastAsia="Calibri" w:hAnsi="Times New Roman" w:cs="Times New Roman"/>
          <w:b/>
          <w:sz w:val="24"/>
          <w:szCs w:val="24"/>
        </w:rPr>
      </w:pPr>
    </w:p>
    <w:p w14:paraId="39D55FBC" w14:textId="44B0C098"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3.2 Vyhodnotenie konzultácií s podnikateľskými subjektmi pred predbežným pripomienkovým konaním</w:t>
      </w:r>
    </w:p>
    <w:p w14:paraId="49C67761"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formu konzultácií vrátane zdôvodnenia jej výberu a trvanie konzultácií, termíny stretnutí. Uveďte spôsob oslovenia dotknutých subjektov, zoznam konzultujúcich subjektov, tiež </w:t>
      </w:r>
      <w:proofErr w:type="spellStart"/>
      <w:r w:rsidRPr="00D8247C">
        <w:rPr>
          <w:rFonts w:ascii="Times New Roman" w:eastAsia="Calibri" w:hAnsi="Times New Roman" w:cs="Times New Roman"/>
          <w:i/>
          <w:sz w:val="24"/>
          <w:szCs w:val="24"/>
        </w:rPr>
        <w:t>link</w:t>
      </w:r>
      <w:proofErr w:type="spellEnd"/>
      <w:r w:rsidRPr="00D8247C">
        <w:rPr>
          <w:rFonts w:ascii="Times New Roman" w:eastAsia="Calibri" w:hAnsi="Times New Roman" w:cs="Times New Roman"/>
          <w:i/>
          <w:sz w:val="24"/>
          <w:szCs w:val="24"/>
        </w:rPr>
        <w:t xml:space="preserve"> na webovú stránku, na ktorej boli konzultácie zverejnené. </w:t>
      </w:r>
    </w:p>
    <w:p w14:paraId="5DDE9409"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hlavné body konzultácií a ich závery. </w:t>
      </w:r>
    </w:p>
    <w:p w14:paraId="3EE20844"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14:paraId="0064013B"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Alternatívne namiesto vypĺňania bodu 3.2 môžete uviesť ako samostatnú prílohu tejto analýzy Záznam z konzultácií obsahujúci požadované informácie. </w:t>
      </w:r>
    </w:p>
    <w:p w14:paraId="178FF6D3" w14:textId="77777777" w:rsidR="00054C41" w:rsidRPr="00D8247C" w:rsidRDefault="00054C41" w:rsidP="00054C41">
      <w:pPr>
        <w:spacing w:after="0"/>
        <w:jc w:val="both"/>
        <w:rPr>
          <w:rFonts w:ascii="Times New Roman" w:eastAsia="Calibri" w:hAnsi="Times New Roman" w:cs="Times New Roman"/>
          <w:i/>
          <w:sz w:val="24"/>
          <w:szCs w:val="24"/>
        </w:rPr>
      </w:pPr>
    </w:p>
    <w:p w14:paraId="78F05B29" w14:textId="77777777" w:rsidR="002767A6" w:rsidRPr="002C5D27" w:rsidRDefault="002767A6" w:rsidP="002767A6">
      <w:pPr>
        <w:spacing w:after="0" w:line="240" w:lineRule="auto"/>
        <w:jc w:val="both"/>
        <w:rPr>
          <w:rFonts w:ascii="Times New Roman" w:eastAsia="Calibri" w:hAnsi="Times New Roman" w:cs="Times New Roman"/>
          <w:sz w:val="24"/>
          <w:szCs w:val="24"/>
          <w:lang w:eastAsia="sk-SK"/>
        </w:rPr>
      </w:pPr>
      <w:r w:rsidRPr="002C5D27">
        <w:rPr>
          <w:rFonts w:ascii="Times New Roman" w:eastAsia="Calibri" w:hAnsi="Times New Roman" w:cs="Times New Roman"/>
          <w:sz w:val="24"/>
          <w:szCs w:val="24"/>
          <w:lang w:eastAsia="sk-SK"/>
        </w:rPr>
        <w:t>K návrhu zákona o ochrane spotrebiteľa bola zverejnená predbežná informácia na stránke Slov-lex.sk (</w:t>
      </w:r>
      <w:hyperlink r:id="rId17" w:history="1">
        <w:r w:rsidRPr="002C5D27">
          <w:rPr>
            <w:rFonts w:ascii="Times New Roman" w:eastAsia="Calibri" w:hAnsi="Times New Roman" w:cs="Times New Roman"/>
            <w:color w:val="0000FF"/>
            <w:sz w:val="24"/>
            <w:szCs w:val="24"/>
            <w:u w:val="single"/>
            <w:lang w:eastAsia="sk-SK"/>
          </w:rPr>
          <w:t>https://www.slov-lex.sk/legislativne-procesy/SK/PI/2020/32</w:t>
        </w:r>
      </w:hyperlink>
      <w:r w:rsidRPr="002C5D27">
        <w:rPr>
          <w:rFonts w:ascii="Times New Roman" w:eastAsia="Calibri" w:hAnsi="Times New Roman" w:cs="Times New Roman"/>
          <w:sz w:val="24"/>
          <w:szCs w:val="24"/>
          <w:lang w:eastAsia="sk-SK"/>
        </w:rPr>
        <w:t xml:space="preserve">) dňa 19. 2. 2020 s možnosťou pre verejnosť podávať podnety do 31. 3. 2020. Na základe prejaveného záujmu bola zriadená pracovná skupina zo zástupcov podnikateľských subjektov, spotrebiteľských organizácií a štátnych orgánov. Pracovnej skupine bol zaslaný prvý návrh zákona o ochrane spotrebiteľa v júli 2020. Pripomienky boli priebežne vyhodnocované a zapracovávané. Najzásadnejší rozpor vznikol na úrovni štátnych orgánov. Týkal sa systematiky novej právnej úpravy. K ustanoveniam, ktoré boli predmetom rozporu (vymedzenie spotrebiteľských zmlúv a reklamácie), bolo predložených najviac pripomienok od členov pracovnej skupiny. K rozporu boli oslovení aj ostatní členovia pracovnej skupiny so žiadosťou o zaujatie stanoviska. Rozpor bol odstránený dohodou o ponechaní úpravy niektorých spotrebiteľských inštitútov v Občianskom zákonníku s tým, že na rozdiel od súčasnosti pôjde o komplexnú úpravu a úprava sa nebude deliť medzi zákon o ochrane spotrebiteľa a Občiansky zákonník (z dôvodu prehľadnosti a zjednodušenia orientácie tak podnikateľov, ako aj spotrebiteľov). Po vyriešení rozporu bola vypracovaná revidovaná verzia návrhu zákona, ktorá sa predkladá do legislatívneho procesu. </w:t>
      </w:r>
      <w:r>
        <w:rPr>
          <w:rFonts w:ascii="Times New Roman" w:eastAsia="Calibri" w:hAnsi="Times New Roman" w:cs="Times New Roman"/>
          <w:sz w:val="24"/>
          <w:szCs w:val="24"/>
          <w:lang w:eastAsia="sk-SK"/>
        </w:rPr>
        <w:t>Intenzívne konzultácie pokračovali</w:t>
      </w:r>
      <w:r w:rsidRPr="002C5D27">
        <w:rPr>
          <w:rFonts w:ascii="Times New Roman" w:eastAsia="Calibri" w:hAnsi="Times New Roman" w:cs="Times New Roman"/>
          <w:sz w:val="24"/>
          <w:szCs w:val="24"/>
          <w:lang w:eastAsia="sk-SK"/>
        </w:rPr>
        <w:t xml:space="preserve"> v priebehu medzirezortného pripomienkového konania.</w:t>
      </w:r>
    </w:p>
    <w:p w14:paraId="08FCAD96" w14:textId="77777777" w:rsidR="00054C41" w:rsidRPr="002767A6" w:rsidRDefault="00054C41" w:rsidP="00054C41">
      <w:pPr>
        <w:spacing w:after="0"/>
        <w:jc w:val="both"/>
        <w:rPr>
          <w:rFonts w:ascii="Times New Roman" w:eastAsia="Calibri" w:hAnsi="Times New Roman" w:cs="Times New Roman"/>
          <w:sz w:val="24"/>
          <w:szCs w:val="24"/>
        </w:rPr>
      </w:pPr>
    </w:p>
    <w:p w14:paraId="609C066C" w14:textId="77777777" w:rsidR="00054C41" w:rsidRPr="001F1B43" w:rsidRDefault="00054C41" w:rsidP="00054C41">
      <w:pPr>
        <w:jc w:val="both"/>
        <w:rPr>
          <w:rFonts w:ascii="Times New Roman" w:eastAsia="Calibri" w:hAnsi="Times New Roman" w:cs="Times New Roman"/>
          <w:b/>
          <w:sz w:val="24"/>
          <w:szCs w:val="24"/>
        </w:rPr>
      </w:pPr>
      <w:bookmarkStart w:id="1" w:name="_Hlk47698091"/>
      <w:r w:rsidRPr="001F1B43">
        <w:rPr>
          <w:rFonts w:ascii="Times New Roman" w:eastAsia="Calibri" w:hAnsi="Times New Roman" w:cs="Times New Roman"/>
          <w:b/>
          <w:sz w:val="24"/>
          <w:szCs w:val="24"/>
        </w:rPr>
        <w:t>3.3 Vplyvy na konkurencieschopnosť a produktivitu</w:t>
      </w:r>
    </w:p>
    <w:bookmarkEnd w:id="1"/>
    <w:p w14:paraId="5CAF52B4"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Dochádza k vytvoreniu resp. k zmene bariér na trhu? </w:t>
      </w:r>
    </w:p>
    <w:p w14:paraId="4D049DE7"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Bude sa s niektorými podnikmi alebo produktmi zaobchádzať v porovnateľnej situácii rôzne (napr. špeciálne režimy pre </w:t>
      </w:r>
      <w:proofErr w:type="spellStart"/>
      <w:r w:rsidRPr="00D8247C">
        <w:rPr>
          <w:rFonts w:ascii="Times New Roman" w:eastAsia="Calibri" w:hAnsi="Times New Roman" w:cs="Times New Roman"/>
          <w:i/>
          <w:sz w:val="24"/>
          <w:szCs w:val="24"/>
        </w:rPr>
        <w:t>mikro</w:t>
      </w:r>
      <w:proofErr w:type="spellEnd"/>
      <w:r w:rsidRPr="00D8247C">
        <w:rPr>
          <w:rFonts w:ascii="Times New Roman" w:eastAsia="Calibri" w:hAnsi="Times New Roman" w:cs="Times New Roman"/>
          <w:i/>
          <w:sz w:val="24"/>
          <w:szCs w:val="24"/>
        </w:rPr>
        <w:t xml:space="preserve">, malé a stredné podniky tzv. MSP)? </w:t>
      </w:r>
    </w:p>
    <w:p w14:paraId="452A90F1"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Ovplyvňuje zmena regulácie cezhraničné investície (príliv/odliv zahraničných investícií resp. uplatnenie slovenských podnikov na zahraničných trhoch)? </w:t>
      </w:r>
    </w:p>
    <w:p w14:paraId="0D074838" w14:textId="77777777" w:rsidR="00054C41"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Ovplyvní dostupnosť základných zdrojov (financie, pracovná sila, suroviny, mechanizmy, energie atď.)? </w:t>
      </w:r>
    </w:p>
    <w:p w14:paraId="6B6A3793" w14:textId="77777777" w:rsidR="007259CB" w:rsidRDefault="007259CB" w:rsidP="00054C41">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Ovplyvňuje zmena regulácie inovácie, vedu a výskum?</w:t>
      </w:r>
    </w:p>
    <w:p w14:paraId="64E2FB2F" w14:textId="77777777" w:rsidR="00BA19B0" w:rsidRPr="00D8247C" w:rsidRDefault="00BA19B0" w:rsidP="00054C41">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lastRenderedPageBreak/>
        <w:t xml:space="preserve">Ak bol identifikovaný </w:t>
      </w:r>
      <w:proofErr w:type="spellStart"/>
      <w:r>
        <w:rPr>
          <w:rFonts w:ascii="Times New Roman" w:eastAsia="Calibri" w:hAnsi="Times New Roman" w:cs="Times New Roman"/>
          <w:i/>
          <w:sz w:val="24"/>
          <w:szCs w:val="24"/>
        </w:rPr>
        <w:t>goldplating</w:t>
      </w:r>
      <w:proofErr w:type="spellEnd"/>
      <w:r w:rsidR="00581EB9">
        <w:rPr>
          <w:rFonts w:ascii="Times New Roman" w:eastAsia="Calibri" w:hAnsi="Times New Roman" w:cs="Times New Roman"/>
          <w:i/>
          <w:sz w:val="24"/>
          <w:szCs w:val="24"/>
        </w:rPr>
        <w:t>,</w:t>
      </w:r>
      <w:r w:rsidR="00C14655">
        <w:rPr>
          <w:rFonts w:ascii="Times New Roman" w:eastAsia="Calibri" w:hAnsi="Times New Roman" w:cs="Times New Roman"/>
          <w:i/>
          <w:sz w:val="24"/>
          <w:szCs w:val="24"/>
        </w:rPr>
        <w:t xml:space="preserve"> prispieva k zníženiu konkurencieschopnosti a produktivity?</w:t>
      </w:r>
      <w:r w:rsidR="00581EB9">
        <w:rPr>
          <w:rFonts w:ascii="Times New Roman" w:eastAsia="Calibri" w:hAnsi="Times New Roman" w:cs="Times New Roman"/>
          <w:i/>
          <w:sz w:val="24"/>
          <w:szCs w:val="24"/>
        </w:rPr>
        <w:t xml:space="preserve"> Akým spôsobom?</w:t>
      </w:r>
    </w:p>
    <w:p w14:paraId="72CB32C8"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iCs/>
          <w:sz w:val="24"/>
          <w:szCs w:val="24"/>
        </w:rPr>
        <w:t>Ako prispieva zmena regulácie k cieľu Slovenska mať najlepšie podnikateľské prostredie spomedzi susediacich krajín EÚ?</w:t>
      </w:r>
    </w:p>
    <w:p w14:paraId="78681465" w14:textId="77777777" w:rsidR="00054C41" w:rsidRPr="00D8247C" w:rsidRDefault="00054C41" w:rsidP="00054C41">
      <w:pPr>
        <w:spacing w:after="0"/>
        <w:jc w:val="both"/>
        <w:rPr>
          <w:rFonts w:ascii="Times New Roman" w:eastAsia="Calibri" w:hAnsi="Times New Roman" w:cs="Times New Roman"/>
          <w:i/>
          <w:sz w:val="24"/>
          <w:szCs w:val="24"/>
        </w:rPr>
      </w:pPr>
    </w:p>
    <w:p w14:paraId="4BE35CB4" w14:textId="77777777"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Konkurencieschopnosť:</w:t>
      </w:r>
    </w:p>
    <w:p w14:paraId="6C684286"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uvedených odpovedí zaškrtnite a popíšte, či materiál konkurencieschopnosť:</w:t>
      </w:r>
    </w:p>
    <w:p w14:paraId="76CD0669" w14:textId="6055DEDB" w:rsidR="00054C41" w:rsidRPr="00D8247C" w:rsidRDefault="00F317AB"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798576880"/>
        </w:sdtPr>
        <w:sdtEndPr/>
        <w:sdtContent>
          <w:sdt>
            <w:sdtPr>
              <w:rPr>
                <w:rFonts w:ascii="Times New Roman" w:eastAsia="Calibri" w:hAnsi="Times New Roman" w:cs="Times New Roman"/>
                <w:i/>
                <w:sz w:val="24"/>
                <w:szCs w:val="24"/>
              </w:rPr>
              <w:id w:val="1729873660"/>
            </w:sdtPr>
            <w:sdtEndPr/>
            <w:sdtContent>
              <w:r w:rsidR="002767A6" w:rsidRPr="002C5D27">
                <w:rPr>
                  <w:rFonts w:ascii="Segoe UI Symbol" w:eastAsia="MS Gothic" w:hAnsi="Segoe UI Symbol" w:cs="Segoe UI Symbol"/>
                  <w:b/>
                  <w:bCs/>
                  <w:sz w:val="24"/>
                  <w:szCs w:val="24"/>
                  <w:lang w:eastAsia="sk-SK"/>
                </w:rPr>
                <w:t>☒</w:t>
              </w:r>
            </w:sdtContent>
          </w:sdt>
        </w:sdtContent>
      </w:sdt>
      <w:r w:rsidR="00054C41" w:rsidRPr="00D8247C">
        <w:rPr>
          <w:rFonts w:ascii="Times New Roman" w:eastAsia="Calibri" w:hAnsi="Times New Roman" w:cs="Times New Roman"/>
          <w:i/>
          <w:sz w:val="24"/>
          <w:szCs w:val="24"/>
        </w:rPr>
        <w:t xml:space="preserve"> zvyšuje  </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10579887"/>
        </w:sdtPr>
        <w:sdtEndPr/>
        <w:sdtContent>
          <w:sdt>
            <w:sdtPr>
              <w:rPr>
                <w:rFonts w:ascii="Times New Roman" w:eastAsia="Calibri" w:hAnsi="Times New Roman" w:cs="Times New Roman"/>
                <w:i/>
                <w:sz w:val="24"/>
                <w:szCs w:val="24"/>
              </w:rPr>
              <w:id w:val="-80300261"/>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nemení</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sdtPr>
        <w:sdtEndPr/>
        <w:sdtContent>
          <w:sdt>
            <w:sdtPr>
              <w:rPr>
                <w:rFonts w:ascii="Times New Roman" w:eastAsia="Calibri" w:hAnsi="Times New Roman" w:cs="Times New Roman"/>
                <w:i/>
                <w:sz w:val="24"/>
                <w:szCs w:val="24"/>
              </w:rPr>
              <w:id w:val="-1706551548"/>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znižuje</w:t>
      </w:r>
    </w:p>
    <w:p w14:paraId="327BF48A" w14:textId="494A31C3" w:rsidR="00054C41" w:rsidRDefault="00054C41" w:rsidP="00054C41">
      <w:pPr>
        <w:spacing w:after="0"/>
        <w:jc w:val="both"/>
        <w:rPr>
          <w:rFonts w:ascii="Times New Roman" w:eastAsia="Calibri" w:hAnsi="Times New Roman" w:cs="Times New Roman"/>
          <w:sz w:val="24"/>
          <w:szCs w:val="24"/>
        </w:rPr>
      </w:pPr>
    </w:p>
    <w:p w14:paraId="6EBB96F4" w14:textId="77777777" w:rsidR="002767A6" w:rsidRPr="002C5D27" w:rsidRDefault="002767A6" w:rsidP="002767A6">
      <w:pPr>
        <w:spacing w:after="0" w:line="240" w:lineRule="auto"/>
        <w:jc w:val="both"/>
        <w:rPr>
          <w:rFonts w:ascii="Times New Roman" w:eastAsia="Calibri" w:hAnsi="Times New Roman" w:cs="Times New Roman"/>
          <w:bCs/>
          <w:iCs/>
          <w:sz w:val="24"/>
          <w:szCs w:val="24"/>
          <w:lang w:eastAsia="sk-SK"/>
        </w:rPr>
      </w:pPr>
      <w:r w:rsidRPr="002C5D27">
        <w:rPr>
          <w:rFonts w:ascii="Times New Roman" w:eastAsia="Calibri" w:hAnsi="Times New Roman" w:cs="Times New Roman"/>
          <w:bCs/>
          <w:iCs/>
          <w:sz w:val="24"/>
          <w:szCs w:val="24"/>
          <w:lang w:eastAsia="sk-SK"/>
        </w:rPr>
        <w:t xml:space="preserve">Návrhom zákona sa zvyšuje konkurencieschopnosť podnikateľského prostredia, nakoľko sa znižuje administratívna záťaž podnikateľov. </w:t>
      </w:r>
    </w:p>
    <w:p w14:paraId="3E63D171" w14:textId="77777777" w:rsidR="002767A6" w:rsidRPr="002767A6" w:rsidRDefault="002767A6" w:rsidP="00054C41">
      <w:pPr>
        <w:spacing w:after="0"/>
        <w:jc w:val="both"/>
        <w:rPr>
          <w:rFonts w:ascii="Times New Roman" w:eastAsia="Calibri" w:hAnsi="Times New Roman" w:cs="Times New Roman"/>
          <w:sz w:val="24"/>
          <w:szCs w:val="24"/>
        </w:rPr>
      </w:pPr>
    </w:p>
    <w:p w14:paraId="5861187D" w14:textId="77777777"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Produktivita:</w:t>
      </w:r>
    </w:p>
    <w:p w14:paraId="1FF562C2"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Aký má materiál vplyv na zmenu pomeru medzi produkciou podnikov a ich nákladmi? </w:t>
      </w:r>
    </w:p>
    <w:p w14:paraId="23DA5CCF" w14:textId="77777777" w:rsidR="00054C41" w:rsidRPr="00D8247C" w:rsidRDefault="00054C41" w:rsidP="00054C41">
      <w:pPr>
        <w:spacing w:after="0"/>
        <w:jc w:val="both"/>
        <w:rPr>
          <w:rFonts w:ascii="Times New Roman" w:eastAsia="Calibri" w:hAnsi="Times New Roman" w:cs="Times New Roman"/>
          <w:i/>
          <w:sz w:val="24"/>
          <w:szCs w:val="24"/>
        </w:rPr>
      </w:pPr>
    </w:p>
    <w:p w14:paraId="0B272ABF"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uvedenej odpovede zaškrtnite a popíšte, či materiál produktivitu:</w:t>
      </w:r>
    </w:p>
    <w:p w14:paraId="789FA80A" w14:textId="31FD552C" w:rsidR="00054C41" w:rsidRPr="00D8247C" w:rsidRDefault="00F317AB"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1545903528"/>
        </w:sdtPr>
        <w:sdtEndPr/>
        <w:sdtContent>
          <w:sdt>
            <w:sdtPr>
              <w:rPr>
                <w:rFonts w:ascii="Times New Roman" w:eastAsia="Calibri" w:hAnsi="Times New Roman" w:cs="Times New Roman"/>
                <w:i/>
                <w:sz w:val="24"/>
                <w:szCs w:val="24"/>
              </w:rPr>
              <w:id w:val="825715010"/>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zvyšuje  </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353966921"/>
        </w:sdtPr>
        <w:sdtEndPr/>
        <w:sdtContent>
          <w:sdt>
            <w:sdtPr>
              <w:rPr>
                <w:rFonts w:ascii="Times New Roman" w:eastAsia="Calibri" w:hAnsi="Times New Roman" w:cs="Times New Roman"/>
                <w:i/>
                <w:sz w:val="24"/>
                <w:szCs w:val="24"/>
              </w:rPr>
              <w:id w:val="-1222205104"/>
            </w:sdtPr>
            <w:sdtEndPr/>
            <w:sdtContent>
              <w:sdt>
                <w:sdtPr>
                  <w:rPr>
                    <w:rFonts w:ascii="Times New Roman" w:eastAsia="Calibri" w:hAnsi="Times New Roman" w:cs="Times New Roman"/>
                    <w:i/>
                    <w:sz w:val="24"/>
                    <w:szCs w:val="24"/>
                    <w:lang w:eastAsia="sk-SK"/>
                  </w:rPr>
                  <w:id w:val="1009709949"/>
                </w:sdtPr>
                <w:sdtEndPr/>
                <w:sdtContent>
                  <w:r w:rsidR="002767A6" w:rsidRPr="002C5D27">
                    <w:rPr>
                      <w:rFonts w:ascii="Segoe UI Symbol" w:eastAsia="MS Gothic" w:hAnsi="Segoe UI Symbol" w:cs="Segoe UI Symbol"/>
                      <w:b/>
                      <w:bCs/>
                      <w:sz w:val="24"/>
                      <w:szCs w:val="24"/>
                      <w:lang w:eastAsia="sk-SK"/>
                    </w:rPr>
                    <w:t>☒</w:t>
                  </w:r>
                  <w:r w:rsidR="002767A6" w:rsidRPr="002C5D27">
                    <w:rPr>
                      <w:rFonts w:ascii="Times New Roman" w:eastAsia="MS Gothic" w:hAnsi="Times New Roman" w:cs="Times New Roman"/>
                      <w:b/>
                      <w:bCs/>
                      <w:sz w:val="24"/>
                      <w:szCs w:val="24"/>
                      <w:lang w:eastAsia="sk-SK"/>
                    </w:rPr>
                    <w:t xml:space="preserve"> </w:t>
                  </w:r>
                </w:sdtContent>
              </w:sdt>
            </w:sdtContent>
          </w:sdt>
        </w:sdtContent>
      </w:sdt>
      <w:r w:rsidR="00054C41" w:rsidRPr="00D8247C">
        <w:rPr>
          <w:rFonts w:ascii="Times New Roman" w:eastAsia="Calibri" w:hAnsi="Times New Roman" w:cs="Times New Roman"/>
          <w:i/>
          <w:sz w:val="24"/>
          <w:szCs w:val="24"/>
        </w:rPr>
        <w:t xml:space="preserve"> nemení</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457723544"/>
        </w:sdtPr>
        <w:sdtEndPr/>
        <w:sdtContent>
          <w:sdt>
            <w:sdtPr>
              <w:rPr>
                <w:rFonts w:ascii="Times New Roman" w:eastAsia="Calibri" w:hAnsi="Times New Roman" w:cs="Times New Roman"/>
                <w:i/>
                <w:sz w:val="24"/>
                <w:szCs w:val="24"/>
              </w:rPr>
              <w:id w:val="-623767955"/>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znižuje</w:t>
      </w:r>
    </w:p>
    <w:p w14:paraId="3814BF91" w14:textId="77777777" w:rsidR="00E30D85" w:rsidRPr="00D8247C" w:rsidRDefault="00E30D85" w:rsidP="00054C41">
      <w:pPr>
        <w:spacing w:after="0"/>
        <w:jc w:val="both"/>
        <w:rPr>
          <w:rFonts w:ascii="Times New Roman" w:eastAsia="Calibri" w:hAnsi="Times New Roman" w:cs="Times New Roman"/>
          <w:i/>
          <w:sz w:val="24"/>
          <w:szCs w:val="24"/>
        </w:rPr>
      </w:pPr>
    </w:p>
    <w:p w14:paraId="0F05F45F"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 xml:space="preserve">3.4  Iné vplyvy na podnikateľské prostredie </w:t>
      </w:r>
    </w:p>
    <w:p w14:paraId="727C9A0E" w14:textId="77777777" w:rsidR="00FF414B" w:rsidRDefault="00FF414B" w:rsidP="00FF414B">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Ak má materiál vplyvy na PP, ktoré nemožno zaradiť do predchádzajúcich častí, či už pozitívne alebo negatívne, tu ich uveďte.  Patria sem: </w:t>
      </w:r>
    </w:p>
    <w:p w14:paraId="312EF81C"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71F108BC"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regulované ceny podľa zákona č. 18/1996 Z. z. o cenách;</w:t>
      </w:r>
    </w:p>
    <w:p w14:paraId="46E907D6" w14:textId="77777777" w:rsidR="00FF414B" w:rsidRPr="00F244DC"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iné </w:t>
      </w:r>
      <w:r w:rsidRPr="00F244DC">
        <w:rPr>
          <w:rFonts w:ascii="Times New Roman" w:eastAsia="Calibri" w:hAnsi="Times New Roman" w:cs="Times New Roman"/>
          <w:i/>
          <w:sz w:val="24"/>
          <w:szCs w:val="24"/>
        </w:rPr>
        <w:t>vplyvy, ktoré predpokladá materiál, ale nemožno ich zaradiť do častí 3.1 a 3.3.</w:t>
      </w:r>
      <w:r w:rsidR="00E214C0" w:rsidRPr="00F244DC">
        <w:rPr>
          <w:rFonts w:ascii="Times New Roman" w:eastAsia="Calibri" w:hAnsi="Times New Roman" w:cs="Times New Roman"/>
          <w:i/>
          <w:sz w:val="24"/>
          <w:szCs w:val="24"/>
        </w:rPr>
        <w:t>,</w:t>
      </w:r>
    </w:p>
    <w:p w14:paraId="74DE7A2D" w14:textId="77777777" w:rsidR="00D114ED" w:rsidRPr="00F244DC" w:rsidRDefault="00D114ED" w:rsidP="00D114ED">
      <w:pPr>
        <w:pStyle w:val="Odsekzoznamu"/>
        <w:numPr>
          <w:ilvl w:val="0"/>
          <w:numId w:val="6"/>
        </w:numPr>
        <w:spacing w:after="0" w:line="254" w:lineRule="auto"/>
        <w:jc w:val="both"/>
        <w:rPr>
          <w:rFonts w:ascii="Times New Roman" w:eastAsia="Calibri" w:hAnsi="Times New Roman" w:cs="Times New Roman"/>
          <w:i/>
          <w:sz w:val="24"/>
          <w:szCs w:val="24"/>
        </w:rPr>
      </w:pPr>
      <w:r w:rsidRPr="00F244DC">
        <w:rPr>
          <w:rFonts w:ascii="Times New Roman" w:eastAsia="Calibri" w:hAnsi="Times New Roman" w:cs="Times New Roman"/>
          <w:i/>
          <w:sz w:val="24"/>
          <w:szCs w:val="24"/>
        </w:rPr>
        <w:t xml:space="preserve">iné vplyvy podľa písm. a) až c), ktoré sú </w:t>
      </w:r>
      <w:proofErr w:type="spellStart"/>
      <w:r w:rsidRPr="00F244DC">
        <w:rPr>
          <w:rFonts w:ascii="Times New Roman" w:eastAsia="Calibri" w:hAnsi="Times New Roman" w:cs="Times New Roman"/>
          <w:i/>
          <w:sz w:val="24"/>
          <w:szCs w:val="24"/>
        </w:rPr>
        <w:t>goldplatingom</w:t>
      </w:r>
      <w:proofErr w:type="spellEnd"/>
      <w:r w:rsidRPr="00F244DC">
        <w:rPr>
          <w:rFonts w:ascii="Times New Roman" w:eastAsia="Calibri" w:hAnsi="Times New Roman" w:cs="Times New Roman"/>
          <w:i/>
          <w:sz w:val="24"/>
          <w:szCs w:val="24"/>
        </w:rPr>
        <w:t>.</w:t>
      </w:r>
    </w:p>
    <w:p w14:paraId="656A83C3" w14:textId="77777777" w:rsidR="00B21D1F" w:rsidRDefault="00B21D1F" w:rsidP="00054C41">
      <w:pPr>
        <w:spacing w:after="0" w:line="240" w:lineRule="auto"/>
        <w:jc w:val="center"/>
        <w:rPr>
          <w:rFonts w:ascii="Times New Roman" w:eastAsia="Times New Roman" w:hAnsi="Times New Roman" w:cs="Times New Roman"/>
          <w:b/>
          <w:sz w:val="28"/>
          <w:szCs w:val="28"/>
          <w:lang w:eastAsia="sk-SK"/>
        </w:rPr>
      </w:pPr>
    </w:p>
    <w:p w14:paraId="2F6B2DE8" w14:textId="77777777" w:rsidR="002767A6" w:rsidRPr="002C5D27" w:rsidRDefault="002767A6" w:rsidP="002767A6">
      <w:pPr>
        <w:spacing w:after="0" w:line="240" w:lineRule="auto"/>
        <w:rPr>
          <w:rFonts w:ascii="Times New Roman" w:eastAsia="Times New Roman" w:hAnsi="Times New Roman" w:cs="Times New Roman"/>
          <w:sz w:val="24"/>
          <w:szCs w:val="24"/>
          <w:lang w:eastAsia="sk-SK"/>
        </w:rPr>
      </w:pPr>
    </w:p>
    <w:p w14:paraId="3DCCD6E7" w14:textId="77777777" w:rsidR="002767A6" w:rsidRPr="002C5D27" w:rsidRDefault="002767A6" w:rsidP="002767A6">
      <w:pPr>
        <w:numPr>
          <w:ilvl w:val="0"/>
          <w:numId w:val="18"/>
        </w:numPr>
        <w:spacing w:after="0" w:line="240" w:lineRule="auto"/>
        <w:contextualSpacing/>
        <w:jc w:val="both"/>
        <w:rPr>
          <w:rFonts w:ascii="Times New Roman" w:eastAsia="Calibri" w:hAnsi="Times New Roman" w:cs="Times New Roman"/>
          <w:b/>
          <w:sz w:val="24"/>
          <w:szCs w:val="24"/>
          <w:lang w:eastAsia="sk-SK"/>
        </w:rPr>
      </w:pPr>
      <w:r w:rsidRPr="002C5D27">
        <w:rPr>
          <w:rFonts w:ascii="Times New Roman" w:eastAsia="Calibri" w:hAnsi="Times New Roman" w:cs="Times New Roman"/>
          <w:b/>
          <w:sz w:val="24"/>
          <w:szCs w:val="24"/>
          <w:lang w:eastAsia="sk-SK"/>
        </w:rPr>
        <w:t>Vypustenie zákazu ukladať spotrebiteľom povinnosti bez právneho dôvodu</w:t>
      </w:r>
    </w:p>
    <w:p w14:paraId="765D298A" w14:textId="08947CB3" w:rsidR="002767A6" w:rsidRPr="002C5D27" w:rsidRDefault="002767A6" w:rsidP="002767A6">
      <w:pPr>
        <w:spacing w:after="0" w:line="240" w:lineRule="auto"/>
        <w:jc w:val="both"/>
        <w:rPr>
          <w:rFonts w:ascii="Times New Roman" w:eastAsia="Calibri" w:hAnsi="Times New Roman" w:cs="Times New Roman"/>
          <w:sz w:val="24"/>
          <w:szCs w:val="24"/>
          <w:lang w:eastAsia="sk-SK"/>
        </w:rPr>
      </w:pPr>
      <w:r w:rsidRPr="002C5D27">
        <w:rPr>
          <w:rFonts w:ascii="Times New Roman" w:eastAsia="Calibri" w:hAnsi="Times New Roman" w:cs="Times New Roman"/>
          <w:sz w:val="24"/>
          <w:szCs w:val="24"/>
          <w:lang w:eastAsia="sk-SK"/>
        </w:rPr>
        <w:t>Návrh zákona upúšťa od zákazu ukladať spotrebiteľovi povinnosti bez právneho dôvodu. Okruh dotknutých subjektov bol expertným odhadom kvanti</w:t>
      </w:r>
      <w:r>
        <w:rPr>
          <w:rFonts w:ascii="Times New Roman" w:eastAsia="Calibri" w:hAnsi="Times New Roman" w:cs="Times New Roman"/>
          <w:sz w:val="24"/>
          <w:szCs w:val="24"/>
          <w:lang w:eastAsia="sk-SK"/>
        </w:rPr>
        <w:t>fikovaný na 130 935 obchodníkov</w:t>
      </w:r>
      <w:r w:rsidRPr="002C5D27">
        <w:rPr>
          <w:rFonts w:ascii="Times New Roman" w:eastAsia="Calibri" w:hAnsi="Times New Roman" w:cs="Times New Roman"/>
          <w:sz w:val="24"/>
          <w:szCs w:val="24"/>
          <w:lang w:eastAsia="sk-SK"/>
        </w:rPr>
        <w:t xml:space="preserve">. Toto ustanovenie predstavuje pomerne široký základ pre ukladanie sankcií orgánom dohľadu. V zmysle údajov poskytnutých Slovenskou obchodnou inšpekciou bolo za roky </w:t>
      </w:r>
      <w:r>
        <w:rPr>
          <w:rFonts w:ascii="Times New Roman" w:eastAsia="Calibri" w:hAnsi="Times New Roman" w:cs="Times New Roman"/>
          <w:sz w:val="24"/>
          <w:szCs w:val="24"/>
          <w:lang w:eastAsia="sk-SK"/>
        </w:rPr>
        <w:t xml:space="preserve">2020 a 2021 </w:t>
      </w:r>
      <w:r w:rsidRPr="002C5D27">
        <w:rPr>
          <w:rFonts w:ascii="Times New Roman" w:eastAsia="Calibri" w:hAnsi="Times New Roman" w:cs="Times New Roman"/>
          <w:sz w:val="24"/>
          <w:szCs w:val="24"/>
          <w:lang w:eastAsia="sk-SK"/>
        </w:rPr>
        <w:t xml:space="preserve">porušenie uvedeného ustanovenia konštatované spolu 116-krát a za tieto porušenia boli uložené sankcie vo výške úhrnne minimálne 36 450 eur. Uvedené porušenia boli však podľa údajov Slovenskej obchodnej inšpekcie vždy konštatované spolu s porušením iných ustanovení na ochranu spotrebiteľa, a preto nie je možná presná kvantifikácia. </w:t>
      </w:r>
      <w:bookmarkStart w:id="2" w:name="_Hlk90221153"/>
      <w:r w:rsidRPr="002C5D27">
        <w:rPr>
          <w:rFonts w:ascii="Times New Roman" w:eastAsia="Calibri" w:hAnsi="Times New Roman" w:cs="Times New Roman"/>
          <w:sz w:val="24"/>
          <w:szCs w:val="24"/>
          <w:lang w:eastAsia="sk-SK"/>
        </w:rPr>
        <w:t>V zmysle návrhu zákona zostávajú spotrebitelia adekvátne chránení a zároveň sa odstránením predmetného ustanovenia posilňuje princíp právnej istoty dotknutých subjektov a jasnejšie vymedzuje právny základ ukladania sankcií pre príslušné orgány dohľadu.</w:t>
      </w:r>
    </w:p>
    <w:bookmarkEnd w:id="2"/>
    <w:p w14:paraId="6F0F9A3A" w14:textId="77777777" w:rsidR="002767A6" w:rsidRPr="002C5D27" w:rsidRDefault="002767A6" w:rsidP="002767A6">
      <w:pPr>
        <w:spacing w:after="0" w:line="240" w:lineRule="auto"/>
        <w:jc w:val="both"/>
        <w:rPr>
          <w:rFonts w:ascii="Times New Roman" w:eastAsia="Calibri" w:hAnsi="Times New Roman" w:cs="Times New Roman"/>
          <w:sz w:val="24"/>
          <w:szCs w:val="24"/>
          <w:lang w:eastAsia="sk-SK"/>
        </w:rPr>
      </w:pPr>
    </w:p>
    <w:p w14:paraId="449C9017" w14:textId="77777777" w:rsidR="002767A6" w:rsidRPr="002C5D27" w:rsidRDefault="002767A6" w:rsidP="002767A6">
      <w:pPr>
        <w:numPr>
          <w:ilvl w:val="0"/>
          <w:numId w:val="18"/>
        </w:numPr>
        <w:spacing w:after="0" w:line="240" w:lineRule="auto"/>
        <w:contextualSpacing/>
        <w:jc w:val="both"/>
        <w:rPr>
          <w:rFonts w:ascii="Times New Roman" w:eastAsia="Calibri" w:hAnsi="Times New Roman" w:cs="Times New Roman"/>
          <w:b/>
          <w:sz w:val="24"/>
          <w:szCs w:val="24"/>
          <w:lang w:eastAsia="sk-SK"/>
        </w:rPr>
      </w:pPr>
      <w:r w:rsidRPr="002C5D27">
        <w:rPr>
          <w:rFonts w:ascii="Times New Roman" w:eastAsia="Calibri" w:hAnsi="Times New Roman" w:cs="Times New Roman"/>
          <w:b/>
          <w:sz w:val="24"/>
          <w:szCs w:val="24"/>
          <w:lang w:eastAsia="sk-SK"/>
        </w:rPr>
        <w:t xml:space="preserve">Vypustenie zákazu odmietnuť predať spotrebiteľovi </w:t>
      </w:r>
      <w:r>
        <w:rPr>
          <w:rFonts w:ascii="Times New Roman" w:eastAsia="Calibri" w:hAnsi="Times New Roman" w:cs="Times New Roman"/>
          <w:b/>
          <w:sz w:val="24"/>
          <w:szCs w:val="24"/>
          <w:lang w:eastAsia="sk-SK"/>
        </w:rPr>
        <w:t>vystavený výrobok</w:t>
      </w:r>
    </w:p>
    <w:p w14:paraId="4550A749" w14:textId="2979A86F" w:rsidR="002767A6" w:rsidRDefault="002767A6" w:rsidP="002767A6">
      <w:pPr>
        <w:spacing w:after="0" w:line="240" w:lineRule="auto"/>
        <w:jc w:val="both"/>
        <w:rPr>
          <w:rFonts w:ascii="Times New Roman" w:eastAsia="Calibri" w:hAnsi="Times New Roman" w:cs="Times New Roman"/>
          <w:sz w:val="24"/>
          <w:szCs w:val="24"/>
          <w:lang w:eastAsia="sk-SK"/>
        </w:rPr>
      </w:pPr>
      <w:r w:rsidRPr="002C5D27">
        <w:rPr>
          <w:rFonts w:ascii="Times New Roman" w:eastAsia="Calibri" w:hAnsi="Times New Roman" w:cs="Times New Roman"/>
          <w:sz w:val="24"/>
          <w:szCs w:val="24"/>
          <w:lang w:eastAsia="sk-SK"/>
        </w:rPr>
        <w:t xml:space="preserve">Návrh zákona upúšťa od zákazu odmietnuť predať spotrebiteľovi výrobok, ktorý má vystavený alebo inak pripravený na predaj, alebo odmietnuť poskytnutie služby, ktorá je v jeho prevádzkových možnostiach. Okruh dotknutých subjektov bol expertným odhadom </w:t>
      </w:r>
      <w:r w:rsidRPr="002C5D27">
        <w:rPr>
          <w:rFonts w:ascii="Times New Roman" w:eastAsia="Calibri" w:hAnsi="Times New Roman" w:cs="Times New Roman"/>
          <w:sz w:val="24"/>
          <w:szCs w:val="24"/>
          <w:lang w:eastAsia="sk-SK"/>
        </w:rPr>
        <w:lastRenderedPageBreak/>
        <w:t>kvanti</w:t>
      </w:r>
      <w:r>
        <w:rPr>
          <w:rFonts w:ascii="Times New Roman" w:eastAsia="Calibri" w:hAnsi="Times New Roman" w:cs="Times New Roman"/>
          <w:sz w:val="24"/>
          <w:szCs w:val="24"/>
          <w:lang w:eastAsia="sk-SK"/>
        </w:rPr>
        <w:t>fikovaný na 130 935 obchodníkov</w:t>
      </w:r>
      <w:r w:rsidRPr="002C5D27">
        <w:rPr>
          <w:rFonts w:ascii="Times New Roman" w:eastAsia="Calibri" w:hAnsi="Times New Roman" w:cs="Times New Roman"/>
          <w:sz w:val="24"/>
          <w:szCs w:val="24"/>
          <w:lang w:eastAsia="sk-SK"/>
        </w:rPr>
        <w:t xml:space="preserve">. Uvedené ustanovenie predstavuje pomerne široký základ pre ukladanie sankcií orgánom dohľadu. V zmysle údajov poskytnutých Slovenskou obchodnou inšpekciou bolo porušenie predmetného ustanovenia za roky </w:t>
      </w:r>
      <w:r>
        <w:rPr>
          <w:rFonts w:ascii="Times New Roman" w:eastAsia="Calibri" w:hAnsi="Times New Roman" w:cs="Times New Roman"/>
          <w:sz w:val="24"/>
          <w:szCs w:val="24"/>
          <w:lang w:eastAsia="sk-SK"/>
        </w:rPr>
        <w:t xml:space="preserve">2020 a 2021 </w:t>
      </w:r>
      <w:r w:rsidRPr="002C5D27">
        <w:rPr>
          <w:rFonts w:ascii="Times New Roman" w:eastAsia="Calibri" w:hAnsi="Times New Roman" w:cs="Times New Roman"/>
          <w:sz w:val="24"/>
          <w:szCs w:val="24"/>
          <w:lang w:eastAsia="sk-SK"/>
        </w:rPr>
        <w:t>konštatované 12-krát a za tieto porušenia boli uložené sankcie v úhrnnej výške 4 850 eur. V zmysle návrhu zákona zostávajú spotrebitelia adekvátne chránení a zároveň sa odstránením predmetného ustanovenia posilňuje princíp právnej istoty dotknutých subjektov a jasnejšie vymedzuje právny základ ukladania sankcií pre príslušné orgány dohľadu.</w:t>
      </w:r>
    </w:p>
    <w:p w14:paraId="422E68B2" w14:textId="77777777" w:rsidR="002767A6" w:rsidRPr="002C5D27" w:rsidRDefault="002767A6" w:rsidP="002767A6">
      <w:pPr>
        <w:spacing w:after="0" w:line="240" w:lineRule="auto"/>
        <w:jc w:val="both"/>
        <w:rPr>
          <w:rFonts w:ascii="Times New Roman" w:eastAsia="Calibri" w:hAnsi="Times New Roman" w:cs="Times New Roman"/>
          <w:sz w:val="24"/>
          <w:szCs w:val="24"/>
          <w:lang w:eastAsia="sk-SK"/>
        </w:rPr>
      </w:pPr>
    </w:p>
    <w:p w14:paraId="097351F4" w14:textId="77777777" w:rsidR="002767A6" w:rsidRPr="002C5D27" w:rsidRDefault="002767A6" w:rsidP="002767A6">
      <w:pPr>
        <w:numPr>
          <w:ilvl w:val="0"/>
          <w:numId w:val="18"/>
        </w:numPr>
        <w:spacing w:after="0" w:line="240" w:lineRule="auto"/>
        <w:contextualSpacing/>
        <w:jc w:val="both"/>
        <w:rPr>
          <w:rFonts w:ascii="Times New Roman" w:eastAsia="Calibri" w:hAnsi="Times New Roman" w:cs="Times New Roman"/>
          <w:b/>
          <w:sz w:val="24"/>
          <w:szCs w:val="24"/>
          <w:lang w:eastAsia="sk-SK"/>
        </w:rPr>
      </w:pPr>
      <w:r w:rsidRPr="002C5D27">
        <w:rPr>
          <w:rFonts w:ascii="Times New Roman" w:eastAsia="Calibri" w:hAnsi="Times New Roman" w:cs="Times New Roman"/>
          <w:b/>
          <w:sz w:val="24"/>
          <w:szCs w:val="24"/>
          <w:lang w:eastAsia="sk-SK"/>
        </w:rPr>
        <w:t xml:space="preserve">Zavedenie opatrenia o blokovaní </w:t>
      </w:r>
    </w:p>
    <w:p w14:paraId="281BB697" w14:textId="117721EC" w:rsidR="002767A6" w:rsidRPr="002C5D27" w:rsidRDefault="002767A6" w:rsidP="002767A6">
      <w:pPr>
        <w:spacing w:after="0" w:line="240" w:lineRule="auto"/>
        <w:jc w:val="both"/>
        <w:rPr>
          <w:rFonts w:ascii="Times New Roman" w:eastAsia="Calibri" w:hAnsi="Times New Roman" w:cs="Times New Roman"/>
          <w:sz w:val="24"/>
          <w:szCs w:val="24"/>
          <w:lang w:eastAsia="sk-SK"/>
        </w:rPr>
      </w:pPr>
      <w:r w:rsidRPr="002C5D27">
        <w:rPr>
          <w:rFonts w:ascii="Times New Roman" w:eastAsia="Calibri" w:hAnsi="Times New Roman" w:cs="Times New Roman"/>
          <w:sz w:val="24"/>
          <w:szCs w:val="24"/>
          <w:lang w:eastAsia="sk-SK"/>
        </w:rPr>
        <w:t xml:space="preserve">Návrh zákona implementuje nariadenie (EÚ) 2017/2394 o spolupráci medzi národnými orgánmi zodpovednými za presadzovanie právnych predpisov na ochranu spotrebiteľa a o zrušení nariadenia (ES) č. 2006/2004 v platnom znení. Na zabezpečenie správneho uplatňovania tohto nariadenia návrh zákona zavádza oprávnenie orgánu dohľadu vydať za splnenie návrhom zákona predpokladaných kritérií opatrenie o blokovaní, ktorým sa dohliadanej osobe ukladá povinnosť odstrániť alebo zmeniť obsah v online priestore, obmedziť alebo zamedziť spotrebiteľom prístup k online priestoru, niektorým alebo všetkým funkciám online priestoru alebo zverejniť upozornenie pre spotrebiteľov, ktorí pristupujú k online priestoru. Vzhľadom na fakt, že mieru porušovania ustanovení návrhu zákona v spojení s potenciálnou možnosťou využitia tohto oprávnenia orgánom dohľadu nie je možné </w:t>
      </w:r>
      <w:proofErr w:type="spellStart"/>
      <w:r w:rsidRPr="002C5D27">
        <w:rPr>
          <w:rFonts w:ascii="Times New Roman" w:eastAsia="Calibri" w:hAnsi="Times New Roman" w:cs="Times New Roman"/>
          <w:sz w:val="24"/>
          <w:szCs w:val="24"/>
          <w:lang w:eastAsia="sk-SK"/>
        </w:rPr>
        <w:t>predikovať</w:t>
      </w:r>
      <w:proofErr w:type="spellEnd"/>
      <w:r w:rsidRPr="002C5D27">
        <w:rPr>
          <w:rFonts w:ascii="Times New Roman" w:eastAsia="Calibri" w:hAnsi="Times New Roman" w:cs="Times New Roman"/>
          <w:sz w:val="24"/>
          <w:szCs w:val="24"/>
          <w:lang w:eastAsia="sk-SK"/>
        </w:rPr>
        <w:t xml:space="preserve">, nie </w:t>
      </w:r>
      <w:r>
        <w:rPr>
          <w:rFonts w:ascii="Times New Roman" w:eastAsia="Calibri" w:hAnsi="Times New Roman" w:cs="Times New Roman"/>
          <w:sz w:val="24"/>
          <w:szCs w:val="24"/>
          <w:lang w:eastAsia="sk-SK"/>
        </w:rPr>
        <w:t>je</w:t>
      </w:r>
      <w:r w:rsidRPr="002C5D27">
        <w:rPr>
          <w:rFonts w:ascii="Times New Roman" w:eastAsia="Calibri" w:hAnsi="Times New Roman" w:cs="Times New Roman"/>
          <w:sz w:val="24"/>
          <w:szCs w:val="24"/>
          <w:lang w:eastAsia="sk-SK"/>
        </w:rPr>
        <w:t xml:space="preserve"> možné určiť okruh dotknutých subjektov ani kvantifikovať vplyvy.</w:t>
      </w:r>
    </w:p>
    <w:p w14:paraId="4A387421" w14:textId="77777777" w:rsidR="002767A6" w:rsidRPr="002C5D27" w:rsidRDefault="002767A6" w:rsidP="002767A6">
      <w:pPr>
        <w:spacing w:after="0" w:line="240" w:lineRule="auto"/>
        <w:jc w:val="both"/>
        <w:rPr>
          <w:rFonts w:ascii="Times New Roman" w:eastAsia="Calibri" w:hAnsi="Times New Roman" w:cs="Times New Roman"/>
          <w:sz w:val="24"/>
          <w:szCs w:val="24"/>
          <w:lang w:eastAsia="sk-SK"/>
        </w:rPr>
      </w:pPr>
    </w:p>
    <w:p w14:paraId="72CBF572" w14:textId="77777777" w:rsidR="002767A6" w:rsidRPr="002C5D27" w:rsidRDefault="002767A6" w:rsidP="002767A6">
      <w:pPr>
        <w:numPr>
          <w:ilvl w:val="0"/>
          <w:numId w:val="18"/>
        </w:numPr>
        <w:spacing w:after="0" w:line="240" w:lineRule="auto"/>
        <w:contextualSpacing/>
        <w:jc w:val="both"/>
        <w:rPr>
          <w:rFonts w:ascii="Times New Roman" w:eastAsia="Calibri" w:hAnsi="Times New Roman" w:cs="Times New Roman"/>
          <w:b/>
          <w:sz w:val="24"/>
          <w:szCs w:val="24"/>
          <w:lang w:eastAsia="sk-SK"/>
        </w:rPr>
      </w:pPr>
      <w:r w:rsidRPr="002C5D27">
        <w:rPr>
          <w:rFonts w:ascii="Times New Roman" w:eastAsia="Calibri" w:hAnsi="Times New Roman" w:cs="Times New Roman"/>
          <w:b/>
          <w:sz w:val="24"/>
          <w:szCs w:val="24"/>
          <w:lang w:eastAsia="sk-SK"/>
        </w:rPr>
        <w:t>Posilnenie individualizácie sankcie</w:t>
      </w:r>
    </w:p>
    <w:p w14:paraId="1593FFFE" w14:textId="77777777" w:rsidR="002767A6" w:rsidRPr="002C5D27" w:rsidRDefault="002767A6" w:rsidP="002767A6">
      <w:pPr>
        <w:spacing w:after="0" w:line="240" w:lineRule="auto"/>
        <w:jc w:val="both"/>
        <w:rPr>
          <w:rFonts w:ascii="Times New Roman" w:eastAsia="Calibri" w:hAnsi="Times New Roman" w:cs="Times New Roman"/>
          <w:sz w:val="24"/>
          <w:szCs w:val="24"/>
          <w:lang w:eastAsia="sk-SK"/>
        </w:rPr>
      </w:pPr>
      <w:r w:rsidRPr="002C5D27">
        <w:rPr>
          <w:rFonts w:ascii="Times New Roman" w:eastAsia="Calibri" w:hAnsi="Times New Roman" w:cs="Times New Roman"/>
          <w:sz w:val="24"/>
          <w:szCs w:val="24"/>
          <w:lang w:eastAsia="sk-SK"/>
        </w:rPr>
        <w:t>Návrh zákona implementuje nariadenie (EÚ) 2017/2394 o spolupráci medzi národnými orgánmi zodpovednými za presadzovanie právnych predpisov na ochranu spotrebiteľa a o zrušení nariadenia (ES) č. 2006/2004 v platnom znení, pod vplyvom ktorého návrh zákona oproti doterajšej úprave kladie oveľa väčší dôraz na individualizáciu správnej sankcie. Rozširuje sa inštitút dobrovoľného opatrenia (tzv. druhá šanca), pri ukladaní sankcie sa prihliada na súčinnosť a ochotu dohliadaného subjektu odstrániť alebo zmierniť negatívne dôsledky porušenia povinnosti vo vzťahu k spotrebiteľom a pri určovaní výšky ukladanej pokuty sa berie do úvahy ročný obrat dohliadanej osoby. Osobitne sa ustanovuje, že orgán dohľadu nezačne správne konanie a neuloží pokutu, ak obchodník pred začatím správneho konania preukáže, že sa s dotknutým spotrebiteľom dohodol alebo že voči nemu už bola vyvodená disciplinárna zodpovednosť záujmovým združením, ktorého je členom, alebo tvorcom kódexu správania, ktorý sa podnikateľ zaviazal dodržiavať. Zavádza sa teda niekoľko inštitútov na zmiernenie sankčného postihu alebo úplne upustenie od uloženia sankcie za predpokladu dosiahnutia nápravy aj bez potreby administratívnoprávnej sankcie. Tieto zmeny majú na podnikateľské prostredie pozitívny vplyv. Je možné predpokladať, že prihliadanie na obrat dohliadanej osoby pri určovaní výšky pokuty bude mať pozitívny vplyv najmä na MSP. Z údajov Slovenskej obchodnej inšpekcie za rok 2020 vyplýva, že uložila spolu 714 pokút v celkovej sume 584 055 eur (pozn.: poriadkové pokuty nie sú započítané). Priemerná výška pokuty bola 818 eur. Ak by aspoň 50% sankcionovaných subjektov využilo inštitúty smerujúce k upusteniu od sankcie, pozitívny vplyv týchto inštitútov by bolo možné vyčísliť na hodnotu 292 026 eur.</w:t>
      </w:r>
    </w:p>
    <w:p w14:paraId="69D06433" w14:textId="77777777" w:rsidR="002767A6" w:rsidRPr="002C5D27" w:rsidRDefault="002767A6" w:rsidP="002767A6">
      <w:pPr>
        <w:spacing w:after="0" w:line="240" w:lineRule="auto"/>
        <w:jc w:val="both"/>
        <w:rPr>
          <w:rFonts w:ascii="Times New Roman" w:eastAsia="Calibri" w:hAnsi="Times New Roman" w:cs="Times New Roman"/>
          <w:sz w:val="24"/>
          <w:szCs w:val="24"/>
          <w:lang w:eastAsia="sk-SK"/>
        </w:rPr>
      </w:pPr>
    </w:p>
    <w:p w14:paraId="7AA0E9D1" w14:textId="77777777" w:rsidR="002767A6" w:rsidRPr="002C5D27" w:rsidRDefault="002767A6" w:rsidP="002767A6">
      <w:pPr>
        <w:spacing w:after="0" w:line="240" w:lineRule="auto"/>
        <w:jc w:val="both"/>
        <w:rPr>
          <w:rFonts w:ascii="Times New Roman" w:eastAsia="Calibri" w:hAnsi="Times New Roman" w:cs="Times New Roman"/>
          <w:sz w:val="24"/>
          <w:szCs w:val="24"/>
          <w:lang w:eastAsia="sk-SK"/>
        </w:rPr>
      </w:pPr>
      <w:r w:rsidRPr="002C5D27">
        <w:rPr>
          <w:rFonts w:ascii="Times New Roman" w:eastAsia="Calibri" w:hAnsi="Times New Roman" w:cs="Times New Roman"/>
          <w:sz w:val="24"/>
          <w:szCs w:val="24"/>
          <w:lang w:eastAsia="sk-SK"/>
        </w:rPr>
        <w:t xml:space="preserve">Návrh </w:t>
      </w:r>
      <w:r>
        <w:rPr>
          <w:rFonts w:ascii="Times New Roman" w:eastAsia="Calibri" w:hAnsi="Times New Roman" w:cs="Times New Roman"/>
          <w:sz w:val="24"/>
          <w:szCs w:val="24"/>
          <w:lang w:eastAsia="sk-SK"/>
        </w:rPr>
        <w:t>zákona však súčasne v čl. I § 43</w:t>
      </w:r>
      <w:r w:rsidRPr="002C5D27">
        <w:rPr>
          <w:rFonts w:ascii="Times New Roman" w:eastAsia="Calibri" w:hAnsi="Times New Roman" w:cs="Times New Roman"/>
          <w:sz w:val="24"/>
          <w:szCs w:val="24"/>
          <w:lang w:eastAsia="sk-SK"/>
        </w:rPr>
        <w:t xml:space="preserve"> zvyšuje sadzby pokút za porušenie povinností podľa tohto zákona, a to najmä pod vplyvom harmonizácie sankčných ustanovení v smernici 93/13/EHS, smernici 98/6/ES, smernici 2005/29/ES a smernici 2011/83/EÚ v znení smernice (EÚ) 2019/2161, ktorá požaduje ustanoviť za porušenie povinností obsiahnutých v týchto štyroch smerniciach hornú hranicu sadzby pokuty na úrovni aspoň 4 % ročného obratu obchodníka v dotknutom členskom štáte alebo dotknutých členských štátoch a ak informácie </w:t>
      </w:r>
      <w:r w:rsidRPr="002C5D27">
        <w:rPr>
          <w:rFonts w:ascii="Times New Roman" w:eastAsia="Calibri" w:hAnsi="Times New Roman" w:cs="Times New Roman"/>
          <w:sz w:val="24"/>
          <w:szCs w:val="24"/>
          <w:lang w:eastAsia="sk-SK"/>
        </w:rPr>
        <w:lastRenderedPageBreak/>
        <w:t>o ročnom obrate nie sú známe, tak minimálne vo výške 2 mil. eur. V druhom prípade, ak nebude možné zistiť obrat obchodníka, ide v podmienkach SR o výrazné zvýšenie sadzieb pokút. Táto horná hranica sa uplatňuje v striktnom súlade s požiadavkami smernice (EÚ) 2019/2161 len na prípady s cezhraničným aspektom. K zmierneniu týchto negatívnych vplyvov majú dopomôcť aj vyššie prezentované inštitúty. Súčasne je potrebné uviesť, že sankčné mechanizmy sa aktivujú len v prípade obchodníkov, ktorí porušia zákonnú povinnosť a nejde o štandardné náklady podnikateľského prostredia.</w:t>
      </w:r>
    </w:p>
    <w:p w14:paraId="0A36E958" w14:textId="77777777" w:rsidR="002767A6" w:rsidRPr="002C5D27" w:rsidRDefault="002767A6" w:rsidP="002767A6">
      <w:pPr>
        <w:spacing w:after="0" w:line="240" w:lineRule="auto"/>
        <w:jc w:val="both"/>
        <w:rPr>
          <w:rFonts w:ascii="Times New Roman" w:eastAsia="Calibri" w:hAnsi="Times New Roman" w:cs="Times New Roman"/>
          <w:sz w:val="24"/>
          <w:szCs w:val="24"/>
          <w:lang w:eastAsia="sk-SK"/>
        </w:rPr>
      </w:pPr>
    </w:p>
    <w:p w14:paraId="77A29687" w14:textId="77777777" w:rsidR="002767A6" w:rsidRPr="002C5D27" w:rsidRDefault="002767A6" w:rsidP="002767A6">
      <w:pPr>
        <w:numPr>
          <w:ilvl w:val="0"/>
          <w:numId w:val="18"/>
        </w:numPr>
        <w:spacing w:after="0" w:line="240" w:lineRule="auto"/>
        <w:contextualSpacing/>
        <w:jc w:val="both"/>
        <w:rPr>
          <w:rFonts w:ascii="Times New Roman" w:eastAsia="Calibri" w:hAnsi="Times New Roman" w:cs="Times New Roman"/>
          <w:b/>
          <w:sz w:val="24"/>
          <w:szCs w:val="24"/>
          <w:lang w:eastAsia="sk-SK"/>
        </w:rPr>
      </w:pPr>
      <w:r w:rsidRPr="002C5D27">
        <w:rPr>
          <w:rFonts w:ascii="Times New Roman" w:eastAsia="Calibri" w:hAnsi="Times New Roman" w:cs="Times New Roman"/>
          <w:b/>
          <w:sz w:val="24"/>
          <w:szCs w:val="24"/>
          <w:lang w:eastAsia="sk-SK"/>
        </w:rPr>
        <w:t>Predĺženie lehoty na odstúpenie od zmluvy uzavretej pri nevyžiadanej návšteve alebo v súvislosti s ňou alebo na predajnej akcii alebo v súvislosti s ňou</w:t>
      </w:r>
    </w:p>
    <w:p w14:paraId="3375B6C6" w14:textId="77777777" w:rsidR="002767A6" w:rsidRPr="002C5D27" w:rsidRDefault="002767A6" w:rsidP="002767A6">
      <w:pPr>
        <w:spacing w:after="0" w:line="240" w:lineRule="auto"/>
        <w:jc w:val="both"/>
        <w:rPr>
          <w:rFonts w:ascii="Times New Roman" w:eastAsia="Calibri" w:hAnsi="Times New Roman" w:cs="Times New Roman"/>
          <w:sz w:val="24"/>
          <w:szCs w:val="24"/>
          <w:lang w:eastAsia="sk-SK"/>
        </w:rPr>
      </w:pPr>
      <w:r w:rsidRPr="002C5D27">
        <w:rPr>
          <w:rFonts w:ascii="Times New Roman" w:eastAsia="Calibri" w:hAnsi="Times New Roman" w:cs="Times New Roman"/>
          <w:sz w:val="24"/>
          <w:szCs w:val="24"/>
          <w:lang w:eastAsia="sk-SK"/>
        </w:rPr>
        <w:t>Návrh zákona využíva možnosť, ktorú poskytuje smernica 2011/83/EÚ v znení smernice 2019/2161 predĺžiť lehotu, v ktorej môže spotrebiteľ odstúpiť od zmluvy uzavretej pri nevyžiadanej návšteve alebo v súvislosti s ňou alebo na predajnej akcii alebo v súvislosti s ňou zo 14 na 30 dní. Celkový okruh dotknutých subjektov nie je možné kvantifikovať a vzhľadom na absenciu dát o počte nevyžiadaných návštev nie je možné celkový okruh dotknutých subjektov ani odhadnúť. Organizátori predajnej akcie však majú voči Slovenskej obchodnej inšpekcii informačnú povinnosť, a preto je možné operovať aspoň s týmito údajmi. Za rok 2020 evidovala Slovenská inšpekcia 392 takýchto oznámení. Uvedené predĺženie lehoty na odstúpenie od zmluvy môže mať na dotknutých obchodníkov negatívny vplyv.</w:t>
      </w:r>
    </w:p>
    <w:p w14:paraId="45F19BFA" w14:textId="77777777" w:rsidR="002767A6" w:rsidRPr="002C5D27" w:rsidRDefault="002767A6" w:rsidP="002767A6">
      <w:pPr>
        <w:spacing w:after="0" w:line="240" w:lineRule="auto"/>
        <w:jc w:val="both"/>
        <w:rPr>
          <w:rFonts w:ascii="Times New Roman" w:eastAsia="Calibri" w:hAnsi="Times New Roman" w:cs="Times New Roman"/>
          <w:b/>
          <w:sz w:val="24"/>
          <w:szCs w:val="24"/>
          <w:lang w:eastAsia="sk-SK"/>
        </w:rPr>
      </w:pPr>
    </w:p>
    <w:p w14:paraId="60F99BB0" w14:textId="77777777" w:rsidR="002767A6" w:rsidRPr="002C5D27" w:rsidRDefault="002767A6" w:rsidP="002767A6">
      <w:pPr>
        <w:numPr>
          <w:ilvl w:val="0"/>
          <w:numId w:val="18"/>
        </w:numPr>
        <w:spacing w:after="0" w:line="240" w:lineRule="auto"/>
        <w:contextualSpacing/>
        <w:jc w:val="both"/>
        <w:rPr>
          <w:rFonts w:ascii="Times New Roman" w:eastAsia="Calibri" w:hAnsi="Times New Roman" w:cs="Times New Roman"/>
          <w:b/>
          <w:sz w:val="24"/>
          <w:szCs w:val="24"/>
          <w:lang w:eastAsia="sk-SK"/>
        </w:rPr>
      </w:pPr>
      <w:r w:rsidRPr="002C5D27">
        <w:rPr>
          <w:rFonts w:ascii="Times New Roman" w:eastAsia="Calibri" w:hAnsi="Times New Roman" w:cs="Times New Roman"/>
          <w:b/>
          <w:sz w:val="24"/>
          <w:szCs w:val="24"/>
          <w:lang w:eastAsia="sk-SK"/>
        </w:rPr>
        <w:t xml:space="preserve">Zavedenie oslobodenia od určitých povinností pri zmluve uzatvorenej mimo prevádzkových priestorov, ak cena nepresiahne </w:t>
      </w:r>
      <w:r>
        <w:rPr>
          <w:rFonts w:ascii="Times New Roman" w:eastAsia="Calibri" w:hAnsi="Times New Roman" w:cs="Times New Roman"/>
          <w:b/>
          <w:sz w:val="24"/>
          <w:szCs w:val="24"/>
          <w:lang w:eastAsia="sk-SK"/>
        </w:rPr>
        <w:t>25</w:t>
      </w:r>
      <w:r w:rsidRPr="002C5D27">
        <w:rPr>
          <w:rFonts w:ascii="Times New Roman" w:eastAsia="Calibri" w:hAnsi="Times New Roman" w:cs="Times New Roman"/>
          <w:b/>
          <w:sz w:val="24"/>
          <w:szCs w:val="24"/>
          <w:lang w:eastAsia="sk-SK"/>
        </w:rPr>
        <w:t xml:space="preserve"> eur</w:t>
      </w:r>
    </w:p>
    <w:p w14:paraId="62D68EEB" w14:textId="77777777" w:rsidR="002767A6" w:rsidRPr="00B005C3" w:rsidRDefault="002767A6" w:rsidP="002767A6">
      <w:pPr>
        <w:spacing w:after="0" w:line="240" w:lineRule="auto"/>
        <w:jc w:val="both"/>
        <w:rPr>
          <w:rFonts w:ascii="Times New Roman" w:eastAsia="Calibri" w:hAnsi="Times New Roman" w:cs="Times New Roman"/>
          <w:sz w:val="24"/>
          <w:szCs w:val="24"/>
          <w:lang w:eastAsia="sk-SK"/>
        </w:rPr>
      </w:pPr>
      <w:r w:rsidRPr="002C5D27">
        <w:rPr>
          <w:rFonts w:ascii="Times New Roman" w:eastAsia="Calibri" w:hAnsi="Times New Roman" w:cs="Times New Roman"/>
          <w:sz w:val="24"/>
          <w:szCs w:val="24"/>
          <w:lang w:eastAsia="sk-SK"/>
        </w:rPr>
        <w:t xml:space="preserve">Návrh zákona využíva možnosť, ktorú poskytuje smernica 2011/83/EÚ neuplatňovať niektoré ustanovenia o povinnostiach obchodníka pre prípad zmluvy uzatvorenej mimo prevádzkových priestorov obchodníka, ak celková cena, ktorú má spotrebiteľ zaplatiť, nepresiahne </w:t>
      </w:r>
      <w:r>
        <w:rPr>
          <w:rFonts w:ascii="Times New Roman" w:eastAsia="Calibri" w:hAnsi="Times New Roman" w:cs="Times New Roman"/>
          <w:sz w:val="24"/>
          <w:szCs w:val="24"/>
          <w:lang w:eastAsia="sk-SK"/>
        </w:rPr>
        <w:t>stanovenú hodnotu,</w:t>
      </w:r>
      <w:r w:rsidRPr="002C5D27">
        <w:rPr>
          <w:rFonts w:ascii="Times New Roman" w:eastAsia="Calibri" w:hAnsi="Times New Roman" w:cs="Times New Roman"/>
          <w:sz w:val="24"/>
          <w:szCs w:val="24"/>
          <w:lang w:eastAsia="sk-SK"/>
        </w:rPr>
        <w:t xml:space="preserve"> a ak o tom obchodník pred uzavretím zmluvy spotrebiteľa informuje. Kvantifikácia okruhu dotknutých subjektov nie je možná, nakoľko nie je možné určiť počet obchodníkov, ktorí so spotrebiteľmi uzatvárajú zmluvy mimo prevádzkových priestorov s cenou do </w:t>
      </w:r>
      <w:r>
        <w:rPr>
          <w:rFonts w:ascii="Times New Roman" w:eastAsia="Calibri" w:hAnsi="Times New Roman" w:cs="Times New Roman"/>
          <w:sz w:val="24"/>
          <w:szCs w:val="24"/>
          <w:lang w:eastAsia="sk-SK"/>
        </w:rPr>
        <w:t>stanovenej hodnoty</w:t>
      </w:r>
      <w:r w:rsidRPr="002C5D27">
        <w:rPr>
          <w:rFonts w:ascii="Times New Roman" w:eastAsia="Calibri" w:hAnsi="Times New Roman" w:cs="Times New Roman"/>
          <w:sz w:val="24"/>
          <w:szCs w:val="24"/>
          <w:lang w:eastAsia="sk-SK"/>
        </w:rPr>
        <w:t>. Z tohto dôvodu bola kvantifikácia uskutočnená na 1 podnikateľský subjekt. Táto nová úprava má na podnikateľské prostredie pozitívny vplyv a zníži podnikateľskému prostrediu administratívne náklady v hodnote odhadovanej na 0,80 eur na 1 podni</w:t>
      </w:r>
      <w:r>
        <w:rPr>
          <w:rFonts w:ascii="Times New Roman" w:eastAsia="Calibri" w:hAnsi="Times New Roman" w:cs="Times New Roman"/>
          <w:sz w:val="24"/>
          <w:szCs w:val="24"/>
          <w:lang w:eastAsia="sk-SK"/>
        </w:rPr>
        <w:t>kateľa.</w:t>
      </w:r>
    </w:p>
    <w:p w14:paraId="5C35C15C" w14:textId="77777777" w:rsidR="002767A6" w:rsidRDefault="002767A6" w:rsidP="002767A6"/>
    <w:p w14:paraId="424DBDFC" w14:textId="77777777" w:rsidR="00B21D1F" w:rsidRDefault="00B21D1F" w:rsidP="00054C41">
      <w:pPr>
        <w:spacing w:after="0" w:line="240" w:lineRule="auto"/>
        <w:jc w:val="center"/>
        <w:rPr>
          <w:rFonts w:ascii="Times New Roman" w:eastAsia="Times New Roman" w:hAnsi="Times New Roman" w:cs="Times New Roman"/>
          <w:b/>
          <w:sz w:val="28"/>
          <w:szCs w:val="28"/>
          <w:lang w:eastAsia="sk-SK"/>
        </w:rPr>
      </w:pPr>
    </w:p>
    <w:sectPr w:rsidR="00B21D1F" w:rsidSect="00231B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7C79B" w14:textId="77777777" w:rsidR="00C410CC" w:rsidRDefault="00C410CC" w:rsidP="00054C41">
      <w:pPr>
        <w:spacing w:after="0" w:line="240" w:lineRule="auto"/>
      </w:pPr>
      <w:r>
        <w:separator/>
      </w:r>
    </w:p>
  </w:endnote>
  <w:endnote w:type="continuationSeparator" w:id="0">
    <w:p w14:paraId="07D0B8A9" w14:textId="77777777" w:rsidR="00C410CC" w:rsidRDefault="00C410CC" w:rsidP="00054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035099"/>
      <w:docPartObj>
        <w:docPartGallery w:val="Page Numbers (Bottom of Page)"/>
        <w:docPartUnique/>
      </w:docPartObj>
    </w:sdtPr>
    <w:sdtEndPr>
      <w:rPr>
        <w:rFonts w:ascii="Times New Roman" w:hAnsi="Times New Roman" w:cs="Times New Roman"/>
        <w:sz w:val="24"/>
        <w:szCs w:val="24"/>
      </w:rPr>
    </w:sdtEndPr>
    <w:sdtContent>
      <w:p w14:paraId="5D55F2F5" w14:textId="506DAA8A" w:rsidR="002D0186" w:rsidRPr="006045CB" w:rsidRDefault="002D0186" w:rsidP="00054C41">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F317AB">
          <w:rPr>
            <w:rFonts w:ascii="Times New Roman" w:hAnsi="Times New Roman" w:cs="Times New Roman"/>
            <w:noProof/>
            <w:sz w:val="24"/>
            <w:szCs w:val="24"/>
          </w:rPr>
          <w:t>15</w:t>
        </w:r>
        <w:r w:rsidRPr="006045CB">
          <w:rPr>
            <w:rFonts w:ascii="Times New Roman" w:hAnsi="Times New Roman" w:cs="Times New Roman"/>
            <w:sz w:val="24"/>
            <w:szCs w:val="24"/>
          </w:rPr>
          <w:fldChar w:fldCharType="end"/>
        </w:r>
      </w:p>
    </w:sdtContent>
  </w:sdt>
  <w:p w14:paraId="4556761F" w14:textId="77777777" w:rsidR="002D0186" w:rsidRPr="00FF7125" w:rsidRDefault="002D0186" w:rsidP="00054C41">
    <w:pPr>
      <w:pStyle w:val="Pta"/>
      <w:rPr>
        <w:sz w:val="24"/>
        <w:szCs w:val="24"/>
      </w:rPr>
    </w:pPr>
  </w:p>
  <w:p w14:paraId="20FE6A4A" w14:textId="77777777" w:rsidR="002D0186" w:rsidRDefault="002D018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76787" w14:textId="77777777" w:rsidR="00C410CC" w:rsidRDefault="00C410CC" w:rsidP="00054C41">
      <w:pPr>
        <w:spacing w:after="0" w:line="240" w:lineRule="auto"/>
      </w:pPr>
      <w:r>
        <w:separator/>
      </w:r>
    </w:p>
  </w:footnote>
  <w:footnote w:type="continuationSeparator" w:id="0">
    <w:p w14:paraId="3ABD65C6" w14:textId="77777777" w:rsidR="00C410CC" w:rsidRDefault="00C410CC" w:rsidP="00054C41">
      <w:pPr>
        <w:spacing w:after="0" w:line="240" w:lineRule="auto"/>
      </w:pPr>
      <w:r>
        <w:continuationSeparator/>
      </w:r>
    </w:p>
  </w:footnote>
  <w:footnote w:id="1">
    <w:p w14:paraId="6CC680CB" w14:textId="6BF8CDC6" w:rsidR="002D0186" w:rsidRPr="000A6B7F" w:rsidRDefault="002D0186" w:rsidP="00C929AE">
      <w:pPr>
        <w:pStyle w:val="Textpoznmkypodiarou"/>
        <w:rPr>
          <w:rFonts w:ascii="Times New Roman" w:hAnsi="Times New Roman" w:cs="Times New Roman"/>
        </w:rPr>
      </w:pPr>
      <w:r>
        <w:rPr>
          <w:rStyle w:val="Odkaznapoznmkupodiarou"/>
        </w:rPr>
        <w:footnoteRef/>
      </w:r>
      <w:r>
        <w:t xml:space="preserve"> </w:t>
      </w:r>
      <w:r w:rsidRPr="000A6B7F">
        <w:rPr>
          <w:rFonts w:ascii="Times New Roman" w:hAnsi="Times New Roman" w:cs="Times New Roman"/>
        </w:rPr>
        <w:t xml:space="preserve">Definícia </w:t>
      </w:r>
      <w:proofErr w:type="spellStart"/>
      <w:r w:rsidRPr="000A6B7F">
        <w:rPr>
          <w:rFonts w:ascii="Times New Roman" w:hAnsi="Times New Roman" w:cs="Times New Roman"/>
        </w:rPr>
        <w:t>goldplatingu</w:t>
      </w:r>
      <w:proofErr w:type="spellEnd"/>
      <w:r w:rsidRPr="000A6B7F">
        <w:rPr>
          <w:rFonts w:ascii="Times New Roman" w:hAnsi="Times New Roman" w:cs="Times New Roman"/>
        </w:rPr>
        <w:t xml:space="preserve"> </w:t>
      </w:r>
      <w:r w:rsidRPr="00D114ED">
        <w:rPr>
          <w:rFonts w:ascii="Times New Roman" w:hAnsi="Times New Roman" w:cs="Times New Roman"/>
        </w:rPr>
        <w:t>je uvedená v bode 4 časti III. jednotnej metodiky.</w:t>
      </w:r>
    </w:p>
  </w:footnote>
  <w:footnote w:id="2">
    <w:p w14:paraId="1647D7DF" w14:textId="77777777" w:rsidR="002D0186" w:rsidRPr="00804BC8" w:rsidRDefault="002D0186" w:rsidP="00804BC8">
      <w:pPr>
        <w:pStyle w:val="Textpoznmkypodiarou"/>
        <w:jc w:val="both"/>
        <w:rPr>
          <w:rFonts w:ascii="Times New Roman" w:hAnsi="Times New Roman" w:cs="Times New Roman"/>
        </w:rPr>
      </w:pPr>
      <w:r w:rsidRPr="0099544D">
        <w:rPr>
          <w:rStyle w:val="Odkaznapoznmkupodiarou"/>
          <w:rFonts w:ascii="Times New Roman" w:hAnsi="Times New Roman" w:cs="Times New Roman"/>
        </w:rPr>
        <w:footnoteRef/>
      </w:r>
      <w:r w:rsidRPr="0099544D">
        <w:rPr>
          <w:rFonts w:ascii="Times New Roman" w:hAnsi="Times New Roman" w:cs="Times New Roman"/>
        </w:rPr>
        <w:t xml:space="preserve"> </w:t>
      </w:r>
      <w:r w:rsidRPr="00804BC8">
        <w:rPr>
          <w:rFonts w:ascii="Times New Roman" w:hAnsi="Times New Roman" w:cs="Times New Roman"/>
        </w:rPr>
        <w:t xml:space="preserve">Informácie sa uvádzajú  iba v prípade, ak sa predkladaným návrhom regulácie vykonáva transpozícia smernice </w:t>
      </w:r>
      <w:r w:rsidRPr="0099544D">
        <w:rPr>
          <w:rFonts w:ascii="Times New Roman" w:hAnsi="Times New Roman" w:cs="Times New Roman"/>
        </w:rPr>
        <w:t>EÚ</w:t>
      </w:r>
      <w:r w:rsidRPr="00804BC8">
        <w:rPr>
          <w:rFonts w:ascii="Times New Roman" w:hAnsi="Times New Roman" w:cs="Times New Roman"/>
        </w:rPr>
        <w:t xml:space="preserve"> a bol identifikovaný </w:t>
      </w:r>
      <w:proofErr w:type="spellStart"/>
      <w:r w:rsidRPr="00804BC8">
        <w:rPr>
          <w:rFonts w:ascii="Times New Roman" w:hAnsi="Times New Roman" w:cs="Times New Roman"/>
        </w:rPr>
        <w:t>goldplating</w:t>
      </w:r>
      <w:proofErr w:type="spellEnd"/>
      <w:r w:rsidRPr="00804BC8">
        <w:rPr>
          <w:rFonts w:ascii="Times New Roman" w:hAnsi="Times New Roman" w:cs="Times New Roman"/>
        </w:rPr>
        <w:t xml:space="preserve"> podľa tabuľky zhody alebo sa vykonáva implementácia nariadenia EÚ s </w:t>
      </w:r>
      <w:proofErr w:type="spellStart"/>
      <w:r w:rsidRPr="00804BC8">
        <w:rPr>
          <w:rFonts w:ascii="Times New Roman" w:hAnsi="Times New Roman" w:cs="Times New Roman"/>
        </w:rPr>
        <w:t>goldplatingom</w:t>
      </w:r>
      <w:proofErr w:type="spellEnd"/>
      <w:r w:rsidRPr="00804BC8">
        <w:rPr>
          <w:rFonts w:ascii="Times New Roman" w:hAnsi="Times New Roman" w:cs="Times New Roman"/>
        </w:rPr>
        <w:t>.</w:t>
      </w:r>
      <w:r>
        <w:rPr>
          <w:rFonts w:ascii="Times New Roman" w:hAnsi="Times New Roman" w:cs="Times New Roman"/>
        </w:rPr>
        <w:t xml:space="preserve"> Informácie sa uvádzajú aj v prípade</w:t>
      </w:r>
      <w:r w:rsidRPr="00CF4D09">
        <w:rPr>
          <w:rFonts w:ascii="Times New Roman" w:hAnsi="Times New Roman" w:cs="Times New Roman"/>
        </w:rPr>
        <w:t xml:space="preserve"> (ak nejde o transpozíciu smernice EÚ alebo implementáciu nariadenia EÚ)</w:t>
      </w:r>
      <w:r>
        <w:rPr>
          <w:rFonts w:ascii="Times New Roman" w:hAnsi="Times New Roman" w:cs="Times New Roman"/>
        </w:rPr>
        <w:t xml:space="preserve">, ak sa predloženým návrhom odstraňuje </w:t>
      </w:r>
      <w:proofErr w:type="spellStart"/>
      <w:r>
        <w:rPr>
          <w:rFonts w:ascii="Times New Roman" w:hAnsi="Times New Roman" w:cs="Times New Roman"/>
        </w:rPr>
        <w:t>goldplating</w:t>
      </w:r>
      <w:proofErr w:type="spellEnd"/>
      <w:r>
        <w:rPr>
          <w:rFonts w:ascii="Times New Roman" w:hAnsi="Times New Roman" w:cs="Times New Roman"/>
        </w:rPr>
        <w:t>, ktorého pôvod je v skoršom zachovaní existujúcej právnej úpravy (existujúcich vnútroštátnych požiadaviek).</w:t>
      </w:r>
    </w:p>
    <w:p w14:paraId="5D313DAF" w14:textId="77777777" w:rsidR="002D0186" w:rsidRDefault="002D0186" w:rsidP="00512BA7">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D8E6B" w14:textId="77777777" w:rsidR="002D0186" w:rsidRPr="006045CB" w:rsidRDefault="002D0186" w:rsidP="00142154">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sidRPr="006045CB">
      <w:rPr>
        <w:rFonts w:ascii="Times New Roman" w:eastAsia="Times New Roman" w:hAnsi="Times New Roman" w:cs="Times New Roman"/>
        <w:sz w:val="24"/>
        <w:szCs w:val="24"/>
        <w:lang w:eastAsia="sk-SK"/>
      </w:rPr>
      <w:t xml:space="preserve">Príloha č. </w:t>
    </w:r>
    <w:r>
      <w:rPr>
        <w:rFonts w:ascii="Times New Roman" w:eastAsia="Times New Roman" w:hAnsi="Times New Roman" w:cs="Times New Roman"/>
        <w:sz w:val="24"/>
        <w:szCs w:val="24"/>
        <w:lang w:eastAsia="sk-SK"/>
      </w:rPr>
      <w:t>3a</w:t>
    </w:r>
  </w:p>
  <w:p w14:paraId="4B2D726A" w14:textId="77777777" w:rsidR="002D0186" w:rsidRPr="006045CB" w:rsidRDefault="002D0186" w:rsidP="0014215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778B"/>
    <w:multiLevelType w:val="hybridMultilevel"/>
    <w:tmpl w:val="0B7E502E"/>
    <w:lvl w:ilvl="0" w:tplc="A4524C00">
      <w:start w:val="1"/>
      <w:numFmt w:val="decimal"/>
      <w:lvlText w:val="%1."/>
      <w:lvlJc w:val="left"/>
      <w:pPr>
        <w:ind w:left="1068" w:hanging="360"/>
      </w:pPr>
      <w:rPr>
        <w:rFonts w:hint="default"/>
        <w:b/>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15:restartNumberingAfterBreak="0">
    <w:nsid w:val="089A226B"/>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16B66859"/>
    <w:multiLevelType w:val="hybridMultilevel"/>
    <w:tmpl w:val="6BFACF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75E2235"/>
    <w:multiLevelType w:val="hybridMultilevel"/>
    <w:tmpl w:val="93EC2C2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F982F49"/>
    <w:multiLevelType w:val="hybridMultilevel"/>
    <w:tmpl w:val="22E4D50E"/>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CEC6AC6"/>
    <w:multiLevelType w:val="hybridMultilevel"/>
    <w:tmpl w:val="195065F8"/>
    <w:lvl w:ilvl="0" w:tplc="853263C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49B4294"/>
    <w:multiLevelType w:val="hybridMultilevel"/>
    <w:tmpl w:val="DB90B4D4"/>
    <w:lvl w:ilvl="0" w:tplc="A80C46B4">
      <w:start w:val="3"/>
      <w:numFmt w:val="bullet"/>
      <w:lvlText w:val="-"/>
      <w:lvlJc w:val="left"/>
      <w:pPr>
        <w:ind w:left="720" w:hanging="360"/>
      </w:pPr>
      <w:rPr>
        <w:rFonts w:ascii="Times New Roman" w:eastAsia="Calibri" w:hAnsi="Times New Roman" w:cs="Times New Roman" w:hint="default"/>
        <w:b/>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9F7276D"/>
    <w:multiLevelType w:val="hybridMultilevel"/>
    <w:tmpl w:val="50AE82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2FC2A49"/>
    <w:multiLevelType w:val="hybridMultilevel"/>
    <w:tmpl w:val="228464A6"/>
    <w:lvl w:ilvl="0" w:tplc="D880317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D21570F"/>
    <w:multiLevelType w:val="hybridMultilevel"/>
    <w:tmpl w:val="22E4D50E"/>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F252805"/>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70BB77D5"/>
    <w:multiLevelType w:val="hybridMultilevel"/>
    <w:tmpl w:val="F7CE663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736C4BD0"/>
    <w:multiLevelType w:val="hybridMultilevel"/>
    <w:tmpl w:val="5AD88732"/>
    <w:lvl w:ilvl="0" w:tplc="3E049D2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76FD0C6E"/>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145"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78216B5F"/>
    <w:multiLevelType w:val="hybridMultilevel"/>
    <w:tmpl w:val="0666D8EC"/>
    <w:lvl w:ilvl="0" w:tplc="041B000F">
      <w:start w:val="1"/>
      <w:numFmt w:val="decimal"/>
      <w:lvlText w:val="%1."/>
      <w:lvlJc w:val="left"/>
      <w:pPr>
        <w:ind w:left="360" w:hanging="360"/>
      </w:pPr>
    </w:lvl>
    <w:lvl w:ilvl="1" w:tplc="853263C8">
      <w:numFmt w:val="bullet"/>
      <w:lvlText w:val="-"/>
      <w:lvlJc w:val="left"/>
      <w:pPr>
        <w:ind w:left="945" w:hanging="225"/>
      </w:pPr>
      <w:rPr>
        <w:rFonts w:ascii="Times New Roman" w:eastAsia="Times New Roman" w:hAnsi="Times New Roman" w:cs="Times New Roman"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2"/>
  </w:num>
  <w:num w:numId="2">
    <w:abstractNumId w:val="12"/>
  </w:num>
  <w:num w:numId="3">
    <w:abstractNumId w:val="13"/>
  </w:num>
  <w:num w:numId="4">
    <w:abstractNumId w:val="11"/>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4"/>
  </w:num>
  <w:num w:numId="11">
    <w:abstractNumId w:val="6"/>
  </w:num>
  <w:num w:numId="12">
    <w:abstractNumId w:val="1"/>
  </w:num>
  <w:num w:numId="13">
    <w:abstractNumId w:val="14"/>
  </w:num>
  <w:num w:numId="14">
    <w:abstractNumId w:val="7"/>
  </w:num>
  <w:num w:numId="15">
    <w:abstractNumId w:val="0"/>
  </w:num>
  <w:num w:numId="16">
    <w:abstractNumId w:val="15"/>
  </w:num>
  <w:num w:numId="17">
    <w:abstractNumId w:val="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C41"/>
    <w:rsid w:val="0002425A"/>
    <w:rsid w:val="00024EE4"/>
    <w:rsid w:val="00047C70"/>
    <w:rsid w:val="00050AAB"/>
    <w:rsid w:val="00054A53"/>
    <w:rsid w:val="00054C41"/>
    <w:rsid w:val="00060DA1"/>
    <w:rsid w:val="00061E85"/>
    <w:rsid w:val="000820E0"/>
    <w:rsid w:val="00091A43"/>
    <w:rsid w:val="0009490E"/>
    <w:rsid w:val="000A6B7F"/>
    <w:rsid w:val="000C5419"/>
    <w:rsid w:val="000C5E9A"/>
    <w:rsid w:val="000D15F0"/>
    <w:rsid w:val="0011003B"/>
    <w:rsid w:val="001133DA"/>
    <w:rsid w:val="00126667"/>
    <w:rsid w:val="00126A2B"/>
    <w:rsid w:val="00142154"/>
    <w:rsid w:val="001476A4"/>
    <w:rsid w:val="00162C6C"/>
    <w:rsid w:val="0016512E"/>
    <w:rsid w:val="0018715C"/>
    <w:rsid w:val="001A1561"/>
    <w:rsid w:val="001A36F5"/>
    <w:rsid w:val="001B4C03"/>
    <w:rsid w:val="001C7B91"/>
    <w:rsid w:val="001D1083"/>
    <w:rsid w:val="001D3FA0"/>
    <w:rsid w:val="001E24E8"/>
    <w:rsid w:val="001E53CB"/>
    <w:rsid w:val="00207F43"/>
    <w:rsid w:val="002232D3"/>
    <w:rsid w:val="00225A83"/>
    <w:rsid w:val="00231B8F"/>
    <w:rsid w:val="00270EA5"/>
    <w:rsid w:val="002712B9"/>
    <w:rsid w:val="002767A6"/>
    <w:rsid w:val="00284B8C"/>
    <w:rsid w:val="0029483F"/>
    <w:rsid w:val="002C2FC0"/>
    <w:rsid w:val="002D0186"/>
    <w:rsid w:val="00302A17"/>
    <w:rsid w:val="00314D25"/>
    <w:rsid w:val="00315BE2"/>
    <w:rsid w:val="003322EE"/>
    <w:rsid w:val="00337630"/>
    <w:rsid w:val="00340CFD"/>
    <w:rsid w:val="003413D5"/>
    <w:rsid w:val="00342621"/>
    <w:rsid w:val="00357F22"/>
    <w:rsid w:val="0036748D"/>
    <w:rsid w:val="00376039"/>
    <w:rsid w:val="0038255E"/>
    <w:rsid w:val="00391648"/>
    <w:rsid w:val="0039304E"/>
    <w:rsid w:val="0039334E"/>
    <w:rsid w:val="00394AD2"/>
    <w:rsid w:val="003A02AF"/>
    <w:rsid w:val="003A3124"/>
    <w:rsid w:val="003A686F"/>
    <w:rsid w:val="003D33F1"/>
    <w:rsid w:val="003E58B8"/>
    <w:rsid w:val="003F06D7"/>
    <w:rsid w:val="00400224"/>
    <w:rsid w:val="00400BA5"/>
    <w:rsid w:val="00410E62"/>
    <w:rsid w:val="00414FA7"/>
    <w:rsid w:val="00420090"/>
    <w:rsid w:val="004239D1"/>
    <w:rsid w:val="00445638"/>
    <w:rsid w:val="00446432"/>
    <w:rsid w:val="00446512"/>
    <w:rsid w:val="00466D7A"/>
    <w:rsid w:val="0048237B"/>
    <w:rsid w:val="00484D16"/>
    <w:rsid w:val="00491853"/>
    <w:rsid w:val="004A14CD"/>
    <w:rsid w:val="004A2C6B"/>
    <w:rsid w:val="004D20CB"/>
    <w:rsid w:val="004D65B2"/>
    <w:rsid w:val="004D681D"/>
    <w:rsid w:val="004E2324"/>
    <w:rsid w:val="004F63E6"/>
    <w:rsid w:val="005103DA"/>
    <w:rsid w:val="00511F8F"/>
    <w:rsid w:val="00512BA7"/>
    <w:rsid w:val="00515726"/>
    <w:rsid w:val="00562527"/>
    <w:rsid w:val="00562A1E"/>
    <w:rsid w:val="00563427"/>
    <w:rsid w:val="00581EB9"/>
    <w:rsid w:val="005B4E6E"/>
    <w:rsid w:val="005B56E4"/>
    <w:rsid w:val="005C795C"/>
    <w:rsid w:val="005D0E50"/>
    <w:rsid w:val="005D39D8"/>
    <w:rsid w:val="0061097B"/>
    <w:rsid w:val="0061612F"/>
    <w:rsid w:val="006177C8"/>
    <w:rsid w:val="0062600A"/>
    <w:rsid w:val="0063777D"/>
    <w:rsid w:val="00643358"/>
    <w:rsid w:val="00646084"/>
    <w:rsid w:val="006564C3"/>
    <w:rsid w:val="006578CB"/>
    <w:rsid w:val="006A4E85"/>
    <w:rsid w:val="006A60C0"/>
    <w:rsid w:val="006A712F"/>
    <w:rsid w:val="006B5D74"/>
    <w:rsid w:val="006C25BE"/>
    <w:rsid w:val="006D7AD8"/>
    <w:rsid w:val="006F1D57"/>
    <w:rsid w:val="0070364C"/>
    <w:rsid w:val="00710EDF"/>
    <w:rsid w:val="0072221D"/>
    <w:rsid w:val="0072357C"/>
    <w:rsid w:val="007259CB"/>
    <w:rsid w:val="00726031"/>
    <w:rsid w:val="00751DA9"/>
    <w:rsid w:val="00755E69"/>
    <w:rsid w:val="007648EE"/>
    <w:rsid w:val="0077106D"/>
    <w:rsid w:val="00780ACC"/>
    <w:rsid w:val="00787A11"/>
    <w:rsid w:val="00797B40"/>
    <w:rsid w:val="007A0C9D"/>
    <w:rsid w:val="007B40FB"/>
    <w:rsid w:val="007B62AF"/>
    <w:rsid w:val="007E24B2"/>
    <w:rsid w:val="007E2DA4"/>
    <w:rsid w:val="007E6815"/>
    <w:rsid w:val="007E7632"/>
    <w:rsid w:val="007F1C84"/>
    <w:rsid w:val="007F4579"/>
    <w:rsid w:val="00801596"/>
    <w:rsid w:val="00804BC8"/>
    <w:rsid w:val="00806E23"/>
    <w:rsid w:val="00807981"/>
    <w:rsid w:val="00823F5A"/>
    <w:rsid w:val="00845D3B"/>
    <w:rsid w:val="008634E9"/>
    <w:rsid w:val="008801B5"/>
    <w:rsid w:val="00880578"/>
    <w:rsid w:val="00882407"/>
    <w:rsid w:val="008920C3"/>
    <w:rsid w:val="00894052"/>
    <w:rsid w:val="008A7B87"/>
    <w:rsid w:val="008B4AA1"/>
    <w:rsid w:val="008C1C71"/>
    <w:rsid w:val="008E1AD0"/>
    <w:rsid w:val="008E315F"/>
    <w:rsid w:val="008E6B82"/>
    <w:rsid w:val="008F6ADE"/>
    <w:rsid w:val="0091269B"/>
    <w:rsid w:val="00923C0C"/>
    <w:rsid w:val="0095170D"/>
    <w:rsid w:val="00952CF6"/>
    <w:rsid w:val="00960413"/>
    <w:rsid w:val="00981995"/>
    <w:rsid w:val="00981C7F"/>
    <w:rsid w:val="00985515"/>
    <w:rsid w:val="00990813"/>
    <w:rsid w:val="0099544D"/>
    <w:rsid w:val="00997513"/>
    <w:rsid w:val="009A0E2C"/>
    <w:rsid w:val="009A4D56"/>
    <w:rsid w:val="009B1F04"/>
    <w:rsid w:val="009E09F7"/>
    <w:rsid w:val="009E2D5C"/>
    <w:rsid w:val="009E3E44"/>
    <w:rsid w:val="009F4175"/>
    <w:rsid w:val="009F66A4"/>
    <w:rsid w:val="009F6C80"/>
    <w:rsid w:val="00A000DA"/>
    <w:rsid w:val="00A1736E"/>
    <w:rsid w:val="00A216DF"/>
    <w:rsid w:val="00A33F2C"/>
    <w:rsid w:val="00A50EE3"/>
    <w:rsid w:val="00A83E11"/>
    <w:rsid w:val="00A94A0F"/>
    <w:rsid w:val="00AA3C6D"/>
    <w:rsid w:val="00AB57C4"/>
    <w:rsid w:val="00B11CF5"/>
    <w:rsid w:val="00B209FA"/>
    <w:rsid w:val="00B21D1F"/>
    <w:rsid w:val="00B25A1F"/>
    <w:rsid w:val="00B410BA"/>
    <w:rsid w:val="00B43D68"/>
    <w:rsid w:val="00B44A3A"/>
    <w:rsid w:val="00B5600C"/>
    <w:rsid w:val="00B66E33"/>
    <w:rsid w:val="00B72FB1"/>
    <w:rsid w:val="00B953DA"/>
    <w:rsid w:val="00BA19B0"/>
    <w:rsid w:val="00BB3870"/>
    <w:rsid w:val="00BB45A7"/>
    <w:rsid w:val="00BD0EF7"/>
    <w:rsid w:val="00BD6778"/>
    <w:rsid w:val="00BE24BC"/>
    <w:rsid w:val="00C01599"/>
    <w:rsid w:val="00C018B7"/>
    <w:rsid w:val="00C048D1"/>
    <w:rsid w:val="00C0497A"/>
    <w:rsid w:val="00C05563"/>
    <w:rsid w:val="00C11132"/>
    <w:rsid w:val="00C115B9"/>
    <w:rsid w:val="00C12FDD"/>
    <w:rsid w:val="00C145AA"/>
    <w:rsid w:val="00C14655"/>
    <w:rsid w:val="00C21399"/>
    <w:rsid w:val="00C410CC"/>
    <w:rsid w:val="00C446E2"/>
    <w:rsid w:val="00C535F5"/>
    <w:rsid w:val="00C560C4"/>
    <w:rsid w:val="00C6748F"/>
    <w:rsid w:val="00C74337"/>
    <w:rsid w:val="00C75DC8"/>
    <w:rsid w:val="00C929AE"/>
    <w:rsid w:val="00CA4344"/>
    <w:rsid w:val="00CA6348"/>
    <w:rsid w:val="00CB1232"/>
    <w:rsid w:val="00CB17A0"/>
    <w:rsid w:val="00CC3B7D"/>
    <w:rsid w:val="00CD5AE4"/>
    <w:rsid w:val="00CD5E86"/>
    <w:rsid w:val="00CE3B21"/>
    <w:rsid w:val="00CF388C"/>
    <w:rsid w:val="00CF4D09"/>
    <w:rsid w:val="00D005F2"/>
    <w:rsid w:val="00D03A8E"/>
    <w:rsid w:val="00D114ED"/>
    <w:rsid w:val="00D3032C"/>
    <w:rsid w:val="00D31A3B"/>
    <w:rsid w:val="00D5309D"/>
    <w:rsid w:val="00D631FA"/>
    <w:rsid w:val="00D71064"/>
    <w:rsid w:val="00D7205D"/>
    <w:rsid w:val="00D811BB"/>
    <w:rsid w:val="00D82356"/>
    <w:rsid w:val="00D84EEE"/>
    <w:rsid w:val="00D90A61"/>
    <w:rsid w:val="00D946EF"/>
    <w:rsid w:val="00D95553"/>
    <w:rsid w:val="00DC355F"/>
    <w:rsid w:val="00DD1E4C"/>
    <w:rsid w:val="00DD3653"/>
    <w:rsid w:val="00DE331A"/>
    <w:rsid w:val="00DE6ACB"/>
    <w:rsid w:val="00DF02CE"/>
    <w:rsid w:val="00DF1462"/>
    <w:rsid w:val="00E030DA"/>
    <w:rsid w:val="00E214C0"/>
    <w:rsid w:val="00E30D85"/>
    <w:rsid w:val="00E444EB"/>
    <w:rsid w:val="00E77A69"/>
    <w:rsid w:val="00E81A42"/>
    <w:rsid w:val="00E961E8"/>
    <w:rsid w:val="00E96244"/>
    <w:rsid w:val="00E96DE0"/>
    <w:rsid w:val="00EB2BEC"/>
    <w:rsid w:val="00EB74BF"/>
    <w:rsid w:val="00EC0704"/>
    <w:rsid w:val="00EC508B"/>
    <w:rsid w:val="00ED6B5D"/>
    <w:rsid w:val="00EE4C99"/>
    <w:rsid w:val="00F153D7"/>
    <w:rsid w:val="00F1599C"/>
    <w:rsid w:val="00F2433F"/>
    <w:rsid w:val="00F244DC"/>
    <w:rsid w:val="00F317AB"/>
    <w:rsid w:val="00F36B81"/>
    <w:rsid w:val="00F378F4"/>
    <w:rsid w:val="00F37F88"/>
    <w:rsid w:val="00F47912"/>
    <w:rsid w:val="00F541B6"/>
    <w:rsid w:val="00F57702"/>
    <w:rsid w:val="00F61361"/>
    <w:rsid w:val="00F613E8"/>
    <w:rsid w:val="00F74D3C"/>
    <w:rsid w:val="00F74FC9"/>
    <w:rsid w:val="00F83ADF"/>
    <w:rsid w:val="00F91F47"/>
    <w:rsid w:val="00FA4F36"/>
    <w:rsid w:val="00FA6FFE"/>
    <w:rsid w:val="00FC121B"/>
    <w:rsid w:val="00FD3DFB"/>
    <w:rsid w:val="00FF0272"/>
    <w:rsid w:val="00FF414B"/>
    <w:rsid w:val="00FF4B7A"/>
    <w:rsid w:val="00FF6FF5"/>
    <w:rsid w:val="00FF7E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D44A8"/>
  <w15:docId w15:val="{4971B98A-309B-41B5-937D-82CDFE46E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54C4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54C4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54C41"/>
  </w:style>
  <w:style w:type="paragraph" w:styleId="Normlnywebov">
    <w:name w:val="Normal (Web)"/>
    <w:basedOn w:val="Normlny"/>
    <w:uiPriority w:val="99"/>
    <w:unhideWhenUsed/>
    <w:rsid w:val="00054C41"/>
    <w:pPr>
      <w:spacing w:after="0" w:line="240" w:lineRule="auto"/>
    </w:pPr>
    <w:rPr>
      <w:rFonts w:ascii="Times New Roman" w:eastAsia="Times New Roman" w:hAnsi="Times New Roman" w:cs="Times New Roman"/>
      <w:sz w:val="24"/>
      <w:szCs w:val="24"/>
      <w:lang w:eastAsia="sk-SK"/>
    </w:rPr>
  </w:style>
  <w:style w:type="table" w:customStyle="1" w:styleId="Mriekatabuky2">
    <w:name w:val="Mriežka tabuľky2"/>
    <w:basedOn w:val="Normlnatabuka"/>
    <w:next w:val="Mriekatabuky"/>
    <w:uiPriority w:val="5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054C41"/>
    <w:pPr>
      <w:tabs>
        <w:tab w:val="center" w:pos="4536"/>
        <w:tab w:val="right" w:pos="9072"/>
      </w:tabs>
      <w:spacing w:after="0" w:line="240" w:lineRule="auto"/>
    </w:pPr>
  </w:style>
  <w:style w:type="character" w:customStyle="1" w:styleId="PtaChar">
    <w:name w:val="Päta Char"/>
    <w:basedOn w:val="Predvolenpsmoodseku"/>
    <w:link w:val="Pta"/>
    <w:uiPriority w:val="99"/>
    <w:rsid w:val="00054C41"/>
  </w:style>
  <w:style w:type="paragraph" w:styleId="Textbubliny">
    <w:name w:val="Balloon Text"/>
    <w:basedOn w:val="Normlny"/>
    <w:link w:val="TextbublinyChar"/>
    <w:uiPriority w:val="99"/>
    <w:semiHidden/>
    <w:unhideWhenUsed/>
    <w:rsid w:val="001B4C0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B4C03"/>
    <w:rPr>
      <w:rFonts w:ascii="Segoe UI" w:hAnsi="Segoe UI" w:cs="Segoe UI"/>
      <w:sz w:val="18"/>
      <w:szCs w:val="18"/>
    </w:rPr>
  </w:style>
  <w:style w:type="character" w:styleId="Odkaznakomentr">
    <w:name w:val="annotation reference"/>
    <w:basedOn w:val="Predvolenpsmoodseku"/>
    <w:uiPriority w:val="99"/>
    <w:semiHidden/>
    <w:unhideWhenUsed/>
    <w:rsid w:val="001B4C03"/>
    <w:rPr>
      <w:sz w:val="16"/>
      <w:szCs w:val="16"/>
    </w:rPr>
  </w:style>
  <w:style w:type="paragraph" w:styleId="Textkomentra">
    <w:name w:val="annotation text"/>
    <w:basedOn w:val="Normlny"/>
    <w:link w:val="TextkomentraChar"/>
    <w:uiPriority w:val="99"/>
    <w:semiHidden/>
    <w:unhideWhenUsed/>
    <w:rsid w:val="001B4C03"/>
    <w:pPr>
      <w:spacing w:line="240" w:lineRule="auto"/>
    </w:pPr>
    <w:rPr>
      <w:sz w:val="20"/>
      <w:szCs w:val="20"/>
    </w:rPr>
  </w:style>
  <w:style w:type="character" w:customStyle="1" w:styleId="TextkomentraChar">
    <w:name w:val="Text komentára Char"/>
    <w:basedOn w:val="Predvolenpsmoodseku"/>
    <w:link w:val="Textkomentra"/>
    <w:uiPriority w:val="99"/>
    <w:semiHidden/>
    <w:rsid w:val="001B4C03"/>
    <w:rPr>
      <w:sz w:val="20"/>
      <w:szCs w:val="20"/>
    </w:rPr>
  </w:style>
  <w:style w:type="paragraph" w:styleId="Predmetkomentra">
    <w:name w:val="annotation subject"/>
    <w:basedOn w:val="Textkomentra"/>
    <w:next w:val="Textkomentra"/>
    <w:link w:val="PredmetkomentraChar"/>
    <w:uiPriority w:val="99"/>
    <w:semiHidden/>
    <w:unhideWhenUsed/>
    <w:rsid w:val="001B4C03"/>
    <w:rPr>
      <w:b/>
      <w:bCs/>
    </w:rPr>
  </w:style>
  <w:style w:type="character" w:customStyle="1" w:styleId="PredmetkomentraChar">
    <w:name w:val="Predmet komentára Char"/>
    <w:basedOn w:val="TextkomentraChar"/>
    <w:link w:val="Predmetkomentra"/>
    <w:uiPriority w:val="99"/>
    <w:semiHidden/>
    <w:rsid w:val="001B4C03"/>
    <w:rPr>
      <w:b/>
      <w:bCs/>
      <w:sz w:val="20"/>
      <w:szCs w:val="20"/>
    </w:rPr>
  </w:style>
  <w:style w:type="paragraph" w:styleId="Odsekzoznamu">
    <w:name w:val="List Paragraph"/>
    <w:basedOn w:val="Normlny"/>
    <w:uiPriority w:val="34"/>
    <w:qFormat/>
    <w:rsid w:val="00EE4C99"/>
    <w:pPr>
      <w:ind w:left="720"/>
      <w:contextualSpacing/>
    </w:pPr>
  </w:style>
  <w:style w:type="paragraph" w:customStyle="1" w:styleId="gmail-m-1648484718305530482msolistparagraph">
    <w:name w:val="gmail-m_-1648484718305530482msolistparagraph"/>
    <w:basedOn w:val="Normlny"/>
    <w:rsid w:val="00A50EE3"/>
    <w:pPr>
      <w:spacing w:before="100" w:beforeAutospacing="1" w:after="100" w:afterAutospacing="1" w:line="240" w:lineRule="auto"/>
    </w:pPr>
    <w:rPr>
      <w:rFonts w:ascii="Calibri" w:hAnsi="Calibri" w:cs="Calibri"/>
      <w:lang w:eastAsia="sk-SK"/>
    </w:rPr>
  </w:style>
  <w:style w:type="paragraph" w:styleId="Textpoznmkypodiarou">
    <w:name w:val="footnote text"/>
    <w:basedOn w:val="Normlny"/>
    <w:link w:val="TextpoznmkypodiarouChar"/>
    <w:uiPriority w:val="99"/>
    <w:semiHidden/>
    <w:unhideWhenUsed/>
    <w:rsid w:val="00C929A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929AE"/>
    <w:rPr>
      <w:sz w:val="20"/>
      <w:szCs w:val="20"/>
    </w:rPr>
  </w:style>
  <w:style w:type="character" w:styleId="Odkaznapoznmkupodiarou">
    <w:name w:val="footnote reference"/>
    <w:basedOn w:val="Predvolenpsmoodseku"/>
    <w:uiPriority w:val="99"/>
    <w:semiHidden/>
    <w:unhideWhenUsed/>
    <w:rsid w:val="00C929AE"/>
    <w:rPr>
      <w:vertAlign w:val="superscript"/>
    </w:rPr>
  </w:style>
  <w:style w:type="paragraph" w:styleId="Revzia">
    <w:name w:val="Revision"/>
    <w:hidden/>
    <w:uiPriority w:val="99"/>
    <w:semiHidden/>
    <w:rsid w:val="00DE6ACB"/>
    <w:pPr>
      <w:spacing w:after="0" w:line="240" w:lineRule="auto"/>
    </w:pPr>
  </w:style>
  <w:style w:type="character" w:styleId="Hypertextovprepojenie">
    <w:name w:val="Hyperlink"/>
    <w:basedOn w:val="Predvolenpsmoodseku"/>
    <w:uiPriority w:val="99"/>
    <w:unhideWhenUsed/>
    <w:rsid w:val="002D01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17862">
      <w:bodyDiv w:val="1"/>
      <w:marLeft w:val="0"/>
      <w:marRight w:val="0"/>
      <w:marTop w:val="0"/>
      <w:marBottom w:val="0"/>
      <w:divBdr>
        <w:top w:val="none" w:sz="0" w:space="0" w:color="auto"/>
        <w:left w:val="none" w:sz="0" w:space="0" w:color="auto"/>
        <w:bottom w:val="none" w:sz="0" w:space="0" w:color="auto"/>
        <w:right w:val="none" w:sz="0" w:space="0" w:color="auto"/>
      </w:divBdr>
    </w:div>
    <w:div w:id="188492879">
      <w:bodyDiv w:val="1"/>
      <w:marLeft w:val="0"/>
      <w:marRight w:val="0"/>
      <w:marTop w:val="0"/>
      <w:marBottom w:val="0"/>
      <w:divBdr>
        <w:top w:val="none" w:sz="0" w:space="0" w:color="auto"/>
        <w:left w:val="none" w:sz="0" w:space="0" w:color="auto"/>
        <w:bottom w:val="none" w:sz="0" w:space="0" w:color="auto"/>
        <w:right w:val="none" w:sz="0" w:space="0" w:color="auto"/>
      </w:divBdr>
    </w:div>
    <w:div w:id="348797041">
      <w:bodyDiv w:val="1"/>
      <w:marLeft w:val="0"/>
      <w:marRight w:val="0"/>
      <w:marTop w:val="0"/>
      <w:marBottom w:val="0"/>
      <w:divBdr>
        <w:top w:val="none" w:sz="0" w:space="0" w:color="auto"/>
        <w:left w:val="none" w:sz="0" w:space="0" w:color="auto"/>
        <w:bottom w:val="none" w:sz="0" w:space="0" w:color="auto"/>
        <w:right w:val="none" w:sz="0" w:space="0" w:color="auto"/>
      </w:divBdr>
    </w:div>
    <w:div w:id="627048967">
      <w:bodyDiv w:val="1"/>
      <w:marLeft w:val="0"/>
      <w:marRight w:val="0"/>
      <w:marTop w:val="0"/>
      <w:marBottom w:val="0"/>
      <w:divBdr>
        <w:top w:val="none" w:sz="0" w:space="0" w:color="auto"/>
        <w:left w:val="none" w:sz="0" w:space="0" w:color="auto"/>
        <w:bottom w:val="none" w:sz="0" w:space="0" w:color="auto"/>
        <w:right w:val="none" w:sz="0" w:space="0" w:color="auto"/>
      </w:divBdr>
    </w:div>
    <w:div w:id="747580039">
      <w:bodyDiv w:val="1"/>
      <w:marLeft w:val="0"/>
      <w:marRight w:val="0"/>
      <w:marTop w:val="0"/>
      <w:marBottom w:val="0"/>
      <w:divBdr>
        <w:top w:val="none" w:sz="0" w:space="0" w:color="auto"/>
        <w:left w:val="none" w:sz="0" w:space="0" w:color="auto"/>
        <w:bottom w:val="none" w:sz="0" w:space="0" w:color="auto"/>
        <w:right w:val="none" w:sz="0" w:space="0" w:color="auto"/>
      </w:divBdr>
    </w:div>
    <w:div w:id="897276704">
      <w:bodyDiv w:val="1"/>
      <w:marLeft w:val="0"/>
      <w:marRight w:val="0"/>
      <w:marTop w:val="0"/>
      <w:marBottom w:val="0"/>
      <w:divBdr>
        <w:top w:val="none" w:sz="0" w:space="0" w:color="auto"/>
        <w:left w:val="none" w:sz="0" w:space="0" w:color="auto"/>
        <w:bottom w:val="none" w:sz="0" w:space="0" w:color="auto"/>
        <w:right w:val="none" w:sz="0" w:space="0" w:color="auto"/>
      </w:divBdr>
    </w:div>
    <w:div w:id="1098526378">
      <w:bodyDiv w:val="1"/>
      <w:marLeft w:val="0"/>
      <w:marRight w:val="0"/>
      <w:marTop w:val="0"/>
      <w:marBottom w:val="0"/>
      <w:divBdr>
        <w:top w:val="none" w:sz="0" w:space="0" w:color="auto"/>
        <w:left w:val="none" w:sz="0" w:space="0" w:color="auto"/>
        <w:bottom w:val="none" w:sz="0" w:space="0" w:color="auto"/>
        <w:right w:val="none" w:sz="0" w:space="0" w:color="auto"/>
      </w:divBdr>
    </w:div>
    <w:div w:id="1142238006">
      <w:bodyDiv w:val="1"/>
      <w:marLeft w:val="0"/>
      <w:marRight w:val="0"/>
      <w:marTop w:val="0"/>
      <w:marBottom w:val="0"/>
      <w:divBdr>
        <w:top w:val="none" w:sz="0" w:space="0" w:color="auto"/>
        <w:left w:val="none" w:sz="0" w:space="0" w:color="auto"/>
        <w:bottom w:val="none" w:sz="0" w:space="0" w:color="auto"/>
        <w:right w:val="none" w:sz="0" w:space="0" w:color="auto"/>
      </w:divBdr>
    </w:div>
    <w:div w:id="1336617123">
      <w:bodyDiv w:val="1"/>
      <w:marLeft w:val="0"/>
      <w:marRight w:val="0"/>
      <w:marTop w:val="0"/>
      <w:marBottom w:val="0"/>
      <w:divBdr>
        <w:top w:val="none" w:sz="0" w:space="0" w:color="auto"/>
        <w:left w:val="none" w:sz="0" w:space="0" w:color="auto"/>
        <w:bottom w:val="none" w:sz="0" w:space="0" w:color="auto"/>
        <w:right w:val="none" w:sz="0" w:space="0" w:color="auto"/>
      </w:divBdr>
    </w:div>
    <w:div w:id="1640454007">
      <w:bodyDiv w:val="1"/>
      <w:marLeft w:val="0"/>
      <w:marRight w:val="0"/>
      <w:marTop w:val="0"/>
      <w:marBottom w:val="0"/>
      <w:divBdr>
        <w:top w:val="none" w:sz="0" w:space="0" w:color="auto"/>
        <w:left w:val="none" w:sz="0" w:space="0" w:color="auto"/>
        <w:bottom w:val="none" w:sz="0" w:space="0" w:color="auto"/>
        <w:right w:val="none" w:sz="0" w:space="0" w:color="auto"/>
      </w:divBdr>
    </w:div>
    <w:div w:id="2092854177">
      <w:bodyDiv w:val="1"/>
      <w:marLeft w:val="0"/>
      <w:marRight w:val="0"/>
      <w:marTop w:val="0"/>
      <w:marBottom w:val="0"/>
      <w:divBdr>
        <w:top w:val="none" w:sz="0" w:space="0" w:color="auto"/>
        <w:left w:val="none" w:sz="0" w:space="0" w:color="auto"/>
        <w:bottom w:val="none" w:sz="0" w:space="0" w:color="auto"/>
        <w:right w:val="none" w:sz="0" w:space="0" w:color="auto"/>
      </w:divBdr>
    </w:div>
    <w:div w:id="213267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conomy.gov.sk/priemysel/e-mobilita-a-alternativne-paliva/porovnanie-cien-paliv?csrt=337120436817712696"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trend.sk/trend-archiv/slovensky-e-commerce-nezastavitelne-rastie-doplacaju-to-kamenne-obchody" TargetMode="External"/><Relationship Id="rId17" Type="http://schemas.openxmlformats.org/officeDocument/2006/relationships/hyperlink" Target="https://www.slov-lex.sk/legislativne-procesy/SK/PI/2020/32" TargetMode="External"/><Relationship Id="rId2" Type="http://schemas.openxmlformats.org/officeDocument/2006/relationships/customXml" Target="../customXml/item2.xml"/><Relationship Id="rId16" Type="http://schemas.openxmlformats.org/officeDocument/2006/relationships/hyperlink" Target="https://www.heureka.s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heureka.sk/"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mhsr.sk/podnikatelske-prostredie/lepsia-regulacia/regulacne-zatazenie/kalkulacka-nakladov-regulacie" TargetMode="External"/><Relationship Id="rId14" Type="http://schemas.openxmlformats.org/officeDocument/2006/relationships/hyperlink" Target="https://www.trend.sk/trend-archiv/slovensky-e-commerce-nezastavitelne-rastie-doplacaju-to-kamenne-obchody"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Priloha-3a-AVnaPP-do-MPK"/>
    <f:field ref="objsubject" par="" edit="true" text=""/>
    <f:field ref="objcreatedby" par="" text="Pavlíková, Katarína, Mgr."/>
    <f:field ref="objcreatedat" par="" text="10.11.2022 9:46:51"/>
    <f:field ref="objchangedby" par="" text="Administrator, System"/>
    <f:field ref="objmodifiedat" par="" text="10.11.2022 9:46:5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D6DC24D-A327-4A5C-92D2-B10C24DC1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6068</Words>
  <Characters>34594</Characters>
  <Application>Microsoft Office Word</Application>
  <DocSecurity>0</DocSecurity>
  <Lines>288</Lines>
  <Paragraphs>81</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40581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2023-11-15T16:46:00Z</dcterms:created>
  <dcterms:modified xsi:type="dcterms:W3CDTF">2023-11-15T16:56:00Z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Katarína Pavlíková</vt:lpwstr>
  </property>
  <property fmtid="{D5CDD505-2E9C-101B-9397-08002B2CF9AE}" pid="12" name="FSC#SKEDITIONSLOVLEX@103.510:zodppredkladatel">
    <vt:lpwstr>Ing. Karel Hirman</vt:lpwstr>
  </property>
  <property fmtid="{D5CDD505-2E9C-101B-9397-08002B2CF9AE}" pid="13" name="FSC#SKEDITIONSLOVLEX@103.510:dalsipredkladatel">
    <vt:lpwstr/>
  </property>
  <property fmtid="{D5CDD505-2E9C-101B-9397-08002B2CF9AE}" pid="14" name="FSC#SKEDITIONSLOVLEX@103.510:nazovpredpis">
    <vt:lpwstr> Návrh zmien a doplnení Jednotnej metodiky na posudzovanie vybraných vplyvov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Komponent č. 14 Plánu obnovy a odolnosti SR</vt:lpwstr>
  </property>
  <property fmtid="{D5CDD505-2E9C-101B-9397-08002B2CF9AE}" pid="23" name="FSC#SKEDITIONSLOVLEX@103.510:plnynazovpredpis">
    <vt:lpwstr> Návrh zmien a doplnení Jednotnej metodiky na posudzovanie vybraných vplyvov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44877/2022-3213-103108</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LP/2022/744</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Výrazné pozitívne vplyvy v tejto oblasti sa očakávajú po implementácii ochrany pred neopodstatneným goldplatingom.&lt;/p&gt;&lt;p style="text-align: justify;"&gt;&amp;nbs</vt:lpwstr>
  </property>
  <property fmtid="{D5CDD505-2E9C-101B-9397-08002B2CF9AE}" pid="66" name="FSC#SKEDITIONSLOVLEX@103.510:AttrStrListDocPropAltRiesenia">
    <vt:lpwstr>Nulový variant – zachovanie súčasného stavu vytvára nekontrolovaný priestor na vytváranie takej regulačnej záťaže podnikateľského prostredia, ktorá znižuje konkurencieschopnosť tuzemských podnikateľov. V prípade zachovania súčasného stavu by nebol zaveden</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minister hospodárstva_x000d_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Karel Hirman</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justify;"&gt;Návrh zmien a doplnení Jednotnej metodiky na posudzovanie vybraných vplyvov predkladá na rokovanie vlády Slovenskej republiky Ministerstvo hospodárstva Slovenskej republiky (ďalej len „MH SR“) v nadväznosti na Komponent č. </vt:lpwstr>
  </property>
  <property fmtid="{D5CDD505-2E9C-101B-9397-08002B2CF9AE}" pid="150" name="FSC#SKEDITIONSLOVLEX@103.510:vytvorenedna">
    <vt:lpwstr>10. 11. 2022</vt:lpwstr>
  </property>
  <property fmtid="{D5CDD505-2E9C-101B-9397-08002B2CF9AE}" pid="151" name="FSC#COOSYSTEM@1.1:Container">
    <vt:lpwstr>COO.2145.1000.3.5328105</vt:lpwstr>
  </property>
  <property fmtid="{D5CDD505-2E9C-101B-9397-08002B2CF9AE}" pid="152" name="FSC#FSCFOLIO@1.1001:docpropproject">
    <vt:lpwstr/>
  </property>
</Properties>
</file>