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Pr="00F36985" w:rsidRDefault="00601469" w:rsidP="00F36985">
      <w:pPr>
        <w:spacing w:line="276" w:lineRule="auto"/>
        <w:jc w:val="center"/>
        <w:rPr>
          <w:rFonts w:ascii="Book Antiqua" w:hAnsi="Book Antiqua"/>
          <w:b/>
          <w:bCs/>
        </w:rPr>
      </w:pPr>
      <w:r w:rsidRPr="00F36985">
        <w:rPr>
          <w:rFonts w:ascii="Book Antiqua" w:hAnsi="Book Antiqua"/>
          <w:b/>
          <w:bCs/>
        </w:rPr>
        <w:t>NÁRODNÁ RADA SLOVENSKEJ REPUBLIKY</w:t>
      </w:r>
    </w:p>
    <w:p w14:paraId="0A0E67D5" w14:textId="77777777" w:rsidR="008A5694" w:rsidRPr="00F36985" w:rsidRDefault="008A5694" w:rsidP="00F36985">
      <w:pPr>
        <w:spacing w:line="276" w:lineRule="auto"/>
        <w:jc w:val="center"/>
        <w:rPr>
          <w:rFonts w:ascii="Book Antiqua" w:hAnsi="Book Antiqua"/>
          <w:b/>
          <w:bCs/>
        </w:rPr>
      </w:pPr>
    </w:p>
    <w:p w14:paraId="3B2F980C" w14:textId="02907B9A" w:rsidR="000A47F6" w:rsidRPr="00F36985" w:rsidRDefault="008A5694" w:rsidP="00F36985">
      <w:pPr>
        <w:pBdr>
          <w:bottom w:val="single" w:sz="12" w:space="1" w:color="auto"/>
        </w:pBdr>
        <w:spacing w:line="276" w:lineRule="auto"/>
        <w:jc w:val="center"/>
        <w:rPr>
          <w:rFonts w:ascii="Book Antiqua" w:hAnsi="Book Antiqua"/>
          <w:b/>
          <w:bCs/>
        </w:rPr>
      </w:pPr>
      <w:r w:rsidRPr="00F36985">
        <w:rPr>
          <w:rFonts w:ascii="Book Antiqua" w:hAnsi="Book Antiqua"/>
          <w:b/>
          <w:bCs/>
        </w:rPr>
        <w:t>IX</w:t>
      </w:r>
      <w:r w:rsidR="00601469" w:rsidRPr="00F36985">
        <w:rPr>
          <w:rFonts w:ascii="Book Antiqua" w:hAnsi="Book Antiqua"/>
          <w:b/>
          <w:bCs/>
        </w:rPr>
        <w:t>. volebné obdobie</w:t>
      </w:r>
    </w:p>
    <w:p w14:paraId="2BE8D283" w14:textId="77777777" w:rsidR="000A47F6" w:rsidRPr="00F36985" w:rsidRDefault="000A47F6" w:rsidP="00F36985">
      <w:pPr>
        <w:spacing w:line="276" w:lineRule="auto"/>
        <w:jc w:val="center"/>
        <w:rPr>
          <w:rFonts w:ascii="Book Antiqua" w:hAnsi="Book Antiqua"/>
        </w:rPr>
      </w:pPr>
    </w:p>
    <w:p w14:paraId="1DE0B060" w14:textId="77777777" w:rsidR="00A62E94" w:rsidRPr="00F36985" w:rsidRDefault="00A62E94" w:rsidP="00F3698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0A47F6" w:rsidRPr="00F36985" w:rsidRDefault="00601469" w:rsidP="00F3698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  <w:r w:rsidRPr="00F36985"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8A5694" w:rsidRPr="00F36985" w:rsidRDefault="008A5694" w:rsidP="00F3698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0A47F6" w:rsidRPr="00F36985" w:rsidRDefault="00601469" w:rsidP="00F3698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36985">
        <w:rPr>
          <w:rFonts w:ascii="Book Antiqua" w:hAnsi="Book Antiqua"/>
          <w:sz w:val="22"/>
          <w:szCs w:val="22"/>
        </w:rPr>
        <w:t>Zákon</w:t>
      </w:r>
    </w:p>
    <w:p w14:paraId="48B4FDC5" w14:textId="77777777" w:rsidR="000A47F6" w:rsidRPr="00F36985" w:rsidRDefault="000A47F6" w:rsidP="00F36985">
      <w:pPr>
        <w:spacing w:line="276" w:lineRule="auto"/>
        <w:jc w:val="center"/>
        <w:rPr>
          <w:rFonts w:ascii="Book Antiqua" w:hAnsi="Book Antiqua"/>
        </w:rPr>
      </w:pPr>
    </w:p>
    <w:p w14:paraId="627858D0" w14:textId="650C7D55" w:rsidR="000A47F6" w:rsidRPr="00F36985" w:rsidRDefault="00601469" w:rsidP="00F36985">
      <w:pPr>
        <w:spacing w:line="276" w:lineRule="auto"/>
        <w:jc w:val="center"/>
        <w:rPr>
          <w:rFonts w:ascii="Book Antiqua" w:hAnsi="Book Antiqua"/>
        </w:rPr>
      </w:pPr>
      <w:r w:rsidRPr="00F36985">
        <w:rPr>
          <w:rFonts w:ascii="Book Antiqua" w:hAnsi="Book Antiqua"/>
        </w:rPr>
        <w:t>z ...</w:t>
      </w:r>
      <w:r w:rsidR="00DC19B5" w:rsidRPr="00F36985">
        <w:rPr>
          <w:rFonts w:ascii="Book Antiqua" w:hAnsi="Book Antiqua"/>
        </w:rPr>
        <w:t xml:space="preserve"> </w:t>
      </w:r>
      <w:r w:rsidRPr="00F36985">
        <w:rPr>
          <w:rFonts w:ascii="Book Antiqua" w:hAnsi="Book Antiqua"/>
        </w:rPr>
        <w:t>20</w:t>
      </w:r>
      <w:r w:rsidR="00D53097" w:rsidRPr="00F36985">
        <w:rPr>
          <w:rFonts w:ascii="Book Antiqua" w:hAnsi="Book Antiqua"/>
        </w:rPr>
        <w:t>2</w:t>
      </w:r>
      <w:r w:rsidR="00FE7667" w:rsidRPr="00F36985">
        <w:rPr>
          <w:rFonts w:ascii="Book Antiqua" w:hAnsi="Book Antiqua"/>
        </w:rPr>
        <w:t>3</w:t>
      </w:r>
      <w:r w:rsidRPr="00F36985">
        <w:rPr>
          <w:rFonts w:ascii="Book Antiqua" w:hAnsi="Book Antiqua"/>
        </w:rPr>
        <w:t>,</w:t>
      </w:r>
    </w:p>
    <w:p w14:paraId="3DF41322" w14:textId="77777777" w:rsidR="000A47F6" w:rsidRPr="00F36985" w:rsidRDefault="000A47F6" w:rsidP="00F369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</w:rPr>
      </w:pPr>
    </w:p>
    <w:p w14:paraId="578EC496" w14:textId="201B22DD" w:rsidR="000659D6" w:rsidRPr="00F36985" w:rsidRDefault="00601469" w:rsidP="00F36985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  <w:bookmarkStart w:id="0" w:name="_Hlk149034472"/>
      <w:bookmarkStart w:id="1" w:name="_Hlk132290534"/>
      <w:bookmarkStart w:id="2" w:name="_Hlk521782063"/>
      <w:r w:rsidRPr="00F36985">
        <w:rPr>
          <w:rFonts w:ascii="Book Antiqua" w:hAnsi="Book Antiqua"/>
          <w:sz w:val="22"/>
          <w:szCs w:val="22"/>
        </w:rPr>
        <w:t xml:space="preserve">ktorým sa </w:t>
      </w:r>
      <w:r w:rsidR="00790148" w:rsidRPr="00F36985">
        <w:rPr>
          <w:rFonts w:ascii="Book Antiqua" w:hAnsi="Book Antiqua"/>
          <w:sz w:val="22"/>
          <w:szCs w:val="22"/>
        </w:rPr>
        <w:t xml:space="preserve">mení a </w:t>
      </w:r>
      <w:r w:rsidRPr="00F36985">
        <w:rPr>
          <w:rFonts w:ascii="Book Antiqua" w:hAnsi="Book Antiqua"/>
          <w:sz w:val="22"/>
          <w:szCs w:val="22"/>
        </w:rPr>
        <w:t xml:space="preserve">dopĺňa </w:t>
      </w:r>
      <w:r w:rsidR="00F11C4F" w:rsidRPr="00F36985">
        <w:rPr>
          <w:rFonts w:ascii="Book Antiqua" w:hAnsi="Book Antiqua" w:cs="Open Sans"/>
          <w:sz w:val="22"/>
          <w:szCs w:val="22"/>
          <w:shd w:val="clear" w:color="auto" w:fill="FFFFFF"/>
        </w:rPr>
        <w:t>z</w:t>
      </w:r>
      <w:r w:rsidR="00273E38" w:rsidRPr="00F36985">
        <w:rPr>
          <w:rFonts w:ascii="Book Antiqua" w:hAnsi="Book Antiqua" w:cs="Open Sans"/>
          <w:sz w:val="22"/>
          <w:szCs w:val="22"/>
          <w:shd w:val="clear" w:color="auto" w:fill="FFFFFF"/>
        </w:rPr>
        <w:t>ákon č. </w:t>
      </w:r>
      <w:r w:rsidR="00B05518" w:rsidRPr="00F36985">
        <w:rPr>
          <w:rFonts w:ascii="Book Antiqua" w:hAnsi="Book Antiqua" w:cs="Open Sans"/>
          <w:sz w:val="22"/>
          <w:szCs w:val="22"/>
          <w:shd w:val="clear" w:color="auto" w:fill="FFFFFF"/>
        </w:rPr>
        <w:t>296/2020</w:t>
      </w:r>
      <w:r w:rsidR="00273E38" w:rsidRPr="00F36985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Z. z. </w:t>
      </w:r>
      <w:r w:rsidR="00B05518" w:rsidRPr="00F36985">
        <w:rPr>
          <w:rFonts w:ascii="Book Antiqua" w:hAnsi="Book Antiqua" w:cs="Open Sans"/>
          <w:sz w:val="22"/>
          <w:szCs w:val="22"/>
          <w:shd w:val="clear" w:color="auto" w:fill="FFFFFF"/>
        </w:rPr>
        <w:t xml:space="preserve">o 13. dôchodku a o zmene a doplnení niektorých zákonov </w:t>
      </w:r>
      <w:r w:rsidR="00273E38" w:rsidRPr="00F36985">
        <w:rPr>
          <w:rFonts w:ascii="Book Antiqua" w:hAnsi="Book Antiqua" w:cs="Open Sans"/>
          <w:sz w:val="22"/>
          <w:szCs w:val="22"/>
          <w:shd w:val="clear" w:color="auto" w:fill="FFFFFF"/>
        </w:rPr>
        <w:t>v znení</w:t>
      </w:r>
      <w:r w:rsidRPr="00F36985">
        <w:rPr>
          <w:rFonts w:ascii="Book Antiqua" w:hAnsi="Book Antiqua"/>
          <w:sz w:val="22"/>
          <w:szCs w:val="22"/>
        </w:rPr>
        <w:t xml:space="preserve"> neskorších predpisov</w:t>
      </w:r>
      <w:bookmarkEnd w:id="0"/>
      <w:r w:rsidRPr="00F36985">
        <w:rPr>
          <w:rFonts w:ascii="Book Antiqua" w:hAnsi="Book Antiqua"/>
          <w:sz w:val="22"/>
          <w:szCs w:val="22"/>
        </w:rPr>
        <w:t xml:space="preserve"> </w:t>
      </w:r>
    </w:p>
    <w:bookmarkEnd w:id="1"/>
    <w:p w14:paraId="4F7E10FC" w14:textId="77777777" w:rsidR="00C72CD3" w:rsidRPr="00F36985" w:rsidRDefault="00C72CD3" w:rsidP="00F36985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</w:p>
    <w:bookmarkEnd w:id="2"/>
    <w:p w14:paraId="1B18820A" w14:textId="77777777" w:rsidR="000659D6" w:rsidRPr="00F36985" w:rsidRDefault="00601469" w:rsidP="00F36985">
      <w:pPr>
        <w:spacing w:line="276" w:lineRule="auto"/>
        <w:ind w:left="360"/>
        <w:rPr>
          <w:rFonts w:ascii="Book Antiqua" w:hAnsi="Book Antiqua"/>
        </w:rPr>
      </w:pPr>
      <w:r w:rsidRPr="00F36985">
        <w:rPr>
          <w:rFonts w:ascii="Book Antiqua" w:hAnsi="Book Antiqua"/>
        </w:rPr>
        <w:t xml:space="preserve"> </w:t>
      </w:r>
      <w:r w:rsidRPr="00F36985"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0659D6" w:rsidRPr="00F36985" w:rsidRDefault="00601469" w:rsidP="00F36985">
      <w:pPr>
        <w:spacing w:line="276" w:lineRule="auto"/>
        <w:ind w:left="360"/>
        <w:rPr>
          <w:rFonts w:ascii="Book Antiqua" w:hAnsi="Book Antiqua"/>
        </w:rPr>
      </w:pPr>
      <w:r w:rsidRPr="00F36985">
        <w:rPr>
          <w:rFonts w:ascii="Book Antiqua" w:hAnsi="Book Antiqua"/>
        </w:rPr>
        <w:t xml:space="preserve"> </w:t>
      </w:r>
    </w:p>
    <w:p w14:paraId="6A0E99CB" w14:textId="77777777" w:rsidR="000659D6" w:rsidRPr="00F36985" w:rsidRDefault="00601469" w:rsidP="00F36985">
      <w:pPr>
        <w:spacing w:line="276" w:lineRule="auto"/>
        <w:jc w:val="center"/>
        <w:rPr>
          <w:rFonts w:ascii="Book Antiqua" w:hAnsi="Book Antiqua"/>
          <w:b/>
        </w:rPr>
      </w:pPr>
      <w:r w:rsidRPr="00F36985">
        <w:rPr>
          <w:rFonts w:ascii="Book Antiqua" w:hAnsi="Book Antiqua"/>
          <w:b/>
        </w:rPr>
        <w:t>Čl. I</w:t>
      </w:r>
    </w:p>
    <w:p w14:paraId="4D2EFC3A" w14:textId="77777777" w:rsidR="000659D6" w:rsidRPr="00F36985" w:rsidRDefault="000659D6" w:rsidP="00F36985">
      <w:pPr>
        <w:spacing w:line="276" w:lineRule="auto"/>
        <w:rPr>
          <w:rFonts w:ascii="Book Antiqua" w:hAnsi="Book Antiqua"/>
          <w:b/>
        </w:rPr>
      </w:pPr>
    </w:p>
    <w:p w14:paraId="0961F90A" w14:textId="72DB7972" w:rsidR="00B05518" w:rsidRPr="00F36985" w:rsidRDefault="00B05518" w:rsidP="00F36985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  <w:r w:rsidRPr="00F36985">
        <w:rPr>
          <w:rFonts w:ascii="Book Antiqua" w:hAnsi="Book Antiqua" w:cs="Open Sans"/>
          <w:shd w:val="clear" w:color="auto" w:fill="FFFFFF"/>
        </w:rPr>
        <w:t>Zákon č. 296/2020 Z. z. o 13. dôchodku a o zmene a doplnení niektorých zákonov v znení zákona č. 171/2022 Z. z., zákona č. 356/2022 Z. z. a zákona č. 399/2022 Z. z. sa mení a dopĺňa takto:</w:t>
      </w:r>
    </w:p>
    <w:p w14:paraId="716370C1" w14:textId="77777777" w:rsidR="004D3F40" w:rsidRDefault="00015350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jc w:val="both"/>
        <w:rPr>
          <w:rFonts w:ascii="Book Antiqua" w:hAnsi="Book Antiqua" w:cs="Times New Roman"/>
        </w:rPr>
      </w:pPr>
      <w:r w:rsidRPr="008403B1">
        <w:rPr>
          <w:rFonts w:ascii="Book Antiqua" w:hAnsi="Book Antiqua" w:cs="Times New Roman"/>
        </w:rPr>
        <w:t>V § 1 sa slová „ako štátnej sociálnej dávky“ nahrádzajú slovami „a príplatku k 13. dôchodku ako štátnych sociálnych dávok.“.</w:t>
      </w:r>
    </w:p>
    <w:p w14:paraId="5F76402C" w14:textId="77777777" w:rsidR="004D3F40" w:rsidRDefault="004D3F40" w:rsidP="004D3F40">
      <w:pPr>
        <w:pStyle w:val="Odsekzoznamu"/>
        <w:tabs>
          <w:tab w:val="left" w:pos="284"/>
        </w:tabs>
        <w:spacing w:before="120" w:after="120" w:line="276" w:lineRule="auto"/>
        <w:ind w:left="11"/>
        <w:jc w:val="both"/>
        <w:rPr>
          <w:rFonts w:ascii="Book Antiqua" w:hAnsi="Book Antiqua" w:cs="Times New Roman"/>
        </w:rPr>
      </w:pPr>
    </w:p>
    <w:p w14:paraId="6F960891" w14:textId="5F8E4E6C" w:rsidR="004D3F40" w:rsidRPr="004D3F40" w:rsidRDefault="004D3F40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jc w:val="both"/>
        <w:rPr>
          <w:rFonts w:ascii="Book Antiqua" w:hAnsi="Book Antiqua" w:cs="Times New Roman"/>
        </w:rPr>
      </w:pPr>
      <w:r w:rsidRPr="004D3F40">
        <w:rPr>
          <w:rFonts w:ascii="Book Antiqua" w:hAnsi="Book Antiqua" w:cs="Times New Roman"/>
        </w:rPr>
        <w:t>Za § 2 sa vkladá § 2a, ktorý vrátane nadpisu znie:</w:t>
      </w:r>
    </w:p>
    <w:p w14:paraId="69D38607" w14:textId="77777777" w:rsidR="004D3F40" w:rsidRDefault="004D3F40" w:rsidP="004D3F40">
      <w:pPr>
        <w:pStyle w:val="Odsekzoznamu"/>
        <w:tabs>
          <w:tab w:val="left" w:pos="284"/>
        </w:tabs>
        <w:spacing w:before="120" w:after="120" w:line="276" w:lineRule="auto"/>
        <w:ind w:left="11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„§ 2a</w:t>
      </w:r>
    </w:p>
    <w:p w14:paraId="72C9B559" w14:textId="77777777" w:rsidR="004D3F40" w:rsidRDefault="004D3F40" w:rsidP="004D3F40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Podmienky nároku na príplatok k 13. dôchodku</w:t>
      </w:r>
    </w:p>
    <w:p w14:paraId="6DB2B94C" w14:textId="090B742A" w:rsidR="004D3F40" w:rsidRPr="004D3F40" w:rsidRDefault="004D3F40" w:rsidP="004D3F40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Nárok na príplatok k 13. dôchodku má poberateľ dôchodku, ktorému vznikol nárok na 13. dôchodok podľa § 2 v kalendárnom roku, ktorý predchádza kalendárnemu roku, v ktoro</w:t>
      </w:r>
      <w:bookmarkStart w:id="3" w:name="_GoBack"/>
      <w:bookmarkEnd w:id="3"/>
      <w:r>
        <w:rPr>
          <w:rFonts w:ascii="Book Antiqua" w:hAnsi="Book Antiqua" w:cs="Times New Roman"/>
        </w:rPr>
        <w:t>m sa príplatok k 13. dôchodku vypláca.“.</w:t>
      </w:r>
    </w:p>
    <w:p w14:paraId="5DAE8F85" w14:textId="77777777" w:rsidR="008403B1" w:rsidRPr="008403B1" w:rsidRDefault="008403B1" w:rsidP="008403B1">
      <w:pPr>
        <w:pStyle w:val="Odsekzoznamu"/>
        <w:tabs>
          <w:tab w:val="left" w:pos="284"/>
        </w:tabs>
        <w:spacing w:before="120" w:after="120" w:line="276" w:lineRule="auto"/>
        <w:ind w:left="11"/>
        <w:jc w:val="both"/>
        <w:rPr>
          <w:rFonts w:ascii="Book Antiqua" w:hAnsi="Book Antiqua" w:cs="Times New Roman"/>
        </w:rPr>
      </w:pPr>
    </w:p>
    <w:p w14:paraId="10BF1EDD" w14:textId="20B059A0" w:rsidR="00F44C33" w:rsidRPr="00F36985" w:rsidRDefault="00B36734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Za </w:t>
      </w:r>
      <w:r w:rsidR="002B1EC4" w:rsidRPr="00F36985">
        <w:rPr>
          <w:rFonts w:ascii="Book Antiqua" w:hAnsi="Book Antiqua"/>
          <w:shd w:val="clear" w:color="auto" w:fill="FFFFFF"/>
        </w:rPr>
        <w:t>§ 3</w:t>
      </w:r>
      <w:r>
        <w:rPr>
          <w:rFonts w:ascii="Book Antiqua" w:hAnsi="Book Antiqua"/>
          <w:shd w:val="clear" w:color="auto" w:fill="FFFFFF"/>
        </w:rPr>
        <w:t xml:space="preserve"> sa vkladá § 3a, ktorý</w:t>
      </w:r>
      <w:r w:rsidR="002B1EC4" w:rsidRPr="00F36985">
        <w:rPr>
          <w:rFonts w:ascii="Book Antiqua" w:hAnsi="Book Antiqua"/>
          <w:shd w:val="clear" w:color="auto" w:fill="FFFFFF"/>
        </w:rPr>
        <w:t xml:space="preserve"> vrátane nadpisu znie:</w:t>
      </w:r>
    </w:p>
    <w:p w14:paraId="5B278976" w14:textId="16D152CE" w:rsidR="00F36985" w:rsidRPr="00EE64DE" w:rsidRDefault="002B1EC4" w:rsidP="00F36985">
      <w:pPr>
        <w:pStyle w:val="Odsekzoznamu"/>
        <w:tabs>
          <w:tab w:val="left" w:pos="284"/>
        </w:tabs>
        <w:spacing w:before="120" w:after="120" w:line="276" w:lineRule="auto"/>
        <w:ind w:left="11"/>
        <w:jc w:val="center"/>
        <w:rPr>
          <w:rFonts w:ascii="Book Antiqua" w:hAnsi="Book Antiqua"/>
          <w:b/>
          <w:bCs/>
          <w:shd w:val="clear" w:color="auto" w:fill="FFFFFF"/>
        </w:rPr>
      </w:pPr>
      <w:r w:rsidRPr="00EE64DE">
        <w:rPr>
          <w:rFonts w:ascii="Book Antiqua" w:hAnsi="Book Antiqua"/>
          <w:b/>
          <w:bCs/>
          <w:shd w:val="clear" w:color="auto" w:fill="FFFFFF"/>
        </w:rPr>
        <w:t>„§ 3</w:t>
      </w:r>
    </w:p>
    <w:p w14:paraId="572C7ABB" w14:textId="286B0E24" w:rsidR="002B1EC4" w:rsidRPr="00EE64DE" w:rsidRDefault="00763F9F" w:rsidP="00F36985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center"/>
        <w:rPr>
          <w:rFonts w:ascii="Book Antiqua" w:hAnsi="Book Antiqua"/>
          <w:b/>
          <w:bCs/>
          <w:shd w:val="clear" w:color="auto" w:fill="FFFFFF"/>
        </w:rPr>
      </w:pPr>
      <w:r w:rsidRPr="00EE64DE">
        <w:rPr>
          <w:rFonts w:ascii="Book Antiqua" w:hAnsi="Book Antiqua"/>
          <w:b/>
          <w:bCs/>
          <w:shd w:val="clear" w:color="auto" w:fill="FFFFFF"/>
        </w:rPr>
        <w:t>Suma</w:t>
      </w:r>
      <w:r w:rsidR="002B1EC4" w:rsidRPr="00EE64DE">
        <w:rPr>
          <w:rFonts w:ascii="Book Antiqua" w:hAnsi="Book Antiqua"/>
          <w:b/>
          <w:bCs/>
          <w:shd w:val="clear" w:color="auto" w:fill="FFFFFF"/>
        </w:rPr>
        <w:t xml:space="preserve"> </w:t>
      </w:r>
      <w:r w:rsidRPr="00EE64DE">
        <w:rPr>
          <w:rFonts w:ascii="Book Antiqua" w:hAnsi="Book Antiqua"/>
          <w:b/>
          <w:bCs/>
          <w:shd w:val="clear" w:color="auto" w:fill="FFFFFF"/>
        </w:rPr>
        <w:t>príplatku k 13. dôchodku</w:t>
      </w:r>
    </w:p>
    <w:p w14:paraId="278FDDF0" w14:textId="24560130" w:rsidR="00B36734" w:rsidRPr="00EE64DE" w:rsidRDefault="00B36734" w:rsidP="00B36734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/>
          <w:shd w:val="clear" w:color="auto" w:fill="FFFFFF"/>
        </w:rPr>
      </w:pPr>
      <w:r w:rsidRPr="00EE64DE">
        <w:rPr>
          <w:rFonts w:ascii="Book Antiqua" w:hAnsi="Book Antiqua"/>
          <w:shd w:val="clear" w:color="auto" w:fill="FFFFFF"/>
        </w:rPr>
        <w:t xml:space="preserve">Suma príplatku k 13. dôchodku sa určí ako </w:t>
      </w:r>
      <w:r w:rsidRPr="00EE64DE">
        <w:rPr>
          <w:rFonts w:ascii="Book Antiqua" w:hAnsi="Book Antiqua" w:cs="Open Sans"/>
          <w:lang w:eastAsia="sk-SK"/>
        </w:rPr>
        <w:t xml:space="preserve">rozdiel sumy 640 eur a sumy 13. dôchodku vyplateného poberateľovi dôchodku v kalendárnom roku, </w:t>
      </w:r>
      <w:r w:rsidRPr="00EE64DE">
        <w:rPr>
          <w:rFonts w:ascii="Book Antiqua" w:hAnsi="Book Antiqua" w:cs="Times New Roman"/>
        </w:rPr>
        <w:t>ktorý predchádza kalendárnemu roku, v ktorom sa príplatok k 13. dôchodku vypláca.</w:t>
      </w:r>
      <w:r w:rsidR="00EE64DE" w:rsidRPr="00EE64DE">
        <w:rPr>
          <w:rFonts w:ascii="Book Antiqua" w:hAnsi="Book Antiqua" w:cs="Times New Roman"/>
        </w:rPr>
        <w:t>“.</w:t>
      </w:r>
    </w:p>
    <w:p w14:paraId="304CB67B" w14:textId="77777777" w:rsidR="00AC3DDD" w:rsidRPr="00F36985" w:rsidRDefault="00AC3DDD" w:rsidP="00F36985">
      <w:pPr>
        <w:tabs>
          <w:tab w:val="left" w:pos="284"/>
        </w:tabs>
        <w:spacing w:before="120" w:after="120" w:line="276" w:lineRule="auto"/>
        <w:jc w:val="both"/>
        <w:rPr>
          <w:rFonts w:ascii="Book Antiqua" w:hAnsi="Book Antiqua" w:cs="Times New Roman"/>
        </w:rPr>
      </w:pPr>
    </w:p>
    <w:p w14:paraId="37B0E09E" w14:textId="74A29D80" w:rsidR="00BE1AE6" w:rsidRDefault="00866268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contextualSpacing w:val="0"/>
        <w:jc w:val="both"/>
        <w:rPr>
          <w:rFonts w:ascii="Book Antiqua" w:hAnsi="Book Antiqua" w:cs="Times New Roman"/>
        </w:rPr>
      </w:pPr>
      <w:r w:rsidRPr="00F36985">
        <w:rPr>
          <w:rFonts w:ascii="Book Antiqua" w:hAnsi="Book Antiqua" w:cs="Times New Roman"/>
        </w:rPr>
        <w:t>V § 4 ods. 1 písm. a)</w:t>
      </w:r>
      <w:r w:rsidR="00176964" w:rsidRPr="00F36985">
        <w:rPr>
          <w:rFonts w:ascii="Book Antiqua" w:hAnsi="Book Antiqua" w:cs="Times New Roman"/>
        </w:rPr>
        <w:t xml:space="preserve"> a ods. 2 písm. a) úvodnej vete sa za slová „13. dôchodku“ vkladajú slová „a </w:t>
      </w:r>
      <w:r w:rsidR="00EF354E" w:rsidRPr="00F36985">
        <w:rPr>
          <w:rFonts w:ascii="Book Antiqua" w:hAnsi="Book Antiqua" w:cs="Times New Roman"/>
        </w:rPr>
        <w:t xml:space="preserve">o </w:t>
      </w:r>
      <w:r w:rsidR="00176964" w:rsidRPr="00F36985">
        <w:rPr>
          <w:rFonts w:ascii="Book Antiqua" w:hAnsi="Book Antiqua" w:cs="Times New Roman"/>
        </w:rPr>
        <w:t>príplatku k 13. dôchodku“</w:t>
      </w:r>
      <w:r w:rsidR="00BE1AE6" w:rsidRPr="00F36985">
        <w:rPr>
          <w:rFonts w:ascii="Book Antiqua" w:hAnsi="Book Antiqua" w:cs="Times New Roman"/>
        </w:rPr>
        <w:t>.</w:t>
      </w:r>
    </w:p>
    <w:p w14:paraId="34D1E21A" w14:textId="77777777" w:rsidR="00B36734" w:rsidRPr="00F36985" w:rsidRDefault="00B36734" w:rsidP="00B36734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 w:cs="Times New Roman"/>
        </w:rPr>
      </w:pPr>
    </w:p>
    <w:p w14:paraId="670C4681" w14:textId="2AAEFC8D" w:rsidR="00BE1AE6" w:rsidRDefault="00176964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contextualSpacing w:val="0"/>
        <w:jc w:val="both"/>
        <w:rPr>
          <w:rFonts w:ascii="Book Antiqua" w:hAnsi="Book Antiqua" w:cs="Times New Roman"/>
        </w:rPr>
      </w:pPr>
      <w:r w:rsidRPr="00F36985">
        <w:rPr>
          <w:rFonts w:ascii="Book Antiqua" w:hAnsi="Book Antiqua" w:cs="Times New Roman"/>
        </w:rPr>
        <w:lastRenderedPageBreak/>
        <w:t>V § 4 ods. 1 písm. b) a ods. 2 písm. b) sa za slová „13. dôchodok“ vkladajú slová „alebo príplatok k 13. dôchodku“.</w:t>
      </w:r>
    </w:p>
    <w:p w14:paraId="7354836B" w14:textId="77777777" w:rsidR="00B36734" w:rsidRPr="00B36734" w:rsidRDefault="00B36734" w:rsidP="00B36734">
      <w:pPr>
        <w:tabs>
          <w:tab w:val="left" w:pos="284"/>
        </w:tabs>
        <w:spacing w:before="120" w:after="120" w:line="276" w:lineRule="auto"/>
        <w:jc w:val="both"/>
        <w:rPr>
          <w:rFonts w:ascii="Book Antiqua" w:hAnsi="Book Antiqua" w:cs="Times New Roman"/>
        </w:rPr>
      </w:pPr>
    </w:p>
    <w:p w14:paraId="697F9F7B" w14:textId="5FCC8B3C" w:rsidR="00176964" w:rsidRPr="00A10D26" w:rsidRDefault="00B539AB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contextualSpacing w:val="0"/>
        <w:jc w:val="both"/>
        <w:rPr>
          <w:rFonts w:ascii="Book Antiqua" w:hAnsi="Book Antiqua" w:cs="Times New Roman"/>
        </w:rPr>
      </w:pPr>
      <w:r w:rsidRPr="00F36985">
        <w:rPr>
          <w:rFonts w:ascii="Book Antiqua" w:hAnsi="Book Antiqua" w:cs="Times New Roman"/>
        </w:rPr>
        <w:t xml:space="preserve">§ 4 sa dopĺňa </w:t>
      </w:r>
      <w:r w:rsidRPr="00A10D26">
        <w:rPr>
          <w:rFonts w:ascii="Book Antiqua" w:hAnsi="Book Antiqua" w:cs="Times New Roman"/>
        </w:rPr>
        <w:t>odsekom 4, ktorý znie:</w:t>
      </w:r>
    </w:p>
    <w:p w14:paraId="4928CC53" w14:textId="59E2420A" w:rsidR="00B539AB" w:rsidRPr="00A10D26" w:rsidRDefault="00B539AB" w:rsidP="00F36985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 w:cs="Times New Roman"/>
        </w:rPr>
      </w:pPr>
      <w:r w:rsidRPr="00A10D26">
        <w:rPr>
          <w:rFonts w:ascii="Book Antiqua" w:hAnsi="Book Antiqua" w:cs="Times New Roman"/>
        </w:rPr>
        <w:t>„(4) Príplatok k 13. dôchodku poskytuje orgán verejnej správy, ktorý poberateľovi dôchodku poskytuje 13. dôchodok podľa odseku 3.</w:t>
      </w:r>
      <w:r w:rsidR="00EF354E" w:rsidRPr="00A10D26">
        <w:rPr>
          <w:rFonts w:ascii="Book Antiqua" w:hAnsi="Book Antiqua" w:cs="Times New Roman"/>
        </w:rPr>
        <w:t>“.</w:t>
      </w:r>
    </w:p>
    <w:p w14:paraId="2A4CB996" w14:textId="77777777" w:rsidR="00B36734" w:rsidRPr="00A10D26" w:rsidRDefault="00B36734" w:rsidP="00B36734">
      <w:pPr>
        <w:tabs>
          <w:tab w:val="left" w:pos="284"/>
        </w:tabs>
        <w:spacing w:before="120" w:after="120" w:line="276" w:lineRule="auto"/>
        <w:jc w:val="both"/>
        <w:rPr>
          <w:rFonts w:ascii="Book Antiqua" w:hAnsi="Book Antiqua" w:cs="Times New Roman"/>
        </w:rPr>
      </w:pPr>
    </w:p>
    <w:p w14:paraId="15D9B351" w14:textId="0CB94284" w:rsidR="00427559" w:rsidRPr="00A10D26" w:rsidRDefault="00427559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contextualSpacing w:val="0"/>
        <w:jc w:val="both"/>
        <w:rPr>
          <w:rFonts w:ascii="Book Antiqua" w:hAnsi="Book Antiqua" w:cs="Times New Roman"/>
        </w:rPr>
      </w:pPr>
      <w:r w:rsidRPr="00A10D26">
        <w:rPr>
          <w:rFonts w:ascii="Book Antiqua" w:hAnsi="Book Antiqua" w:cs="Times New Roman"/>
        </w:rPr>
        <w:t>Za § 10 sa vkladá § 10a, ktorý znie:</w:t>
      </w:r>
    </w:p>
    <w:p w14:paraId="486F193D" w14:textId="3E616287" w:rsidR="00427559" w:rsidRPr="00A10D26" w:rsidRDefault="00427559" w:rsidP="00F36985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center"/>
        <w:rPr>
          <w:rFonts w:ascii="Book Antiqua" w:hAnsi="Book Antiqua" w:cs="Times New Roman"/>
          <w:b/>
          <w:bCs/>
        </w:rPr>
      </w:pPr>
      <w:r w:rsidRPr="00A10D26">
        <w:rPr>
          <w:rFonts w:ascii="Book Antiqua" w:hAnsi="Book Antiqua" w:cs="Times New Roman"/>
          <w:b/>
          <w:bCs/>
        </w:rPr>
        <w:t>„§ 10</w:t>
      </w:r>
      <w:r w:rsidR="00EF354E" w:rsidRPr="00A10D26">
        <w:rPr>
          <w:rFonts w:ascii="Book Antiqua" w:hAnsi="Book Antiqua" w:cs="Times New Roman"/>
          <w:b/>
          <w:bCs/>
        </w:rPr>
        <w:t>a</w:t>
      </w:r>
    </w:p>
    <w:p w14:paraId="4FAE259E" w14:textId="77956C1B" w:rsidR="009B0385" w:rsidRPr="00A10D26" w:rsidRDefault="00B539AB" w:rsidP="00F36985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 w:cs="Times New Roman"/>
        </w:rPr>
      </w:pPr>
      <w:r w:rsidRPr="00A10D26">
        <w:rPr>
          <w:rFonts w:ascii="Book Antiqua" w:hAnsi="Book Antiqua" w:cs="Times New Roman"/>
        </w:rPr>
        <w:t>Na príplatok k 13. dôchodku sa primerane použijú ustanovenia § 5 až</w:t>
      </w:r>
      <w:r w:rsidR="00F5099F" w:rsidRPr="00A10D26">
        <w:rPr>
          <w:rFonts w:ascii="Book Antiqua" w:hAnsi="Book Antiqua" w:cs="Times New Roman"/>
        </w:rPr>
        <w:t xml:space="preserve"> 8 a</w:t>
      </w:r>
      <w:r w:rsidRPr="00A10D26">
        <w:rPr>
          <w:rFonts w:ascii="Book Antiqua" w:hAnsi="Book Antiqua" w:cs="Times New Roman"/>
        </w:rPr>
        <w:t xml:space="preserve"> 10</w:t>
      </w:r>
      <w:r w:rsidR="00427559" w:rsidRPr="00A10D26">
        <w:rPr>
          <w:rFonts w:ascii="Book Antiqua" w:hAnsi="Book Antiqua" w:cs="Times New Roman"/>
        </w:rPr>
        <w:t>.“.</w:t>
      </w:r>
    </w:p>
    <w:p w14:paraId="153F6A51" w14:textId="77777777" w:rsidR="00B36734" w:rsidRPr="00A10D26" w:rsidRDefault="00B36734" w:rsidP="00F36985">
      <w:pPr>
        <w:pStyle w:val="Odsekzoznamu"/>
        <w:tabs>
          <w:tab w:val="left" w:pos="284"/>
        </w:tabs>
        <w:spacing w:before="120" w:after="120" w:line="276" w:lineRule="auto"/>
        <w:ind w:left="11"/>
        <w:contextualSpacing w:val="0"/>
        <w:jc w:val="both"/>
        <w:rPr>
          <w:rFonts w:ascii="Book Antiqua" w:hAnsi="Book Antiqua" w:cs="Times New Roman"/>
        </w:rPr>
      </w:pPr>
    </w:p>
    <w:p w14:paraId="1A37218D" w14:textId="06650C2D" w:rsidR="009B0385" w:rsidRPr="00A10D26" w:rsidRDefault="009A6150" w:rsidP="009405BB">
      <w:pPr>
        <w:pStyle w:val="Odsekzoznamu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11" w:hanging="11"/>
        <w:contextualSpacing w:val="0"/>
        <w:jc w:val="both"/>
        <w:rPr>
          <w:rFonts w:ascii="Book Antiqua" w:hAnsi="Book Antiqua" w:cs="Times New Roman"/>
        </w:rPr>
      </w:pPr>
      <w:r w:rsidRPr="00A10D26">
        <w:rPr>
          <w:rFonts w:ascii="Book Antiqua" w:hAnsi="Book Antiqua" w:cs="Times New Roman"/>
        </w:rPr>
        <w:t xml:space="preserve"> </w:t>
      </w:r>
      <w:r w:rsidR="009B0385" w:rsidRPr="00A10D26">
        <w:rPr>
          <w:rFonts w:ascii="Book Antiqua" w:hAnsi="Book Antiqua" w:cs="Times New Roman"/>
        </w:rPr>
        <w:t>Za § 13 sa dopĺňa § 14, ktorý vrátane nadpisu znie:</w:t>
      </w:r>
    </w:p>
    <w:p w14:paraId="64F04372" w14:textId="77777777" w:rsidR="00F36985" w:rsidRPr="00A10D26" w:rsidRDefault="009B0385" w:rsidP="00F36985">
      <w:pPr>
        <w:shd w:val="clear" w:color="auto" w:fill="FFFFFF"/>
        <w:spacing w:before="120" w:after="120" w:line="276" w:lineRule="auto"/>
        <w:jc w:val="center"/>
        <w:rPr>
          <w:rFonts w:ascii="Book Antiqua" w:hAnsi="Book Antiqua" w:cs="Open Sans"/>
          <w:b/>
          <w:bCs/>
          <w:lang w:eastAsia="sk-SK"/>
        </w:rPr>
      </w:pPr>
      <w:r w:rsidRPr="00A10D26">
        <w:rPr>
          <w:rFonts w:ascii="Book Antiqua" w:hAnsi="Book Antiqua" w:cs="Times New Roman"/>
          <w:b/>
          <w:bCs/>
        </w:rPr>
        <w:t>„</w:t>
      </w:r>
      <w:r w:rsidRPr="00A10D26">
        <w:rPr>
          <w:rFonts w:ascii="Book Antiqua" w:hAnsi="Book Antiqua" w:cs="Open Sans"/>
          <w:b/>
          <w:bCs/>
          <w:lang w:eastAsia="sk-SK"/>
        </w:rPr>
        <w:t xml:space="preserve">§ 14 </w:t>
      </w:r>
    </w:p>
    <w:p w14:paraId="646FC79C" w14:textId="110B206F" w:rsidR="009B0385" w:rsidRPr="00A10D26" w:rsidRDefault="009B0385" w:rsidP="00F36985">
      <w:pPr>
        <w:shd w:val="clear" w:color="auto" w:fill="FFFFFF"/>
        <w:spacing w:before="120" w:after="120" w:line="276" w:lineRule="auto"/>
        <w:jc w:val="center"/>
        <w:rPr>
          <w:rFonts w:ascii="Book Antiqua" w:hAnsi="Book Antiqua" w:cs="Open Sans"/>
          <w:b/>
          <w:bCs/>
          <w:lang w:eastAsia="sk-SK"/>
        </w:rPr>
      </w:pPr>
      <w:r w:rsidRPr="00A10D26">
        <w:rPr>
          <w:rFonts w:ascii="Book Antiqua" w:hAnsi="Book Antiqua" w:cs="Open Sans"/>
          <w:b/>
          <w:bCs/>
          <w:lang w:eastAsia="sk-SK"/>
        </w:rPr>
        <w:t>Prechodné ustanovenia</w:t>
      </w:r>
      <w:r w:rsidR="00EF354E" w:rsidRPr="00A10D26">
        <w:rPr>
          <w:rFonts w:ascii="Book Antiqua" w:hAnsi="Book Antiqua" w:cs="Open Sans"/>
          <w:b/>
          <w:bCs/>
          <w:lang w:eastAsia="sk-SK"/>
        </w:rPr>
        <w:t xml:space="preserve"> k úpravám</w:t>
      </w:r>
      <w:r w:rsidRPr="00A10D26">
        <w:rPr>
          <w:rFonts w:ascii="Book Antiqua" w:hAnsi="Book Antiqua" w:cs="Open Sans"/>
          <w:b/>
          <w:bCs/>
          <w:lang w:eastAsia="sk-SK"/>
        </w:rPr>
        <w:t xml:space="preserve"> účinn</w:t>
      </w:r>
      <w:r w:rsidR="00EF354E" w:rsidRPr="00A10D26">
        <w:rPr>
          <w:rFonts w:ascii="Book Antiqua" w:hAnsi="Book Antiqua" w:cs="Open Sans"/>
          <w:b/>
          <w:bCs/>
          <w:lang w:eastAsia="sk-SK"/>
        </w:rPr>
        <w:t>ým</w:t>
      </w:r>
      <w:r w:rsidRPr="00A10D26">
        <w:rPr>
          <w:rFonts w:ascii="Book Antiqua" w:hAnsi="Book Antiqua" w:cs="Open Sans"/>
          <w:b/>
          <w:bCs/>
          <w:lang w:eastAsia="sk-SK"/>
        </w:rPr>
        <w:t xml:space="preserve"> od 1. </w:t>
      </w:r>
      <w:r w:rsidR="00F5099F" w:rsidRPr="00A10D26">
        <w:rPr>
          <w:rFonts w:ascii="Book Antiqua" w:hAnsi="Book Antiqua" w:cs="Open Sans"/>
          <w:b/>
          <w:bCs/>
          <w:lang w:eastAsia="sk-SK"/>
        </w:rPr>
        <w:t>februára</w:t>
      </w:r>
      <w:r w:rsidRPr="00A10D26">
        <w:rPr>
          <w:rFonts w:ascii="Book Antiqua" w:hAnsi="Book Antiqua" w:cs="Open Sans"/>
          <w:b/>
          <w:bCs/>
          <w:lang w:eastAsia="sk-SK"/>
        </w:rPr>
        <w:t xml:space="preserve"> 2024</w:t>
      </w:r>
    </w:p>
    <w:p w14:paraId="0B584040" w14:textId="71D176B5" w:rsidR="00E7517A" w:rsidRPr="00A10D26" w:rsidRDefault="00A55D49" w:rsidP="009405BB">
      <w:pPr>
        <w:pStyle w:val="Odsekzoznamu"/>
        <w:numPr>
          <w:ilvl w:val="0"/>
          <w:numId w:val="2"/>
        </w:numPr>
        <w:shd w:val="clear" w:color="auto" w:fill="FFFFFF"/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Open Sans"/>
          <w:lang w:eastAsia="sk-SK"/>
        </w:rPr>
      </w:pPr>
      <w:r w:rsidRPr="00A10D26">
        <w:rPr>
          <w:rFonts w:ascii="Book Antiqua" w:hAnsi="Book Antiqua" w:cs="Open Sans"/>
          <w:lang w:eastAsia="sk-SK"/>
        </w:rPr>
        <w:t xml:space="preserve">Nárok na príplatok k 13. dôchodku </w:t>
      </w:r>
      <w:r w:rsidR="002004CD" w:rsidRPr="00A10D26">
        <w:rPr>
          <w:rFonts w:ascii="Book Antiqua" w:hAnsi="Book Antiqua" w:cs="Open Sans"/>
          <w:lang w:eastAsia="sk-SK"/>
        </w:rPr>
        <w:t xml:space="preserve">prvýkrát a poslednýkrát </w:t>
      </w:r>
      <w:r w:rsidRPr="00A10D26">
        <w:rPr>
          <w:rFonts w:ascii="Book Antiqua" w:hAnsi="Book Antiqua" w:cs="Open Sans"/>
          <w:lang w:eastAsia="sk-SK"/>
        </w:rPr>
        <w:t>vznik</w:t>
      </w:r>
      <w:r w:rsidR="002004CD" w:rsidRPr="00A10D26">
        <w:rPr>
          <w:rFonts w:ascii="Book Antiqua" w:hAnsi="Book Antiqua" w:cs="Open Sans"/>
          <w:lang w:eastAsia="sk-SK"/>
        </w:rPr>
        <w:t>ne</w:t>
      </w:r>
      <w:r w:rsidRPr="00A10D26">
        <w:rPr>
          <w:rFonts w:ascii="Book Antiqua" w:hAnsi="Book Antiqua" w:cs="Open Sans"/>
          <w:lang w:eastAsia="sk-SK"/>
        </w:rPr>
        <w:t xml:space="preserve"> </w:t>
      </w:r>
      <w:r w:rsidR="002004CD" w:rsidRPr="00A10D26">
        <w:rPr>
          <w:rFonts w:ascii="Book Antiqua" w:hAnsi="Book Antiqua" w:cs="Open Sans"/>
          <w:lang w:eastAsia="sk-SK"/>
        </w:rPr>
        <w:t>v roku</w:t>
      </w:r>
      <w:r w:rsidRPr="00A10D26">
        <w:rPr>
          <w:rFonts w:ascii="Book Antiqua" w:hAnsi="Book Antiqua" w:cs="Open Sans"/>
          <w:lang w:eastAsia="sk-SK"/>
        </w:rPr>
        <w:t xml:space="preserve"> 2024.</w:t>
      </w:r>
    </w:p>
    <w:p w14:paraId="5BA4169B" w14:textId="3840BFF5" w:rsidR="00A55D49" w:rsidRPr="00A10D26" w:rsidRDefault="002004CD" w:rsidP="009405BB">
      <w:pPr>
        <w:pStyle w:val="Odsekzoznamu"/>
        <w:numPr>
          <w:ilvl w:val="0"/>
          <w:numId w:val="2"/>
        </w:numPr>
        <w:shd w:val="clear" w:color="auto" w:fill="FFFFFF"/>
        <w:spacing w:before="120" w:after="120" w:line="276" w:lineRule="auto"/>
        <w:ind w:left="0" w:firstLine="0"/>
        <w:contextualSpacing w:val="0"/>
        <w:jc w:val="both"/>
        <w:rPr>
          <w:rFonts w:ascii="Book Antiqua" w:hAnsi="Book Antiqua" w:cs="Open Sans"/>
          <w:lang w:eastAsia="sk-SK"/>
        </w:rPr>
      </w:pPr>
      <w:r w:rsidRPr="00A10D26">
        <w:rPr>
          <w:rFonts w:ascii="Book Antiqua" w:hAnsi="Book Antiqua" w:cs="Open Sans"/>
          <w:lang w:eastAsia="sk-SK"/>
        </w:rPr>
        <w:t>Príplatok k 13. dôchodku sa vyplatí poberateľovi dôchodku do 31. marca 2024.</w:t>
      </w:r>
      <w:r w:rsidR="009A6150" w:rsidRPr="00A10D26">
        <w:rPr>
          <w:rFonts w:ascii="Book Antiqua" w:hAnsi="Book Antiqua" w:cs="Open Sans"/>
          <w:lang w:eastAsia="sk-SK"/>
        </w:rPr>
        <w:t>“.</w:t>
      </w:r>
    </w:p>
    <w:p w14:paraId="7DF1E14F" w14:textId="77777777" w:rsidR="00014394" w:rsidRPr="00A10D26" w:rsidRDefault="00014394" w:rsidP="00F36985">
      <w:pPr>
        <w:spacing w:before="120" w:after="120" w:line="276" w:lineRule="auto"/>
        <w:rPr>
          <w:rFonts w:ascii="Book Antiqua" w:hAnsi="Book Antiqua"/>
          <w:b/>
        </w:rPr>
      </w:pPr>
    </w:p>
    <w:p w14:paraId="5614E97B" w14:textId="4A6F2D36" w:rsidR="000659D6" w:rsidRPr="00A10D26" w:rsidRDefault="00601469" w:rsidP="00F36985">
      <w:pPr>
        <w:spacing w:before="120" w:after="120" w:line="276" w:lineRule="auto"/>
        <w:jc w:val="center"/>
        <w:rPr>
          <w:rFonts w:ascii="Book Antiqua" w:hAnsi="Book Antiqua"/>
          <w:b/>
        </w:rPr>
      </w:pPr>
      <w:r w:rsidRPr="00A10D26">
        <w:rPr>
          <w:rFonts w:ascii="Book Antiqua" w:hAnsi="Book Antiqua"/>
          <w:b/>
        </w:rPr>
        <w:t>Čl. I</w:t>
      </w:r>
      <w:r w:rsidR="00DC384F" w:rsidRPr="00A10D26">
        <w:rPr>
          <w:rFonts w:ascii="Book Antiqua" w:hAnsi="Book Antiqua"/>
          <w:b/>
        </w:rPr>
        <w:t>I</w:t>
      </w:r>
      <w:r w:rsidRPr="00A10D26">
        <w:rPr>
          <w:rFonts w:ascii="Book Antiqua" w:hAnsi="Book Antiqua"/>
          <w:b/>
        </w:rPr>
        <w:t xml:space="preserve"> </w:t>
      </w:r>
    </w:p>
    <w:p w14:paraId="7B4DFDC7" w14:textId="5CA6A468" w:rsidR="000A47F6" w:rsidRPr="00F36985" w:rsidRDefault="00601469" w:rsidP="00F36985">
      <w:pPr>
        <w:spacing w:before="120" w:after="120" w:line="276" w:lineRule="auto"/>
        <w:ind w:firstLine="708"/>
        <w:jc w:val="both"/>
        <w:rPr>
          <w:rFonts w:ascii="Book Antiqua" w:hAnsi="Book Antiqua"/>
        </w:rPr>
      </w:pPr>
      <w:r w:rsidRPr="00A10D26">
        <w:rPr>
          <w:rFonts w:ascii="Book Antiqua" w:hAnsi="Book Antiqua"/>
        </w:rPr>
        <w:t xml:space="preserve">Tento zákon nadobúda účinnosť 1. </w:t>
      </w:r>
      <w:r w:rsidR="00A10D26">
        <w:rPr>
          <w:rFonts w:ascii="Book Antiqua" w:hAnsi="Book Antiqua"/>
        </w:rPr>
        <w:t>februára</w:t>
      </w:r>
      <w:r w:rsidR="00D53097" w:rsidRPr="00A10D26">
        <w:rPr>
          <w:rFonts w:ascii="Book Antiqua" w:hAnsi="Book Antiqua"/>
        </w:rPr>
        <w:t xml:space="preserve"> 202</w:t>
      </w:r>
      <w:r w:rsidR="00CC21FC" w:rsidRPr="00A10D26">
        <w:rPr>
          <w:rFonts w:ascii="Book Antiqua" w:hAnsi="Book Antiqua"/>
        </w:rPr>
        <w:t>4</w:t>
      </w:r>
      <w:r w:rsidRPr="00A10D26">
        <w:rPr>
          <w:rFonts w:ascii="Book Antiqua" w:hAnsi="Book Antiqua"/>
        </w:rPr>
        <w:t>.</w:t>
      </w:r>
    </w:p>
    <w:p w14:paraId="0C4A5ED0" w14:textId="25379FB7" w:rsidR="00384F5C" w:rsidRPr="00F36985" w:rsidRDefault="00384F5C" w:rsidP="00F36985">
      <w:pPr>
        <w:spacing w:before="120" w:after="120" w:line="276" w:lineRule="auto"/>
        <w:ind w:left="360"/>
        <w:rPr>
          <w:rFonts w:ascii="Book Antiqua" w:hAnsi="Book Antiqua"/>
        </w:rPr>
      </w:pPr>
    </w:p>
    <w:sectPr w:rsidR="00384F5C" w:rsidRPr="00F36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2290" w14:textId="77777777" w:rsidR="009405BB" w:rsidRDefault="009405BB">
      <w:r>
        <w:separator/>
      </w:r>
    </w:p>
  </w:endnote>
  <w:endnote w:type="continuationSeparator" w:id="0">
    <w:p w14:paraId="32A449C1" w14:textId="77777777" w:rsidR="009405BB" w:rsidRDefault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1F38BEDF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26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CAA0" w14:textId="77777777" w:rsidR="009405BB" w:rsidRDefault="009405BB">
      <w:r>
        <w:separator/>
      </w:r>
    </w:p>
  </w:footnote>
  <w:footnote w:type="continuationSeparator" w:id="0">
    <w:p w14:paraId="4F8FFE7E" w14:textId="77777777" w:rsidR="009405BB" w:rsidRDefault="0094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02F"/>
    <w:multiLevelType w:val="hybridMultilevel"/>
    <w:tmpl w:val="AC2EF912"/>
    <w:lvl w:ilvl="0" w:tplc="D3F02956">
      <w:start w:val="1"/>
      <w:numFmt w:val="decimal"/>
      <w:lvlText w:val="%1."/>
      <w:lvlJc w:val="left"/>
      <w:pPr>
        <w:ind w:left="284" w:firstLine="76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028A"/>
    <w:multiLevelType w:val="hybridMultilevel"/>
    <w:tmpl w:val="13C6F79A"/>
    <w:lvl w:ilvl="0" w:tplc="6752464C">
      <w:start w:val="1"/>
      <w:numFmt w:val="decimal"/>
      <w:suff w:val="space"/>
      <w:lvlText w:val="(%1)"/>
      <w:lvlJc w:val="left"/>
      <w:pPr>
        <w:ind w:left="28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350"/>
    <w:rsid w:val="000156F3"/>
    <w:rsid w:val="00020030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461F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76964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06B9"/>
    <w:rsid w:val="001C53F7"/>
    <w:rsid w:val="001D5215"/>
    <w:rsid w:val="001E07A0"/>
    <w:rsid w:val="001F5FDE"/>
    <w:rsid w:val="001F68A2"/>
    <w:rsid w:val="001F6AAD"/>
    <w:rsid w:val="002004C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3EAB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86E2B"/>
    <w:rsid w:val="00290896"/>
    <w:rsid w:val="00294F53"/>
    <w:rsid w:val="0029580B"/>
    <w:rsid w:val="00295C55"/>
    <w:rsid w:val="002973F3"/>
    <w:rsid w:val="002974A0"/>
    <w:rsid w:val="002A36D9"/>
    <w:rsid w:val="002B0999"/>
    <w:rsid w:val="002B1EC4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A8A"/>
    <w:rsid w:val="00302DE8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48AB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27559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3F40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6E75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87E13"/>
    <w:rsid w:val="00693726"/>
    <w:rsid w:val="006939E2"/>
    <w:rsid w:val="00693C99"/>
    <w:rsid w:val="00695081"/>
    <w:rsid w:val="00696E7B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0148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39BD"/>
    <w:rsid w:val="007567BD"/>
    <w:rsid w:val="00756F66"/>
    <w:rsid w:val="00763F9F"/>
    <w:rsid w:val="0076648B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17A38"/>
    <w:rsid w:val="00822B9E"/>
    <w:rsid w:val="00824B31"/>
    <w:rsid w:val="00825868"/>
    <w:rsid w:val="00831C9F"/>
    <w:rsid w:val="00835248"/>
    <w:rsid w:val="008360D3"/>
    <w:rsid w:val="008403B1"/>
    <w:rsid w:val="008430F5"/>
    <w:rsid w:val="00845671"/>
    <w:rsid w:val="00855DDA"/>
    <w:rsid w:val="00861578"/>
    <w:rsid w:val="00862834"/>
    <w:rsid w:val="00864861"/>
    <w:rsid w:val="00866268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057D"/>
    <w:rsid w:val="00905922"/>
    <w:rsid w:val="00906499"/>
    <w:rsid w:val="009073FE"/>
    <w:rsid w:val="0091029D"/>
    <w:rsid w:val="009148C6"/>
    <w:rsid w:val="00923F31"/>
    <w:rsid w:val="0092481E"/>
    <w:rsid w:val="00924F7C"/>
    <w:rsid w:val="00926CCF"/>
    <w:rsid w:val="0092791A"/>
    <w:rsid w:val="00927B52"/>
    <w:rsid w:val="009311E2"/>
    <w:rsid w:val="009347CF"/>
    <w:rsid w:val="00934A05"/>
    <w:rsid w:val="0093650A"/>
    <w:rsid w:val="00937A67"/>
    <w:rsid w:val="009405BB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310D"/>
    <w:rsid w:val="00974296"/>
    <w:rsid w:val="00982C22"/>
    <w:rsid w:val="009A19EB"/>
    <w:rsid w:val="009A1FAB"/>
    <w:rsid w:val="009A6150"/>
    <w:rsid w:val="009B0385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D49DA"/>
    <w:rsid w:val="009E52B4"/>
    <w:rsid w:val="009E6779"/>
    <w:rsid w:val="009F4826"/>
    <w:rsid w:val="009F6AFD"/>
    <w:rsid w:val="009F7FD6"/>
    <w:rsid w:val="00A023AE"/>
    <w:rsid w:val="00A05D4F"/>
    <w:rsid w:val="00A06727"/>
    <w:rsid w:val="00A10D26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5D49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C3DDD"/>
    <w:rsid w:val="00AD33E3"/>
    <w:rsid w:val="00AE47B3"/>
    <w:rsid w:val="00AE71AF"/>
    <w:rsid w:val="00AE7A48"/>
    <w:rsid w:val="00AF2838"/>
    <w:rsid w:val="00B0051D"/>
    <w:rsid w:val="00B0505B"/>
    <w:rsid w:val="00B05268"/>
    <w:rsid w:val="00B0551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36734"/>
    <w:rsid w:val="00B40A75"/>
    <w:rsid w:val="00B416BB"/>
    <w:rsid w:val="00B41EDD"/>
    <w:rsid w:val="00B42608"/>
    <w:rsid w:val="00B46142"/>
    <w:rsid w:val="00B50CCE"/>
    <w:rsid w:val="00B539AB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7C14"/>
    <w:rsid w:val="00BD08A0"/>
    <w:rsid w:val="00BD112F"/>
    <w:rsid w:val="00BD5FFB"/>
    <w:rsid w:val="00BE04B4"/>
    <w:rsid w:val="00BE1AE6"/>
    <w:rsid w:val="00BE71B3"/>
    <w:rsid w:val="00BF3487"/>
    <w:rsid w:val="00BF3ED2"/>
    <w:rsid w:val="00BF4948"/>
    <w:rsid w:val="00C02C05"/>
    <w:rsid w:val="00C05414"/>
    <w:rsid w:val="00C069C7"/>
    <w:rsid w:val="00C1104B"/>
    <w:rsid w:val="00C12239"/>
    <w:rsid w:val="00C12A92"/>
    <w:rsid w:val="00C20DBE"/>
    <w:rsid w:val="00C303EB"/>
    <w:rsid w:val="00C31601"/>
    <w:rsid w:val="00C321B4"/>
    <w:rsid w:val="00C33164"/>
    <w:rsid w:val="00C33552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657B5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083"/>
    <w:rsid w:val="00DB271B"/>
    <w:rsid w:val="00DC19B5"/>
    <w:rsid w:val="00DC340A"/>
    <w:rsid w:val="00DC384F"/>
    <w:rsid w:val="00DC3A2D"/>
    <w:rsid w:val="00DC3BB1"/>
    <w:rsid w:val="00DC45AF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513E"/>
    <w:rsid w:val="00E672E5"/>
    <w:rsid w:val="00E7268D"/>
    <w:rsid w:val="00E7517A"/>
    <w:rsid w:val="00E77FA0"/>
    <w:rsid w:val="00E84139"/>
    <w:rsid w:val="00E8798D"/>
    <w:rsid w:val="00E94350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1696"/>
    <w:rsid w:val="00EE28C5"/>
    <w:rsid w:val="00EE3CB1"/>
    <w:rsid w:val="00EE45DB"/>
    <w:rsid w:val="00EE64DE"/>
    <w:rsid w:val="00EF354E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985"/>
    <w:rsid w:val="00F36BDB"/>
    <w:rsid w:val="00F406DA"/>
    <w:rsid w:val="00F44C33"/>
    <w:rsid w:val="00F45D81"/>
    <w:rsid w:val="00F478B2"/>
    <w:rsid w:val="00F5099F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89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F93D-5D8B-4036-B79D-78B2113C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3</cp:revision>
  <cp:lastPrinted>2018-08-23T15:10:00Z</cp:lastPrinted>
  <dcterms:created xsi:type="dcterms:W3CDTF">2023-11-16T15:00:00Z</dcterms:created>
  <dcterms:modified xsi:type="dcterms:W3CDTF">2023-11-16T15:06:00Z</dcterms:modified>
</cp:coreProperties>
</file>