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92663" w14:textId="77777777" w:rsidR="00562D65" w:rsidRDefault="001718E7">
      <w:pPr>
        <w:pStyle w:val="Nzov"/>
        <w:pBdr>
          <w:bottom w:val="single" w:sz="12" w:space="1" w:color="00000A"/>
        </w:pBdr>
      </w:pPr>
      <w:r>
        <w:rPr>
          <w:rFonts w:ascii="Book Antiqua" w:hAnsi="Book Antiqua"/>
          <w:sz w:val="22"/>
          <w:szCs w:val="22"/>
        </w:rPr>
        <w:t>N Á R O D N Á   R A D A   S L O V E N S K E J   R E P U B L I K Y</w:t>
      </w:r>
    </w:p>
    <w:p w14:paraId="0DF2964F" w14:textId="77777777" w:rsidR="00562D65" w:rsidRDefault="00562D65">
      <w:pPr>
        <w:pStyle w:val="Podtitul"/>
        <w:rPr>
          <w:rFonts w:ascii="Book Antiqua" w:hAnsi="Book Antiqua"/>
          <w:sz w:val="22"/>
          <w:szCs w:val="22"/>
        </w:rPr>
      </w:pPr>
    </w:p>
    <w:p w14:paraId="2E7D0F38" w14:textId="77777777" w:rsidR="00562D65" w:rsidRDefault="001718E7">
      <w:pPr>
        <w:pStyle w:val="Podtitul"/>
      </w:pPr>
      <w:r>
        <w:rPr>
          <w:rFonts w:ascii="Book Antiqua" w:hAnsi="Book Antiqua"/>
          <w:sz w:val="22"/>
          <w:szCs w:val="22"/>
        </w:rPr>
        <w:t>IX. volebné obdobie</w:t>
      </w:r>
    </w:p>
    <w:p w14:paraId="0EBDABDE" w14:textId="77777777" w:rsidR="00562D65" w:rsidRDefault="001718E7">
      <w:pPr>
        <w:pStyle w:val="Podtitul"/>
        <w:jc w:val="left"/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</w:p>
    <w:p w14:paraId="1D7712EE" w14:textId="77777777" w:rsidR="00562D65" w:rsidRDefault="00562D65">
      <w:pPr>
        <w:pStyle w:val="Podtitul"/>
        <w:jc w:val="left"/>
        <w:rPr>
          <w:rFonts w:ascii="Book Antiqua" w:hAnsi="Book Antiqua"/>
          <w:sz w:val="22"/>
          <w:szCs w:val="22"/>
        </w:rPr>
      </w:pPr>
    </w:p>
    <w:p w14:paraId="7C1DFF89" w14:textId="77777777" w:rsidR="00562D65" w:rsidRDefault="00562D65">
      <w:pPr>
        <w:pStyle w:val="Podtitul"/>
        <w:jc w:val="left"/>
        <w:rPr>
          <w:rFonts w:ascii="Book Antiqua" w:hAnsi="Book Antiqua"/>
          <w:sz w:val="22"/>
          <w:szCs w:val="22"/>
        </w:rPr>
      </w:pPr>
    </w:p>
    <w:p w14:paraId="25E12B20" w14:textId="77777777" w:rsidR="00562D65" w:rsidRDefault="001718E7">
      <w:pPr>
        <w:pStyle w:val="Podtitul"/>
      </w:pPr>
      <w:r>
        <w:rPr>
          <w:rFonts w:ascii="Book Antiqua" w:hAnsi="Book Antiqua"/>
          <w:b/>
          <w:bCs/>
          <w:sz w:val="22"/>
          <w:szCs w:val="22"/>
        </w:rPr>
        <w:t>N á v r h</w:t>
      </w:r>
    </w:p>
    <w:p w14:paraId="4A4023F2" w14:textId="77777777" w:rsidR="00562D65" w:rsidRDefault="00562D65">
      <w:pPr>
        <w:pStyle w:val="Podtitul"/>
        <w:rPr>
          <w:rFonts w:ascii="Book Antiqua" w:hAnsi="Book Antiqua"/>
          <w:b/>
          <w:sz w:val="22"/>
          <w:szCs w:val="22"/>
        </w:rPr>
      </w:pPr>
    </w:p>
    <w:p w14:paraId="19AFD308" w14:textId="77777777" w:rsidR="00562D65" w:rsidRDefault="001718E7">
      <w:pPr>
        <w:pStyle w:val="Podtitul"/>
        <w:spacing w:before="120" w:after="120"/>
      </w:pPr>
      <w:r>
        <w:rPr>
          <w:rFonts w:ascii="Book Antiqua" w:hAnsi="Book Antiqua"/>
          <w:sz w:val="22"/>
          <w:szCs w:val="22"/>
        </w:rPr>
        <w:t xml:space="preserve">skupiny poslancov Národnej rady Slovenskej republiky </w:t>
      </w:r>
    </w:p>
    <w:p w14:paraId="093FA4C3" w14:textId="77777777" w:rsidR="00562D65" w:rsidRDefault="00562D65">
      <w:pPr>
        <w:pStyle w:val="Podtitul"/>
        <w:spacing w:before="120" w:after="120"/>
        <w:rPr>
          <w:rFonts w:ascii="Book Antiqua" w:hAnsi="Book Antiqua"/>
          <w:sz w:val="22"/>
          <w:szCs w:val="22"/>
        </w:rPr>
      </w:pPr>
    </w:p>
    <w:p w14:paraId="69A091EC" w14:textId="77777777" w:rsidR="00562D65" w:rsidRDefault="00562D65">
      <w:pPr>
        <w:rPr>
          <w:rFonts w:ascii="Book Antiqua" w:hAnsi="Book Antiqua"/>
        </w:rPr>
      </w:pPr>
    </w:p>
    <w:p w14:paraId="500AF6B5" w14:textId="77777777" w:rsidR="00562D65" w:rsidRDefault="001718E7">
      <w:pPr>
        <w:jc w:val="center"/>
        <w:rPr>
          <w:rFonts w:hint="eastAsia"/>
        </w:rPr>
      </w:pPr>
      <w:r>
        <w:rPr>
          <w:rFonts w:ascii="Book Antiqua" w:hAnsi="Book Antiqua"/>
          <w:bCs/>
        </w:rPr>
        <w:t>n a  p r i j a t i e</w:t>
      </w:r>
    </w:p>
    <w:p w14:paraId="4FA74DC7" w14:textId="77777777" w:rsidR="00562D65" w:rsidRDefault="00562D65">
      <w:pPr>
        <w:jc w:val="center"/>
        <w:rPr>
          <w:rFonts w:ascii="Book Antiqua" w:hAnsi="Book Antiqua"/>
          <w:bCs/>
        </w:rPr>
      </w:pPr>
    </w:p>
    <w:p w14:paraId="605FA4D5" w14:textId="77777777" w:rsidR="00562D65" w:rsidRDefault="001718E7">
      <w:pPr>
        <w:tabs>
          <w:tab w:val="left" w:pos="1095"/>
        </w:tabs>
        <w:spacing w:before="120" w:after="160" w:line="276" w:lineRule="auto"/>
        <w:jc w:val="center"/>
        <w:rPr>
          <w:rFonts w:hint="eastAsia"/>
        </w:rPr>
      </w:pPr>
      <w:bookmarkStart w:id="0" w:name="_Hlk127200235"/>
      <w:r>
        <w:rPr>
          <w:rFonts w:ascii="Book Antiqua" w:hAnsi="Book Antiqua"/>
          <w:b/>
          <w:bCs/>
        </w:rPr>
        <w:t>uznesenia Národnej rady Slovenskej republiky k</w:t>
      </w:r>
      <w:bookmarkEnd w:id="0"/>
      <w:r>
        <w:rPr>
          <w:rFonts w:ascii="Book Antiqua" w:hAnsi="Book Antiqua"/>
          <w:b/>
          <w:bCs/>
        </w:rPr>
        <w:t> cenám energií</w:t>
      </w:r>
    </w:p>
    <w:p w14:paraId="50435B8A" w14:textId="77777777" w:rsidR="00562D65" w:rsidRDefault="00562D65">
      <w:pPr>
        <w:spacing w:after="240"/>
        <w:jc w:val="center"/>
        <w:rPr>
          <w:rFonts w:ascii="Book Antiqua" w:hAnsi="Book Antiqua"/>
          <w:b/>
        </w:rPr>
      </w:pPr>
    </w:p>
    <w:p w14:paraId="431BA702" w14:textId="77777777" w:rsidR="00562D65" w:rsidRDefault="00562D65">
      <w:pPr>
        <w:tabs>
          <w:tab w:val="left" w:pos="-1980"/>
        </w:tabs>
        <w:jc w:val="both"/>
        <w:rPr>
          <w:rFonts w:ascii="Book Antiqua" w:hAnsi="Book Antiqua"/>
          <w:u w:val="single"/>
        </w:rPr>
      </w:pPr>
    </w:p>
    <w:p w14:paraId="16E2C475" w14:textId="77777777" w:rsidR="00562D65" w:rsidRDefault="00562D65">
      <w:pPr>
        <w:tabs>
          <w:tab w:val="left" w:pos="-1980"/>
        </w:tabs>
        <w:jc w:val="both"/>
        <w:rPr>
          <w:rFonts w:ascii="Book Antiqua" w:hAnsi="Book Antiqua"/>
          <w:u w:val="single"/>
        </w:rPr>
      </w:pPr>
    </w:p>
    <w:tbl>
      <w:tblPr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50"/>
        <w:gridCol w:w="427"/>
        <w:gridCol w:w="4396"/>
      </w:tblGrid>
      <w:tr w:rsidR="00562D65" w14:paraId="1C7F8381" w14:textId="77777777">
        <w:trPr>
          <w:trHeight w:val="267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76FFC" w14:textId="77777777" w:rsidR="00562D65" w:rsidRDefault="001718E7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 xml:space="preserve">P r e d k l a d a j ú </w:t>
            </w: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FC1DC" w14:textId="77777777" w:rsidR="00562D65" w:rsidRDefault="00562D65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CC7F3" w14:textId="77777777" w:rsidR="00562D65" w:rsidRDefault="001718E7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>Návrh na uznesenie</w:t>
            </w: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</w:tr>
      <w:tr w:rsidR="00562D65" w14:paraId="0864A26F" w14:textId="77777777">
        <w:trPr>
          <w:trHeight w:val="3271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4B79D" w14:textId="77777777" w:rsidR="00562D65" w:rsidRDefault="001718E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Július JAKAB </w:t>
            </w:r>
            <w:proofErr w:type="spellStart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7B64F45F" w14:textId="77777777" w:rsidR="00562D65" w:rsidRDefault="001718E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Lukáš BUŽO </w:t>
            </w:r>
            <w:proofErr w:type="spellStart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6AFFE7C1" w14:textId="77777777" w:rsidR="00562D65" w:rsidRDefault="001718E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Ľubomír GALKO </w:t>
            </w:r>
            <w:proofErr w:type="spellStart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766AD211" w14:textId="77777777" w:rsidR="00562D65" w:rsidRDefault="001718E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Gábor GRENDEL </w:t>
            </w:r>
            <w:proofErr w:type="spellStart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7B09D939" w14:textId="77777777" w:rsidR="00562D65" w:rsidRDefault="001718E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Marek KRAJČÍ </w:t>
            </w:r>
            <w:proofErr w:type="spellStart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43DF5412" w14:textId="77777777" w:rsidR="00562D65" w:rsidRDefault="001718E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Igor MATOVIČ </w:t>
            </w:r>
            <w:proofErr w:type="spellStart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69A913D3" w14:textId="77777777" w:rsidR="00562D65" w:rsidRDefault="001718E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Roman MIKULEC </w:t>
            </w:r>
            <w:proofErr w:type="spellStart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166A64F7" w14:textId="77777777" w:rsidR="00562D65" w:rsidRDefault="001718E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Rastislav KRÁTKY </w:t>
            </w:r>
            <w:proofErr w:type="spellStart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0AB00D02" w14:textId="77777777" w:rsidR="00562D65" w:rsidRDefault="001718E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Peter POLLÁK </w:t>
            </w:r>
            <w:proofErr w:type="spellStart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1EEFBED3" w14:textId="77777777" w:rsidR="00562D65" w:rsidRDefault="001718E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Jozef PROČKO </w:t>
            </w:r>
            <w:proofErr w:type="spellStart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6E7867DC" w14:textId="77777777" w:rsidR="00562D65" w:rsidRDefault="001718E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Veronika REMIŠOVÁ </w:t>
            </w:r>
            <w:proofErr w:type="spellStart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1C356081" w14:textId="77777777" w:rsidR="00562D65" w:rsidRDefault="001718E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Michal ŠIPOŠ </w:t>
            </w:r>
            <w:proofErr w:type="spellStart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46C3F8D3" w14:textId="77777777" w:rsidR="00562D65" w:rsidRDefault="001718E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Anežka ŠKOPOVÁ </w:t>
            </w:r>
            <w:proofErr w:type="spellStart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672D86D3" w14:textId="77777777" w:rsidR="00562D65" w:rsidRDefault="001718E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Viliam TANKÓ </w:t>
            </w:r>
            <w:proofErr w:type="spellStart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589A3421" w14:textId="77777777" w:rsidR="00562D65" w:rsidRDefault="001718E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Richard VAŠEČKA </w:t>
            </w:r>
            <w:proofErr w:type="spellStart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EA9E9" w14:textId="77777777" w:rsidR="00562D65" w:rsidRDefault="00562D65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913E7" w14:textId="77777777" w:rsidR="00562D65" w:rsidRDefault="001718E7">
            <w:pPr>
              <w:pStyle w:val="Odsekzoznamu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Návrh uznesenia Národnej rady Slovenskej republiky</w:t>
            </w:r>
          </w:p>
          <w:p w14:paraId="795D70F6" w14:textId="77777777" w:rsidR="00562D65" w:rsidRDefault="001718E7">
            <w:pPr>
              <w:pStyle w:val="Odsekzoznamu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Odôvodnenie</w:t>
            </w:r>
          </w:p>
          <w:p w14:paraId="10C38ABA" w14:textId="77777777" w:rsidR="00562D65" w:rsidRDefault="00562D65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38ADB0B3" w14:textId="77777777" w:rsidR="00562D65" w:rsidRDefault="00562D65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7A60A687" w14:textId="77777777" w:rsidR="00562D65" w:rsidRDefault="00562D65">
            <w:pPr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68E191A3" w14:textId="77777777" w:rsidR="00562D65" w:rsidRDefault="00562D65">
            <w:pPr>
              <w:spacing w:before="120" w:after="1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bookmarkStart w:id="1" w:name="__DdeLink__1042_3691294648"/>
            <w:bookmarkEnd w:id="1"/>
          </w:p>
          <w:p w14:paraId="309CF926" w14:textId="77777777" w:rsidR="00562D65" w:rsidRDefault="001718E7"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Style w:val="awspan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14:paraId="110F05F8" w14:textId="77777777" w:rsidR="00562D65" w:rsidRDefault="00562D65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</w:tr>
    </w:tbl>
    <w:p w14:paraId="17B83DAA" w14:textId="77777777" w:rsidR="00562D65" w:rsidRDefault="00562D65">
      <w:pPr>
        <w:rPr>
          <w:rFonts w:ascii="Book Antiqua" w:hAnsi="Book Antiqua"/>
        </w:rPr>
      </w:pPr>
    </w:p>
    <w:p w14:paraId="1B8D47D3" w14:textId="77777777" w:rsidR="005D0C5A" w:rsidRDefault="005D0C5A">
      <w:pPr>
        <w:jc w:val="center"/>
        <w:rPr>
          <w:rFonts w:ascii="Book Antiqua" w:hAnsi="Book Antiqua"/>
        </w:rPr>
      </w:pPr>
    </w:p>
    <w:p w14:paraId="77B20105" w14:textId="77777777" w:rsidR="005D0C5A" w:rsidRDefault="005D0C5A">
      <w:pPr>
        <w:jc w:val="center"/>
        <w:rPr>
          <w:rFonts w:ascii="Book Antiqua" w:hAnsi="Book Antiqua"/>
        </w:rPr>
      </w:pPr>
    </w:p>
    <w:p w14:paraId="1A23C792" w14:textId="77777777" w:rsidR="005D0C5A" w:rsidRDefault="005D0C5A">
      <w:pPr>
        <w:jc w:val="center"/>
        <w:rPr>
          <w:rFonts w:ascii="Book Antiqua" w:hAnsi="Book Antiqua"/>
        </w:rPr>
      </w:pPr>
    </w:p>
    <w:p w14:paraId="04D82F08" w14:textId="77777777" w:rsidR="005D0C5A" w:rsidRDefault="005D0C5A">
      <w:pPr>
        <w:jc w:val="center"/>
        <w:rPr>
          <w:rFonts w:ascii="Book Antiqua" w:hAnsi="Book Antiqua"/>
        </w:rPr>
      </w:pPr>
    </w:p>
    <w:p w14:paraId="7AC15EFE" w14:textId="77777777" w:rsidR="005D0C5A" w:rsidRDefault="005D0C5A">
      <w:pPr>
        <w:jc w:val="center"/>
        <w:rPr>
          <w:rFonts w:ascii="Book Antiqua" w:hAnsi="Book Antiqua"/>
        </w:rPr>
      </w:pPr>
    </w:p>
    <w:p w14:paraId="12226539" w14:textId="749106DE" w:rsidR="00562D65" w:rsidRDefault="001718E7">
      <w:pPr>
        <w:jc w:val="center"/>
        <w:rPr>
          <w:rFonts w:hint="eastAsia"/>
        </w:rPr>
      </w:pPr>
      <w:r>
        <w:rPr>
          <w:rFonts w:ascii="Book Antiqua" w:hAnsi="Book Antiqua"/>
        </w:rPr>
        <w:t>Bratislava november 2023</w:t>
      </w:r>
      <w:r>
        <w:br w:type="page"/>
      </w:r>
    </w:p>
    <w:p w14:paraId="4C91F39A" w14:textId="77777777" w:rsidR="00562D65" w:rsidRDefault="001718E7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hint="eastAsia"/>
        </w:rPr>
      </w:pPr>
      <w:r>
        <w:rPr>
          <w:rFonts w:ascii="Book Antiqua" w:hAnsi="Book Antiqua"/>
          <w:b/>
          <w:bCs/>
        </w:rPr>
        <w:lastRenderedPageBreak/>
        <w:t>NÁRODNÁ RADA SLOVENSKEJ REPUBLIKY</w:t>
      </w:r>
      <w:bookmarkStart w:id="2" w:name="_Hlk89090507"/>
      <w:bookmarkEnd w:id="2"/>
    </w:p>
    <w:p w14:paraId="163B481E" w14:textId="77777777" w:rsidR="00562D65" w:rsidRDefault="00562D65">
      <w:pPr>
        <w:widowControl w:val="0"/>
        <w:spacing w:before="120" w:line="276" w:lineRule="auto"/>
        <w:jc w:val="center"/>
        <w:rPr>
          <w:rFonts w:ascii="Book Antiqua" w:hAnsi="Book Antiqua"/>
        </w:rPr>
      </w:pPr>
    </w:p>
    <w:p w14:paraId="7B4A7352" w14:textId="77777777" w:rsidR="00562D65" w:rsidRDefault="001718E7">
      <w:pPr>
        <w:widowControl w:val="0"/>
        <w:spacing w:before="120" w:line="276" w:lineRule="auto"/>
        <w:jc w:val="center"/>
        <w:rPr>
          <w:rFonts w:hint="eastAsia"/>
        </w:rPr>
      </w:pPr>
      <w:r>
        <w:rPr>
          <w:rFonts w:ascii="Book Antiqua" w:hAnsi="Book Antiqua"/>
          <w:spacing w:val="20"/>
        </w:rPr>
        <w:t>IX.  volebné obdobie</w:t>
      </w:r>
    </w:p>
    <w:p w14:paraId="72371B7B" w14:textId="77777777" w:rsidR="00562D65" w:rsidRDefault="00562D65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47261FEA" w14:textId="77777777" w:rsidR="00562D65" w:rsidRDefault="001718E7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Cs/>
          <w:sz w:val="22"/>
          <w:szCs w:val="22"/>
        </w:rPr>
        <w:t>Návrh</w:t>
      </w:r>
    </w:p>
    <w:p w14:paraId="1CA332F2" w14:textId="77777777" w:rsidR="00562D65" w:rsidRDefault="00562D65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3BE626B6" w14:textId="77777777" w:rsidR="00562D65" w:rsidRDefault="001718E7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0767E1D2" w14:textId="77777777" w:rsidR="00562D65" w:rsidRDefault="001718E7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374EF6A1" w14:textId="77777777" w:rsidR="00562D65" w:rsidRDefault="00562D65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6B5840F3" w14:textId="77777777" w:rsidR="00562D65" w:rsidRDefault="001718E7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Cs/>
          <w:sz w:val="22"/>
          <w:szCs w:val="22"/>
        </w:rPr>
        <w:t>z ... 2023,</w:t>
      </w:r>
    </w:p>
    <w:p w14:paraId="33C0888A" w14:textId="77777777" w:rsidR="00562D65" w:rsidRPr="001718E7" w:rsidRDefault="00562D65">
      <w:pPr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14:paraId="7C42DD16" w14:textId="77777777" w:rsidR="00562D65" w:rsidRPr="001718E7" w:rsidRDefault="001718E7">
      <w:pPr>
        <w:tabs>
          <w:tab w:val="left" w:pos="1095"/>
        </w:tabs>
        <w:spacing w:before="120" w:line="276" w:lineRule="auto"/>
        <w:jc w:val="center"/>
        <w:rPr>
          <w:rFonts w:hint="eastAsia"/>
          <w:sz w:val="22"/>
          <w:szCs w:val="22"/>
        </w:rPr>
      </w:pPr>
      <w:r w:rsidRPr="001718E7">
        <w:rPr>
          <w:rFonts w:ascii="Book Antiqua" w:hAnsi="Book Antiqua"/>
          <w:b/>
          <w:bCs/>
          <w:sz w:val="22"/>
          <w:szCs w:val="22"/>
        </w:rPr>
        <w:t>k</w:t>
      </w:r>
      <w:r>
        <w:rPr>
          <w:rFonts w:ascii="Book Antiqua" w:hAnsi="Book Antiqua"/>
          <w:b/>
          <w:bCs/>
          <w:sz w:val="22"/>
          <w:szCs w:val="22"/>
        </w:rPr>
        <w:t> cenám energií</w:t>
      </w:r>
    </w:p>
    <w:p w14:paraId="2C2895B8" w14:textId="77777777" w:rsidR="00562D65" w:rsidRPr="001718E7" w:rsidRDefault="00562D65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sz w:val="22"/>
          <w:szCs w:val="22"/>
        </w:rPr>
      </w:pPr>
    </w:p>
    <w:p w14:paraId="2C049015" w14:textId="77777777" w:rsidR="00562D65" w:rsidRPr="001718E7" w:rsidRDefault="001718E7">
      <w:pPr>
        <w:tabs>
          <w:tab w:val="left" w:pos="1095"/>
        </w:tabs>
        <w:spacing w:before="120" w:line="360" w:lineRule="auto"/>
        <w:jc w:val="both"/>
        <w:rPr>
          <w:rFonts w:hint="eastAsia"/>
          <w:sz w:val="22"/>
          <w:szCs w:val="22"/>
        </w:rPr>
      </w:pPr>
      <w:r w:rsidRPr="001718E7">
        <w:rPr>
          <w:rFonts w:ascii="Book Antiqua" w:hAnsi="Book Antiqua" w:cs="Times New Roman"/>
          <w:b/>
          <w:bCs/>
          <w:sz w:val="22"/>
          <w:szCs w:val="22"/>
        </w:rPr>
        <w:t>Národná rada Slovenskej republiky:</w:t>
      </w:r>
    </w:p>
    <w:p w14:paraId="4618401C" w14:textId="3DE73223" w:rsidR="00562D65" w:rsidRPr="001718E7" w:rsidRDefault="005D0C5A">
      <w:pPr>
        <w:pStyle w:val="Odsekzoznamu"/>
        <w:numPr>
          <w:ilvl w:val="0"/>
          <w:numId w:val="2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rFonts w:hint="eastAsia"/>
          <w:sz w:val="22"/>
          <w:szCs w:val="22"/>
        </w:rPr>
      </w:pPr>
      <w:r>
        <w:rPr>
          <w:rFonts w:ascii="Book Antiqua" w:hAnsi="Book Antiqua" w:cs="Times New Roman"/>
          <w:b/>
          <w:bCs/>
          <w:sz w:val="22"/>
          <w:szCs w:val="22"/>
        </w:rPr>
        <w:t>Berie na vedomie</w:t>
      </w:r>
    </w:p>
    <w:p w14:paraId="2B603AC7" w14:textId="7F950924" w:rsidR="00562D65" w:rsidRPr="001718E7" w:rsidRDefault="001718E7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hint="eastAsia"/>
          <w:sz w:val="22"/>
          <w:szCs w:val="22"/>
        </w:rPr>
      </w:pPr>
      <w:r w:rsidRPr="001718E7">
        <w:rPr>
          <w:rFonts w:ascii="Book Antiqua" w:hAnsi="Book Antiqua" w:cs="Times New Roman"/>
          <w:sz w:val="22"/>
          <w:szCs w:val="22"/>
        </w:rPr>
        <w:t xml:space="preserve">význam vládnych opatrení z roku 2022 na súčasné ceny energií pre domácnosti a ďalšie skupiny odberateľov, </w:t>
      </w:r>
      <w:r w:rsidR="00E37E1C">
        <w:rPr>
          <w:rFonts w:ascii="Book Antiqua" w:hAnsi="Book Antiqua" w:cs="Times New Roman"/>
          <w:sz w:val="22"/>
          <w:szCs w:val="22"/>
        </w:rPr>
        <w:t>najmä</w:t>
      </w:r>
      <w:r w:rsidRPr="001718E7">
        <w:rPr>
          <w:rFonts w:ascii="Book Antiqua" w:hAnsi="Book Antiqua" w:cs="Times New Roman"/>
          <w:sz w:val="22"/>
          <w:szCs w:val="22"/>
        </w:rPr>
        <w:t xml:space="preserve"> poskytnutie zlacnenej elektriny zo zmluvy s SE </w:t>
      </w:r>
      <w:proofErr w:type="spellStart"/>
      <w:r w:rsidRPr="001718E7">
        <w:rPr>
          <w:rFonts w:ascii="Book Antiqua" w:hAnsi="Book Antiqua" w:cs="Times New Roman"/>
          <w:sz w:val="22"/>
          <w:szCs w:val="22"/>
        </w:rPr>
        <w:t>a.s</w:t>
      </w:r>
      <w:proofErr w:type="spellEnd"/>
      <w:r w:rsidRPr="001718E7">
        <w:rPr>
          <w:rFonts w:ascii="Book Antiqua" w:hAnsi="Book Antiqua" w:cs="Times New Roman"/>
          <w:sz w:val="22"/>
          <w:szCs w:val="22"/>
        </w:rPr>
        <w:t xml:space="preserve">. pre domácnosti ako aj </w:t>
      </w:r>
      <w:r w:rsidR="00E37E1C">
        <w:rPr>
          <w:rFonts w:ascii="Book Antiqua" w:hAnsi="Book Antiqua" w:cs="Times New Roman"/>
          <w:sz w:val="22"/>
          <w:szCs w:val="22"/>
        </w:rPr>
        <w:t xml:space="preserve">nariadenia vlády Slovenskej republiky č. 465/2022 Z. z., ktorým </w:t>
      </w:r>
      <w:r w:rsidR="00E37E1C" w:rsidRPr="00E37E1C">
        <w:rPr>
          <w:rFonts w:ascii="Book Antiqua" w:hAnsi="Book Antiqua" w:cs="Times New Roman"/>
          <w:sz w:val="22"/>
          <w:szCs w:val="22"/>
        </w:rPr>
        <w:t xml:space="preserve">sa </w:t>
      </w:r>
      <w:r w:rsidR="00E37E1C" w:rsidRPr="00E37E1C">
        <w:rPr>
          <w:rFonts w:ascii="Book Antiqua" w:hAnsi="Book Antiqua" w:cs="Open Sans"/>
          <w:color w:val="000000"/>
          <w:sz w:val="22"/>
          <w:szCs w:val="22"/>
          <w:shd w:val="clear" w:color="auto" w:fill="FFFFFF"/>
        </w:rPr>
        <w:t>ustanovujú maximálne ceny pre časť regulovanej dodávky elektriny a plynu pre vybraných koncových odberateľov a výšky taríf pre domácnosti a vybraných odberateľov elektriny</w:t>
      </w:r>
      <w:r w:rsidR="00E37E1C">
        <w:rPr>
          <w:rFonts w:ascii="Book Antiqua" w:hAnsi="Book Antiqua" w:cs="Open Sans"/>
          <w:color w:val="000000"/>
          <w:sz w:val="22"/>
          <w:szCs w:val="22"/>
          <w:shd w:val="clear" w:color="auto" w:fill="FFFFFF"/>
        </w:rPr>
        <w:t xml:space="preserve">, nariadenia vlády Slovenskej republiky č. 19/2023 Z. z., </w:t>
      </w:r>
      <w:r w:rsidR="00E37E1C" w:rsidRPr="00E37E1C">
        <w:rPr>
          <w:rFonts w:ascii="Book Antiqua" w:hAnsi="Book Antiqua" w:cs="Open Sans"/>
          <w:color w:val="000000"/>
          <w:sz w:val="22"/>
          <w:szCs w:val="22"/>
          <w:shd w:val="clear" w:color="auto" w:fill="FFFFFF"/>
        </w:rPr>
        <w:t>ktorým sa ustanovujú maximálne ceny za časť regulovanej dodávky plynu pre koncových odberateľov plynu v domácnosti a malých odberateľov plynu a regulovanej dodávky elektriny pre malých odberateľov elektriny a podmienky ich uplatnenia</w:t>
      </w:r>
      <w:r w:rsidR="00CF0A32">
        <w:rPr>
          <w:rFonts w:ascii="Book Antiqua" w:hAnsi="Book Antiqua" w:cs="Open Sans"/>
          <w:color w:val="000000"/>
          <w:sz w:val="22"/>
          <w:szCs w:val="22"/>
          <w:shd w:val="clear" w:color="auto" w:fill="FFFFFF"/>
        </w:rPr>
        <w:t xml:space="preserve">, nariadenia vlády Slovenskej republiky č. 464/2022 Z. z., </w:t>
      </w:r>
      <w:r w:rsidR="00CF0A32" w:rsidRPr="00CF0A32">
        <w:rPr>
          <w:rFonts w:ascii="Book Antiqua" w:hAnsi="Book Antiqua" w:cs="Open Sans"/>
          <w:color w:val="000000"/>
          <w:sz w:val="22"/>
          <w:szCs w:val="22"/>
          <w:shd w:val="clear" w:color="auto" w:fill="FFFFFF"/>
        </w:rPr>
        <w:t>ktorým sa ustanovuje limit nárastu schválenej alebo určenej ceny tepla</w:t>
      </w:r>
      <w:r w:rsidRPr="001718E7">
        <w:rPr>
          <w:rFonts w:ascii="Book Antiqua" w:hAnsi="Book Antiqua" w:cs="Times New Roman"/>
          <w:sz w:val="22"/>
          <w:szCs w:val="22"/>
        </w:rPr>
        <w:t xml:space="preserve"> a finančné kompenzácie, a ktoré </w:t>
      </w:r>
      <w:r w:rsidR="00E37E1C">
        <w:rPr>
          <w:rFonts w:ascii="Book Antiqua" w:hAnsi="Book Antiqua" w:cs="Times New Roman"/>
          <w:sz w:val="22"/>
          <w:szCs w:val="22"/>
        </w:rPr>
        <w:t>spolu do</w:t>
      </w:r>
      <w:r w:rsidRPr="001718E7">
        <w:rPr>
          <w:rFonts w:ascii="Book Antiqua" w:hAnsi="Book Antiqua" w:cs="Times New Roman"/>
          <w:sz w:val="22"/>
          <w:szCs w:val="22"/>
        </w:rPr>
        <w:t xml:space="preserve"> veľkej miery minimalizovali dopady energetickej krízy na zraniteľných odberateľov energií v roku 2023</w:t>
      </w:r>
      <w:r w:rsidR="00E37E1C">
        <w:rPr>
          <w:rFonts w:ascii="Book Antiqua" w:hAnsi="Book Antiqua" w:cs="Times New Roman"/>
          <w:sz w:val="22"/>
          <w:szCs w:val="22"/>
        </w:rPr>
        <w:t xml:space="preserve"> a spôsobili, že </w:t>
      </w:r>
      <w:r w:rsidRPr="001718E7">
        <w:rPr>
          <w:rFonts w:ascii="Book Antiqua" w:hAnsi="Book Antiqua" w:cs="Times New Roman"/>
          <w:sz w:val="22"/>
          <w:szCs w:val="22"/>
        </w:rPr>
        <w:t>domácnosti v</w:t>
      </w:r>
      <w:r w:rsidR="005D0C5A">
        <w:rPr>
          <w:rFonts w:ascii="Book Antiqua" w:hAnsi="Book Antiqua" w:cs="Times New Roman"/>
          <w:sz w:val="22"/>
          <w:szCs w:val="22"/>
        </w:rPr>
        <w:t> </w:t>
      </w:r>
      <w:r w:rsidRPr="001718E7">
        <w:rPr>
          <w:rFonts w:ascii="Book Antiqua" w:hAnsi="Book Antiqua" w:cs="Times New Roman"/>
          <w:sz w:val="22"/>
          <w:szCs w:val="22"/>
        </w:rPr>
        <w:t>S</w:t>
      </w:r>
      <w:r w:rsidR="005D0C5A">
        <w:rPr>
          <w:rFonts w:ascii="Book Antiqua" w:hAnsi="Book Antiqua" w:cs="Times New Roman"/>
          <w:sz w:val="22"/>
          <w:szCs w:val="22"/>
        </w:rPr>
        <w:t>lovenskej republik</w:t>
      </w:r>
      <w:r w:rsidR="00E37E1C">
        <w:rPr>
          <w:rFonts w:ascii="Book Antiqua" w:hAnsi="Book Antiqua" w:cs="Times New Roman"/>
          <w:sz w:val="22"/>
          <w:szCs w:val="22"/>
        </w:rPr>
        <w:t>e</w:t>
      </w:r>
      <w:r w:rsidRPr="001718E7">
        <w:rPr>
          <w:rFonts w:ascii="Book Antiqua" w:hAnsi="Book Antiqua" w:cs="Times New Roman"/>
          <w:sz w:val="22"/>
          <w:szCs w:val="22"/>
        </w:rPr>
        <w:t xml:space="preserve"> majú takmer najnižšie ceny energií v</w:t>
      </w:r>
      <w:r w:rsidR="005D0C5A">
        <w:rPr>
          <w:rFonts w:ascii="Book Antiqua" w:hAnsi="Book Antiqua" w:cs="Times New Roman"/>
          <w:sz w:val="22"/>
          <w:szCs w:val="22"/>
        </w:rPr>
        <w:t> </w:t>
      </w:r>
      <w:r w:rsidR="005D0C5A" w:rsidRPr="001718E7">
        <w:rPr>
          <w:rFonts w:ascii="Book Antiqua" w:hAnsi="Book Antiqua" w:cs="Times New Roman"/>
          <w:sz w:val="22"/>
          <w:szCs w:val="22"/>
        </w:rPr>
        <w:t>E</w:t>
      </w:r>
      <w:r w:rsidR="005D0C5A">
        <w:rPr>
          <w:rFonts w:ascii="Book Antiqua" w:hAnsi="Book Antiqua" w:cs="Times New Roman"/>
          <w:sz w:val="22"/>
          <w:szCs w:val="22"/>
        </w:rPr>
        <w:t>urópskej únii</w:t>
      </w:r>
      <w:r w:rsidRPr="001718E7">
        <w:rPr>
          <w:rFonts w:ascii="Book Antiqua" w:hAnsi="Book Antiqua" w:cs="Times New Roman"/>
          <w:sz w:val="22"/>
          <w:szCs w:val="22"/>
        </w:rPr>
        <w:t xml:space="preserve">. </w:t>
      </w:r>
    </w:p>
    <w:p w14:paraId="25BBBE82" w14:textId="77777777" w:rsidR="00562D65" w:rsidRPr="001718E7" w:rsidRDefault="00562D65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 w:cs="Times New Roman"/>
          <w:b/>
          <w:bCs/>
          <w:sz w:val="22"/>
          <w:szCs w:val="22"/>
        </w:rPr>
      </w:pPr>
    </w:p>
    <w:p w14:paraId="2E884F61" w14:textId="4F061F7A" w:rsidR="00562D65" w:rsidRPr="001718E7" w:rsidRDefault="001718E7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hint="eastAsia"/>
          <w:sz w:val="22"/>
          <w:szCs w:val="22"/>
        </w:rPr>
      </w:pPr>
      <w:r w:rsidRPr="001718E7">
        <w:rPr>
          <w:rFonts w:ascii="Book Antiqua" w:hAnsi="Book Antiqua" w:cs="Times New Roman"/>
          <w:b/>
          <w:bCs/>
          <w:sz w:val="22"/>
          <w:szCs w:val="22"/>
        </w:rPr>
        <w:t xml:space="preserve">B) </w:t>
      </w:r>
      <w:r w:rsidR="00E37E1C">
        <w:rPr>
          <w:rFonts w:ascii="Book Antiqua" w:hAnsi="Book Antiqua" w:cs="Times New Roman"/>
          <w:b/>
          <w:bCs/>
          <w:sz w:val="22"/>
          <w:szCs w:val="22"/>
        </w:rPr>
        <w:t>Upozorňuje</w:t>
      </w:r>
    </w:p>
    <w:p w14:paraId="3E5A0106" w14:textId="121F1660" w:rsidR="00562D65" w:rsidRDefault="00E37E1C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 xml:space="preserve">vládu Slovenskej republiky, </w:t>
      </w:r>
      <w:r w:rsidR="001718E7" w:rsidRPr="001718E7">
        <w:rPr>
          <w:rFonts w:ascii="Book Antiqua" w:hAnsi="Book Antiqua" w:cs="Times New Roman"/>
          <w:sz w:val="22"/>
          <w:szCs w:val="22"/>
        </w:rPr>
        <w:t xml:space="preserve">že uvedené mimoriadne opatrenia nie sú automaticky aplikovateľné aj na rok 2024 a v prípade ich absencie môžu domácnosti a ďalšie skupiny odberateľov čeliť v roku 2024 </w:t>
      </w:r>
      <w:r>
        <w:rPr>
          <w:rFonts w:ascii="Book Antiqua" w:hAnsi="Book Antiqua" w:cs="Times New Roman"/>
          <w:sz w:val="22"/>
          <w:szCs w:val="22"/>
        </w:rPr>
        <w:t>enormnému</w:t>
      </w:r>
      <w:r w:rsidR="001718E7" w:rsidRPr="001718E7">
        <w:rPr>
          <w:rFonts w:ascii="Book Antiqua" w:hAnsi="Book Antiqua" w:cs="Times New Roman"/>
          <w:sz w:val="22"/>
          <w:szCs w:val="22"/>
        </w:rPr>
        <w:t xml:space="preserve"> nárastu cien energií, a to aj napriek poklesu trhových cien energií od konca roka 2022. </w:t>
      </w:r>
    </w:p>
    <w:p w14:paraId="266262DE" w14:textId="77777777" w:rsidR="00E37E1C" w:rsidRPr="001718E7" w:rsidRDefault="00E37E1C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hint="eastAsia"/>
          <w:sz w:val="22"/>
          <w:szCs w:val="22"/>
        </w:rPr>
      </w:pPr>
    </w:p>
    <w:p w14:paraId="1DE61348" w14:textId="77777777" w:rsidR="00562D65" w:rsidRPr="001718E7" w:rsidRDefault="00562D65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 w:cs="Times New Roman"/>
          <w:b/>
          <w:bCs/>
          <w:sz w:val="22"/>
          <w:szCs w:val="22"/>
        </w:rPr>
      </w:pPr>
    </w:p>
    <w:p w14:paraId="1E7E6B4E" w14:textId="732AD225" w:rsidR="00562D65" w:rsidRPr="001718E7" w:rsidRDefault="001718E7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hint="eastAsia"/>
          <w:sz w:val="22"/>
          <w:szCs w:val="22"/>
        </w:rPr>
      </w:pPr>
      <w:r w:rsidRPr="001718E7">
        <w:rPr>
          <w:rFonts w:ascii="Book Antiqua" w:hAnsi="Book Antiqua" w:cs="Times New Roman"/>
          <w:b/>
          <w:bCs/>
          <w:sz w:val="22"/>
          <w:szCs w:val="22"/>
        </w:rPr>
        <w:t xml:space="preserve">C) </w:t>
      </w:r>
      <w:r w:rsidR="00E37E1C">
        <w:rPr>
          <w:rFonts w:ascii="Book Antiqua" w:hAnsi="Book Antiqua" w:cs="Times New Roman"/>
          <w:b/>
          <w:bCs/>
          <w:sz w:val="22"/>
          <w:szCs w:val="22"/>
        </w:rPr>
        <w:t>Zaväzuje</w:t>
      </w:r>
    </w:p>
    <w:p w14:paraId="72E74103" w14:textId="1C9207CA" w:rsidR="00562D65" w:rsidRPr="00441608" w:rsidRDefault="001718E7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 w:cs="Times New Roman" w:hint="eastAsia"/>
          <w:sz w:val="22"/>
          <w:szCs w:val="22"/>
        </w:rPr>
      </w:pPr>
      <w:r w:rsidRPr="001718E7">
        <w:rPr>
          <w:rFonts w:ascii="Book Antiqua" w:hAnsi="Book Antiqua" w:cs="Times New Roman"/>
          <w:sz w:val="22"/>
          <w:szCs w:val="22"/>
        </w:rPr>
        <w:t>vládu Slovenskej republiky, aby prijala potrebné opatrenia, ktorými</w:t>
      </w:r>
      <w:r w:rsidRPr="001718E7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1718E7">
        <w:rPr>
          <w:rFonts w:ascii="Book Antiqua" w:hAnsi="Book Antiqua" w:cs="Times New Roman"/>
          <w:sz w:val="22"/>
          <w:szCs w:val="22"/>
        </w:rPr>
        <w:t>zabezpečí, ž</w:t>
      </w:r>
      <w:r w:rsidR="00441608">
        <w:rPr>
          <w:rFonts w:ascii="Book Antiqua" w:hAnsi="Book Antiqua" w:cs="Times New Roman"/>
          <w:sz w:val="22"/>
          <w:szCs w:val="22"/>
        </w:rPr>
        <w:t xml:space="preserve">e ceny energií v roku 2024 budú, v súlade s predvolebnými sľubmi koaličných strán, </w:t>
      </w:r>
      <w:r w:rsidRPr="001718E7">
        <w:rPr>
          <w:rFonts w:ascii="Book Antiqua" w:hAnsi="Book Antiqua" w:cs="Times New Roman"/>
          <w:sz w:val="22"/>
          <w:szCs w:val="22"/>
        </w:rPr>
        <w:t xml:space="preserve">pre domácnosti a ďalšie skupiny odberateľov </w:t>
      </w:r>
      <w:r w:rsidR="00E37E1C">
        <w:rPr>
          <w:rFonts w:ascii="Book Antiqua" w:hAnsi="Book Antiqua" w:cs="Times New Roman"/>
          <w:sz w:val="22"/>
          <w:szCs w:val="22"/>
        </w:rPr>
        <w:t xml:space="preserve">nižšie ako tie, ktoré </w:t>
      </w:r>
      <w:r w:rsidRPr="001718E7">
        <w:rPr>
          <w:rFonts w:ascii="Book Antiqua" w:hAnsi="Book Antiqua" w:cs="Times New Roman"/>
          <w:sz w:val="22"/>
          <w:szCs w:val="22"/>
        </w:rPr>
        <w:t xml:space="preserve">platia v súčasnosti. </w:t>
      </w:r>
    </w:p>
    <w:p w14:paraId="2CB5FA57" w14:textId="77777777" w:rsidR="00562D65" w:rsidRPr="001718E7" w:rsidRDefault="00562D65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 w:cs="Times New Roman"/>
          <w:sz w:val="22"/>
          <w:szCs w:val="22"/>
        </w:rPr>
      </w:pPr>
    </w:p>
    <w:p w14:paraId="5C51A4F5" w14:textId="77777777" w:rsidR="00562D65" w:rsidRPr="001718E7" w:rsidRDefault="001718E7" w:rsidP="001718E7">
      <w:pPr>
        <w:tabs>
          <w:tab w:val="left" w:pos="1815"/>
        </w:tabs>
        <w:spacing w:before="120" w:line="360" w:lineRule="auto"/>
        <w:jc w:val="both"/>
        <w:rPr>
          <w:rFonts w:hint="eastAsia"/>
          <w:sz w:val="22"/>
          <w:szCs w:val="22"/>
        </w:rPr>
      </w:pPr>
      <w:r w:rsidRPr="001718E7">
        <w:rPr>
          <w:rFonts w:ascii="Book Antiqua" w:hAnsi="Book Antiqua" w:cs="Times New Roman"/>
          <w:b/>
          <w:bCs/>
          <w:sz w:val="22"/>
          <w:szCs w:val="22"/>
        </w:rPr>
        <w:t xml:space="preserve">D) Zaväzuje </w:t>
      </w:r>
    </w:p>
    <w:p w14:paraId="4332448A" w14:textId="22401F8D" w:rsidR="00562D65" w:rsidRPr="001718E7" w:rsidRDefault="001718E7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hint="eastAsia"/>
          <w:sz w:val="22"/>
          <w:szCs w:val="22"/>
        </w:rPr>
      </w:pPr>
      <w:r w:rsidRPr="001718E7">
        <w:rPr>
          <w:rFonts w:ascii="Book Antiqua" w:hAnsi="Book Antiqua" w:cs="Times New Roman"/>
          <w:sz w:val="22"/>
          <w:szCs w:val="22"/>
        </w:rPr>
        <w:t xml:space="preserve">vládu Slovenskej republiky </w:t>
      </w:r>
      <w:r w:rsidR="00CF0A32">
        <w:rPr>
          <w:rFonts w:ascii="Book Antiqua" w:hAnsi="Book Antiqua" w:cs="Times New Roman"/>
          <w:sz w:val="22"/>
          <w:szCs w:val="22"/>
        </w:rPr>
        <w:t>predložiť do 31. decembra správu, vrátane vecného a časového harmonogramu o prijatých opatreniach na zabránenie nežiadúceho vývoja cien energií.</w:t>
      </w:r>
    </w:p>
    <w:p w14:paraId="7A7C2D6F" w14:textId="77777777" w:rsidR="00562D65" w:rsidRPr="001718E7" w:rsidRDefault="00562D65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 w:cs="Times New Roman"/>
          <w:b/>
          <w:bCs/>
          <w:sz w:val="22"/>
          <w:szCs w:val="22"/>
        </w:rPr>
      </w:pPr>
    </w:p>
    <w:p w14:paraId="2541E91D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397DC9BF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1567753C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24843CFC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0B6280E3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15631EFF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66642D46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57C64871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69220E7F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53A77ED6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7E90AAC7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59D48828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25FF660A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09E5723C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61B1C80F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5C06545A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797D5CE2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00841118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6FF40273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7B58B76E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32843F94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777C6B43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5D217D09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26C72B31" w14:textId="77777777" w:rsidR="00CF0A32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08E7EA39" w14:textId="68C69ECE" w:rsidR="00562D65" w:rsidRPr="001718E7" w:rsidRDefault="001718E7" w:rsidP="00CF0A32">
      <w:pPr>
        <w:pageBreakBefore/>
        <w:tabs>
          <w:tab w:val="left" w:pos="1095"/>
        </w:tabs>
        <w:spacing w:before="120" w:line="276" w:lineRule="auto"/>
        <w:jc w:val="center"/>
        <w:rPr>
          <w:rFonts w:hint="eastAsia"/>
          <w:sz w:val="22"/>
          <w:szCs w:val="22"/>
        </w:rPr>
      </w:pPr>
      <w:r>
        <w:rPr>
          <w:rFonts w:ascii="Book Antiqua" w:hAnsi="Book Antiqua" w:cs="Times New Roman"/>
          <w:b/>
          <w:bCs/>
          <w:sz w:val="22"/>
          <w:szCs w:val="22"/>
        </w:rPr>
        <w:lastRenderedPageBreak/>
        <w:t>D</w:t>
      </w:r>
      <w:r w:rsidRPr="001718E7">
        <w:rPr>
          <w:rFonts w:ascii="Book Antiqua" w:hAnsi="Book Antiqua" w:cs="Times New Roman"/>
          <w:b/>
          <w:bCs/>
          <w:sz w:val="22"/>
          <w:szCs w:val="22"/>
        </w:rPr>
        <w:t>ÔVODOVÁ SPRÁVA</w:t>
      </w:r>
    </w:p>
    <w:p w14:paraId="44113997" w14:textId="77777777" w:rsidR="00562D65" w:rsidRPr="001718E7" w:rsidRDefault="00562D65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63DB2820" w14:textId="480B9285" w:rsidR="00562D65" w:rsidRPr="001718E7" w:rsidRDefault="001718E7" w:rsidP="000D1C53">
      <w:pPr>
        <w:tabs>
          <w:tab w:val="left" w:pos="1095"/>
        </w:tabs>
        <w:spacing w:before="120" w:line="276" w:lineRule="auto"/>
        <w:jc w:val="both"/>
        <w:rPr>
          <w:rFonts w:hint="eastAsia"/>
          <w:sz w:val="22"/>
          <w:szCs w:val="22"/>
        </w:rPr>
      </w:pPr>
      <w:r w:rsidRPr="001718E7">
        <w:rPr>
          <w:rFonts w:ascii="Book Antiqua" w:hAnsi="Book Antiqua" w:cs="Times New Roman"/>
          <w:sz w:val="22"/>
          <w:szCs w:val="22"/>
        </w:rPr>
        <w:tab/>
        <w:t>Navrhuje sa prijatie uznesenia Národnou radou Slovenskej republiky, ktorým poslanci Národnej rady Slovenskej republiky dôrazne vyzvú vládu SR, aby obyvateľom Slovenskej republiky na budúci rok zabezpečili také ceny elektriny</w:t>
      </w:r>
      <w:r w:rsidR="00CF0A32">
        <w:rPr>
          <w:rFonts w:ascii="Book Antiqua" w:hAnsi="Book Antiqua" w:cs="Times New Roman"/>
          <w:sz w:val="22"/>
          <w:szCs w:val="22"/>
        </w:rPr>
        <w:t xml:space="preserve">, </w:t>
      </w:r>
      <w:r w:rsidRPr="001718E7">
        <w:rPr>
          <w:rFonts w:ascii="Book Antiqua" w:hAnsi="Book Antiqua" w:cs="Times New Roman"/>
          <w:sz w:val="22"/>
          <w:szCs w:val="22"/>
        </w:rPr>
        <w:t>plynu</w:t>
      </w:r>
      <w:r w:rsidR="00CF0A32">
        <w:rPr>
          <w:rFonts w:ascii="Book Antiqua" w:hAnsi="Book Antiqua" w:cs="Times New Roman"/>
          <w:sz w:val="22"/>
          <w:szCs w:val="22"/>
        </w:rPr>
        <w:t xml:space="preserve"> a tepla</w:t>
      </w:r>
      <w:r w:rsidRPr="001718E7">
        <w:rPr>
          <w:rFonts w:ascii="Book Antiqua" w:hAnsi="Book Antiqua" w:cs="Times New Roman"/>
          <w:sz w:val="22"/>
          <w:szCs w:val="22"/>
        </w:rPr>
        <w:t xml:space="preserve">, ktorých výška nepresiahne ceny platné do 31.12.2023.    </w:t>
      </w:r>
    </w:p>
    <w:p w14:paraId="699F3E65" w14:textId="77777777" w:rsidR="00562D65" w:rsidRPr="001718E7" w:rsidRDefault="001718E7" w:rsidP="000D1C53">
      <w:pPr>
        <w:tabs>
          <w:tab w:val="left" w:pos="1095"/>
        </w:tabs>
        <w:spacing w:before="120" w:line="276" w:lineRule="auto"/>
        <w:jc w:val="both"/>
        <w:rPr>
          <w:rFonts w:hint="eastAsia"/>
          <w:sz w:val="22"/>
          <w:szCs w:val="22"/>
        </w:rPr>
      </w:pPr>
      <w:r w:rsidRPr="001718E7">
        <w:rPr>
          <w:rFonts w:ascii="Book Antiqua" w:hAnsi="Book Antiqua" w:cs="Times New Roman"/>
          <w:sz w:val="22"/>
          <w:szCs w:val="22"/>
        </w:rPr>
        <w:tab/>
        <w:t xml:space="preserve">Jedným z najvýraznejších prísľubov strán súčasnej vládnej koalície, osobitne však strany HLAS – sociálna demokracia, bol </w:t>
      </w:r>
      <w:r w:rsidRPr="001718E7">
        <w:rPr>
          <w:rFonts w:ascii="Book Antiqua" w:hAnsi="Book Antiqua" w:cs="Times New Roman"/>
          <w:b/>
          <w:bCs/>
          <w:sz w:val="22"/>
          <w:szCs w:val="22"/>
        </w:rPr>
        <w:t>prísľub lacnejších energií</w:t>
      </w:r>
      <w:r w:rsidRPr="001718E7">
        <w:rPr>
          <w:rFonts w:ascii="Book Antiqua" w:hAnsi="Book Antiqua" w:cs="Times New Roman"/>
          <w:sz w:val="22"/>
          <w:szCs w:val="22"/>
        </w:rPr>
        <w:t>. Strany vládnej koalície deklarovali svoju pripravenosť okamžite riešiť tie najzávažnejšie otázky a problémy obyvateľov Slovenska. Jednou z najväčších výziev, tak ako po minulé roky, je boj s vysokými cenami energií, na ktorý odborníci a aj médiá upozorňujú už od leta tohto roka.</w:t>
      </w:r>
    </w:p>
    <w:p w14:paraId="1D29A2AD" w14:textId="77777777" w:rsidR="00562D65" w:rsidRPr="001718E7" w:rsidRDefault="001718E7" w:rsidP="000D1C53">
      <w:pPr>
        <w:tabs>
          <w:tab w:val="left" w:pos="1095"/>
        </w:tabs>
        <w:spacing w:before="120" w:line="276" w:lineRule="auto"/>
        <w:jc w:val="both"/>
        <w:rPr>
          <w:rFonts w:hint="eastAsia"/>
          <w:sz w:val="22"/>
          <w:szCs w:val="22"/>
        </w:rPr>
      </w:pPr>
      <w:r w:rsidRPr="001718E7">
        <w:rPr>
          <w:rFonts w:ascii="Book Antiqua" w:hAnsi="Book Antiqua" w:cs="Times New Roman"/>
          <w:sz w:val="22"/>
          <w:szCs w:val="22"/>
        </w:rPr>
        <w:tab/>
        <w:t xml:space="preserve">V súčasnosti majú mnohé skupiny zraniteľných odberateľov (zariadenia sociálnych služieb, sociálne byty, správcovia tepelného zdroja zásobujúceho bytový dom, a pod.) ceny elektriny a plynu v roku 2023 </w:t>
      </w:r>
      <w:proofErr w:type="spellStart"/>
      <w:r w:rsidRPr="001718E7">
        <w:rPr>
          <w:rFonts w:ascii="Book Antiqua" w:hAnsi="Book Antiqua" w:cs="Times New Roman"/>
          <w:sz w:val="22"/>
          <w:szCs w:val="22"/>
        </w:rPr>
        <w:t>zastropované</w:t>
      </w:r>
      <w:proofErr w:type="spellEnd"/>
      <w:r w:rsidRPr="001718E7">
        <w:rPr>
          <w:rFonts w:ascii="Book Antiqua" w:hAnsi="Book Antiqua" w:cs="Times New Roman"/>
          <w:sz w:val="22"/>
          <w:szCs w:val="22"/>
        </w:rPr>
        <w:t xml:space="preserve"> štátnymi opatreniami cca na úrovni domácností. Spomenutí zraniteľní odberatelia, živnostníci, malí a strední odberatelia ako aj neregulovaní odberatelia majú štátnymi opatreniami </w:t>
      </w:r>
      <w:proofErr w:type="spellStart"/>
      <w:r w:rsidRPr="001718E7">
        <w:rPr>
          <w:rFonts w:ascii="Book Antiqua" w:hAnsi="Book Antiqua" w:cs="Times New Roman"/>
          <w:sz w:val="22"/>
          <w:szCs w:val="22"/>
        </w:rPr>
        <w:t>zastropované</w:t>
      </w:r>
      <w:proofErr w:type="spellEnd"/>
      <w:r w:rsidRPr="001718E7">
        <w:rPr>
          <w:rFonts w:ascii="Book Antiqua" w:hAnsi="Book Antiqua" w:cs="Times New Roman"/>
          <w:sz w:val="22"/>
          <w:szCs w:val="22"/>
        </w:rPr>
        <w:t xml:space="preserve"> ceny za dodávku elektriny na úrovni 199 Eur/MWh a plynu na 99 Eur/MWh na 80 % objemu spotreby.</w:t>
      </w:r>
    </w:p>
    <w:p w14:paraId="61529598" w14:textId="77777777" w:rsidR="00562D65" w:rsidRPr="001718E7" w:rsidRDefault="001718E7" w:rsidP="000D1C53">
      <w:pPr>
        <w:tabs>
          <w:tab w:val="left" w:pos="1095"/>
        </w:tabs>
        <w:spacing w:before="120" w:line="276" w:lineRule="auto"/>
        <w:jc w:val="both"/>
        <w:rPr>
          <w:rFonts w:hint="eastAsia"/>
          <w:sz w:val="22"/>
          <w:szCs w:val="22"/>
        </w:rPr>
      </w:pPr>
      <w:r w:rsidRPr="001718E7">
        <w:rPr>
          <w:rFonts w:ascii="Book Antiqua" w:hAnsi="Book Antiqua" w:cs="Times New Roman"/>
          <w:sz w:val="22"/>
          <w:szCs w:val="22"/>
        </w:rPr>
        <w:tab/>
        <w:t xml:space="preserve">Je prakticky isté, že v prípade nečinnosti vlády a neprijatia žiadnych opatrení budú na budúci rok koncové </w:t>
      </w:r>
      <w:r w:rsidRPr="001718E7">
        <w:rPr>
          <w:rFonts w:ascii="Book Antiqua" w:hAnsi="Book Antiqua" w:cs="Times New Roman"/>
          <w:b/>
          <w:bCs/>
          <w:sz w:val="22"/>
          <w:szCs w:val="22"/>
        </w:rPr>
        <w:t>ceny elektriny pre domácnosti</w:t>
      </w:r>
      <w:r w:rsidRPr="001718E7">
        <w:rPr>
          <w:rFonts w:ascii="Book Antiqua" w:hAnsi="Book Antiqua" w:cs="Times New Roman"/>
          <w:sz w:val="22"/>
          <w:szCs w:val="22"/>
        </w:rPr>
        <w:t xml:space="preserve"> </w:t>
      </w:r>
      <w:r w:rsidRPr="001718E7">
        <w:rPr>
          <w:rFonts w:ascii="Book Antiqua" w:hAnsi="Book Antiqua" w:cs="Times New Roman"/>
          <w:b/>
          <w:bCs/>
          <w:sz w:val="22"/>
          <w:szCs w:val="22"/>
        </w:rPr>
        <w:t>vyššie o 81%</w:t>
      </w:r>
      <w:r w:rsidRPr="001718E7">
        <w:rPr>
          <w:rFonts w:ascii="Book Antiqua" w:hAnsi="Book Antiqua" w:cs="Times New Roman"/>
          <w:sz w:val="22"/>
          <w:szCs w:val="22"/>
        </w:rPr>
        <w:t xml:space="preserve">. </w:t>
      </w:r>
    </w:p>
    <w:p w14:paraId="3841E4C0" w14:textId="77777777" w:rsidR="00562D65" w:rsidRPr="001718E7" w:rsidRDefault="001718E7" w:rsidP="000D1C53">
      <w:pPr>
        <w:tabs>
          <w:tab w:val="left" w:pos="1095"/>
        </w:tabs>
        <w:spacing w:before="120" w:line="276" w:lineRule="auto"/>
        <w:jc w:val="both"/>
        <w:rPr>
          <w:rFonts w:hint="eastAsia"/>
          <w:sz w:val="22"/>
          <w:szCs w:val="22"/>
        </w:rPr>
      </w:pPr>
      <w:r w:rsidRPr="001718E7">
        <w:rPr>
          <w:rFonts w:ascii="Book Antiqua" w:hAnsi="Book Antiqua" w:cs="Times New Roman"/>
          <w:sz w:val="22"/>
          <w:szCs w:val="22"/>
        </w:rPr>
        <w:tab/>
        <w:t xml:space="preserve">Situácia na trhu so zemným plynom je obdobná. Trhová cena plynu s dodávkou na rok 2024 klesla od decembra 2022 o takmer 50%, napriek tomu je však stále výrazne vyššia ako súčasná cena za dodávku plynu pre domácnosti. </w:t>
      </w:r>
    </w:p>
    <w:p w14:paraId="52F16F3E" w14:textId="08E2F032" w:rsidR="00562D65" w:rsidRPr="001718E7" w:rsidRDefault="001718E7" w:rsidP="000D1C53">
      <w:pPr>
        <w:tabs>
          <w:tab w:val="left" w:pos="1095"/>
        </w:tabs>
        <w:spacing w:before="120" w:line="276" w:lineRule="auto"/>
        <w:jc w:val="both"/>
        <w:rPr>
          <w:rFonts w:hint="eastAsia"/>
          <w:sz w:val="22"/>
          <w:szCs w:val="22"/>
        </w:rPr>
      </w:pPr>
      <w:r w:rsidRPr="001718E7">
        <w:rPr>
          <w:rFonts w:ascii="Book Antiqua" w:hAnsi="Book Antiqua" w:cs="Times New Roman"/>
          <w:sz w:val="22"/>
          <w:szCs w:val="22"/>
        </w:rPr>
        <w:tab/>
      </w:r>
      <w:r w:rsidR="00CF0A32">
        <w:rPr>
          <w:rFonts w:ascii="Book Antiqua" w:hAnsi="Book Antiqua" w:cs="Times New Roman"/>
          <w:sz w:val="22"/>
          <w:szCs w:val="22"/>
        </w:rPr>
        <w:t>V prípade nečinnosti</w:t>
      </w:r>
      <w:r w:rsidRPr="001718E7">
        <w:rPr>
          <w:rFonts w:ascii="Book Antiqua" w:hAnsi="Book Antiqua" w:cs="Times New Roman"/>
          <w:sz w:val="22"/>
          <w:szCs w:val="22"/>
        </w:rPr>
        <w:t xml:space="preserve"> vlády </w:t>
      </w:r>
      <w:r w:rsidR="00CF0A32">
        <w:rPr>
          <w:rFonts w:ascii="Book Antiqua" w:hAnsi="Book Antiqua" w:cs="Times New Roman"/>
          <w:sz w:val="22"/>
          <w:szCs w:val="22"/>
        </w:rPr>
        <w:t xml:space="preserve">Slovenskej republiky </w:t>
      </w:r>
      <w:r w:rsidRPr="001718E7">
        <w:rPr>
          <w:rFonts w:ascii="Book Antiqua" w:hAnsi="Book Antiqua" w:cs="Times New Roman"/>
          <w:sz w:val="22"/>
          <w:szCs w:val="22"/>
        </w:rPr>
        <w:t xml:space="preserve">sa predpokladá </w:t>
      </w:r>
      <w:r w:rsidRPr="001718E7">
        <w:rPr>
          <w:rFonts w:ascii="Book Antiqua" w:hAnsi="Book Antiqua" w:cs="Times New Roman"/>
          <w:b/>
          <w:bCs/>
          <w:sz w:val="22"/>
          <w:szCs w:val="22"/>
        </w:rPr>
        <w:t>rast koncových cien plynu</w:t>
      </w:r>
      <w:r w:rsidRPr="001718E7">
        <w:rPr>
          <w:rFonts w:ascii="Book Antiqua" w:hAnsi="Book Antiqua" w:cs="Times New Roman"/>
          <w:sz w:val="22"/>
          <w:szCs w:val="22"/>
        </w:rPr>
        <w:t xml:space="preserve"> pre domácnosti na 2024 a</w:t>
      </w:r>
      <w:r w:rsidRPr="001718E7">
        <w:rPr>
          <w:rFonts w:ascii="Book Antiqua" w:hAnsi="Book Antiqua" w:cs="Times New Roman"/>
          <w:b/>
          <w:bCs/>
          <w:sz w:val="22"/>
          <w:szCs w:val="22"/>
        </w:rPr>
        <w:t>ž o 110%</w:t>
      </w:r>
      <w:r w:rsidRPr="001718E7">
        <w:rPr>
          <w:rFonts w:ascii="Book Antiqua" w:hAnsi="Book Antiqua" w:cs="Times New Roman"/>
          <w:sz w:val="22"/>
          <w:szCs w:val="22"/>
        </w:rPr>
        <w:t xml:space="preserve"> . </w:t>
      </w:r>
    </w:p>
    <w:p w14:paraId="13458108" w14:textId="06E173D9" w:rsidR="00562D65" w:rsidRPr="001718E7" w:rsidRDefault="001718E7" w:rsidP="000D1C53">
      <w:pPr>
        <w:tabs>
          <w:tab w:val="left" w:pos="1095"/>
        </w:tabs>
        <w:spacing w:before="120" w:line="276" w:lineRule="auto"/>
        <w:jc w:val="both"/>
        <w:rPr>
          <w:rFonts w:hint="eastAsia"/>
          <w:sz w:val="22"/>
          <w:szCs w:val="22"/>
        </w:rPr>
      </w:pPr>
      <w:r w:rsidRPr="001718E7">
        <w:rPr>
          <w:rFonts w:ascii="Book Antiqua" w:hAnsi="Book Antiqua" w:cs="Times New Roman"/>
          <w:sz w:val="22"/>
          <w:szCs w:val="22"/>
        </w:rPr>
        <w:tab/>
        <w:t xml:space="preserve">Vláda ma v porovnaní s obdobím rokov 2022 a 2023 omnoho výhodnejšiu pozíciu na boj s vysokými cenami energií, z dôvodu, že: 1. </w:t>
      </w:r>
      <w:r w:rsidR="00CF0A32">
        <w:rPr>
          <w:rFonts w:ascii="Book Antiqua" w:hAnsi="Book Antiqua" w:cs="Times New Roman"/>
          <w:sz w:val="22"/>
          <w:szCs w:val="22"/>
        </w:rPr>
        <w:t>zmluva</w:t>
      </w:r>
      <w:r w:rsidRPr="001718E7">
        <w:rPr>
          <w:rFonts w:ascii="Book Antiqua" w:hAnsi="Book Antiqua" w:cs="Times New Roman"/>
          <w:sz w:val="22"/>
          <w:szCs w:val="22"/>
        </w:rPr>
        <w:t xml:space="preserve"> so Slovenskými elektrárňami, vďaka ktorému dodajú domácnostiam silovú elektrinu za </w:t>
      </w:r>
      <w:proofErr w:type="spellStart"/>
      <w:r w:rsidRPr="001718E7">
        <w:rPr>
          <w:rFonts w:ascii="Book Antiqua" w:hAnsi="Book Antiqua" w:cs="Times New Roman"/>
          <w:sz w:val="22"/>
          <w:szCs w:val="22"/>
        </w:rPr>
        <w:t>zastropovanú</w:t>
      </w:r>
      <w:proofErr w:type="spellEnd"/>
      <w:r w:rsidRPr="001718E7">
        <w:rPr>
          <w:rFonts w:ascii="Book Antiqua" w:hAnsi="Book Antiqua" w:cs="Times New Roman"/>
          <w:sz w:val="22"/>
          <w:szCs w:val="22"/>
        </w:rPr>
        <w:t xml:space="preserve"> cenu na úrovni zhruba 61 eur za megawatthodinu platí až do konca roka 2024 a 2. ceny elektriny a plynu sú na svetových trhoch omnoho nižšie.</w:t>
      </w:r>
    </w:p>
    <w:p w14:paraId="6C73CBC6" w14:textId="639C06DF" w:rsidR="00562D65" w:rsidRDefault="001718E7" w:rsidP="000D1C53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1718E7">
        <w:rPr>
          <w:rFonts w:ascii="Book Antiqua" w:hAnsi="Book Antiqua" w:cs="Times New Roman"/>
          <w:sz w:val="22"/>
          <w:szCs w:val="22"/>
        </w:rPr>
        <w:tab/>
        <w:t xml:space="preserve">To znamená, že </w:t>
      </w:r>
      <w:r w:rsidR="00441608">
        <w:rPr>
          <w:rFonts w:ascii="Book Antiqua" w:hAnsi="Book Antiqua" w:cs="Times New Roman"/>
          <w:sz w:val="22"/>
          <w:szCs w:val="22"/>
        </w:rPr>
        <w:t>znížiť</w:t>
      </w:r>
      <w:r w:rsidRPr="001718E7">
        <w:rPr>
          <w:rFonts w:ascii="Book Antiqua" w:hAnsi="Book Antiqua" w:cs="Times New Roman"/>
          <w:sz w:val="22"/>
          <w:szCs w:val="22"/>
        </w:rPr>
        <w:t xml:space="preserve"> ceny energií na úrovni roka 2023 je omnoho jednoduchšie a aj lacnejšie.</w:t>
      </w:r>
    </w:p>
    <w:p w14:paraId="56D18A98" w14:textId="2B52885A" w:rsidR="00CF0A32" w:rsidRPr="001718E7" w:rsidRDefault="00CF0A32" w:rsidP="000D1C53">
      <w:pPr>
        <w:tabs>
          <w:tab w:val="left" w:pos="1095"/>
        </w:tabs>
        <w:spacing w:before="120" w:line="276" w:lineRule="auto"/>
        <w:jc w:val="both"/>
        <w:rPr>
          <w:rFonts w:hint="eastAsia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ab/>
        <w:t>Z týchto dôvodov Národná rada Slovenskej republiky vyzýva vládu Slovenskej republiky ako vrcholný</w:t>
      </w:r>
      <w:r w:rsidR="007823DB">
        <w:rPr>
          <w:rFonts w:ascii="Book Antiqua" w:hAnsi="Book Antiqua" w:cs="Times New Roman"/>
          <w:sz w:val="22"/>
          <w:szCs w:val="22"/>
        </w:rPr>
        <w:t xml:space="preserve"> orgán výkonnej moci na prijatie krokov, ktoré zabezpečia </w:t>
      </w:r>
      <w:r w:rsidR="00441608">
        <w:rPr>
          <w:rFonts w:ascii="Book Antiqua" w:hAnsi="Book Antiqua" w:cs="Times New Roman"/>
          <w:sz w:val="22"/>
          <w:szCs w:val="22"/>
        </w:rPr>
        <w:t xml:space="preserve">nižšie </w:t>
      </w:r>
      <w:r w:rsidR="007823DB">
        <w:rPr>
          <w:rFonts w:ascii="Book Antiqua" w:hAnsi="Book Antiqua" w:cs="Times New Roman"/>
          <w:sz w:val="22"/>
          <w:szCs w:val="22"/>
        </w:rPr>
        <w:t xml:space="preserve">ceny energií v roku 2024 </w:t>
      </w:r>
      <w:r w:rsidR="00441608">
        <w:rPr>
          <w:rFonts w:ascii="Book Antiqua" w:hAnsi="Book Antiqua" w:cs="Times New Roman"/>
          <w:sz w:val="22"/>
          <w:szCs w:val="22"/>
        </w:rPr>
        <w:t>ako v</w:t>
      </w:r>
      <w:r w:rsidR="007823DB">
        <w:rPr>
          <w:rFonts w:ascii="Book Antiqua" w:hAnsi="Book Antiqua" w:cs="Times New Roman"/>
          <w:sz w:val="22"/>
          <w:szCs w:val="22"/>
        </w:rPr>
        <w:t> r</w:t>
      </w:r>
      <w:r w:rsidR="00441608">
        <w:rPr>
          <w:rFonts w:ascii="Book Antiqua" w:hAnsi="Book Antiqua" w:cs="Times New Roman"/>
          <w:sz w:val="22"/>
          <w:szCs w:val="22"/>
        </w:rPr>
        <w:t>oku 2023 a zaväzuje ju predložiť</w:t>
      </w:r>
      <w:r w:rsidR="007823DB">
        <w:rPr>
          <w:rFonts w:ascii="Book Antiqua" w:hAnsi="Book Antiqua" w:cs="Times New Roman"/>
          <w:sz w:val="22"/>
          <w:szCs w:val="22"/>
        </w:rPr>
        <w:t xml:space="preserve"> správu o tom, aké kroky v tejto oblasti vykoná, vrátane časového harmonogramu.</w:t>
      </w:r>
    </w:p>
    <w:p w14:paraId="315D49CA" w14:textId="1845B58C" w:rsidR="00562D65" w:rsidRPr="001718E7" w:rsidRDefault="001718E7" w:rsidP="000D1C53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  <w:highlight w:val="yellow"/>
        </w:rPr>
      </w:pPr>
      <w:r w:rsidRPr="001718E7">
        <w:rPr>
          <w:rFonts w:ascii="Book Antiqua" w:hAnsi="Book Antiqua" w:cs="Times New Roman"/>
          <w:sz w:val="22"/>
          <w:szCs w:val="22"/>
        </w:rPr>
        <w:tab/>
      </w:r>
      <w:bookmarkStart w:id="3" w:name="_GoBack"/>
      <w:bookmarkEnd w:id="3"/>
    </w:p>
    <w:sectPr w:rsidR="00562D65" w:rsidRPr="001718E7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4649D"/>
    <w:multiLevelType w:val="multilevel"/>
    <w:tmpl w:val="5F1C2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65"/>
    <w:rsid w:val="000D1C53"/>
    <w:rsid w:val="001718E7"/>
    <w:rsid w:val="00441608"/>
    <w:rsid w:val="00562D65"/>
    <w:rsid w:val="005D0C5A"/>
    <w:rsid w:val="007823DB"/>
    <w:rsid w:val="00CF0A32"/>
    <w:rsid w:val="00E3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4CD0"/>
  <w15:docId w15:val="{F5BD8F9F-EF71-44A4-A7BF-54C38251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awspan">
    <w:name w:val="awspan"/>
    <w:basedOn w:val="Predvolenpsmoodseku"/>
    <w:qFormat/>
  </w:style>
  <w:style w:type="character" w:customStyle="1" w:styleId="ListLabel18">
    <w:name w:val="ListLabel 18"/>
    <w:qFormat/>
    <w:rPr>
      <w:rFonts w:ascii="Book Antiqua" w:hAnsi="Book Antiqua"/>
      <w:b/>
      <w:sz w:val="22"/>
      <w:szCs w:val="22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rFonts w:ascii="Book Antiqua" w:hAnsi="Book Antiqua"/>
      <w:b/>
      <w:i w:val="0"/>
      <w:sz w:val="22"/>
    </w:rPr>
  </w:style>
  <w:style w:type="character" w:customStyle="1" w:styleId="Silnzvraznenie">
    <w:name w:val="Silné zvýraznenie"/>
    <w:qFormat/>
    <w:rPr>
      <w:b/>
      <w:bCs/>
    </w:rPr>
  </w:style>
  <w:style w:type="character" w:customStyle="1" w:styleId="Zdraznenie">
    <w:name w:val="Zdôraznenie"/>
    <w:qFormat/>
    <w:rPr>
      <w:i/>
      <w:iCs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qFormat/>
    <w:pPr>
      <w:spacing w:after="160"/>
      <w:ind w:left="720"/>
      <w:contextualSpacing/>
    </w:pPr>
  </w:style>
  <w:style w:type="paragraph" w:styleId="Nzov">
    <w:name w:val="Title"/>
    <w:basedOn w:val="Normlny"/>
    <w:qFormat/>
    <w:pPr>
      <w:jc w:val="center"/>
    </w:pPr>
    <w:rPr>
      <w:rFonts w:asciiTheme="majorHAnsi" w:eastAsiaTheme="majorEastAsia" w:hAnsiTheme="majorHAnsi"/>
      <w:b/>
      <w:bCs/>
      <w:sz w:val="32"/>
      <w:szCs w:val="32"/>
    </w:rPr>
  </w:style>
  <w:style w:type="paragraph" w:styleId="Podtitul">
    <w:name w:val="Subtitle"/>
    <w:basedOn w:val="Normlny"/>
    <w:qFormat/>
    <w:pPr>
      <w:jc w:val="center"/>
    </w:pPr>
    <w:rPr>
      <w:rFonts w:asciiTheme="majorHAnsi" w:eastAsiaTheme="majorEastAsia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SLOVENSKO, ZA ĽUDÍ, KÚ</dc:creator>
  <dc:description/>
  <cp:lastModifiedBy>Klub SLOVENSKO, ZA ĽUDÍ, KÚ</cp:lastModifiedBy>
  <cp:revision>3</cp:revision>
  <dcterms:created xsi:type="dcterms:W3CDTF">2023-11-20T11:28:00Z</dcterms:created>
  <dcterms:modified xsi:type="dcterms:W3CDTF">2023-11-20T13:41:00Z</dcterms:modified>
  <dc:language>sk-SK</dc:language>
</cp:coreProperties>
</file>