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2E62A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NÁRODNÁ RADA SLOVENSKEJ REPUBLIKY</w:t>
      </w:r>
    </w:p>
    <w:p w14:paraId="7844B27F" w14:textId="36CC63AD" w:rsidR="00A30B0C" w:rsidRPr="00E21DE3" w:rsidRDefault="00D56062" w:rsidP="0091601F">
      <w:pPr>
        <w:pBdr>
          <w:bottom w:val="single" w:sz="12" w:space="1" w:color="auto"/>
        </w:pBd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>IX</w:t>
      </w:r>
      <w:r w:rsidR="00A30B0C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. VOLEBNÉ OBDOBIE</w:t>
      </w:r>
    </w:p>
    <w:p w14:paraId="7E8098C9" w14:textId="77777777" w:rsidR="00A30B0C" w:rsidRPr="00E21DE3" w:rsidRDefault="00A30B0C" w:rsidP="00A421CD">
      <w:pPr>
        <w:spacing w:before="120" w:after="0" w:line="276" w:lineRule="auto"/>
        <w:rPr>
          <w:rFonts w:ascii="Book Antiqua" w:eastAsia="Times New Roman" w:hAnsi="Book Antiqua" w:cs="Times New Roman"/>
          <w:i/>
          <w:iCs/>
          <w:color w:val="000000"/>
          <w:lang w:eastAsia="sk-SK"/>
        </w:rPr>
      </w:pPr>
    </w:p>
    <w:p w14:paraId="26725187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i/>
          <w:iCs/>
          <w:color w:val="000000"/>
          <w:lang w:eastAsia="sk-SK"/>
        </w:rPr>
        <w:t>Návrh</w:t>
      </w:r>
    </w:p>
    <w:p w14:paraId="0AAE8149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3A28DCE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Zákon</w:t>
      </w:r>
    </w:p>
    <w:p w14:paraId="6E271231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6BF1D364" w14:textId="7397BFC5" w:rsidR="00A30B0C" w:rsidRPr="00E21DE3" w:rsidRDefault="005B1C88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z ... 2024</w:t>
      </w:r>
      <w:r w:rsidR="00A30B0C" w:rsidRPr="00E21DE3">
        <w:rPr>
          <w:rFonts w:ascii="Book Antiqua" w:eastAsia="Times New Roman" w:hAnsi="Book Antiqua" w:cs="Times New Roman"/>
          <w:color w:val="000000"/>
          <w:lang w:eastAsia="sk-SK"/>
        </w:rPr>
        <w:t>,</w:t>
      </w:r>
    </w:p>
    <w:p w14:paraId="37478B4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4EB6140E" w14:textId="1EDFA39E" w:rsidR="00A30B0C" w:rsidRPr="00E21DE3" w:rsidRDefault="008F6E14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</w:t>
      </w:r>
      <w:r w:rsidR="00A30B0C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dopĺňa zákon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č.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301/2005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Z. z. </w:t>
      </w:r>
      <w:r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Trestný poriadok </w:t>
      </w:r>
      <w:r w:rsidR="009322E7"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</w:p>
    <w:p w14:paraId="3A2C35F4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14:paraId="4D1E9573" w14:textId="77777777" w:rsidR="00A30B0C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</w:t>
      </w:r>
      <w:bookmarkStart w:id="0" w:name="_GoBack"/>
      <w:bookmarkEnd w:id="0"/>
      <w:r w:rsidRPr="00E21DE3">
        <w:rPr>
          <w:rFonts w:ascii="Book Antiqua" w:eastAsia="Times New Roman" w:hAnsi="Book Antiqua" w:cs="Times New Roman"/>
          <w:color w:val="000000"/>
          <w:lang w:eastAsia="sk-SK"/>
        </w:rPr>
        <w:t>sla na tomto zákone:</w:t>
      </w:r>
    </w:p>
    <w:p w14:paraId="29584561" w14:textId="77777777" w:rsidR="00A30B0C" w:rsidRPr="00E21DE3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14:paraId="3A6A6398" w14:textId="77777777" w:rsidR="0091601F" w:rsidRPr="00E21DE3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14:paraId="1E7B9164" w14:textId="39D57ABB" w:rsidR="00A30B0C" w:rsidRPr="008F6E14" w:rsidRDefault="008F6E14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8F6E14">
        <w:rPr>
          <w:rFonts w:ascii="Book Antiqua" w:hAnsi="Book Antiqua" w:cs="Open Sans"/>
          <w:shd w:val="clear" w:color="auto" w:fill="FFFFFF"/>
        </w:rPr>
        <w:t>Zákon č. </w:t>
      </w:r>
      <w:hyperlink r:id="rId4" w:tooltip="Odkaz na predpis alebo ustanovenie" w:history="1">
        <w:r w:rsidRPr="008F6E14">
          <w:rPr>
            <w:rStyle w:val="Hypertextovprepojenie"/>
            <w:rFonts w:ascii="Book Antiqua" w:hAnsi="Book Antiqua" w:cs="Open Sans"/>
            <w:iCs/>
            <w:color w:val="auto"/>
            <w:u w:val="none"/>
            <w:shd w:val="clear" w:color="auto" w:fill="FFFFFF"/>
          </w:rPr>
          <w:t>301/2005 Z. z.</w:t>
        </w:r>
      </w:hyperlink>
      <w:r w:rsidRPr="008F6E14">
        <w:rPr>
          <w:rFonts w:ascii="Book Antiqua" w:hAnsi="Book Antiqua" w:cs="Open Sans"/>
          <w:shd w:val="clear" w:color="auto" w:fill="FFFFFF"/>
        </w:rPr>
        <w:t xml:space="preserve"> Trestný poriadok v znení zákona č. 650/2005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</w:t>
      </w:r>
      <w:r w:rsidRPr="008F6E14">
        <w:rPr>
          <w:rFonts w:ascii="Book Antiqua" w:hAnsi="Book Antiqua" w:cs="Open Sans"/>
          <w:shd w:val="clear" w:color="auto" w:fill="FFFFFF"/>
        </w:rPr>
        <w:t xml:space="preserve">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576/2009 Z. z., zákona č. 93/2010 Z. z., zákona č. 224/2010 Z. z., zákona č. 346/2010 Z. z., zákona č. 547/2010 Z. z., zákona č. 220/2011 Z. z., zákona č. 262/2011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hAnsi="Book Antiqua" w:cs="Open Sans"/>
          <w:shd w:val="clear" w:color="auto" w:fill="FFFFFF"/>
        </w:rPr>
        <w:t xml:space="preserve">   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331/2011 Z. z., zákona č. 236/2012 Z. z., zákona č. 334/2012 Z. z., zákona č. 345/2012 Z. z., zákona č. 204/2013 Z. z., zákona č. 305/2013 Z. z., zákona č. 1/2014 Z. z., zákona č. 195/2014 Z. z., zákona č. 307/2014 Z. z., zákona č. 353/2014 Z. z., zákona č. 78/2015 Z. z., nálezu Ústavného súdu Slovenskej republiky č. 139/2015 Z. z., zákona č. 174/2015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397/2015 Z. z., zákona č. 398/2015 Z. z., zákona č. 401/2015 Z. z., zákona č. 440/2015 Z. z., zákona č. 444/2015 Z. z., zákona č. 91/2016 Z. z., zákona č. 125/2016 Z. z., zákona 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hAnsi="Book Antiqua" w:cs="Open Sans"/>
          <w:shd w:val="clear" w:color="auto" w:fill="FFFFFF"/>
        </w:rPr>
        <w:t xml:space="preserve">                </w:t>
      </w:r>
      <w:r w:rsidRPr="008F6E14">
        <w:rPr>
          <w:rFonts w:ascii="Book Antiqua" w:hAnsi="Book Antiqua" w:cs="Open Sans"/>
          <w:shd w:val="clear" w:color="auto" w:fill="FFFFFF"/>
        </w:rPr>
        <w:t xml:space="preserve">č. 316/2016 Z. z., zákona č. 152/2017 Z. z., zákona č. 236/2017 Z. z., zákona č. 274/2017 Z. z., zákona 161/2018 Z. z., zákona č. 314/2018 Z. z., zákona č. 321/2018 Z. z., zákona č. 3/2019 Z. z., zákona č. 6/2019 Z. z., zákona č. 35/2019 Z. z., zákona č. 54/2019 Z. z., zákona č. 214/2019 Z. z., zákona č. 231/2019 Z. z., zákona č. 312/2020 Z. z., zákona č. 423/2020 Z. z., zákona </w:t>
      </w:r>
      <w:r w:rsidR="00023086">
        <w:rPr>
          <w:rFonts w:ascii="Book Antiqua" w:hAnsi="Book Antiqua" w:cs="Open Sans"/>
          <w:shd w:val="clear" w:color="auto" w:fill="FFFFFF"/>
        </w:rPr>
        <w:t xml:space="preserve">      </w:t>
      </w:r>
      <w:r>
        <w:rPr>
          <w:rFonts w:ascii="Book Antiqua" w:hAnsi="Book Antiqua" w:cs="Open Sans"/>
          <w:shd w:val="clear" w:color="auto" w:fill="FFFFFF"/>
        </w:rPr>
        <w:t xml:space="preserve">č. 308/2021 Z. z., </w:t>
      </w:r>
      <w:r w:rsidR="00023086">
        <w:rPr>
          <w:rFonts w:ascii="Book Antiqua" w:hAnsi="Book Antiqua" w:cs="Open Sans"/>
          <w:shd w:val="clear" w:color="auto" w:fill="FFFFFF"/>
        </w:rPr>
        <w:t>zákona č. 432/2021 Z. z., z</w:t>
      </w:r>
      <w:r>
        <w:rPr>
          <w:rFonts w:ascii="Book Antiqua" w:hAnsi="Book Antiqua" w:cs="Open Sans"/>
          <w:shd w:val="clear" w:color="auto" w:fill="FFFFFF"/>
        </w:rPr>
        <w:t>ákona č. 150/2022 Z. z.</w:t>
      </w:r>
      <w:r w:rsidR="00023086">
        <w:rPr>
          <w:rFonts w:ascii="Book Antiqua" w:hAnsi="Book Antiqua" w:cs="Open Sans"/>
          <w:shd w:val="clear" w:color="auto" w:fill="FFFFFF"/>
        </w:rPr>
        <w:t>, zákona č. 340/2022 Z.</w:t>
      </w:r>
      <w:r w:rsidR="00D56062">
        <w:rPr>
          <w:rFonts w:ascii="Book Antiqua" w:hAnsi="Book Antiqua" w:cs="Open Sans"/>
          <w:shd w:val="clear" w:color="auto" w:fill="FFFFFF"/>
        </w:rPr>
        <w:t xml:space="preserve"> z., zákona č. 398/2022 Z. z., </w:t>
      </w:r>
      <w:r w:rsidR="00023086">
        <w:rPr>
          <w:rFonts w:ascii="Book Antiqua" w:hAnsi="Book Antiqua" w:cs="Open Sans"/>
          <w:shd w:val="clear" w:color="auto" w:fill="FFFFFF"/>
        </w:rPr>
        <w:t>zákona č. 49/2023 Z. z.</w:t>
      </w:r>
      <w:r w:rsidR="00D56062">
        <w:rPr>
          <w:rFonts w:ascii="Book Antiqua" w:hAnsi="Book Antiqua" w:cs="Open Sans"/>
          <w:shd w:val="clear" w:color="auto" w:fill="FFFFFF"/>
        </w:rPr>
        <w:t>, zákona č. 111/2023 Z. z. a zákona                č. 192/2023 Z. z.</w:t>
      </w:r>
      <w:r>
        <w:rPr>
          <w:rFonts w:ascii="Book Antiqua" w:hAnsi="Book Antiqua" w:cs="Open Sans"/>
          <w:shd w:val="clear" w:color="auto" w:fill="FFFFFF"/>
        </w:rPr>
        <w:t xml:space="preserve"> </w:t>
      </w:r>
      <w:r w:rsidR="00023086">
        <w:rPr>
          <w:rFonts w:ascii="Book Antiqua" w:eastAsia="Times New Roman" w:hAnsi="Book Antiqua" w:cs="Times New Roman"/>
          <w:lang w:eastAsia="sk-SK"/>
        </w:rPr>
        <w:t xml:space="preserve">sa </w:t>
      </w:r>
      <w:r w:rsidR="00A30B0C" w:rsidRPr="008F6E14">
        <w:rPr>
          <w:rFonts w:ascii="Book Antiqua" w:eastAsia="Times New Roman" w:hAnsi="Book Antiqua" w:cs="Times New Roman"/>
          <w:lang w:eastAsia="sk-SK"/>
        </w:rPr>
        <w:t>dopĺňa takto:</w:t>
      </w:r>
    </w:p>
    <w:p w14:paraId="06EB8D4E" w14:textId="28D6F814" w:rsidR="00023086" w:rsidRPr="00023086" w:rsidRDefault="005C0899" w:rsidP="00023086">
      <w:pPr>
        <w:spacing w:before="120" w:after="0" w:line="276" w:lineRule="auto"/>
        <w:ind w:left="426"/>
        <w:jc w:val="both"/>
        <w:rPr>
          <w:rFonts w:ascii="Book Antiqua" w:hAnsi="Book Antiqua"/>
          <w:bCs/>
          <w:color w:val="000000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V § </w:t>
      </w:r>
      <w:r w:rsidR="008F6E14">
        <w:rPr>
          <w:rFonts w:ascii="Book Antiqua" w:eastAsia="Times New Roman" w:hAnsi="Book Antiqua" w:cs="Times New Roman"/>
          <w:color w:val="000000"/>
          <w:lang w:eastAsia="sk-SK"/>
        </w:rPr>
        <w:t xml:space="preserve">363 ods. 1 sa na konci pripája táto </w:t>
      </w:r>
      <w:r w:rsidR="008F6E14" w:rsidRPr="008F6E14">
        <w:rPr>
          <w:rFonts w:ascii="Book Antiqua" w:eastAsia="Times New Roman" w:hAnsi="Book Antiqua" w:cs="Times New Roman"/>
          <w:lang w:eastAsia="sk-SK"/>
        </w:rPr>
        <w:t>veta: „</w:t>
      </w:r>
      <w:r w:rsidR="008F6E14" w:rsidRPr="008F6E14">
        <w:rPr>
          <w:rFonts w:ascii="Book Antiqua" w:hAnsi="Book Antiqua" w:cs="Open Sans"/>
          <w:shd w:val="clear" w:color="auto" w:fill="FFFFFF"/>
        </w:rPr>
        <w:t>Porušením zákona sa rozumie podstatné pochybenie, ktoré mohlo ovplyvniť rozhodnutie vo veci.“.</w:t>
      </w:r>
    </w:p>
    <w:p w14:paraId="4DD23418" w14:textId="77777777" w:rsidR="00D56062" w:rsidRDefault="00D56062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</w:p>
    <w:p w14:paraId="6BD83361" w14:textId="77777777" w:rsidR="0091601F" w:rsidRPr="00E21DE3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b/>
          <w:bCs/>
          <w:color w:val="000000"/>
          <w:lang w:eastAsia="sk-SK"/>
        </w:rPr>
        <w:lastRenderedPageBreak/>
        <w:t>Čl. II</w:t>
      </w:r>
    </w:p>
    <w:p w14:paraId="603809D8" w14:textId="023CE46E" w:rsidR="00137F18" w:rsidRPr="005F1674" w:rsidRDefault="00A30B0C" w:rsidP="005F1674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E21DE3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5C0899">
        <w:rPr>
          <w:rFonts w:ascii="Book Antiqua" w:eastAsia="Times New Roman" w:hAnsi="Book Antiqua" w:cs="Times New Roman"/>
          <w:color w:val="000000"/>
          <w:lang w:eastAsia="sk-SK"/>
        </w:rPr>
        <w:t xml:space="preserve">kon nadobúda účinnosť 1. </w:t>
      </w:r>
      <w:r w:rsidR="00D56062">
        <w:rPr>
          <w:rFonts w:ascii="Book Antiqua" w:eastAsia="Times New Roman" w:hAnsi="Book Antiqua" w:cs="Times New Roman"/>
          <w:color w:val="000000"/>
          <w:lang w:eastAsia="sk-SK"/>
        </w:rPr>
        <w:t>marca 2024</w:t>
      </w:r>
      <w:r w:rsidRPr="00E21DE3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5F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0C"/>
    <w:rsid w:val="00023086"/>
    <w:rsid w:val="00107BAA"/>
    <w:rsid w:val="00137F18"/>
    <w:rsid w:val="00164C98"/>
    <w:rsid w:val="00194CE0"/>
    <w:rsid w:val="00257DF8"/>
    <w:rsid w:val="0034537E"/>
    <w:rsid w:val="005B1C88"/>
    <w:rsid w:val="005C0899"/>
    <w:rsid w:val="005F1674"/>
    <w:rsid w:val="007C7108"/>
    <w:rsid w:val="007E588B"/>
    <w:rsid w:val="008E72D3"/>
    <w:rsid w:val="008F6E14"/>
    <w:rsid w:val="0091601F"/>
    <w:rsid w:val="009322E7"/>
    <w:rsid w:val="00A30B0C"/>
    <w:rsid w:val="00A421CD"/>
    <w:rsid w:val="00B87CAA"/>
    <w:rsid w:val="00B91069"/>
    <w:rsid w:val="00D56062"/>
    <w:rsid w:val="00E21DE3"/>
    <w:rsid w:val="00E4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5C16"/>
  <w15:docId w15:val="{4C6513A9-D980-422E-9814-BE25D103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8F6E14"/>
    <w:rPr>
      <w:color w:val="0000FF"/>
      <w:u w:val="single"/>
    </w:rPr>
  </w:style>
  <w:style w:type="paragraph" w:styleId="Revzia">
    <w:name w:val="Revision"/>
    <w:hidden/>
    <w:uiPriority w:val="99"/>
    <w:semiHidden/>
    <w:rsid w:val="003453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v-lex.sk/pravne-predpisy/SK/ZZ/2005/30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Záborská, Anna (asistent)</dc:creator>
  <cp:lastModifiedBy>Klub SLOVENSKO, ZA ĽUDÍ, KÚ</cp:lastModifiedBy>
  <cp:revision>2</cp:revision>
  <dcterms:created xsi:type="dcterms:W3CDTF">2023-11-16T13:09:00Z</dcterms:created>
  <dcterms:modified xsi:type="dcterms:W3CDTF">2023-11-16T13:09:00Z</dcterms:modified>
</cp:coreProperties>
</file>