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116" w:rsidRPr="00B8100A" w:rsidRDefault="00AD425F" w:rsidP="00B8100A">
      <w:pPr>
        <w:pStyle w:val="Normlnywebov"/>
        <w:spacing w:before="120" w:after="0" w:line="276" w:lineRule="auto"/>
        <w:jc w:val="center"/>
        <w:rPr>
          <w:rFonts w:ascii="Book Antiqua" w:hAnsi="Book Antiqua"/>
          <w:sz w:val="22"/>
          <w:szCs w:val="22"/>
        </w:rPr>
      </w:pPr>
      <w:r w:rsidRPr="00B8100A">
        <w:rPr>
          <w:rFonts w:ascii="Book Antiqua" w:hAnsi="Book Antiqua"/>
          <w:b/>
          <w:caps/>
          <w:spacing w:val="30"/>
          <w:sz w:val="22"/>
          <w:szCs w:val="22"/>
        </w:rPr>
        <w:t>Dôvodová správa</w:t>
      </w:r>
    </w:p>
    <w:p w:rsidR="000D7116" w:rsidRPr="00B8100A" w:rsidRDefault="000D7116" w:rsidP="00B8100A">
      <w:pPr>
        <w:pStyle w:val="Nadpis1"/>
        <w:spacing w:before="120" w:line="276" w:lineRule="auto"/>
        <w:jc w:val="both"/>
        <w:rPr>
          <w:rFonts w:ascii="Book Antiqua" w:hAnsi="Book Antiqua" w:cs="Times New Roman"/>
          <w:bCs w:val="0"/>
          <w:sz w:val="22"/>
          <w:szCs w:val="22"/>
        </w:rPr>
      </w:pPr>
    </w:p>
    <w:p w:rsidR="000D7116" w:rsidRPr="00B8100A" w:rsidRDefault="00AD425F" w:rsidP="00B8100A">
      <w:pPr>
        <w:pStyle w:val="Nadpis1"/>
        <w:spacing w:before="120" w:line="276" w:lineRule="auto"/>
        <w:jc w:val="both"/>
        <w:rPr>
          <w:rFonts w:ascii="Book Antiqua" w:hAnsi="Book Antiqua" w:cs="Times New Roman"/>
          <w:bCs w:val="0"/>
          <w:sz w:val="22"/>
          <w:szCs w:val="22"/>
        </w:rPr>
      </w:pPr>
      <w:r w:rsidRPr="00B8100A">
        <w:rPr>
          <w:rFonts w:ascii="Book Antiqua" w:hAnsi="Book Antiqua" w:cs="Times New Roman"/>
          <w:bCs w:val="0"/>
          <w:sz w:val="22"/>
          <w:szCs w:val="22"/>
        </w:rPr>
        <w:t>A. Všeobecná časť</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Návrh zákona, ktorým sa dopĺňa </w:t>
      </w:r>
      <w:r w:rsidRPr="00B8100A">
        <w:rPr>
          <w:rFonts w:ascii="Book Antiqua" w:hAnsi="Book Antiqua"/>
          <w:sz w:val="22"/>
          <w:szCs w:val="22"/>
          <w:lang w:eastAsia="cs-CZ"/>
        </w:rPr>
        <w:t>zákon č. 514/2003 Z. z. o zodpovednosti za škodu spôsobenú pri výkone verejnej moci a o zmene niektorých zákonov v znení neskorších predpisov</w:t>
      </w:r>
      <w:r w:rsidRPr="00B8100A">
        <w:rPr>
          <w:rFonts w:ascii="Book Antiqua" w:hAnsi="Book Antiqua"/>
          <w:sz w:val="22"/>
          <w:szCs w:val="22"/>
        </w:rPr>
        <w:t xml:space="preserve"> (ďalej len „návrh zákona“) predkladá do legislatívneho procesu skupina poslancov Národnej rady Slovensk</w:t>
      </w:r>
      <w:r w:rsidR="009F342C">
        <w:rPr>
          <w:rFonts w:ascii="Book Antiqua" w:hAnsi="Book Antiqua"/>
          <w:sz w:val="22"/>
          <w:szCs w:val="22"/>
        </w:rPr>
        <w:t>ej republiky</w:t>
      </w:r>
      <w:r w:rsidRPr="00B8100A">
        <w:rPr>
          <w:rFonts w:ascii="Book Antiqua" w:hAnsi="Book Antiqua"/>
          <w:sz w:val="22"/>
          <w:szCs w:val="22"/>
        </w:rPr>
        <w:t>.</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Keď človek rozhoduje o vlastnom majetku, či vlastných právach a povinnostiach, cíti dôsledky svojho rozhodnutia osobne, to znamená, že je viazaný osobnou zodpovednosťou. Pokiaľ však človek rozhoduje o cudzom majetku, najmä ak ide o majetok štátu alebo územnej samosprávy, v súčasnosti neexistujú inštitúty, ktoré by ho prinútili nakladať so zvereným majetkom s náležitou starostlivosťou riadneho hospodára. Verejný činiteľ môže pri rozhodovaní ľahko podľahnúť súkromným či skupinovým záujmom, ktoré môžu rôznou mierou poškodiť alebo ohroziť uspokojovanie verejných potrieb.</w:t>
      </w:r>
    </w:p>
    <w:p w:rsidR="000D7116" w:rsidRPr="00B8100A" w:rsidRDefault="009F342C" w:rsidP="00B8100A">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 xml:space="preserve">Cieľom </w:t>
      </w:r>
      <w:r w:rsidR="00AD425F" w:rsidRPr="00B8100A">
        <w:rPr>
          <w:rFonts w:ascii="Book Antiqua" w:hAnsi="Book Antiqua"/>
          <w:sz w:val="22"/>
          <w:szCs w:val="22"/>
        </w:rPr>
        <w:t xml:space="preserve">návrhu zákona je </w:t>
      </w:r>
      <w:r>
        <w:rPr>
          <w:rFonts w:ascii="Book Antiqua" w:hAnsi="Book Antiqua"/>
          <w:b/>
          <w:sz w:val="22"/>
          <w:szCs w:val="22"/>
        </w:rPr>
        <w:t xml:space="preserve">zaviesť </w:t>
      </w:r>
      <w:r w:rsidR="00AD425F" w:rsidRPr="00B8100A">
        <w:rPr>
          <w:rFonts w:ascii="Book Antiqua" w:hAnsi="Book Antiqua"/>
          <w:b/>
          <w:sz w:val="22"/>
          <w:szCs w:val="22"/>
        </w:rPr>
        <w:t>m</w:t>
      </w:r>
      <w:bookmarkStart w:id="0" w:name="_GoBack"/>
      <w:bookmarkEnd w:id="0"/>
      <w:r w:rsidR="00AD425F" w:rsidRPr="00B8100A">
        <w:rPr>
          <w:rFonts w:ascii="Book Antiqua" w:hAnsi="Book Antiqua"/>
          <w:b/>
          <w:sz w:val="22"/>
          <w:szCs w:val="22"/>
        </w:rPr>
        <w:t>echanizmus „trestania“ prešľapov a pochybení verejných funkcionárov pri nakladaní s verejnými prostriedkami</w:t>
      </w:r>
      <w:r w:rsidR="00AD425F" w:rsidRPr="00B8100A">
        <w:rPr>
          <w:rFonts w:ascii="Book Antiqua" w:hAnsi="Book Antiqua"/>
          <w:sz w:val="22"/>
          <w:szCs w:val="22"/>
        </w:rPr>
        <w:t xml:space="preserve">. Pri súčasnom nastavení zodpovednosti verejných funkcionárov za rozhodovanie o verejnom majetku sa javí, že občania verejným funkcionárom bezmedzne dôverujú. Slovenská verejnosť však bola neraz svedkom vzniku viacerých závažných káuz, v ktorých nebola nikdy vyvodená zodpovednosť. Existovalo pritom viacero pokusov </w:t>
      </w:r>
      <w:r w:rsidR="00AD425F" w:rsidRPr="00B8100A">
        <w:rPr>
          <w:rFonts w:ascii="Book Antiqua" w:hAnsi="Book Antiqua"/>
          <w:b/>
          <w:sz w:val="22"/>
          <w:szCs w:val="22"/>
        </w:rPr>
        <w:t xml:space="preserve">o zavedenie inštitútu hmotnej zodpovednosti verejných funkcionárov za škodu spôsobenú pri nakladaní s verejnými prostriedkami. </w:t>
      </w:r>
      <w:r w:rsidR="00AD425F" w:rsidRPr="00B8100A">
        <w:rPr>
          <w:rFonts w:ascii="Book Antiqua" w:hAnsi="Book Antiqua"/>
          <w:sz w:val="22"/>
          <w:szCs w:val="22"/>
        </w:rPr>
        <w:t xml:space="preserve">Všetky tieto pokusy však doposiaľ skončili neúspešne. </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Škoda, ktorá vznikne štátu alebo úze</w:t>
      </w:r>
      <w:r w:rsidR="009F342C">
        <w:rPr>
          <w:rFonts w:ascii="Book Antiqua" w:hAnsi="Book Antiqua"/>
          <w:sz w:val="22"/>
          <w:szCs w:val="22"/>
        </w:rPr>
        <w:t>mnej samospráve je v praxi neraz</w:t>
      </w:r>
      <w:r w:rsidRPr="00B8100A">
        <w:rPr>
          <w:rFonts w:ascii="Book Antiqua" w:hAnsi="Book Antiqua"/>
          <w:sz w:val="22"/>
          <w:szCs w:val="22"/>
        </w:rPr>
        <w:t xml:space="preserve"> prehliadaná. Najmä osobná zodpovednosť verejného činiteľa sa preukáže len ojedinele. Súčasný stav signalizuje, že subjekty oprávnené iniciovať konanie vo veci náhrady škody buď nemajú prostriedky na spoľahlivé zistenie skutkového vzťahu, alebo nemajú záujem o zistenie skutkového stavu a vyvodenie dôsledkov. Navrhovaná právna úprava nariaďuje </w:t>
      </w:r>
      <w:r w:rsidRPr="00B8100A">
        <w:rPr>
          <w:rFonts w:ascii="Book Antiqua" w:hAnsi="Book Antiqua"/>
          <w:b/>
          <w:sz w:val="22"/>
          <w:szCs w:val="22"/>
        </w:rPr>
        <w:t>iniciovať konanie z úradnej povinnosti</w:t>
      </w:r>
      <w:r w:rsidRPr="00B8100A">
        <w:rPr>
          <w:rFonts w:ascii="Book Antiqua" w:hAnsi="Book Antiqua"/>
          <w:sz w:val="22"/>
          <w:szCs w:val="22"/>
        </w:rPr>
        <w:t xml:space="preserve">, pričom </w:t>
      </w:r>
      <w:r w:rsidRPr="00B8100A">
        <w:rPr>
          <w:rFonts w:ascii="Book Antiqua" w:hAnsi="Book Antiqua"/>
          <w:b/>
          <w:sz w:val="22"/>
          <w:szCs w:val="22"/>
        </w:rPr>
        <w:t>v mene štátu</w:t>
      </w:r>
      <w:r w:rsidRPr="00B8100A">
        <w:rPr>
          <w:rFonts w:ascii="Book Antiqua" w:hAnsi="Book Antiqua"/>
          <w:sz w:val="22"/>
          <w:szCs w:val="22"/>
        </w:rPr>
        <w:t xml:space="preserve"> alebo </w:t>
      </w:r>
      <w:r w:rsidRPr="00B8100A">
        <w:rPr>
          <w:rFonts w:ascii="Book Antiqua" w:hAnsi="Book Antiqua"/>
          <w:b/>
          <w:sz w:val="22"/>
          <w:szCs w:val="22"/>
        </w:rPr>
        <w:t>v mene územnej samosprávy koná generálny prokurátor Slovenskej republiky</w:t>
      </w:r>
      <w:r w:rsidRPr="00B8100A">
        <w:rPr>
          <w:rFonts w:ascii="Book Antiqua" w:hAnsi="Book Antiqua"/>
          <w:sz w:val="22"/>
          <w:szCs w:val="22"/>
        </w:rPr>
        <w:t xml:space="preserve">. </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b/>
          <w:sz w:val="22"/>
          <w:szCs w:val="22"/>
        </w:rPr>
        <w:t>Len</w:t>
      </w:r>
      <w:r w:rsidRPr="00B8100A">
        <w:rPr>
          <w:rFonts w:ascii="Book Antiqua" w:hAnsi="Book Antiqua"/>
          <w:sz w:val="22"/>
          <w:szCs w:val="22"/>
        </w:rPr>
        <w:t xml:space="preserve"> transparentne nastavený </w:t>
      </w:r>
      <w:r w:rsidRPr="00B8100A">
        <w:rPr>
          <w:rFonts w:ascii="Book Antiqua" w:hAnsi="Book Antiqua"/>
          <w:b/>
          <w:sz w:val="22"/>
          <w:szCs w:val="22"/>
        </w:rPr>
        <w:t>systém osobnej zodpovednosti a účinná vymáhateľnosť</w:t>
      </w:r>
      <w:r w:rsidRPr="00B8100A">
        <w:rPr>
          <w:rFonts w:ascii="Book Antiqua" w:hAnsi="Book Antiqua"/>
          <w:sz w:val="22"/>
          <w:szCs w:val="22"/>
        </w:rPr>
        <w:t xml:space="preserve"> </w:t>
      </w:r>
      <w:r w:rsidRPr="00B8100A">
        <w:rPr>
          <w:rFonts w:ascii="Book Antiqua" w:hAnsi="Book Antiqua"/>
          <w:b/>
          <w:sz w:val="22"/>
          <w:szCs w:val="22"/>
        </w:rPr>
        <w:t>môže viesť k zodpovednému a profesionálnemu nakladaniu s verejnými prostriedkami alebo s majetkom štátu alebo územnej samosprávy</w:t>
      </w:r>
      <w:r w:rsidRPr="00B8100A">
        <w:rPr>
          <w:rFonts w:ascii="Book Antiqua" w:hAnsi="Book Antiqua"/>
          <w:sz w:val="22"/>
          <w:szCs w:val="22"/>
        </w:rPr>
        <w:t xml:space="preserve">. </w:t>
      </w:r>
    </w:p>
    <w:p w:rsidR="000D7116" w:rsidRPr="00B8100A" w:rsidRDefault="009F342C" w:rsidP="00B8100A">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Návrh zákona bude mať pozitívny vplyv na rozpočet verejnej správy, avšak nebude mať vplyv na podnikateľské prostredie, na životné prostredie, na služby verejnej správy pre občana, na manželstvo, rodičovstvo a rodinu, na informatizáciu spoločnosti ani sociálne vplyvy.</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D7116" w:rsidRPr="00B8100A" w:rsidRDefault="00AD425F" w:rsidP="00B8100A">
      <w:pPr>
        <w:pageBreakBefore/>
        <w:spacing w:before="120" w:line="276" w:lineRule="auto"/>
        <w:jc w:val="both"/>
        <w:rPr>
          <w:rFonts w:ascii="Book Antiqua" w:hAnsi="Book Antiqua"/>
          <w:sz w:val="22"/>
          <w:szCs w:val="22"/>
        </w:rPr>
      </w:pPr>
      <w:r w:rsidRPr="00B8100A">
        <w:rPr>
          <w:rFonts w:ascii="Book Antiqua" w:hAnsi="Book Antiqua"/>
          <w:b/>
          <w:sz w:val="22"/>
          <w:szCs w:val="22"/>
        </w:rPr>
        <w:lastRenderedPageBreak/>
        <w:t>B. Osobitná časť</w:t>
      </w:r>
    </w:p>
    <w:p w:rsidR="000D7116" w:rsidRPr="00B8100A" w:rsidRDefault="000D7116" w:rsidP="00B8100A">
      <w:pPr>
        <w:spacing w:before="120" w:line="276" w:lineRule="auto"/>
        <w:jc w:val="both"/>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K Čl. I</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1</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Vzhľadom na cieľ predkladaného návrhu zákona je nevyhnutné rozšíriť predmet ú</w:t>
      </w:r>
      <w:r w:rsidR="00B8100A">
        <w:rPr>
          <w:rFonts w:ascii="Book Antiqua" w:hAnsi="Book Antiqua"/>
          <w:sz w:val="22"/>
          <w:szCs w:val="22"/>
        </w:rPr>
        <w:t xml:space="preserve">pravy zákona č. 514/2003 Z. z. </w:t>
      </w:r>
      <w:r w:rsidRPr="00B8100A">
        <w:rPr>
          <w:rFonts w:ascii="Book Antiqua" w:hAnsi="Book Antiqua"/>
          <w:sz w:val="22"/>
          <w:szCs w:val="22"/>
        </w:rPr>
        <w:t xml:space="preserve">o zodpovednosti za škodu spôsobenú pri výkone verejnej moci a o zmene niektorých zákonov v znení neskorších predpisov (ďalej len „zákon“). </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Konanie a výkon funkcie verejného činiteľa je, nielen kompetentnými orgánmi, ale aj verejnosťou, vnímané skrz princíp hospodárnosti. Je tomu tak preto, že verejný činiteľ nenakladá s vlastnými finančnými prostriedkami a majetkom, ale s finančnými  prostriedkami a majetkom štátu, resp. územnej samosprávy, ktoré boli získané z daní občanov Slovenskej republiky. Verejnými prostriedkami sa pritom rozumejú finančné prostriedky, s ktorými hospodária právnické osoby verejnej správy</w:t>
      </w:r>
      <w:r w:rsidRPr="00B8100A">
        <w:rPr>
          <w:rFonts w:ascii="Book Antiqua" w:hAnsi="Book Antiqua"/>
          <w:sz w:val="22"/>
          <w:szCs w:val="22"/>
          <w:lang w:val="en-US"/>
        </w:rPr>
        <w:t>;</w:t>
      </w:r>
      <w:r w:rsidRPr="00B8100A">
        <w:rPr>
          <w:rFonts w:ascii="Book Antiqua" w:hAnsi="Book Antiqua"/>
          <w:sz w:val="22"/>
          <w:szCs w:val="22"/>
        </w:rPr>
        <w:t xml:space="preserve"> verejnými prostriedkami sú aj finanč</w:t>
      </w:r>
      <w:r w:rsidR="00132F66">
        <w:rPr>
          <w:rFonts w:ascii="Book Antiqua" w:hAnsi="Book Antiqua"/>
          <w:sz w:val="22"/>
          <w:szCs w:val="22"/>
        </w:rPr>
        <w:t>né prostriedky Európskej únie.</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2</w:t>
      </w:r>
    </w:p>
    <w:p w:rsidR="000D7116"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Vzhľadom k tomu, že predkladaný návrh zákona sa dotýka zavedenia hmotnej zodpovednosti verejných činiteľov, pre správnu aplikáciu tohto zákona je nevyhnutné, aby sa vymedzil aj sa</w:t>
      </w:r>
      <w:r w:rsidR="00132F66">
        <w:rPr>
          <w:rFonts w:ascii="Book Antiqua" w:hAnsi="Book Antiqua"/>
          <w:sz w:val="22"/>
          <w:szCs w:val="22"/>
        </w:rPr>
        <w:t>motný pojem verejného činiteľa.</w:t>
      </w:r>
    </w:p>
    <w:p w:rsidR="000D7116" w:rsidRPr="00B8100A" w:rsidRDefault="00132F66" w:rsidP="00132F66">
      <w:pPr>
        <w:spacing w:before="120" w:line="276" w:lineRule="auto"/>
        <w:ind w:firstLine="708"/>
        <w:jc w:val="both"/>
        <w:rPr>
          <w:rFonts w:ascii="Book Antiqua" w:hAnsi="Book Antiqua"/>
          <w:sz w:val="22"/>
          <w:szCs w:val="22"/>
        </w:rPr>
      </w:pPr>
      <w:r>
        <w:rPr>
          <w:rFonts w:ascii="Book Antiqua" w:hAnsi="Book Antiqua"/>
          <w:sz w:val="22"/>
          <w:szCs w:val="22"/>
        </w:rPr>
        <w:t xml:space="preserve">Verejným činiteľom sa rozumejú všetky verejné činné osoby, ktoré sa za také považujú v zmysle Čl. 2 ods. 1 ústavného zákona č. 357/2004 Z. z. o ochrane verejného záujmu pri výkone funkcií verejných funkcionárov v znení neskorších predpisov a zároveň ktoré majú </w:t>
      </w:r>
      <w:r w:rsidR="00AD425F" w:rsidRPr="00B8100A">
        <w:rPr>
          <w:rFonts w:ascii="Book Antiqua" w:hAnsi="Book Antiqua"/>
          <w:sz w:val="22"/>
          <w:szCs w:val="22"/>
        </w:rPr>
        <w:t>oprávnenie konať v mene orgánu verejnej moci (napr. mi</w:t>
      </w:r>
      <w:r>
        <w:rPr>
          <w:rFonts w:ascii="Book Antiqua" w:hAnsi="Book Antiqua"/>
          <w:sz w:val="22"/>
          <w:szCs w:val="22"/>
        </w:rPr>
        <w:t>nister, predseda a pod.), alebo ktoré sú</w:t>
      </w:r>
      <w:r w:rsidR="00AD425F" w:rsidRPr="00B8100A">
        <w:rPr>
          <w:rFonts w:ascii="Book Antiqua" w:hAnsi="Book Antiqua"/>
          <w:sz w:val="22"/>
          <w:szCs w:val="22"/>
        </w:rPr>
        <w:t xml:space="preserve"> orgánom verej</w:t>
      </w:r>
      <w:r>
        <w:rPr>
          <w:rFonts w:ascii="Book Antiqua" w:hAnsi="Book Antiqua"/>
          <w:sz w:val="22"/>
          <w:szCs w:val="22"/>
        </w:rPr>
        <w:t>nej moci (napr. starosta obce).</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3</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 novej štvrtej časti zákona s názvom „Zodpovednosť verejného činiteľa za škodu“ sa upravuje rozsah zodpovednosti a spôsob, akým možno</w:t>
      </w:r>
      <w:r w:rsidR="00B8100A">
        <w:rPr>
          <w:rFonts w:ascii="Book Antiqua" w:hAnsi="Book Antiqua"/>
          <w:sz w:val="22"/>
          <w:szCs w:val="22"/>
        </w:rPr>
        <w:t xml:space="preserve"> uplatniť nárok na náhradu škody</w:t>
      </w:r>
      <w:r w:rsidRPr="00B8100A">
        <w:rPr>
          <w:rFonts w:ascii="Book Antiqua" w:hAnsi="Book Antiqua"/>
          <w:sz w:val="22"/>
          <w:szCs w:val="22"/>
        </w:rPr>
        <w:t xml:space="preserve">. </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Čo sa týka </w:t>
      </w:r>
      <w:r w:rsidRPr="00B8100A">
        <w:rPr>
          <w:rFonts w:ascii="Book Antiqua" w:hAnsi="Book Antiqua"/>
          <w:b/>
          <w:sz w:val="22"/>
          <w:szCs w:val="22"/>
        </w:rPr>
        <w:t>rozsahu zodpovednosti</w:t>
      </w:r>
      <w:r w:rsidRPr="00B8100A">
        <w:rPr>
          <w:rFonts w:ascii="Book Antiqua" w:hAnsi="Book Antiqua"/>
          <w:sz w:val="22"/>
          <w:szCs w:val="22"/>
        </w:rPr>
        <w:t xml:space="preserve">, stanovujú sa zásady nakladania s verejnými prostriedkami alebo majetkom štátu alebo územnej samosprávy. Predmetné zásady zabezpečujú, aby verejný činiteľ verejnými prostriedkami neplytval, aby starostlivo zvážil ich využitie a aby sa snažil nachádzať čo najekonomickejšie riešenia situácií, ktoré sa môžu vyskytnúť. </w:t>
      </w:r>
    </w:p>
    <w:p w:rsidR="000D7116" w:rsidRPr="00196D42"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 prípade, že verejný činiteľ nekoná v súlade s týmito zásadami alebo inými povinnosťami, ktorými je viazaný, zodpovedá za spôsobenú škodu. Rozsah zodpovednosti verejného činiteľa v zmysle navrhovanej právnej úpravy je koncipovaný nielen na základe úmyselného konania, ale aj na základe n</w:t>
      </w:r>
      <w:r w:rsidR="00B8100A">
        <w:rPr>
          <w:rFonts w:ascii="Book Antiqua" w:hAnsi="Book Antiqua"/>
          <w:sz w:val="22"/>
          <w:szCs w:val="22"/>
        </w:rPr>
        <w:t xml:space="preserve">edbanlivostného konania. O tzv. </w:t>
      </w:r>
      <w:r w:rsidRPr="00B8100A">
        <w:rPr>
          <w:rFonts w:ascii="Book Antiqua" w:hAnsi="Book Antiqua"/>
          <w:b/>
          <w:sz w:val="22"/>
          <w:szCs w:val="22"/>
        </w:rPr>
        <w:t>vedomú nedbanlivosť,</w:t>
      </w:r>
      <w:r w:rsidRPr="00B8100A">
        <w:rPr>
          <w:rFonts w:ascii="Book Antiqua" w:hAnsi="Book Antiqua"/>
          <w:sz w:val="22"/>
          <w:szCs w:val="22"/>
        </w:rPr>
        <w:t xml:space="preserve"> bežne používanú aj v oblasti </w:t>
      </w:r>
      <w:r w:rsidRPr="00196D42">
        <w:rPr>
          <w:rFonts w:ascii="Book Antiqua" w:hAnsi="Book Antiqua"/>
          <w:sz w:val="22"/>
          <w:szCs w:val="22"/>
        </w:rPr>
        <w:t>trestného práva, ide vtedy, keď verejný funkcionár vedel, že svojím konaním môže spôsobiť škodu štátu alebo územnej</w:t>
      </w:r>
      <w:r w:rsidR="00B8100A" w:rsidRPr="00196D42">
        <w:rPr>
          <w:rFonts w:ascii="Book Antiqua" w:hAnsi="Book Antiqua"/>
          <w:sz w:val="22"/>
          <w:szCs w:val="22"/>
        </w:rPr>
        <w:t xml:space="preserve"> samospráve, ale </w:t>
      </w:r>
      <w:r w:rsidRPr="00196D42">
        <w:rPr>
          <w:rFonts w:ascii="Book Antiqua" w:hAnsi="Book Antiqua"/>
          <w:sz w:val="22"/>
          <w:szCs w:val="22"/>
        </w:rPr>
        <w:t>bez primeraných dôvodov sa spoliehal, že škodu nespôsobí.</w:t>
      </w:r>
      <w:r w:rsidR="008D4329" w:rsidRPr="00196D42">
        <w:rPr>
          <w:rFonts w:ascii="Book Antiqua" w:hAnsi="Book Antiqua"/>
          <w:sz w:val="22"/>
          <w:szCs w:val="22"/>
        </w:rPr>
        <w:t xml:space="preserve"> Takéto konanie zahŕňa aj inštitút odporovateľnosti právnych úkonov v zmysle § 42a a 42b Občianskeho zákonníka, ktorý slúži na zabránenie účelového zbavovania sa majetku dlžníka s cieľom ukrátiť majetok </w:t>
      </w:r>
      <w:r w:rsidR="008D4329" w:rsidRPr="00196D42">
        <w:rPr>
          <w:rFonts w:ascii="Book Antiqua" w:hAnsi="Book Antiqua"/>
          <w:sz w:val="22"/>
          <w:szCs w:val="22"/>
        </w:rPr>
        <w:lastRenderedPageBreak/>
        <w:t xml:space="preserve">veriteľa (v danom prípade štátu alebo územnej samosprávy reprezentovanej verejným činiteľom). </w:t>
      </w:r>
    </w:p>
    <w:p w:rsidR="000D7116" w:rsidRPr="00B8100A" w:rsidRDefault="00AD425F" w:rsidP="00B8100A">
      <w:pPr>
        <w:spacing w:before="120" w:line="276" w:lineRule="auto"/>
        <w:ind w:firstLine="708"/>
        <w:jc w:val="both"/>
        <w:rPr>
          <w:rFonts w:ascii="Book Antiqua" w:hAnsi="Book Antiqua"/>
          <w:sz w:val="22"/>
          <w:szCs w:val="22"/>
        </w:rPr>
      </w:pPr>
      <w:r w:rsidRPr="00196D42">
        <w:rPr>
          <w:rFonts w:ascii="Book Antiqua" w:hAnsi="Book Antiqua"/>
          <w:sz w:val="22"/>
          <w:szCs w:val="22"/>
        </w:rPr>
        <w:t xml:space="preserve">Za jediný možný dôvod </w:t>
      </w:r>
      <w:proofErr w:type="spellStart"/>
      <w:r w:rsidR="00B8100A" w:rsidRPr="00196D42">
        <w:rPr>
          <w:rFonts w:ascii="Book Antiqua" w:hAnsi="Book Antiqua"/>
          <w:sz w:val="22"/>
          <w:szCs w:val="22"/>
        </w:rPr>
        <w:t>vyvinenia</w:t>
      </w:r>
      <w:proofErr w:type="spellEnd"/>
      <w:r w:rsidR="00B8100A" w:rsidRPr="00196D42">
        <w:rPr>
          <w:rFonts w:ascii="Book Antiqua" w:hAnsi="Book Antiqua"/>
          <w:sz w:val="22"/>
          <w:szCs w:val="22"/>
        </w:rPr>
        <w:t xml:space="preserve"> sa (</w:t>
      </w:r>
      <w:proofErr w:type="spellStart"/>
      <w:r w:rsidRPr="00196D42">
        <w:rPr>
          <w:rFonts w:ascii="Book Antiqua" w:hAnsi="Book Antiqua"/>
          <w:sz w:val="22"/>
          <w:szCs w:val="22"/>
        </w:rPr>
        <w:t>exkulpácie</w:t>
      </w:r>
      <w:proofErr w:type="spellEnd"/>
      <w:r w:rsidR="00B8100A" w:rsidRPr="00196D42">
        <w:rPr>
          <w:rFonts w:ascii="Book Antiqua" w:hAnsi="Book Antiqua"/>
          <w:sz w:val="22"/>
          <w:szCs w:val="22"/>
        </w:rPr>
        <w:t>)</w:t>
      </w:r>
      <w:r w:rsidRPr="00196D42">
        <w:rPr>
          <w:rFonts w:ascii="Book Antiqua" w:hAnsi="Book Antiqua"/>
          <w:sz w:val="22"/>
          <w:szCs w:val="22"/>
        </w:rPr>
        <w:t xml:space="preserve"> sa v § 14a ods. 3 návrhu zákona stanovuje prípad, keď verejný funkcionár preukáže, že konal spôsobom</w:t>
      </w:r>
      <w:r w:rsidRPr="00B8100A">
        <w:rPr>
          <w:rFonts w:ascii="Book Antiqua" w:hAnsi="Book Antiqua"/>
          <w:sz w:val="22"/>
          <w:szCs w:val="22"/>
        </w:rPr>
        <w:t>, ktorý viedol k vzniku škody, pretože všeobecne záväzný právny predpis alebo rozhodnutie vydané na jeho základe mu ukladali povinnosť konať takýmto spôsobom.</w:t>
      </w:r>
    </w:p>
    <w:p w:rsidR="000D7116" w:rsidRPr="00B8100A" w:rsidRDefault="00650D22" w:rsidP="00B8100A">
      <w:pPr>
        <w:spacing w:before="120" w:line="276" w:lineRule="auto"/>
        <w:ind w:firstLine="708"/>
        <w:jc w:val="both"/>
        <w:rPr>
          <w:rFonts w:ascii="Book Antiqua" w:hAnsi="Book Antiqua"/>
          <w:sz w:val="22"/>
          <w:szCs w:val="22"/>
        </w:rPr>
      </w:pPr>
      <w:r>
        <w:rPr>
          <w:rFonts w:ascii="Book Antiqua" w:hAnsi="Book Antiqua"/>
          <w:sz w:val="22"/>
          <w:szCs w:val="22"/>
        </w:rPr>
        <w:t>Existujú situácie, keď</w:t>
      </w:r>
      <w:r w:rsidR="00AD425F" w:rsidRPr="00B8100A">
        <w:rPr>
          <w:rFonts w:ascii="Book Antiqua" w:hAnsi="Book Antiqua"/>
          <w:sz w:val="22"/>
          <w:szCs w:val="22"/>
        </w:rPr>
        <w:t xml:space="preserve"> sa na nakladaní s verejnými prostriedkami alebo majetkom štátu alebo územnej samosprávy podieľajú </w:t>
      </w:r>
      <w:r>
        <w:rPr>
          <w:rFonts w:ascii="Book Antiqua" w:hAnsi="Book Antiqua"/>
          <w:sz w:val="22"/>
          <w:szCs w:val="22"/>
        </w:rPr>
        <w:t>(</w:t>
      </w:r>
      <w:r w:rsidR="00AD425F" w:rsidRPr="00B8100A">
        <w:rPr>
          <w:rFonts w:ascii="Book Antiqua" w:hAnsi="Book Antiqua"/>
          <w:sz w:val="22"/>
          <w:szCs w:val="22"/>
        </w:rPr>
        <w:t>postupne</w:t>
      </w:r>
      <w:r>
        <w:rPr>
          <w:rFonts w:ascii="Book Antiqua" w:hAnsi="Book Antiqua"/>
          <w:sz w:val="22"/>
          <w:szCs w:val="22"/>
        </w:rPr>
        <w:t>)</w:t>
      </w:r>
      <w:r w:rsidR="00AD425F" w:rsidRPr="00B8100A">
        <w:rPr>
          <w:rFonts w:ascii="Book Antiqua" w:hAnsi="Book Antiqua"/>
          <w:sz w:val="22"/>
          <w:szCs w:val="22"/>
        </w:rPr>
        <w:t xml:space="preserve"> viacerí verejní činitelia. Aby sa predišlo možnému vzájomnému obviňovaniu verejných funkcionárov z toho, kto za vzniknutú škodu zodpovedá, ustanovuje sa, že za </w:t>
      </w:r>
      <w:r w:rsidR="00AD425F" w:rsidRPr="00B8100A">
        <w:rPr>
          <w:rFonts w:ascii="Book Antiqua" w:hAnsi="Book Antiqua"/>
          <w:b/>
          <w:sz w:val="22"/>
          <w:szCs w:val="22"/>
        </w:rPr>
        <w:t>škodu zodpovedá ten verejný funkcionár, ktorý vykonal právny úkon, na základe ktorého sa nakladanie s verejnými prostriedkami alebo majetkom štátu alebo územnej samosprávy stáva platným</w:t>
      </w:r>
      <w:r w:rsidR="00AD425F" w:rsidRPr="00B8100A">
        <w:rPr>
          <w:rFonts w:ascii="Book Antiqua" w:hAnsi="Book Antiqua"/>
          <w:sz w:val="22"/>
          <w:szCs w:val="22"/>
          <w:lang w:val="en-US"/>
        </w:rPr>
        <w:t>;</w:t>
      </w:r>
      <w:r w:rsidR="00AD425F" w:rsidRPr="00B8100A">
        <w:rPr>
          <w:rFonts w:ascii="Book Antiqua" w:hAnsi="Book Antiqua"/>
          <w:sz w:val="22"/>
          <w:szCs w:val="22"/>
        </w:rPr>
        <w:t xml:space="preserve"> tzv. „finálny právny úkon“. Ostatní verejní činitelia sú zodpovední za škodu vtedy, ak vykonali právny úkon, ktorý bol podmienkou vykonania tzv. „finálneho právneho úkonu“.  </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 návrhu zákona sa ustanovuje, kto a v akom rozsahu zodpovedá za škodu v prípade, ak rozhoduje viacero verejných činiteľov alebo kolektívny orgán. </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Ustanovuje sa, že uplatniť nárok na náhradu škody spôsobenej verejným činiteľom má štát alebo územná samospráva. Podmienkou vzniku takéhoto nároku je právoplatné rozhodnutie o porušení povinnosti pri nakladaní a správe majetku, pričom sa za takéto rozhodnutie považuje aj výsledok výkonu kontroly, dozoru alebo dohľadu. Vyššie uvedené rozhodnutie sa nevyžaduje, ak kontrolu plnenia povinností nie je oprávnený vykonať žiaden orgán verejnej moci. </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Na základe tohto návrhu zákona bude v mene štátu alebo v mene územnej samosprávy na uplatnenie práva na náhradu škody konať generálny prokurátor Slovenskej republiky (ďalej len „generálny prokurátor“), ktorý bude konať ex offo.    </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4</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Zakotvením možnosti domáhania sa náhrady škody spôsobenej pri nakladaní s verejnými prostriedkami alebo s majetkom štátu alebo územnej samosprávy priamo od verejného činiteľa je verejným činiteľom daná </w:t>
      </w:r>
      <w:r w:rsidRPr="00B8100A">
        <w:rPr>
          <w:rFonts w:ascii="Book Antiqua" w:hAnsi="Book Antiqua"/>
          <w:b/>
          <w:sz w:val="22"/>
          <w:szCs w:val="22"/>
        </w:rPr>
        <w:t>fakultatívna možnosť poistiť sa pre predmetný typ zodpovednosti za škodu</w:t>
      </w:r>
      <w:r w:rsidRPr="00B8100A">
        <w:rPr>
          <w:rFonts w:ascii="Book Antiqua" w:hAnsi="Book Antiqua"/>
          <w:sz w:val="22"/>
          <w:szCs w:val="22"/>
        </w:rPr>
        <w:t xml:space="preserve">. Poistenie zodpovednosti za škodu pri výkone povolania už v slovenskom právnom poriadku existuje - v obligatórnej forme ho možno nájsť napr. v zákone č. 586/2003 Z. z. o advokácií a o zmene a doplnení zákona č. 455/1991 Zb. o živnostenskom podnikaní (živnostenský zákon) v znení neskorších predpisov. </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Ak verejný činiteľ uzatvoril poistenie pre predmetný typ zodpovednosti za škodu, generálny prokurátor pred podaním návrhu na začatie konania o náhradu škody najskôr </w:t>
      </w:r>
      <w:r w:rsidRPr="00B8100A">
        <w:rPr>
          <w:rFonts w:ascii="Book Antiqua" w:hAnsi="Book Antiqua"/>
          <w:b/>
          <w:sz w:val="22"/>
          <w:szCs w:val="22"/>
        </w:rPr>
        <w:t>prerokuje nárok na náhradu škody s poisťovňou</w:t>
      </w:r>
      <w:r w:rsidRPr="00B8100A">
        <w:rPr>
          <w:rFonts w:ascii="Book Antiqua" w:hAnsi="Book Antiqua"/>
          <w:sz w:val="22"/>
          <w:szCs w:val="22"/>
        </w:rPr>
        <w:t>, ktorá verejnému činiteľovi toto poistenie poskytla. Pri predbežnom prerokovaní uplatnenia nároku na náhradu škody z prostriedkov poistného plnenia je generálny prokurátor viazaný subjektívnou lehotou, ktorá trvá 30 dní.</w:t>
      </w:r>
    </w:p>
    <w:p w:rsidR="0066288D" w:rsidRPr="00650D22" w:rsidRDefault="00AD425F" w:rsidP="00650D22">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Ustanovuje sa, že v prípade, ak verejný činiteľ nie je poistený, resp. poisťovňa neuspokojí uplatnený nárok na náhradu škody, čo i len v časti, v lehote troch mesiacov, generálny prokurátor je povinný </w:t>
      </w:r>
      <w:r w:rsidRPr="00B8100A">
        <w:rPr>
          <w:rFonts w:ascii="Book Antiqua" w:hAnsi="Book Antiqua"/>
          <w:b/>
          <w:sz w:val="22"/>
          <w:szCs w:val="22"/>
        </w:rPr>
        <w:t>domáhať sa jeho uspokojenia súdnou cestou.</w:t>
      </w:r>
      <w:r w:rsidRPr="00B8100A">
        <w:rPr>
          <w:rFonts w:ascii="Book Antiqua" w:hAnsi="Book Antiqua"/>
          <w:sz w:val="22"/>
          <w:szCs w:val="22"/>
        </w:rPr>
        <w:t xml:space="preserve">   </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lastRenderedPageBreak/>
        <w:t>K bodu 5</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Vo všeobecnosti sa za nemajetkovú ujmu považuje akákoľvek ujma, ktorá pre poškodeného neznamená priamu stratu na majetku. Typicky sa jedná o zásah do zdravia, cti, súkromia osoby, teda do osobnostnej sféry poškodeného. Verejný činiteľ môže svojim konaním spôsobiť škodu len štátu alebo územnej samospráve, teda nie fyzickej osobe, a to len pri nakladaní s verejnými prostriedkami alebo s majetkom štátu alebo územnej samosprávy. Na základe uvedeného sa teda ustanovuje, že </w:t>
      </w:r>
      <w:r w:rsidRPr="00B8100A">
        <w:rPr>
          <w:rFonts w:ascii="Book Antiqua" w:hAnsi="Book Antiqua"/>
          <w:b/>
          <w:sz w:val="22"/>
          <w:szCs w:val="22"/>
        </w:rPr>
        <w:t>vo veciach uplatnenia práva na náhradu škody nie je možné žiadať náhradu nemajetkovej ujmy.</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6</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Na uplatnenie práva na náhradu škody sa ustanovuje </w:t>
      </w:r>
      <w:r w:rsidRPr="00B8100A">
        <w:rPr>
          <w:rFonts w:ascii="Book Antiqua" w:hAnsi="Book Antiqua"/>
          <w:b/>
          <w:sz w:val="22"/>
          <w:szCs w:val="22"/>
        </w:rPr>
        <w:t xml:space="preserve">10-ročná objektívna premlčacia lehota. </w:t>
      </w:r>
      <w:r w:rsidRPr="00B8100A">
        <w:rPr>
          <w:rFonts w:ascii="Book Antiqua" w:hAnsi="Book Antiqua"/>
          <w:sz w:val="22"/>
          <w:szCs w:val="22"/>
        </w:rPr>
        <w:t>Dĺžka premlčacej doby je odvodená z ustanovenia § 110 ods. 1 prvej vety zákona č. 40/1964 Zb. Občiansky zákonník, podľa ktorého „</w:t>
      </w:r>
      <w:r w:rsidRPr="00B8100A">
        <w:rPr>
          <w:rFonts w:ascii="Book Antiqua" w:hAnsi="Book Antiqua"/>
          <w:i/>
          <w:sz w:val="22"/>
          <w:szCs w:val="22"/>
        </w:rPr>
        <w:t xml:space="preserve">ak bolo právo priznané právoplatným rozhodnutím súdu alebo iného orgánu, </w:t>
      </w:r>
      <w:proofErr w:type="spellStart"/>
      <w:r w:rsidRPr="00B8100A">
        <w:rPr>
          <w:rFonts w:ascii="Book Antiqua" w:hAnsi="Book Antiqua"/>
          <w:i/>
          <w:sz w:val="22"/>
          <w:szCs w:val="22"/>
        </w:rPr>
        <w:t>premlčuje</w:t>
      </w:r>
      <w:proofErr w:type="spellEnd"/>
      <w:r w:rsidRPr="00B8100A">
        <w:rPr>
          <w:rFonts w:ascii="Book Antiqua" w:hAnsi="Book Antiqua"/>
          <w:i/>
          <w:sz w:val="22"/>
          <w:szCs w:val="22"/>
        </w:rPr>
        <w:t xml:space="preserve"> sa za desať rokov odo dňa, keď sa malo podľa rozhodnutia plniť.“.</w:t>
      </w:r>
      <w:r w:rsidRPr="00B8100A">
        <w:rPr>
          <w:rFonts w:ascii="Book Antiqua" w:hAnsi="Book Antiqua"/>
          <w:sz w:val="22"/>
          <w:szCs w:val="22"/>
        </w:rPr>
        <w:t xml:space="preserve"> Použitie výlučne objektívnej premlčacej lehoty je odôvodnené tým, že poškodeným nie je fyzická osoba, a teda použitie subjektívnej premlčacej lehoty by v praxi bolo len ťažko aplikovateľné.   </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7</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 záujme právnej istoty sa navrhujú upraviť prechodné ustanovenia, ktoré zabránia retroaktívnemu pôsobeniu návrhu zákona. V zmysle navrhovaných prechodných ustanovení bude možné uplatniť nárok na náhradu škody na základe príslušných rozhodnutí a iných právnych skutočností podľa § 14c návrhu zákona len vtedy, ak tieto rozhodnutia boli vyd</w:t>
      </w:r>
      <w:r w:rsidR="00B8100A">
        <w:rPr>
          <w:rFonts w:ascii="Book Antiqua" w:hAnsi="Book Antiqua"/>
          <w:sz w:val="22"/>
          <w:szCs w:val="22"/>
        </w:rPr>
        <w:t xml:space="preserve">ané po 1. </w:t>
      </w:r>
      <w:r w:rsidR="00650D22">
        <w:rPr>
          <w:rFonts w:ascii="Book Antiqua" w:hAnsi="Book Antiqua"/>
          <w:sz w:val="22"/>
          <w:szCs w:val="22"/>
        </w:rPr>
        <w:t>marci 2023</w:t>
      </w:r>
      <w:r w:rsidRPr="00B8100A">
        <w:rPr>
          <w:rFonts w:ascii="Book Antiqua" w:hAnsi="Book Antiqua"/>
          <w:sz w:val="22"/>
          <w:szCs w:val="22"/>
        </w:rPr>
        <w:t xml:space="preserve">, resp. ak tieto právne skutočnosti nastali po tomto dátume, </w:t>
      </w:r>
      <w:proofErr w:type="spellStart"/>
      <w:r w:rsidRPr="00B8100A">
        <w:rPr>
          <w:rFonts w:ascii="Book Antiqua" w:hAnsi="Book Antiqua"/>
          <w:i/>
          <w:sz w:val="22"/>
          <w:szCs w:val="22"/>
        </w:rPr>
        <w:t>vice</w:t>
      </w:r>
      <w:proofErr w:type="spellEnd"/>
      <w:r w:rsidRPr="00B8100A">
        <w:rPr>
          <w:rFonts w:ascii="Book Antiqua" w:hAnsi="Book Antiqua"/>
          <w:i/>
          <w:sz w:val="22"/>
          <w:szCs w:val="22"/>
        </w:rPr>
        <w:t xml:space="preserve"> </w:t>
      </w:r>
      <w:proofErr w:type="spellStart"/>
      <w:r w:rsidRPr="00B8100A">
        <w:rPr>
          <w:rFonts w:ascii="Book Antiqua" w:hAnsi="Book Antiqua"/>
          <w:i/>
          <w:sz w:val="22"/>
          <w:szCs w:val="22"/>
        </w:rPr>
        <w:t>versa</w:t>
      </w:r>
      <w:proofErr w:type="spellEnd"/>
      <w:r w:rsidRPr="00B8100A">
        <w:rPr>
          <w:rFonts w:ascii="Book Antiqua" w:hAnsi="Book Antiqua"/>
          <w:sz w:val="22"/>
          <w:szCs w:val="22"/>
        </w:rPr>
        <w:t xml:space="preserve"> sa r</w:t>
      </w:r>
      <w:r w:rsidR="00C266DE">
        <w:rPr>
          <w:rFonts w:ascii="Book Antiqua" w:hAnsi="Book Antiqua"/>
          <w:sz w:val="22"/>
          <w:szCs w:val="22"/>
        </w:rPr>
        <w:t>ozhodnutia vydané do 29. februára</w:t>
      </w:r>
      <w:r w:rsidR="002D1352">
        <w:rPr>
          <w:rFonts w:ascii="Book Antiqua" w:hAnsi="Book Antiqua"/>
          <w:sz w:val="22"/>
          <w:szCs w:val="22"/>
        </w:rPr>
        <w:t xml:space="preserve"> </w:t>
      </w:r>
      <w:r w:rsidR="00C266DE">
        <w:rPr>
          <w:rFonts w:ascii="Book Antiqua" w:hAnsi="Book Antiqua"/>
          <w:sz w:val="22"/>
          <w:szCs w:val="22"/>
        </w:rPr>
        <w:t>2023</w:t>
      </w:r>
      <w:r w:rsidRPr="00B8100A">
        <w:rPr>
          <w:rFonts w:ascii="Book Antiqua" w:hAnsi="Book Antiqua"/>
          <w:sz w:val="22"/>
          <w:szCs w:val="22"/>
        </w:rPr>
        <w:t>, ako aj právne skutočnosti podľa § 14c návrhu zákona, ktoré nastali pred týmto dátumom, spravujú podľa právnych predpis</w:t>
      </w:r>
      <w:r w:rsidR="00C266DE">
        <w:rPr>
          <w:rFonts w:ascii="Book Antiqua" w:hAnsi="Book Antiqua"/>
          <w:sz w:val="22"/>
          <w:szCs w:val="22"/>
        </w:rPr>
        <w:t>ov účinných do 29</w:t>
      </w:r>
      <w:r w:rsidR="00B8100A">
        <w:rPr>
          <w:rFonts w:ascii="Book Antiqua" w:hAnsi="Book Antiqua"/>
          <w:sz w:val="22"/>
          <w:szCs w:val="22"/>
        </w:rPr>
        <w:t xml:space="preserve">. </w:t>
      </w:r>
      <w:r w:rsidR="00C266DE">
        <w:rPr>
          <w:rFonts w:ascii="Book Antiqua" w:hAnsi="Book Antiqua"/>
          <w:sz w:val="22"/>
          <w:szCs w:val="22"/>
        </w:rPr>
        <w:t>februára 2023</w:t>
      </w:r>
      <w:r w:rsidRPr="00B8100A">
        <w:rPr>
          <w:rFonts w:ascii="Book Antiqua" w:hAnsi="Book Antiqua"/>
          <w:sz w:val="22"/>
          <w:szCs w:val="22"/>
        </w:rPr>
        <w:t xml:space="preserve">. </w:t>
      </w:r>
    </w:p>
    <w:p w:rsidR="000D7116" w:rsidRPr="00B8100A" w:rsidRDefault="000D7116" w:rsidP="00B8100A">
      <w:pPr>
        <w:spacing w:before="120" w:line="276" w:lineRule="auto"/>
        <w:jc w:val="both"/>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K Čl. II</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Navrhuje sa účinnosť predkladaného návrhu zákona so zohľadnením potrebnej dĺžky </w:t>
      </w:r>
      <w:proofErr w:type="spellStart"/>
      <w:r w:rsidRPr="00B8100A">
        <w:rPr>
          <w:rFonts w:ascii="Book Antiqua" w:hAnsi="Book Antiqua"/>
          <w:sz w:val="22"/>
          <w:szCs w:val="22"/>
        </w:rPr>
        <w:t>legisvakan</w:t>
      </w:r>
      <w:r w:rsidR="00B8100A">
        <w:rPr>
          <w:rFonts w:ascii="Book Antiqua" w:hAnsi="Book Antiqua"/>
          <w:sz w:val="22"/>
          <w:szCs w:val="22"/>
        </w:rPr>
        <w:t>čnej</w:t>
      </w:r>
      <w:proofErr w:type="spellEnd"/>
      <w:r w:rsidR="00B8100A">
        <w:rPr>
          <w:rFonts w:ascii="Book Antiqua" w:hAnsi="Book Antiqua"/>
          <w:sz w:val="22"/>
          <w:szCs w:val="22"/>
        </w:rPr>
        <w:t xml:space="preserve"> lehoty, a to od 1. </w:t>
      </w:r>
      <w:r w:rsidR="00C266DE">
        <w:rPr>
          <w:rFonts w:ascii="Book Antiqua" w:hAnsi="Book Antiqua"/>
          <w:sz w:val="22"/>
          <w:szCs w:val="22"/>
        </w:rPr>
        <w:t>marca 2023</w:t>
      </w:r>
      <w:r w:rsidRPr="00B8100A">
        <w:rPr>
          <w:rFonts w:ascii="Book Antiqua" w:hAnsi="Book Antiqua"/>
          <w:sz w:val="22"/>
          <w:szCs w:val="22"/>
        </w:rPr>
        <w:t>.</w:t>
      </w:r>
    </w:p>
    <w:p w:rsidR="000D7116" w:rsidRPr="00B8100A" w:rsidRDefault="000D7116" w:rsidP="00B8100A">
      <w:pPr>
        <w:pStyle w:val="Normlnywebov"/>
        <w:spacing w:before="120" w:after="0" w:line="276" w:lineRule="auto"/>
        <w:jc w:val="both"/>
        <w:rPr>
          <w:rFonts w:ascii="Book Antiqua" w:hAnsi="Book Antiqua"/>
          <w:b/>
          <w:sz w:val="22"/>
          <w:szCs w:val="22"/>
        </w:rPr>
      </w:pPr>
    </w:p>
    <w:p w:rsidR="000D7116" w:rsidRPr="00B8100A" w:rsidRDefault="000D7116" w:rsidP="00B8100A">
      <w:pPr>
        <w:spacing w:before="120" w:line="276" w:lineRule="auto"/>
        <w:jc w:val="both"/>
        <w:rPr>
          <w:rFonts w:ascii="Book Antiqua" w:hAnsi="Book Antiqua"/>
          <w:b/>
          <w:caps/>
          <w:spacing w:val="30"/>
          <w:sz w:val="22"/>
          <w:szCs w:val="22"/>
        </w:rPr>
      </w:pPr>
    </w:p>
    <w:p w:rsidR="0066288D" w:rsidRPr="00B8100A" w:rsidRDefault="0066288D" w:rsidP="00B8100A">
      <w:pPr>
        <w:spacing w:before="120" w:line="276" w:lineRule="auto"/>
        <w:jc w:val="both"/>
        <w:rPr>
          <w:rFonts w:ascii="Book Antiqua" w:hAnsi="Book Antiqua"/>
          <w:b/>
          <w:caps/>
          <w:spacing w:val="30"/>
          <w:sz w:val="22"/>
          <w:szCs w:val="22"/>
        </w:rPr>
      </w:pPr>
    </w:p>
    <w:p w:rsidR="0066288D" w:rsidRPr="00B8100A" w:rsidRDefault="0066288D" w:rsidP="00B8100A">
      <w:pPr>
        <w:spacing w:before="120" w:line="276" w:lineRule="auto"/>
        <w:jc w:val="both"/>
        <w:rPr>
          <w:rFonts w:ascii="Book Antiqua" w:hAnsi="Book Antiqua"/>
          <w:b/>
          <w:caps/>
          <w:spacing w:val="30"/>
          <w:sz w:val="22"/>
          <w:szCs w:val="22"/>
        </w:rPr>
      </w:pPr>
    </w:p>
    <w:p w:rsidR="0066288D" w:rsidRPr="00B8100A" w:rsidRDefault="0066288D" w:rsidP="00B8100A">
      <w:pPr>
        <w:spacing w:before="120" w:line="276" w:lineRule="auto"/>
        <w:jc w:val="both"/>
        <w:rPr>
          <w:rFonts w:ascii="Book Antiqua" w:hAnsi="Book Antiqua"/>
          <w:b/>
          <w:caps/>
          <w:spacing w:val="30"/>
          <w:sz w:val="22"/>
          <w:szCs w:val="22"/>
        </w:rPr>
      </w:pPr>
    </w:p>
    <w:p w:rsidR="0066288D" w:rsidRPr="00B8100A" w:rsidRDefault="0066288D" w:rsidP="00B8100A">
      <w:pPr>
        <w:spacing w:before="120" w:line="276" w:lineRule="auto"/>
        <w:jc w:val="both"/>
        <w:rPr>
          <w:rFonts w:ascii="Book Antiqua" w:hAnsi="Book Antiqua"/>
          <w:b/>
          <w:caps/>
          <w:spacing w:val="30"/>
          <w:sz w:val="22"/>
          <w:szCs w:val="22"/>
        </w:rPr>
      </w:pPr>
    </w:p>
    <w:p w:rsidR="00EB66B0" w:rsidRDefault="00EB66B0">
      <w:pPr>
        <w:autoSpaceDE/>
        <w:autoSpaceDN/>
        <w:adjustRightInd/>
        <w:rPr>
          <w:rFonts w:ascii="Book Antiqua" w:hAnsi="Book Antiqua"/>
          <w:b/>
          <w:caps/>
          <w:spacing w:val="30"/>
          <w:sz w:val="22"/>
          <w:szCs w:val="22"/>
        </w:rPr>
      </w:pPr>
      <w:r>
        <w:rPr>
          <w:rFonts w:ascii="Book Antiqua" w:hAnsi="Book Antiqua"/>
          <w:b/>
          <w:caps/>
          <w:spacing w:val="30"/>
          <w:sz w:val="22"/>
          <w:szCs w:val="22"/>
        </w:rPr>
        <w:br w:type="page"/>
      </w:r>
    </w:p>
    <w:p w:rsidR="000D7116" w:rsidRPr="00B8100A" w:rsidRDefault="00AD425F" w:rsidP="00B8100A">
      <w:pPr>
        <w:spacing w:before="120" w:line="276" w:lineRule="auto"/>
        <w:jc w:val="center"/>
        <w:rPr>
          <w:rFonts w:ascii="Book Antiqua" w:hAnsi="Book Antiqua"/>
          <w:sz w:val="22"/>
          <w:szCs w:val="22"/>
        </w:rPr>
      </w:pPr>
      <w:r w:rsidRPr="00B8100A">
        <w:rPr>
          <w:rFonts w:ascii="Book Antiqua" w:hAnsi="Book Antiqua"/>
          <w:b/>
          <w:caps/>
          <w:spacing w:val="30"/>
          <w:sz w:val="22"/>
          <w:szCs w:val="22"/>
        </w:rPr>
        <w:lastRenderedPageBreak/>
        <w:t>DOLOŽKA ZLUČITEĽNOSTI</w:t>
      </w:r>
    </w:p>
    <w:p w:rsidR="000D7116" w:rsidRPr="00B8100A" w:rsidRDefault="00AD425F" w:rsidP="00B8100A">
      <w:pPr>
        <w:pStyle w:val="Normlnywebov"/>
        <w:spacing w:before="120" w:after="0" w:line="276" w:lineRule="auto"/>
        <w:jc w:val="center"/>
        <w:rPr>
          <w:rFonts w:ascii="Book Antiqua" w:hAnsi="Book Antiqua"/>
          <w:sz w:val="22"/>
          <w:szCs w:val="22"/>
        </w:rPr>
      </w:pPr>
      <w:r w:rsidRPr="00B8100A">
        <w:rPr>
          <w:rFonts w:ascii="Book Antiqua" w:hAnsi="Book Antiqua"/>
          <w:b/>
          <w:sz w:val="22"/>
          <w:szCs w:val="22"/>
        </w:rPr>
        <w:t>návrhu zákona</w:t>
      </w:r>
      <w:r w:rsidRPr="00B8100A">
        <w:rPr>
          <w:rFonts w:ascii="Book Antiqua" w:hAnsi="Book Antiqua"/>
          <w:sz w:val="22"/>
          <w:szCs w:val="22"/>
        </w:rPr>
        <w:t xml:space="preserve"> </w:t>
      </w:r>
      <w:r w:rsidRPr="00B8100A">
        <w:rPr>
          <w:rFonts w:ascii="Book Antiqua" w:hAnsi="Book Antiqua"/>
          <w:b/>
          <w:sz w:val="22"/>
          <w:szCs w:val="22"/>
        </w:rPr>
        <w:t>s právom Európskej únie</w:t>
      </w:r>
    </w:p>
    <w:p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sz w:val="22"/>
          <w:szCs w:val="22"/>
        </w:rPr>
        <w:t> </w:t>
      </w:r>
    </w:p>
    <w:p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1. Navrhovateľ zákona:</w:t>
      </w:r>
      <w:r w:rsidRPr="00B8100A">
        <w:rPr>
          <w:rFonts w:ascii="Book Antiqua" w:hAnsi="Book Antiqua"/>
          <w:sz w:val="22"/>
          <w:szCs w:val="22"/>
        </w:rPr>
        <w:t xml:space="preserve"> skupina poslancov Národnej rady Slovenskej republiky</w:t>
      </w:r>
    </w:p>
    <w:p w:rsidR="000D7116" w:rsidRPr="00B8100A" w:rsidRDefault="000D7116" w:rsidP="00B8100A">
      <w:pPr>
        <w:pStyle w:val="Normlnywebov"/>
        <w:spacing w:before="120" w:after="0" w:line="276" w:lineRule="auto"/>
        <w:jc w:val="both"/>
        <w:rPr>
          <w:rFonts w:ascii="Book Antiqua" w:hAnsi="Book Antiqua"/>
          <w:sz w:val="22"/>
          <w:szCs w:val="22"/>
        </w:rPr>
      </w:pPr>
    </w:p>
    <w:p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2. Názov návrhu zákona:</w:t>
      </w:r>
      <w:r w:rsidRPr="00B8100A">
        <w:rPr>
          <w:rFonts w:ascii="Book Antiqua" w:hAnsi="Book Antiqua"/>
          <w:sz w:val="22"/>
          <w:szCs w:val="22"/>
        </w:rPr>
        <w:t xml:space="preserve"> návrh zákona, ktorým sa dopĺňa </w:t>
      </w:r>
      <w:r w:rsidRPr="00B8100A">
        <w:rPr>
          <w:rFonts w:ascii="Book Antiqua" w:hAnsi="Book Antiqua"/>
          <w:sz w:val="22"/>
          <w:szCs w:val="22"/>
          <w:lang w:eastAsia="cs-CZ"/>
        </w:rPr>
        <w:t>zákon č. 514/2003 Z. z. o zodpovednosti za škodu spôsobenú pri výkone verejnej moci a o zmene niektorých zákonov v znení neskorších predpisov</w:t>
      </w:r>
    </w:p>
    <w:p w:rsidR="000D7116" w:rsidRPr="00B8100A" w:rsidRDefault="000D7116" w:rsidP="00B8100A">
      <w:pPr>
        <w:spacing w:before="120" w:line="276" w:lineRule="auto"/>
        <w:jc w:val="both"/>
        <w:rPr>
          <w:rFonts w:ascii="Book Antiqua" w:hAnsi="Book Antiqua"/>
          <w:sz w:val="22"/>
          <w:szCs w:val="22"/>
        </w:rPr>
      </w:pPr>
    </w:p>
    <w:p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3. Predmet návrhu zákona:</w:t>
      </w:r>
    </w:p>
    <w:p w:rsidR="000D7116" w:rsidRPr="00B8100A" w:rsidRDefault="00AD425F" w:rsidP="00B8100A">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upravený v primárnom práve Európskej únie,</w:t>
      </w:r>
    </w:p>
    <w:p w:rsidR="000D7116" w:rsidRPr="00B8100A" w:rsidRDefault="00AD425F" w:rsidP="00B8100A">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upravený v sekundárnom práve Európskej únie,</w:t>
      </w:r>
    </w:p>
    <w:p w:rsidR="000D7116" w:rsidRPr="00B8100A" w:rsidRDefault="00AD425F" w:rsidP="00B8100A">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obsiahnutý v judikatúre Súdneho dvora Európskej únie. </w:t>
      </w:r>
    </w:p>
    <w:p w:rsidR="000D7116" w:rsidRPr="00B8100A" w:rsidRDefault="000D7116" w:rsidP="00B8100A">
      <w:pPr>
        <w:pStyle w:val="Normlnywebov"/>
        <w:spacing w:before="120" w:after="0" w:line="276" w:lineRule="auto"/>
        <w:jc w:val="both"/>
        <w:rPr>
          <w:rFonts w:ascii="Book Antiqua" w:hAnsi="Book Antiqua"/>
          <w:b/>
          <w:sz w:val="22"/>
          <w:szCs w:val="22"/>
        </w:rPr>
      </w:pPr>
    </w:p>
    <w:p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Vzhľadom na to, že predmet návrhu zákona nie je upravený v práve Európskej únie, je bezpredmetné vyjadrovať sa k bodom 4. a 5.</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ab/>
      </w:r>
    </w:p>
    <w:p w:rsidR="000D7116" w:rsidRPr="00B8100A" w:rsidRDefault="000D7116" w:rsidP="00B8100A">
      <w:pPr>
        <w:spacing w:before="120" w:line="276" w:lineRule="auto"/>
        <w:ind w:left="360"/>
        <w:jc w:val="both"/>
        <w:rPr>
          <w:rFonts w:ascii="Book Antiqua" w:hAnsi="Book Antiqua"/>
          <w:b/>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66288D" w:rsidRPr="00B8100A" w:rsidRDefault="0066288D" w:rsidP="00B8100A">
      <w:pPr>
        <w:spacing w:before="120" w:line="276" w:lineRule="auto"/>
        <w:jc w:val="center"/>
        <w:rPr>
          <w:rFonts w:ascii="Book Antiqua" w:hAnsi="Book Antiqua"/>
          <w:b/>
          <w:caps/>
          <w:spacing w:val="30"/>
          <w:sz w:val="22"/>
          <w:szCs w:val="22"/>
        </w:rPr>
      </w:pPr>
    </w:p>
    <w:p w:rsidR="00852DF2" w:rsidRDefault="00852DF2" w:rsidP="00B8100A">
      <w:pPr>
        <w:spacing w:before="120" w:line="276" w:lineRule="auto"/>
        <w:jc w:val="center"/>
        <w:rPr>
          <w:rFonts w:ascii="Book Antiqua" w:hAnsi="Book Antiqua"/>
          <w:b/>
          <w:caps/>
          <w:spacing w:val="30"/>
          <w:sz w:val="22"/>
          <w:szCs w:val="22"/>
        </w:rPr>
      </w:pPr>
    </w:p>
    <w:p w:rsidR="00EB66B0" w:rsidRDefault="00EB66B0">
      <w:pPr>
        <w:autoSpaceDE/>
        <w:autoSpaceDN/>
        <w:adjustRightInd/>
        <w:rPr>
          <w:rFonts w:ascii="Book Antiqua" w:hAnsi="Book Antiqua"/>
          <w:b/>
          <w:caps/>
          <w:spacing w:val="30"/>
          <w:sz w:val="22"/>
          <w:szCs w:val="22"/>
        </w:rPr>
      </w:pPr>
      <w:r>
        <w:rPr>
          <w:rFonts w:ascii="Book Antiqua" w:hAnsi="Book Antiqua"/>
          <w:b/>
          <w:caps/>
          <w:spacing w:val="30"/>
          <w:sz w:val="22"/>
          <w:szCs w:val="22"/>
        </w:rPr>
        <w:br w:type="page"/>
      </w:r>
    </w:p>
    <w:p w:rsidR="000D7116" w:rsidRPr="00B8100A" w:rsidRDefault="00AD425F" w:rsidP="00B8100A">
      <w:pPr>
        <w:spacing w:before="120" w:line="276" w:lineRule="auto"/>
        <w:jc w:val="center"/>
        <w:rPr>
          <w:rFonts w:ascii="Book Antiqua" w:hAnsi="Book Antiqua"/>
          <w:sz w:val="22"/>
          <w:szCs w:val="22"/>
        </w:rPr>
      </w:pPr>
      <w:r w:rsidRPr="00B8100A">
        <w:rPr>
          <w:rFonts w:ascii="Book Antiqua" w:hAnsi="Book Antiqua"/>
          <w:b/>
          <w:caps/>
          <w:spacing w:val="30"/>
          <w:sz w:val="22"/>
          <w:szCs w:val="22"/>
        </w:rPr>
        <w:lastRenderedPageBreak/>
        <w:t>Doložka</w:t>
      </w:r>
    </w:p>
    <w:p w:rsidR="000D7116" w:rsidRPr="00B8100A" w:rsidRDefault="00AD425F" w:rsidP="00B8100A">
      <w:pPr>
        <w:spacing w:before="120" w:line="276" w:lineRule="auto"/>
        <w:jc w:val="center"/>
        <w:rPr>
          <w:rFonts w:ascii="Book Antiqua" w:hAnsi="Book Antiqua"/>
          <w:sz w:val="22"/>
          <w:szCs w:val="22"/>
        </w:rPr>
      </w:pPr>
      <w:r w:rsidRPr="00B8100A">
        <w:rPr>
          <w:rFonts w:ascii="Book Antiqua" w:hAnsi="Book Antiqua"/>
          <w:b/>
          <w:sz w:val="22"/>
          <w:szCs w:val="22"/>
        </w:rPr>
        <w:t>vybraných vplyvov</w:t>
      </w:r>
    </w:p>
    <w:p w:rsidR="000D7116" w:rsidRPr="00B8100A" w:rsidRDefault="000D7116" w:rsidP="00B8100A">
      <w:pPr>
        <w:spacing w:before="120" w:line="276" w:lineRule="auto"/>
        <w:jc w:val="center"/>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 xml:space="preserve">A.1. Názov materiálu: </w:t>
      </w:r>
      <w:r w:rsidRPr="00B8100A">
        <w:rPr>
          <w:rFonts w:ascii="Book Antiqua" w:hAnsi="Book Antiqua"/>
          <w:sz w:val="22"/>
          <w:szCs w:val="22"/>
        </w:rPr>
        <w:t xml:space="preserve">návrh zákona, ktorým sa dopĺňa </w:t>
      </w:r>
      <w:r w:rsidRPr="00B8100A">
        <w:rPr>
          <w:rFonts w:ascii="Book Antiqua" w:hAnsi="Book Antiqua"/>
          <w:sz w:val="22"/>
          <w:szCs w:val="22"/>
          <w:lang w:eastAsia="cs-CZ"/>
        </w:rPr>
        <w:t>zákon č. 514/2003 Z. z. o zodpovednosti za škodu spôsobenú pri výkone verejnej moci a o zmene niektorých zákonov v znení neskorších predpisov</w:t>
      </w:r>
    </w:p>
    <w:p w:rsidR="000D7116" w:rsidRPr="00B8100A" w:rsidRDefault="000D7116" w:rsidP="00B8100A">
      <w:pPr>
        <w:spacing w:before="120" w:line="276" w:lineRule="auto"/>
        <w:jc w:val="both"/>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Termín začatia a ukončenia PPK:</w:t>
      </w:r>
      <w:r w:rsidRPr="00B8100A">
        <w:rPr>
          <w:rFonts w:ascii="Book Antiqua" w:hAnsi="Book Antiqua"/>
          <w:sz w:val="22"/>
          <w:szCs w:val="22"/>
        </w:rPr>
        <w:t xml:space="preserve"> </w:t>
      </w:r>
      <w:r w:rsidRPr="00B8100A">
        <w:rPr>
          <w:rFonts w:ascii="Book Antiqua" w:hAnsi="Book Antiqua"/>
          <w:i/>
          <w:sz w:val="22"/>
          <w:szCs w:val="22"/>
        </w:rPr>
        <w:t>bezpredmetné</w:t>
      </w:r>
    </w:p>
    <w:p w:rsidR="000D7116" w:rsidRPr="00B8100A" w:rsidRDefault="000D7116" w:rsidP="00B8100A">
      <w:pPr>
        <w:spacing w:before="120" w:line="276" w:lineRule="auto"/>
        <w:jc w:val="both"/>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A.2. Vplyvy:</w:t>
      </w:r>
    </w:p>
    <w:tbl>
      <w:tblPr>
        <w:tblW w:w="0" w:type="auto"/>
        <w:tblInd w:w="1" w:type="dxa"/>
        <w:tblLayout w:type="fixed"/>
        <w:tblCellMar>
          <w:left w:w="0" w:type="dxa"/>
          <w:right w:w="0" w:type="dxa"/>
        </w:tblCellMar>
        <w:tblLook w:val="04A0" w:firstRow="1" w:lastRow="0" w:firstColumn="1" w:lastColumn="0" w:noHBand="0" w:noVBand="1"/>
      </w:tblPr>
      <w:tblGrid>
        <w:gridCol w:w="5507"/>
        <w:gridCol w:w="1189"/>
        <w:gridCol w:w="1179"/>
        <w:gridCol w:w="1196"/>
      </w:tblGrid>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Pozitívne </w:t>
            </w: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Žiadne </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Negatívne </w:t>
            </w: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1. Vplyvy na rozpočet verejnej správy</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center"/>
              <w:rPr>
                <w:rFonts w:ascii="Book Antiqua" w:hAnsi="Book Antiqua"/>
                <w:szCs w:val="22"/>
              </w:rPr>
            </w:pP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2. Vplyvy na podnikateľské prostredie – dochádza k zvýšeniu regulačného zaťaženia?</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center"/>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3. Sociálne vplyvy</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center"/>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vplyvy na hospodárenie obyvateľstva,</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center"/>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xml:space="preserve">– sociálnu </w:t>
            </w:r>
            <w:proofErr w:type="spellStart"/>
            <w:r w:rsidRPr="00B8100A">
              <w:rPr>
                <w:rFonts w:ascii="Book Antiqua" w:hAnsi="Book Antiqua"/>
                <w:sz w:val="22"/>
                <w:szCs w:val="22"/>
              </w:rPr>
              <w:t>exklúziu</w:t>
            </w:r>
            <w:proofErr w:type="spellEnd"/>
            <w:r w:rsidRPr="00B8100A">
              <w:rPr>
                <w:rFonts w:ascii="Book Antiqua" w:hAnsi="Book Antiqua"/>
                <w:sz w:val="22"/>
                <w:szCs w:val="22"/>
              </w:rPr>
              <w:t>,</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rovnosť príležitostí a rodovú rovnosť a vplyvy na zamestnanosť</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4. Vplyvy na životné prostredie</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5. Vplyvy na informatizáciu spoločnosti</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C266DE">
        <w:tc>
          <w:tcPr>
            <w:tcW w:w="5507" w:type="dxa"/>
            <w:tcBorders>
              <w:top w:val="outset" w:sz="6" w:space="0" w:color="000001"/>
              <w:left w:val="outset" w:sz="6" w:space="0" w:color="000001"/>
              <w:bottom w:val="outset" w:sz="6" w:space="0" w:color="000001"/>
              <w:right w:val="outset" w:sz="6" w:space="0" w:color="000001"/>
            </w:tcBorders>
            <w:vAlign w:val="center"/>
          </w:tcPr>
          <w:p w:rsidR="00C266DE" w:rsidRPr="00841021" w:rsidRDefault="00C266DE" w:rsidP="00EF7CE2">
            <w:pPr>
              <w:pStyle w:val="Normlnywebov"/>
              <w:spacing w:before="120" w:after="0" w:line="276" w:lineRule="auto"/>
              <w:rPr>
                <w:rFonts w:ascii="Book Antiqua" w:hAnsi="Book Antiqua"/>
                <w:color w:val="000000"/>
                <w:sz w:val="22"/>
                <w:szCs w:val="22"/>
              </w:rPr>
            </w:pPr>
            <w:r>
              <w:rPr>
                <w:rFonts w:ascii="Book Antiqua" w:hAnsi="Book Antiqua"/>
                <w:color w:val="000000"/>
                <w:sz w:val="22"/>
                <w:szCs w:val="22"/>
              </w:rPr>
              <w:t>6. Vplyv na manželstvo, rodičovstvo, rodinu a deti</w:t>
            </w:r>
          </w:p>
        </w:tc>
        <w:tc>
          <w:tcPr>
            <w:tcW w:w="1189" w:type="dxa"/>
            <w:tcBorders>
              <w:top w:val="outset" w:sz="6" w:space="0" w:color="000001"/>
              <w:left w:val="outset" w:sz="6" w:space="0" w:color="000001"/>
              <w:bottom w:val="outset" w:sz="6" w:space="0" w:color="000001"/>
              <w:right w:val="outset" w:sz="6" w:space="0" w:color="000001"/>
            </w:tcBorders>
            <w:vAlign w:val="center"/>
          </w:tcPr>
          <w:p w:rsidR="00C266DE" w:rsidRPr="00841021" w:rsidRDefault="00C266DE" w:rsidP="00EF7CE2">
            <w:pPr>
              <w:pStyle w:val="Normlnywebov"/>
              <w:spacing w:before="120" w:after="0" w:line="276" w:lineRule="auto"/>
              <w:jc w:val="center"/>
              <w:rPr>
                <w:rFonts w:ascii="Book Antiqua" w:hAnsi="Book Antiqua"/>
                <w:color w:val="000000"/>
                <w:sz w:val="22"/>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C266DE" w:rsidRPr="00841021" w:rsidRDefault="00C266DE" w:rsidP="00EF7CE2">
            <w:pPr>
              <w:pStyle w:val="Normlnywebov"/>
              <w:spacing w:before="120" w:after="0" w:line="276" w:lineRule="auto"/>
              <w:jc w:val="center"/>
              <w:rPr>
                <w:rFonts w:ascii="Book Antiqua" w:hAnsi="Book Antiqua"/>
                <w:sz w:val="22"/>
                <w:szCs w:val="22"/>
              </w:rPr>
            </w:pPr>
            <w:r>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C266DE" w:rsidRPr="00841021" w:rsidRDefault="00C266DE" w:rsidP="00EF7CE2">
            <w:pPr>
              <w:pStyle w:val="Normlnywebov"/>
              <w:spacing w:before="120" w:after="0" w:line="276" w:lineRule="auto"/>
              <w:jc w:val="center"/>
              <w:rPr>
                <w:rFonts w:ascii="Book Antiqua" w:hAnsi="Book Antiqua"/>
                <w:color w:val="000000"/>
                <w:sz w:val="22"/>
                <w:szCs w:val="22"/>
              </w:rPr>
            </w:pPr>
          </w:p>
        </w:tc>
      </w:tr>
      <w:tr w:rsidR="00C266DE">
        <w:tc>
          <w:tcPr>
            <w:tcW w:w="5507" w:type="dxa"/>
            <w:tcBorders>
              <w:top w:val="outset" w:sz="6" w:space="0" w:color="000001"/>
              <w:left w:val="outset" w:sz="6" w:space="0" w:color="000001"/>
              <w:bottom w:val="outset" w:sz="6" w:space="0" w:color="000001"/>
              <w:right w:val="outset" w:sz="6" w:space="0" w:color="000001"/>
            </w:tcBorders>
            <w:vAlign w:val="center"/>
          </w:tcPr>
          <w:p w:rsidR="00C266DE" w:rsidRPr="00841021" w:rsidRDefault="00C266DE" w:rsidP="00EF7CE2">
            <w:pPr>
              <w:pStyle w:val="Normlnywebov"/>
              <w:spacing w:before="120" w:after="0" w:line="276" w:lineRule="auto"/>
              <w:rPr>
                <w:rFonts w:ascii="Book Antiqua" w:hAnsi="Book Antiqua"/>
                <w:color w:val="000000"/>
                <w:sz w:val="22"/>
                <w:szCs w:val="22"/>
              </w:rPr>
            </w:pPr>
            <w:r>
              <w:rPr>
                <w:rFonts w:ascii="Book Antiqua" w:hAnsi="Book Antiqua"/>
                <w:color w:val="000000"/>
                <w:sz w:val="22"/>
                <w:szCs w:val="22"/>
              </w:rPr>
              <w:t>7. Vplyv na služby verejnej správy pre občana</w:t>
            </w:r>
          </w:p>
        </w:tc>
        <w:tc>
          <w:tcPr>
            <w:tcW w:w="1189" w:type="dxa"/>
            <w:tcBorders>
              <w:top w:val="outset" w:sz="6" w:space="0" w:color="000001"/>
              <w:left w:val="outset" w:sz="6" w:space="0" w:color="000001"/>
              <w:bottom w:val="outset" w:sz="6" w:space="0" w:color="000001"/>
              <w:right w:val="outset" w:sz="6" w:space="0" w:color="000001"/>
            </w:tcBorders>
            <w:vAlign w:val="center"/>
          </w:tcPr>
          <w:p w:rsidR="00C266DE" w:rsidRPr="00841021" w:rsidRDefault="00C266DE" w:rsidP="00EF7CE2">
            <w:pPr>
              <w:pStyle w:val="Normlnywebov"/>
              <w:spacing w:before="120" w:after="0" w:line="276" w:lineRule="auto"/>
              <w:jc w:val="center"/>
              <w:rPr>
                <w:rFonts w:ascii="Book Antiqua" w:hAnsi="Book Antiqua"/>
                <w:color w:val="000000"/>
                <w:sz w:val="22"/>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C266DE" w:rsidRPr="00841021" w:rsidRDefault="00C266DE" w:rsidP="00EF7CE2">
            <w:pPr>
              <w:pStyle w:val="Normlnywebov"/>
              <w:spacing w:before="120" w:after="0" w:line="276" w:lineRule="auto"/>
              <w:jc w:val="center"/>
              <w:rPr>
                <w:rFonts w:ascii="Book Antiqua" w:hAnsi="Book Antiqua"/>
                <w:sz w:val="22"/>
                <w:szCs w:val="22"/>
              </w:rPr>
            </w:pPr>
            <w:r>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C266DE" w:rsidRPr="00841021" w:rsidRDefault="00C266DE" w:rsidP="00EF7CE2">
            <w:pPr>
              <w:pStyle w:val="Normlnywebov"/>
              <w:spacing w:before="120" w:after="0" w:line="276" w:lineRule="auto"/>
              <w:jc w:val="center"/>
              <w:rPr>
                <w:rFonts w:ascii="Book Antiqua" w:hAnsi="Book Antiqua"/>
                <w:color w:val="000000"/>
                <w:sz w:val="22"/>
                <w:szCs w:val="22"/>
              </w:rPr>
            </w:pPr>
          </w:p>
        </w:tc>
      </w:tr>
    </w:tbl>
    <w:p w:rsidR="00C266DE" w:rsidRDefault="00C266DE" w:rsidP="00B8100A">
      <w:pPr>
        <w:spacing w:before="120" w:line="276" w:lineRule="auto"/>
        <w:jc w:val="both"/>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A.3. Poznámky</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i/>
          <w:sz w:val="22"/>
          <w:szCs w:val="22"/>
        </w:rPr>
        <w:t>Navrhovaná právna úprava bude mať pozitívny vplyv na rozpočet verejne správy, pretože zavedením hmotnej zodpovednosti verejných činiteľov sa vytvorí účinný systém vymoženia verejných prostriedkov a majetku štátu alebo územnej samosprávy, o ktoré by za iných okolností verejný činiteľ svojím úmyselným alebo vedome nedbanlivostným konaním štát alebo územnú samosprávu (obec, mesto, vyšší územný celok) obral. Presnú sumu však nie je možné exaktne kvantifikovať, vzhľadom na to, že v súčasnosti nie je zavedená hmotná zodpovednosť verejných činiteľov, a teda nie je možné ani určiť, koľko žalôb voči verejným činiteľom a v akej výške by mohlo byť podaných na súd.</w:t>
      </w:r>
    </w:p>
    <w:p w:rsidR="00C266DE" w:rsidRDefault="00C266DE" w:rsidP="00B8100A">
      <w:pPr>
        <w:spacing w:before="120" w:line="276" w:lineRule="auto"/>
        <w:jc w:val="both"/>
        <w:rPr>
          <w:rFonts w:ascii="Book Antiqua" w:hAnsi="Book Antiqua"/>
          <w:b/>
          <w:sz w:val="22"/>
          <w:szCs w:val="22"/>
        </w:rPr>
      </w:pPr>
    </w:p>
    <w:p w:rsidR="00C266DE" w:rsidRDefault="00C266DE" w:rsidP="00B8100A">
      <w:pPr>
        <w:spacing w:before="120" w:line="276" w:lineRule="auto"/>
        <w:jc w:val="both"/>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lastRenderedPageBreak/>
        <w:t>A.4. Alternatívne riešenia</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i/>
          <w:sz w:val="22"/>
          <w:szCs w:val="22"/>
        </w:rPr>
        <w:t>bezpredmetné </w:t>
      </w:r>
    </w:p>
    <w:p w:rsidR="00C266DE" w:rsidRDefault="00C266DE" w:rsidP="00B8100A">
      <w:pPr>
        <w:pStyle w:val="Normlnywebov"/>
        <w:spacing w:before="120" w:after="0" w:line="276" w:lineRule="auto"/>
        <w:ind w:left="567" w:hanging="567"/>
        <w:jc w:val="both"/>
        <w:rPr>
          <w:rFonts w:ascii="Book Antiqua" w:hAnsi="Book Antiqua"/>
          <w:b/>
          <w:sz w:val="22"/>
          <w:szCs w:val="22"/>
        </w:rPr>
      </w:pPr>
    </w:p>
    <w:p w:rsidR="000D7116" w:rsidRPr="00B8100A" w:rsidRDefault="00AD425F" w:rsidP="00B8100A">
      <w:pPr>
        <w:pStyle w:val="Normlnywebov"/>
        <w:spacing w:before="120" w:after="0" w:line="276" w:lineRule="auto"/>
        <w:ind w:left="567" w:hanging="567"/>
        <w:jc w:val="both"/>
        <w:rPr>
          <w:rFonts w:ascii="Book Antiqua" w:hAnsi="Book Antiqua"/>
          <w:sz w:val="22"/>
          <w:szCs w:val="22"/>
        </w:rPr>
      </w:pPr>
      <w:r w:rsidRPr="00B8100A">
        <w:rPr>
          <w:rFonts w:ascii="Book Antiqua" w:hAnsi="Book Antiqua"/>
          <w:b/>
          <w:sz w:val="22"/>
          <w:szCs w:val="22"/>
        </w:rPr>
        <w:t xml:space="preserve">A.5. </w:t>
      </w:r>
      <w:r w:rsidRPr="00B8100A">
        <w:rPr>
          <w:rFonts w:ascii="Book Antiqua" w:hAnsi="Book Antiqua"/>
          <w:b/>
          <w:sz w:val="22"/>
          <w:szCs w:val="22"/>
        </w:rPr>
        <w:tab/>
        <w:t>Stanovisko gestorov</w:t>
      </w:r>
    </w:p>
    <w:p w:rsidR="000D7116" w:rsidRDefault="00AD425F" w:rsidP="00B8100A">
      <w:pPr>
        <w:pStyle w:val="Normlnywebov"/>
        <w:spacing w:before="120" w:after="0" w:line="276" w:lineRule="auto"/>
        <w:jc w:val="both"/>
        <w:rPr>
          <w:rFonts w:ascii="Book Antiqua" w:hAnsi="Book Antiqua"/>
          <w:i/>
          <w:sz w:val="22"/>
          <w:szCs w:val="22"/>
        </w:rPr>
      </w:pPr>
      <w:r w:rsidRPr="00B8100A">
        <w:rPr>
          <w:rFonts w:ascii="Book Antiqua" w:hAnsi="Book Antiqua"/>
          <w:i/>
          <w:sz w:val="22"/>
          <w:szCs w:val="22"/>
        </w:rPr>
        <w:t>Návrh zákona bol zaslaný na vyjadrenie Ministerstvu financií SR a stanovisko tohto ministerstva tvorí súčasť predkladaného materiálu.</w:t>
      </w:r>
    </w:p>
    <w:p w:rsidR="00C266DE" w:rsidRPr="00B8100A" w:rsidRDefault="00C266DE" w:rsidP="00B8100A">
      <w:pPr>
        <w:pStyle w:val="Normlnywebov"/>
        <w:spacing w:before="120" w:after="0" w:line="276" w:lineRule="auto"/>
        <w:jc w:val="both"/>
        <w:rPr>
          <w:rFonts w:ascii="Book Antiqua" w:hAnsi="Book Antiqua"/>
          <w:sz w:val="22"/>
          <w:szCs w:val="22"/>
        </w:rPr>
      </w:pPr>
      <w:r w:rsidRPr="00841021">
        <w:rPr>
          <w:rFonts w:ascii="Book Antiqua" w:hAnsi="Book Antiqua"/>
          <w:i/>
          <w:iCs/>
          <w:color w:val="000000"/>
          <w:sz w:val="22"/>
          <w:szCs w:val="22"/>
        </w:rPr>
        <w:t xml:space="preserve">Návrh zákona bol zaslaný na </w:t>
      </w:r>
      <w:r>
        <w:rPr>
          <w:rFonts w:ascii="Book Antiqua" w:hAnsi="Book Antiqua"/>
          <w:i/>
          <w:iCs/>
          <w:color w:val="000000"/>
          <w:sz w:val="22"/>
          <w:szCs w:val="22"/>
        </w:rPr>
        <w:t>vyjadrenie Ministerstvu hospodárstva</w:t>
      </w:r>
      <w:r w:rsidRPr="00841021">
        <w:rPr>
          <w:rFonts w:ascii="Book Antiqua" w:hAnsi="Book Antiqua"/>
          <w:i/>
          <w:iCs/>
          <w:color w:val="000000"/>
          <w:sz w:val="22"/>
          <w:szCs w:val="22"/>
        </w:rPr>
        <w:t xml:space="preserve"> SR a stanovisko tohto ministerstva tvorí</w:t>
      </w:r>
      <w:r>
        <w:rPr>
          <w:rFonts w:ascii="Book Antiqua" w:hAnsi="Book Antiqua"/>
          <w:i/>
          <w:iCs/>
          <w:color w:val="000000"/>
          <w:sz w:val="22"/>
          <w:szCs w:val="22"/>
        </w:rPr>
        <w:t xml:space="preserve"> súčasť predkladaného materiálu.</w:t>
      </w:r>
    </w:p>
    <w:sectPr w:rsidR="00C266DE" w:rsidRPr="00B8100A">
      <w:footerReference w:type="default" r:id="rId7"/>
      <w:type w:val="continuous"/>
      <w:pgSz w:w="11906" w:h="16838"/>
      <w:pgMar w:top="1417" w:right="1417" w:bottom="1417" w:left="1417" w:header="708"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67D" w:rsidRDefault="00EA467D">
      <w:r>
        <w:separator/>
      </w:r>
    </w:p>
  </w:endnote>
  <w:endnote w:type="continuationSeparator" w:id="0">
    <w:p w:rsidR="00EA467D" w:rsidRDefault="00EA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00000000" w:usb2="00000000" w:usb3="00000000" w:csb0="00000002" w:csb1="00000000"/>
  </w:font>
  <w:font w:name="Segoe UI">
    <w:altName w:val="Calibr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116" w:rsidRDefault="00AD425F">
    <w:pPr>
      <w:pStyle w:val="Pe4ta"/>
      <w:jc w:val="right"/>
    </w:pPr>
    <w:r>
      <w:fldChar w:fldCharType="begin"/>
    </w:r>
    <w:r>
      <w:instrText xml:space="preserve"> PAGE </w:instrText>
    </w:r>
    <w:r>
      <w:fldChar w:fldCharType="separate"/>
    </w:r>
    <w:r w:rsidR="00EB66B0">
      <w:rPr>
        <w:noProof/>
      </w:rPr>
      <w:t>1</w:t>
    </w:r>
    <w:r>
      <w:fldChar w:fldCharType="end"/>
    </w:r>
  </w:p>
  <w:p w:rsidR="000D7116" w:rsidRDefault="000D7116">
    <w:pPr>
      <w:pStyle w:val="Pe4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67D" w:rsidRDefault="00EA467D">
      <w:r>
        <w:separator/>
      </w:r>
    </w:p>
  </w:footnote>
  <w:footnote w:type="continuationSeparator" w:id="0">
    <w:p w:rsidR="00EA467D" w:rsidRDefault="00EA4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15:restartNumberingAfterBreak="0">
    <w:nsid w:val="00000002"/>
    <w:multiLevelType w:val="multilevel"/>
    <w:tmpl w:val="00000002"/>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15:restartNumberingAfterBreak="0">
    <w:nsid w:val="00000003"/>
    <w:multiLevelType w:val="multilevel"/>
    <w:tmpl w:val="00000003"/>
    <w:lvl w:ilvl="0">
      <w:start w:val="1"/>
      <w:numFmt w:val="none"/>
      <w:suff w:val="nothing"/>
      <w:lvlText w:val=""/>
      <w:lvlJc w:val="left"/>
      <w:pPr>
        <w:ind w:left="432" w:hanging="432"/>
      </w:pPr>
      <w:rPr>
        <w:rFonts w:cs="Times New Roman"/>
        <w:rtl w:val="0"/>
        <w:cs w:val="0"/>
      </w:rPr>
    </w:lvl>
    <w:lvl w:ilvl="1">
      <w:start w:val="1"/>
      <w:numFmt w:val="none"/>
      <w:suff w:val="nothing"/>
      <w:lvlText w:val=""/>
      <w:lvlJc w:val="left"/>
      <w:pPr>
        <w:ind w:left="576" w:hanging="576"/>
      </w:pPr>
      <w:rPr>
        <w:rFonts w:cs="Times New Roman"/>
        <w:rtl w:val="0"/>
        <w:cs w:val="0"/>
      </w:rPr>
    </w:lvl>
    <w:lvl w:ilvl="2">
      <w:start w:val="1"/>
      <w:numFmt w:val="none"/>
      <w:suff w:val="nothing"/>
      <w:lvlText w:val=""/>
      <w:lvlJc w:val="left"/>
      <w:pPr>
        <w:ind w:left="720" w:hanging="720"/>
      </w:pPr>
      <w:rPr>
        <w:rFonts w:cs="Times New Roman"/>
        <w:rtl w:val="0"/>
        <w:cs w:val="0"/>
      </w:rPr>
    </w:lvl>
    <w:lvl w:ilvl="3">
      <w:start w:val="1"/>
      <w:numFmt w:val="none"/>
      <w:suff w:val="nothing"/>
      <w:lvlText w:val=""/>
      <w:lvlJc w:val="left"/>
      <w:pPr>
        <w:ind w:left="864" w:hanging="864"/>
      </w:pPr>
      <w:rPr>
        <w:rFonts w:cs="Times New Roman"/>
        <w:rtl w:val="0"/>
        <w:cs w:val="0"/>
      </w:rPr>
    </w:lvl>
    <w:lvl w:ilvl="4">
      <w:start w:val="1"/>
      <w:numFmt w:val="none"/>
      <w:suff w:val="nothing"/>
      <w:lvlText w:val=""/>
      <w:lvlJc w:val="left"/>
      <w:pPr>
        <w:ind w:left="1008" w:hanging="1008"/>
      </w:pPr>
      <w:rPr>
        <w:rFonts w:cs="Times New Roman"/>
        <w:rtl w:val="0"/>
        <w:cs w:val="0"/>
      </w:rPr>
    </w:lvl>
    <w:lvl w:ilvl="5">
      <w:start w:val="1"/>
      <w:numFmt w:val="none"/>
      <w:suff w:val="nothing"/>
      <w:lvlText w:val=""/>
      <w:lvlJc w:val="left"/>
      <w:pPr>
        <w:ind w:left="1152" w:hanging="1152"/>
      </w:pPr>
      <w:rPr>
        <w:rFonts w:cs="Times New Roman"/>
        <w:rtl w:val="0"/>
        <w:cs w:val="0"/>
      </w:rPr>
    </w:lvl>
    <w:lvl w:ilvl="6">
      <w:start w:val="1"/>
      <w:numFmt w:val="none"/>
      <w:suff w:val="nothing"/>
      <w:lvlText w:val=""/>
      <w:lvlJc w:val="left"/>
      <w:pPr>
        <w:ind w:left="1296" w:hanging="1296"/>
      </w:pPr>
      <w:rPr>
        <w:rFonts w:cs="Times New Roman"/>
        <w:rtl w:val="0"/>
        <w:cs w:val="0"/>
      </w:rPr>
    </w:lvl>
    <w:lvl w:ilvl="7">
      <w:start w:val="1"/>
      <w:numFmt w:val="none"/>
      <w:suff w:val="nothing"/>
      <w:lvlText w:val=""/>
      <w:lvlJc w:val="left"/>
      <w:pPr>
        <w:ind w:left="1440" w:hanging="1440"/>
      </w:pPr>
      <w:rPr>
        <w:rFonts w:cs="Times New Roman"/>
        <w:rtl w:val="0"/>
        <w:cs w:val="0"/>
      </w:rPr>
    </w:lvl>
    <w:lvl w:ilvl="8">
      <w:start w:val="1"/>
      <w:numFmt w:val="none"/>
      <w:suff w:val="nothing"/>
      <w:lvlText w:val=""/>
      <w:lvlJc w:val="left"/>
      <w:pPr>
        <w:ind w:left="1584" w:hanging="1584"/>
      </w:pPr>
      <w:rPr>
        <w:rFonts w:cs="Times New Roman"/>
        <w:rtl w:val="0"/>
        <w:cs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8D"/>
    <w:rsid w:val="000D7116"/>
    <w:rsid w:val="00103068"/>
    <w:rsid w:val="00132F66"/>
    <w:rsid w:val="0019095A"/>
    <w:rsid w:val="00196312"/>
    <w:rsid w:val="00196D42"/>
    <w:rsid w:val="0024225B"/>
    <w:rsid w:val="002D1352"/>
    <w:rsid w:val="004314C6"/>
    <w:rsid w:val="0049130D"/>
    <w:rsid w:val="00650D22"/>
    <w:rsid w:val="0066288D"/>
    <w:rsid w:val="00852DF2"/>
    <w:rsid w:val="008D4329"/>
    <w:rsid w:val="009C2CE7"/>
    <w:rsid w:val="009F342C"/>
    <w:rsid w:val="009F4477"/>
    <w:rsid w:val="00A579B3"/>
    <w:rsid w:val="00AB7E62"/>
    <w:rsid w:val="00AD425F"/>
    <w:rsid w:val="00B0597B"/>
    <w:rsid w:val="00B8100A"/>
    <w:rsid w:val="00C266DE"/>
    <w:rsid w:val="00DF1203"/>
    <w:rsid w:val="00EA467D"/>
    <w:rsid w:val="00EB66B0"/>
    <w:rsid w:val="00F43443"/>
    <w:rsid w:val="00F60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0ABC21-6568-4783-A0B2-5FD1FC90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adjustRightInd w:val="0"/>
    </w:pPr>
    <w:rPr>
      <w:rFonts w:ascii="Times New Roman" w:eastAsia="Times New Roman" w:hAnsi="Liberation Serif"/>
      <w:kern w:val="1"/>
      <w:sz w:val="24"/>
      <w:szCs w:val="24"/>
      <w:lang w:val="sk-SK" w:eastAsia="sk-SK"/>
    </w:rPr>
  </w:style>
  <w:style w:type="paragraph" w:styleId="Nadpis1">
    <w:name w:val="heading 1"/>
    <w:basedOn w:val="Normlny"/>
    <w:link w:val="Nadpis1Char"/>
    <w:uiPriority w:val="99"/>
    <w:qFormat/>
    <w:pPr>
      <w:keepNext/>
      <w:jc w:val="center"/>
      <w:outlineLvl w:val="0"/>
    </w:pPr>
    <w:rPr>
      <w:rFonts w:ascii="Cambria" w:cs="Cambria"/>
      <w:b/>
      <w:bCs/>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eastAsia="Times New Roman" w:cs="Cambria"/>
      <w:b/>
      <w:bCs/>
      <w:kern w:val="1"/>
      <w:sz w:val="32"/>
      <w:szCs w:val="32"/>
      <w:rtl w:val="0"/>
      <w:cs w:val="0"/>
    </w:rPr>
  </w:style>
  <w:style w:type="character" w:customStyle="1" w:styleId="Hlavie8kaChar">
    <w:name w:val="Hlaviče8ka Char"/>
    <w:basedOn w:val="Predvolenpsmoodseku"/>
    <w:uiPriority w:val="99"/>
    <w:rPr>
      <w:rFonts w:ascii="Times New Roman" w:eastAsia="Times New Roman" w:cs="Times New Roman"/>
      <w:rtl w:val="0"/>
      <w:cs w:val="0"/>
    </w:rPr>
  </w:style>
  <w:style w:type="character" w:customStyle="1" w:styleId="Pe4taChar">
    <w:name w:val="Päe4ta Char"/>
    <w:basedOn w:val="Predvolenpsmoodseku"/>
    <w:uiPriority w:val="99"/>
    <w:rPr>
      <w:rFonts w:ascii="Times New Roman" w:eastAsia="Times New Roman" w:cs="Times New Roman"/>
      <w:rtl w:val="0"/>
      <w:cs w:val="0"/>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paragraph" w:customStyle="1" w:styleId="Nadpis">
    <w:name w:val="Nadpis"/>
    <w:basedOn w:val="Normlny"/>
    <w:next w:val="Telotextu"/>
    <w:uiPriority w:val="99"/>
    <w:pPr>
      <w:keepNext/>
      <w:spacing w:before="240" w:after="120"/>
    </w:pPr>
    <w:rPr>
      <w:rFonts w:ascii="Liberation Sans" w:cs="Liberation Sans"/>
      <w:kern w:val="0"/>
      <w:sz w:val="28"/>
      <w:szCs w:val="28"/>
    </w:rPr>
  </w:style>
  <w:style w:type="paragraph" w:customStyle="1" w:styleId="Telotextu">
    <w:name w:val="Telo textu"/>
    <w:basedOn w:val="Normlny"/>
    <w:uiPriority w:val="99"/>
    <w:pPr>
      <w:spacing w:after="140" w:line="288" w:lineRule="auto"/>
    </w:pPr>
    <w:rPr>
      <w:kern w:val="0"/>
    </w:rPr>
  </w:style>
  <w:style w:type="paragraph" w:styleId="Zoznam">
    <w:name w:val="List"/>
    <w:basedOn w:val="Telotextu"/>
    <w:uiPriority w:val="99"/>
  </w:style>
  <w:style w:type="paragraph" w:styleId="Popis">
    <w:name w:val="caption"/>
    <w:basedOn w:val="Normlny"/>
    <w:uiPriority w:val="99"/>
    <w:qFormat/>
    <w:pPr>
      <w:suppressLineNumbers/>
      <w:spacing w:before="120" w:after="120"/>
    </w:pPr>
    <w:rPr>
      <w:i/>
      <w:iCs/>
      <w:kern w:val="0"/>
    </w:rPr>
  </w:style>
  <w:style w:type="paragraph" w:customStyle="1" w:styleId="Index">
    <w:name w:val="Index"/>
    <w:basedOn w:val="Normlny"/>
    <w:uiPriority w:val="99"/>
    <w:pPr>
      <w:suppressLineNumbers/>
    </w:pPr>
    <w:rPr>
      <w:kern w:val="0"/>
    </w:rPr>
  </w:style>
  <w:style w:type="paragraph" w:styleId="Normlnywebov">
    <w:name w:val="Normal (Web)"/>
    <w:basedOn w:val="Normlny"/>
    <w:uiPriority w:val="99"/>
    <w:pPr>
      <w:spacing w:before="100" w:after="100"/>
    </w:pPr>
    <w:rPr>
      <w:kern w:val="0"/>
    </w:rPr>
  </w:style>
  <w:style w:type="paragraph" w:customStyle="1" w:styleId="Hlavie8ka">
    <w:name w:val="Hlaviče8ka"/>
    <w:basedOn w:val="Normlny"/>
    <w:uiPriority w:val="99"/>
    <w:pPr>
      <w:tabs>
        <w:tab w:val="center" w:pos="4680"/>
        <w:tab w:val="right" w:pos="9360"/>
      </w:tabs>
    </w:pPr>
    <w:rPr>
      <w:kern w:val="0"/>
    </w:rPr>
  </w:style>
  <w:style w:type="paragraph" w:customStyle="1" w:styleId="Pe4ta">
    <w:name w:val="Päe4ta"/>
    <w:basedOn w:val="Normlny"/>
    <w:uiPriority w:val="99"/>
    <w:pPr>
      <w:tabs>
        <w:tab w:val="center" w:pos="4680"/>
        <w:tab w:val="right" w:pos="9360"/>
      </w:tabs>
    </w:pPr>
    <w:rPr>
      <w:kern w:val="0"/>
    </w:rPr>
  </w:style>
  <w:style w:type="paragraph" w:styleId="Textbubliny">
    <w:name w:val="Balloon Text"/>
    <w:basedOn w:val="Normlny"/>
    <w:link w:val="TextbublinyChar"/>
    <w:uiPriority w:val="99"/>
    <w:rsid w:val="00F609B8"/>
    <w:rPr>
      <w:rFonts w:ascii="Segoe UI" w:hAnsi="Segoe UI" w:cs="Segoe UI"/>
      <w:sz w:val="18"/>
      <w:szCs w:val="18"/>
    </w:rPr>
  </w:style>
  <w:style w:type="character" w:customStyle="1" w:styleId="TextbublinyChar">
    <w:name w:val="Text bubliny Char"/>
    <w:basedOn w:val="Predvolenpsmoodseku"/>
    <w:link w:val="Textbubliny"/>
    <w:uiPriority w:val="99"/>
    <w:locked/>
    <w:rsid w:val="00F609B8"/>
    <w:rPr>
      <w:rFonts w:ascii="Segoe UI" w:hAnsi="Segoe UI" w:cs="Segoe UI"/>
      <w:kern w:val="1"/>
      <w:sz w:val="18"/>
      <w:szCs w:val="18"/>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1963</Words>
  <Characters>11192</Characters>
  <Application>Microsoft Office Word</Application>
  <DocSecurity>0</DocSecurity>
  <Lines>93</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Klub SLOVENSKO, ZA ĽUDÍ, KÚ</cp:lastModifiedBy>
  <cp:revision>3</cp:revision>
  <cp:lastPrinted>2017-05-22T13:32:00Z</cp:lastPrinted>
  <dcterms:created xsi:type="dcterms:W3CDTF">2023-11-20T12:20:00Z</dcterms:created>
  <dcterms:modified xsi:type="dcterms:W3CDTF">2023-11-20T12:20:00Z</dcterms:modified>
</cp:coreProperties>
</file>