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2F3404" w:rsidRPr="002F3404" w:rsidRDefault="002F3404" w:rsidP="009F3E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>Zmluva medzi vládou Slovenskej republiky a Radou ministrov Albánskej republiky o zamedzení dvojité</w:t>
            </w:r>
            <w:r w:rsidR="009F3EE7">
              <w:rPr>
                <w:rFonts w:ascii="Times New Roman" w:hAnsi="Times New Roman" w:cs="Times New Roman"/>
                <w:bCs/>
                <w:sz w:val="20"/>
                <w:szCs w:val="20"/>
              </w:rPr>
              <w:t>ho</w:t>
            </w:r>
            <w:r w:rsidRPr="002F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zdaneniu v oblasti daní z príjmov a zabránení daňovému úniku a vyhýbaniu sa daňovým povinnostiam</w:t>
            </w:r>
            <w:r w:rsidRPr="002F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404" w:rsidRP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2F3404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2F3404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2F3404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2F3404" w:rsidRPr="00B043B4" w:rsidRDefault="002F340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</w:tr>
      <w:tr w:rsidR="002F3404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F3404" w:rsidRDefault="007503DE" w:rsidP="00750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24. február 2022, 4. marec 2022</w:t>
            </w:r>
          </w:p>
        </w:tc>
      </w:tr>
      <w:tr w:rsidR="002F3404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MPK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F3404" w:rsidRDefault="00C6306B" w:rsidP="00C630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="002F3404"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apríl</w:t>
            </w:r>
            <w:r w:rsidR="002F3404"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2F3404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F45C4B" w:rsidRDefault="00F45C4B" w:rsidP="00F45C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45C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45C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máj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45C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2022</w:t>
            </w:r>
          </w:p>
        </w:tc>
      </w:tr>
      <w:tr w:rsidR="002F3404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04" w:rsidRPr="002F3404" w:rsidRDefault="001B1DF5" w:rsidP="00F45C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august</w:t>
            </w:r>
            <w:bookmarkStart w:id="0" w:name="_GoBack"/>
            <w:bookmarkEnd w:id="0"/>
            <w:r w:rsidR="007542DC"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F3404"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2022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2F3404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2F3404" w:rsidP="002F340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neexistencie zmluvy o zamedzení dvojitého zdanenia podliehajú príjmy subjektov zdaneniu výhradne podľa vnútroštátnych právnych predpisov, čo môže a často aj vedie k dvojitému zdaneniu. Uzavretie zmluvy o zamedzení dvojitého zdanenia umožňuje alokáciu zdaňovacích práv medzi oba zmluvné štáty a účinne zabraňuje dvojitému zdaneniu.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2F3404" w:rsidRPr="00B043B4" w:rsidTr="00BF25C4">
        <w:trPr>
          <w:trHeight w:val="38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BF25C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zmluvy dôjde k podpore a posilneniu ekonomických vzťahov, rozvoja cezhraničného obchodu a investícií a posilneniu právnej istoty daňovníkov.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2F3404" w:rsidRPr="00B043B4" w:rsidTr="00BF25C4">
        <w:trPr>
          <w:trHeight w:val="38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5C4" w:rsidRPr="00BF25C4" w:rsidRDefault="00BF25C4" w:rsidP="00BF25C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:rsidR="002F3404" w:rsidRPr="00B043B4" w:rsidRDefault="00BF25C4" w:rsidP="00BF25C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 Daňoví rezidenti Albánskej republiky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2F3404" w:rsidRPr="00B043B4" w:rsidTr="00BF25C4">
        <w:trPr>
          <w:trHeight w:val="92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F25C4" w:rsidRDefault="00BF25C4" w:rsidP="005334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variant, t.j. neuzavrieť zmluvu o zamedzení dvojité</w:t>
            </w:r>
            <w:r w:rsidR="009F3E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zdaneni</w:t>
            </w:r>
            <w:r w:rsidR="009F3EE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oblasti daní z príjmov a zabránení daňovému úniku a vyhýbaniu sa daňovým povinnostiam. Daňovníci budú podliehať zdaneniu výhradne podľa vnútroštátnych predpisov oboch štátov, čo môže viesť k dvojitému zdaneniu. Dvojité zdanenie je prekážkou pre dosiahnutie cieľov uvedených v bode 3.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2F3404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2F3404" w:rsidRPr="00B043B4" w:rsidRDefault="001B1DF5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40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F3404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3404" w:rsidRPr="00B043B4" w:rsidRDefault="001B1DF5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5C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F3404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043B4" w:rsidRDefault="002F3404" w:rsidP="00BF25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  <w:r w:rsidR="00BF2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2F3404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2F3404" w:rsidRPr="00B043B4" w:rsidRDefault="00BF25C4" w:rsidP="00BF25C4">
            <w:pPr>
              <w:tabs>
                <w:tab w:val="left" w:pos="1968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Bezpredmetné.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404" w:rsidRPr="00B043B4" w:rsidRDefault="00BF25C4" w:rsidP="00BF25C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</w:t>
            </w:r>
          </w:p>
        </w:tc>
      </w:tr>
      <w:tr w:rsidR="002F3404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7CE4" w:rsidRDefault="00987CE4" w:rsidP="002F3404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F3404" w:rsidRPr="00B043B4" w:rsidRDefault="002F3404" w:rsidP="002F3404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2F3404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2F3404" w:rsidRPr="00B043B4" w:rsidRDefault="002F3404" w:rsidP="002F340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2F340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2F3404" w:rsidRPr="00B043B4" w:rsidRDefault="00BF25C4" w:rsidP="002F3404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F3404" w:rsidRPr="00B043B4" w:rsidRDefault="002F3404" w:rsidP="002F3404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F3404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2F3404" w:rsidRPr="00A340BB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F3404" w:rsidRPr="00B043B4" w:rsidRDefault="00BF25C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04" w:rsidRPr="00B043B4" w:rsidRDefault="002F3404" w:rsidP="002F3404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2F3404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BF25C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F3404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89619A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2F3404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404" w:rsidRDefault="002F3404" w:rsidP="002F34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404" w:rsidRPr="00B043B4" w:rsidRDefault="002F3404" w:rsidP="002F34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3404" w:rsidRPr="00B043B4" w:rsidRDefault="00BF25C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2F3404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404" w:rsidRPr="00B043B4" w:rsidRDefault="00C272C8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C272C8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F340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BF25C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F340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F3404" w:rsidRPr="00B043B4" w:rsidRDefault="003E5A26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C272C8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404" w:rsidRPr="00B043B4" w:rsidRDefault="002F3404" w:rsidP="002F34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2F3404" w:rsidRPr="00B043B4" w:rsidRDefault="002F3404" w:rsidP="002F34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404" w:rsidRPr="00B043B4" w:rsidRDefault="002F3404" w:rsidP="002F340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BF25C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BF25C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597345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597345" w:rsidP="005973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Financovanie návrhu bude v roku 2022 zabezpečené v rámci limitu výdavkov kapitoly Ministerstva financií SR (Finančné riaditeľstvo SR, podprogram medzirezortného programu 0EK 0D Informačné technológie financované zo štátneho rozpočtu – Ministerstvo financií SR, kapitálové výdavky, položka 718 rekonštrukcia a modernizácia).</w:t>
            </w:r>
          </w:p>
          <w:p w:rsidR="007542DC" w:rsidRDefault="007542DC" w:rsidP="005973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542DC" w:rsidRPr="000B382A" w:rsidRDefault="007542DC" w:rsidP="00CC75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</w:t>
            </w:r>
            <w:r w:rsidR="00243D4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(zmluva o zamedzení dvojitého zdanenia)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má 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potenciáln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pozitívn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vplyv na podnikateľské prostredie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 nebolo možné kvantifikovať. Podnikatelia, ktorí</w:t>
            </w:r>
            <w:r w:rsidR="000B3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pôsobia v SR aj Albánsku v súčasnosti podliehajú len vnútroštátnym daňovým predpisom SR (najmä zákon o dani z príjmov) a Albánska. Bez zmluvy o zamedzení dvojitého zdanenia sú </w:t>
            </w:r>
            <w:r w:rsidR="00BA4B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podnikatelia (FO aj PO) </w:t>
            </w:r>
            <w:r w:rsidR="000B3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vystaven</w:t>
            </w:r>
            <w:r w:rsidR="00BA4B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</w:t>
            </w:r>
            <w:r w:rsidR="000B3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riziku, že ich príjem bude podliehať dani </w:t>
            </w:r>
            <w:r w:rsidR="00BA4B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súčasne </w:t>
            </w:r>
            <w:r w:rsidR="000B3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SR 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aj Albánsku, čo </w:t>
            </w:r>
            <w:r w:rsidR="00AB7C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výrazne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zvýši ich </w:t>
            </w:r>
            <w:r w:rsidR="008E61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celkové 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daňové zaťaženie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(t.j. zníži zisk po zdanení)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BA4BC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Zmluva zabezpečí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že podnikatelia budú vo vzťahu ku konkrétnemu druhu príjmu </w:t>
            </w:r>
            <w:r w:rsidR="008D33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platiť daň v konečnom dôsledku 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len v SR alebo len v</w:t>
            </w:r>
            <w:r w:rsidR="00AB7C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Albánsku</w:t>
            </w:r>
            <w:r w:rsidR="00AB7C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t.j. nebudú podliehať nadmernému daňovému zaťaženiu</w:t>
            </w:r>
            <w:r w:rsidR="006A08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Zmluva </w:t>
            </w:r>
            <w:r w:rsidR="00564C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tým 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zároveň posilňuje právnu istotu podnikateľov, </w:t>
            </w:r>
            <w:r w:rsidR="002075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pričom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im nad rámec vnútroštátnych predpisov umožňuje</w:t>
            </w:r>
            <w:r w:rsidR="00564C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využiť</w:t>
            </w:r>
            <w:r w:rsidR="00CC75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C756E" w:rsidRPr="00CC75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aj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opravné prostriedky </w:t>
            </w:r>
            <w:r w:rsidR="002075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podobe 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procedúr</w:t>
            </w:r>
            <w:r w:rsidR="002075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="009E2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vzájomnej dohody</w:t>
            </w:r>
            <w:r w:rsidR="002075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(článok 23) alebo ochranu pred možnou diskrimináciou (článok 22).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345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:rsidR="00597345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:rsidR="00597345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B043B4" w:rsidRDefault="00597345" w:rsidP="0059734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jakub.kuchar@mfsr.sk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597345" w:rsidRDefault="00597345" w:rsidP="0059734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Informácie z Ministerstva zahraničných vecí a európskych záležitostí Slovenskej republiky, Finančná správa Slovenskej republiky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1064D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7503DE" w:rsidRPr="007503DE">
              <w:rPr>
                <w:rFonts w:ascii="Times New Roman" w:eastAsia="Calibri" w:hAnsi="Times New Roman" w:cs="Times New Roman"/>
                <w:b/>
              </w:rPr>
              <w:t>029/2022</w:t>
            </w:r>
            <w:r w:rsidRPr="0001064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B1DF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B1DF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B1DF5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03D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Komisia uplatňuje k materiálu nasledovné pripomienky a odporúčania:</w:t>
            </w: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doložke vybraných vplyvov</w:t>
            </w: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predkladateľovi v Doložke vybraných vplyvov v bode 10. Poznámky, doplniť popis potenciálneho pozitívneho  vplyvu na podnikateľské prostredie, týkajúceho sa zamedzenia dvojitého zdanenia.</w:t>
            </w:r>
          </w:p>
          <w:p w:rsid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Odôvodnenie: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Predkladaný návrh zmluvy môže predstavovať potenciálny pozitívny vplyv na podnikateľské prostredie vo forme zamedzenia dvojitého zdanenia. Komisia odporúča uviesť popis a význam zamedzenia dvojitého zdanenia pre podnikateľov.</w:t>
            </w:r>
          </w:p>
          <w:p w:rsidR="00564CB8" w:rsidRPr="007503DE" w:rsidRDefault="00564CB8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64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Akceptované.</w:t>
            </w:r>
            <w:r w:rsidR="00CC75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Pripomienka zapracovaná do bodu 10. Poznámky.</w:t>
            </w: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informatizáciu spoločnosti</w:t>
            </w:r>
          </w:p>
          <w:p w:rsidR="004E0FAC" w:rsidRDefault="007503DE" w:rsidP="00750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nesúhlasí s tým, že „Zmluva medzi vládou Slovenskej republiky a Radou ministrov Albánskej republiky o zamedzení dvojitému zdaneniu v oblasti daní z príjmov a zabránení daňovému úniku a vyhýbaniu sa daňovým povinnostiam“ nemá vplyv na informatizáciu spoločnosti. Komisia žiada o zosúladenie predkladacej správy a doložky vplyvov bodov 9. a 10. Predkladateľ v predkladacej správe uvádza, že materiál nemá vplyv na rozpočet a informatizáciu, no v bode 9. uvádza pozitívny aj negatívny vplyv na rozpočet. Negatívny vplyv spočíva v 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zabezpečení úprav IS finančnej správy. Uvedené je potrebné premietnuť aj do analýzy vplyvov na informatizáciu spoločnosti.</w:t>
            </w:r>
          </w:p>
          <w:p w:rsidR="007503DE" w:rsidRPr="007503DE" w:rsidRDefault="004E0FAC" w:rsidP="00750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Vyhodnotenie:</w:t>
            </w:r>
            <w:r w:rsidR="007503DE"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C630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Akceptované. Pripomienka bola zapracovaná do bodu 9 doložky vplyvov a v spolupráci s FR SR bola vypracovaná analýza </w:t>
            </w:r>
            <w:r w:rsidR="00C6306B" w:rsidRPr="00C630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informatizáciu spoločnosti</w:t>
            </w:r>
            <w:r w:rsidR="00C6306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sociálnym vplyvom</w:t>
            </w:r>
          </w:p>
          <w:p w:rsidR="007503DE" w:rsidRPr="007503DE" w:rsidRDefault="007503DE" w:rsidP="00750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Ako predkladateľ uviedol v bode 2. Doložky vybraných vplyvov, v prípade neexistencie zmluvy o zamedzení dvojitého zdanenia podliehajú príjmy subjektov zdaneniu výhradne podľa vnútroštátnych právnych predpisov, čo môže a často aj vedie k dvojitému zdaneniu. Keďže medzi subjekty patria aj fyzické osoby – občania, z uvedeného je zrejmé, že zabránenie dvojitému zdaneniu má pozitívny vplyv na čisté príjmy tých občanov, ktorí majú príjmy aj zo zdrojov v druhom zmluvnom štáte, v tomto prípade z Albánska. Z uvedeného dôvodu je potrebné, aby predkladateľ identifikoval v doložke vybraných vplyvov v bode 9. pozitívne sociálne vplyvy a vypracoval analýzu sociálnych vplyvov, ktorá sa stáva povinnou súčasťou predkladaného materiálu. Sociálne vplyvy je potrebné zhodnotiť v bode 4.1 analýzy sociálnych vplyvov, ktorý sa týka hospodárenia domácností. V rámci bodu 4.1 je potrebné uviesť opis navrhovaného opatrenia, špecifikovať dotknuté skupiny domácností a uviesť kvantifikáciu vplyvu opatrenia. Z hľadiska kvantifikácie berie Komisia na vedomie informáciu uvedenú predkladateľom v analýze vplyvov na rozpočet verejnej správy, že uvedené opatrenia z dôvodu neexistencie vhodných dát nie je možné kvantifikovať, avšak v prípade kvantifikácie vplyvov na domácnosti – občanov je možné urobiť modelové príklady, napríklad pri príjmoch zo závislej činnosti a dividend. V prípade, že predkladateľ je názoru, že navrhovaná zmluva nebude mať vplyv na finančné hospodárenie domácnosti, alebo tieto vplyvy budú marginálne, je potrebné, aby predkladateľ v doložke vybraných vplyvov v bode 10. Poznámky bližšie odôvodnil názor, prečo k sociálnym vplyvom nedochádza.</w:t>
            </w:r>
          </w:p>
          <w:p w:rsidR="001B23B7" w:rsidRDefault="007503DE" w:rsidP="004E0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0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Odôvodnenie:</w:t>
            </w:r>
            <w:r w:rsidRPr="00750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Predkladateľ v doložke vybraných vplyvov identifikoval sociálne vplyvy predloženého návrhu ako žiadne sociálne vplyvy.</w:t>
            </w:r>
          </w:p>
          <w:p w:rsidR="004E0FAC" w:rsidRPr="00B043B4" w:rsidRDefault="004E0FAC" w:rsidP="004E0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64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Akceptované. Pripomienka bola zapracovaná do bodu 9 doložky vplyvov a bola vypracovaná analýza sociálnych vplyvov.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16263B">
            <w:pPr>
              <w:numPr>
                <w:ilvl w:val="0"/>
                <w:numId w:val="1"/>
              </w:numPr>
              <w:ind w:left="596" w:hanging="578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 xml:space="preserve">Stanovisko Komisie na posudzovanie vybraných vplyvov zo záverečného posúdenia č. </w:t>
            </w:r>
            <w:r w:rsidR="0016263B" w:rsidRPr="0016263B">
              <w:rPr>
                <w:rFonts w:ascii="Times New Roman" w:eastAsia="Calibri" w:hAnsi="Times New Roman" w:cs="Times New Roman"/>
                <w:b/>
              </w:rPr>
              <w:t xml:space="preserve">029_2/2022 </w:t>
            </w:r>
            <w:r w:rsidRPr="00B043B4">
              <w:rPr>
                <w:rFonts w:ascii="Times New Roman" w:eastAsia="Calibri" w:hAnsi="Times New Roman" w:cs="Times New Roman"/>
              </w:rPr>
              <w:t xml:space="preserve">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1B1DF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263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1B1DF5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1B1DF5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6263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65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neuplatňuje k materiálu pripomienky a odporúčania.</w:t>
            </w:r>
          </w:p>
          <w:p w:rsidR="00E24790" w:rsidRPr="00B06551" w:rsidRDefault="00E2479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74130" w:rsidRDefault="001B1DF5"/>
    <w:sectPr w:rsidR="00274130" w:rsidSect="001E35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08" w:rsidRDefault="00761208" w:rsidP="001B23B7">
      <w:pPr>
        <w:spacing w:after="0" w:line="240" w:lineRule="auto"/>
      </w:pPr>
      <w:r>
        <w:separator/>
      </w:r>
    </w:p>
  </w:endnote>
  <w:endnote w:type="continuationSeparator" w:id="0">
    <w:p w:rsidR="00761208" w:rsidRDefault="0076120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1D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08" w:rsidRDefault="00761208" w:rsidP="001B23B7">
      <w:pPr>
        <w:spacing w:after="0" w:line="240" w:lineRule="auto"/>
      </w:pPr>
      <w:r>
        <w:separator/>
      </w:r>
    </w:p>
  </w:footnote>
  <w:footnote w:type="continuationSeparator" w:id="0">
    <w:p w:rsidR="00761208" w:rsidRDefault="0076120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064D"/>
    <w:rsid w:val="00043706"/>
    <w:rsid w:val="00097069"/>
    <w:rsid w:val="000B382A"/>
    <w:rsid w:val="000F2BE9"/>
    <w:rsid w:val="0016263B"/>
    <w:rsid w:val="00185735"/>
    <w:rsid w:val="001B1DF5"/>
    <w:rsid w:val="001B23B7"/>
    <w:rsid w:val="001E3562"/>
    <w:rsid w:val="00203EE3"/>
    <w:rsid w:val="00207593"/>
    <w:rsid w:val="0023360B"/>
    <w:rsid w:val="00243652"/>
    <w:rsid w:val="00243D40"/>
    <w:rsid w:val="002F3404"/>
    <w:rsid w:val="00342229"/>
    <w:rsid w:val="003A057B"/>
    <w:rsid w:val="003E5A26"/>
    <w:rsid w:val="0049476D"/>
    <w:rsid w:val="004A4383"/>
    <w:rsid w:val="004E0FAC"/>
    <w:rsid w:val="0053159D"/>
    <w:rsid w:val="00533410"/>
    <w:rsid w:val="00564CB8"/>
    <w:rsid w:val="00591EC6"/>
    <w:rsid w:val="00597345"/>
    <w:rsid w:val="006A084F"/>
    <w:rsid w:val="006E64C6"/>
    <w:rsid w:val="006F678E"/>
    <w:rsid w:val="00720322"/>
    <w:rsid w:val="007503DE"/>
    <w:rsid w:val="0075197E"/>
    <w:rsid w:val="007542DC"/>
    <w:rsid w:val="00761208"/>
    <w:rsid w:val="007B40C1"/>
    <w:rsid w:val="00865E81"/>
    <w:rsid w:val="008801B5"/>
    <w:rsid w:val="0089619A"/>
    <w:rsid w:val="008B222D"/>
    <w:rsid w:val="008C79B7"/>
    <w:rsid w:val="008D3376"/>
    <w:rsid w:val="008E61AE"/>
    <w:rsid w:val="009431E3"/>
    <w:rsid w:val="009475F5"/>
    <w:rsid w:val="009717F5"/>
    <w:rsid w:val="00987CE4"/>
    <w:rsid w:val="009C424C"/>
    <w:rsid w:val="009E09F7"/>
    <w:rsid w:val="009E24AB"/>
    <w:rsid w:val="009F3EE7"/>
    <w:rsid w:val="009F4832"/>
    <w:rsid w:val="00A340BB"/>
    <w:rsid w:val="00A62EE6"/>
    <w:rsid w:val="00AB7CDF"/>
    <w:rsid w:val="00AC30D6"/>
    <w:rsid w:val="00B06551"/>
    <w:rsid w:val="00B547F5"/>
    <w:rsid w:val="00B84F87"/>
    <w:rsid w:val="00BA2BF4"/>
    <w:rsid w:val="00BA4BC8"/>
    <w:rsid w:val="00BF25C4"/>
    <w:rsid w:val="00C272C8"/>
    <w:rsid w:val="00C6306B"/>
    <w:rsid w:val="00CA3F1C"/>
    <w:rsid w:val="00CC756E"/>
    <w:rsid w:val="00CE6AAE"/>
    <w:rsid w:val="00CF1A25"/>
    <w:rsid w:val="00D2313B"/>
    <w:rsid w:val="00DF357C"/>
    <w:rsid w:val="00E24790"/>
    <w:rsid w:val="00F45C4B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23</cp:revision>
  <dcterms:created xsi:type="dcterms:W3CDTF">2022-02-21T10:09:00Z</dcterms:created>
  <dcterms:modified xsi:type="dcterms:W3CDTF">2022-07-12T09:06:00Z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