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3AE4" w:rsidRDefault="00A340BB" w:rsidP="001B23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D</w:t>
      </w:r>
      <w:r w:rsidR="001B23B7" w:rsidRPr="006045CB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oložka vybraných vplyvov</w:t>
      </w:r>
    </w:p>
    <w:p w:rsidR="001B23B7" w:rsidRPr="006045CB" w:rsidRDefault="001B23B7" w:rsidP="001B23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</w:p>
    <w:p w:rsidR="001B23B7" w:rsidRPr="00B043B4" w:rsidRDefault="001B23B7" w:rsidP="001B23B7">
      <w:pPr>
        <w:spacing w:after="200" w:line="276" w:lineRule="auto"/>
        <w:ind w:left="426"/>
        <w:contextualSpacing/>
        <w:rPr>
          <w:rFonts w:ascii="Calibri" w:eastAsia="Calibri" w:hAnsi="Calibri" w:cs="Times New Roman"/>
          <w:b/>
        </w:rPr>
      </w:pPr>
    </w:p>
    <w:tbl>
      <w:tblPr>
        <w:tblStyle w:val="Mriekatabuky1"/>
        <w:tblW w:w="9180" w:type="dxa"/>
        <w:tblLayout w:type="fixed"/>
        <w:tblLook w:val="04A0" w:firstRow="1" w:lastRow="0" w:firstColumn="1" w:lastColumn="0" w:noHBand="0" w:noVBand="1"/>
      </w:tblPr>
      <w:tblGrid>
        <w:gridCol w:w="3812"/>
        <w:gridCol w:w="400"/>
        <w:gridCol w:w="141"/>
        <w:gridCol w:w="564"/>
        <w:gridCol w:w="748"/>
        <w:gridCol w:w="284"/>
        <w:gridCol w:w="254"/>
        <w:gridCol w:w="1133"/>
        <w:gridCol w:w="284"/>
        <w:gridCol w:w="263"/>
        <w:gridCol w:w="1297"/>
      </w:tblGrid>
      <w:tr w:rsidR="001B23B7" w:rsidRPr="00B043B4" w:rsidTr="000800FC">
        <w:tc>
          <w:tcPr>
            <w:tcW w:w="9180" w:type="dxa"/>
            <w:gridSpan w:val="11"/>
            <w:tcBorders>
              <w:bottom w:val="single" w:sz="4" w:space="0" w:color="FFFFFF"/>
            </w:tcBorders>
            <w:shd w:val="clear" w:color="auto" w:fill="E2E2E2"/>
          </w:tcPr>
          <w:p w:rsidR="001B23B7" w:rsidRPr="00B043B4" w:rsidRDefault="001B23B7" w:rsidP="000800FC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B043B4">
              <w:rPr>
                <w:rFonts w:ascii="Times New Roman" w:eastAsia="Calibri" w:hAnsi="Times New Roman" w:cs="Times New Roman"/>
                <w:b/>
              </w:rPr>
              <w:t>Základné údaje</w:t>
            </w:r>
          </w:p>
        </w:tc>
      </w:tr>
      <w:tr w:rsidR="001B23B7" w:rsidRPr="00B043B4" w:rsidTr="000800FC">
        <w:tc>
          <w:tcPr>
            <w:tcW w:w="9180" w:type="dxa"/>
            <w:gridSpan w:val="11"/>
            <w:tcBorders>
              <w:bottom w:val="single" w:sz="4" w:space="0" w:color="FFFFFF"/>
            </w:tcBorders>
            <w:shd w:val="clear" w:color="auto" w:fill="E2E2E2"/>
          </w:tcPr>
          <w:p w:rsidR="001B23B7" w:rsidRPr="00B043B4" w:rsidRDefault="001B23B7" w:rsidP="000800FC">
            <w:pPr>
              <w:spacing w:after="200" w:line="276" w:lineRule="auto"/>
              <w:ind w:left="142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B043B4">
              <w:rPr>
                <w:rFonts w:ascii="Times New Roman" w:eastAsia="Calibri" w:hAnsi="Times New Roman" w:cs="Times New Roman"/>
                <w:b/>
              </w:rPr>
              <w:t>Názov materiálu</w:t>
            </w:r>
          </w:p>
        </w:tc>
      </w:tr>
      <w:tr w:rsidR="001B23B7" w:rsidRPr="00B043B4" w:rsidTr="000800FC">
        <w:tc>
          <w:tcPr>
            <w:tcW w:w="9180" w:type="dxa"/>
            <w:gridSpan w:val="11"/>
            <w:tcBorders>
              <w:top w:val="single" w:sz="4" w:space="0" w:color="FFFFFF"/>
              <w:bottom w:val="single" w:sz="4" w:space="0" w:color="auto"/>
            </w:tcBorders>
          </w:tcPr>
          <w:p w:rsidR="001B23B7" w:rsidRPr="00B043B4" w:rsidRDefault="00F44A92" w:rsidP="0065254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2F3404">
              <w:rPr>
                <w:rFonts w:ascii="Times New Roman" w:hAnsi="Times New Roman" w:cs="Times New Roman"/>
                <w:bCs/>
                <w:sz w:val="20"/>
                <w:szCs w:val="20"/>
              </w:rPr>
              <w:t>Zmluva medzi Slovensk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ou</w:t>
            </w:r>
            <w:r w:rsidRPr="002F340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republik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ou</w:t>
            </w:r>
            <w:r w:rsidRPr="002F340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Azerbajdžanskou republikou</w:t>
            </w:r>
            <w:r w:rsidRPr="002F340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o zamedzení dvojité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ho</w:t>
            </w:r>
            <w:r w:rsidRPr="002F340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zdaneniu a zabránení daňov</w:t>
            </w:r>
            <w:r w:rsidR="00652545">
              <w:rPr>
                <w:rFonts w:ascii="Times New Roman" w:hAnsi="Times New Roman" w:cs="Times New Roman"/>
                <w:bCs/>
                <w:sz w:val="20"/>
                <w:szCs w:val="20"/>
              </w:rPr>
              <w:t>ým</w:t>
            </w:r>
            <w:r w:rsidRPr="002F340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únik</w:t>
            </w:r>
            <w:r w:rsidR="00652545">
              <w:rPr>
                <w:rFonts w:ascii="Times New Roman" w:hAnsi="Times New Roman" w:cs="Times New Roman"/>
                <w:bCs/>
                <w:sz w:val="20"/>
                <w:szCs w:val="20"/>
              </w:rPr>
              <w:t>om</w:t>
            </w:r>
            <w:r w:rsidRPr="002F340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v oblasti daní z príjmov</w:t>
            </w:r>
          </w:p>
        </w:tc>
      </w:tr>
      <w:tr w:rsidR="001B23B7" w:rsidRPr="00B043B4" w:rsidTr="000800FC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/>
            </w:tcBorders>
            <w:shd w:val="clear" w:color="auto" w:fill="E2E2E2"/>
          </w:tcPr>
          <w:p w:rsidR="001B23B7" w:rsidRPr="00B043B4" w:rsidRDefault="001B23B7" w:rsidP="000800FC">
            <w:pPr>
              <w:spacing w:after="200" w:line="276" w:lineRule="auto"/>
              <w:ind w:left="142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B043B4">
              <w:rPr>
                <w:rFonts w:ascii="Times New Roman" w:eastAsia="Calibri" w:hAnsi="Times New Roman" w:cs="Times New Roman"/>
                <w:b/>
              </w:rPr>
              <w:t>Predkladateľ (a spolupredkladateľ)</w:t>
            </w:r>
          </w:p>
        </w:tc>
      </w:tr>
      <w:tr w:rsidR="001B23B7" w:rsidRPr="00B043B4" w:rsidTr="000800FC">
        <w:tc>
          <w:tcPr>
            <w:tcW w:w="9180" w:type="dxa"/>
            <w:gridSpan w:val="11"/>
            <w:tcBorders>
              <w:top w:val="single" w:sz="4" w:space="0" w:color="FFFFFF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B23B7" w:rsidRPr="00B043B4" w:rsidRDefault="00F44A92" w:rsidP="00F44A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2F340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Ministerstvo financií Slovenskej republiky</w:t>
            </w:r>
          </w:p>
        </w:tc>
      </w:tr>
      <w:tr w:rsidR="001B23B7" w:rsidRPr="00B043B4" w:rsidTr="000800FC">
        <w:tc>
          <w:tcPr>
            <w:tcW w:w="42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FFFFFF"/>
            </w:tcBorders>
            <w:shd w:val="clear" w:color="auto" w:fill="E2E2E2"/>
            <w:vAlign w:val="center"/>
          </w:tcPr>
          <w:p w:rsidR="001B23B7" w:rsidRPr="00B043B4" w:rsidRDefault="001B23B7" w:rsidP="000800FC">
            <w:pPr>
              <w:spacing w:after="200" w:line="276" w:lineRule="auto"/>
              <w:ind w:left="142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B043B4">
              <w:rPr>
                <w:rFonts w:ascii="Times New Roman" w:eastAsia="Calibri" w:hAnsi="Times New Roman" w:cs="Times New Roman"/>
                <w:b/>
              </w:rPr>
              <w:t>Charakter predkladaného materiálu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9010992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shd w:val="clear" w:color="auto" w:fill="FFFFFF"/>
              </w:tcPr>
              <w:p w:rsidR="001B23B7" w:rsidRPr="00B043B4" w:rsidRDefault="000013C3" w:rsidP="000800FC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4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23B7" w:rsidRPr="00B043B4" w:rsidRDefault="001B23B7" w:rsidP="000800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Materiál nelegislatívnej povahy</w:t>
            </w:r>
          </w:p>
        </w:tc>
      </w:tr>
      <w:tr w:rsidR="001B23B7" w:rsidRPr="00B043B4" w:rsidTr="000800FC">
        <w:tc>
          <w:tcPr>
            <w:tcW w:w="4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FFFFFF"/>
            </w:tcBorders>
            <w:shd w:val="clear" w:color="auto" w:fill="E2E2E2"/>
          </w:tcPr>
          <w:p w:rsidR="001B23B7" w:rsidRPr="00B043B4" w:rsidRDefault="001B23B7" w:rsidP="000800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128138166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shd w:val="clear" w:color="auto" w:fill="FFFFFF"/>
              </w:tcPr>
              <w:p w:rsidR="001B23B7" w:rsidRPr="00B043B4" w:rsidRDefault="00F44A92" w:rsidP="00203EE3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4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</w:tcPr>
          <w:p w:rsidR="001B23B7" w:rsidRPr="00B043B4" w:rsidRDefault="001B23B7" w:rsidP="000800FC">
            <w:pPr>
              <w:ind w:left="175" w:hanging="175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Materiál legislatívnej povahy</w:t>
            </w:r>
          </w:p>
        </w:tc>
      </w:tr>
      <w:tr w:rsidR="001B23B7" w:rsidRPr="00B043B4" w:rsidTr="000800FC">
        <w:tc>
          <w:tcPr>
            <w:tcW w:w="4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E2E2E2"/>
          </w:tcPr>
          <w:p w:rsidR="001B23B7" w:rsidRPr="00B043B4" w:rsidRDefault="001B23B7" w:rsidP="000800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-18218040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shd w:val="clear" w:color="auto" w:fill="FFFFFF"/>
              </w:tcPr>
              <w:p w:rsidR="001B23B7" w:rsidRPr="00B043B4" w:rsidRDefault="000013C3" w:rsidP="000800FC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4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</w:tcPr>
          <w:p w:rsidR="001B23B7" w:rsidRPr="00B043B4" w:rsidRDefault="001B23B7" w:rsidP="000800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Transpozícia práva EÚ</w:t>
            </w:r>
          </w:p>
        </w:tc>
      </w:tr>
      <w:tr w:rsidR="001B23B7" w:rsidRPr="00B043B4" w:rsidTr="000800FC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/>
            </w:tcBorders>
            <w:shd w:val="clear" w:color="auto" w:fill="FFFFFF"/>
          </w:tcPr>
          <w:p w:rsidR="001B23B7" w:rsidRPr="00B043B4" w:rsidRDefault="001B23B7" w:rsidP="000800FC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V prípade transpozície uveďte zoznam transponovaných predpisov:</w:t>
            </w:r>
          </w:p>
          <w:p w:rsidR="001B23B7" w:rsidRPr="00B043B4" w:rsidRDefault="00F44A92" w:rsidP="000800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-</w:t>
            </w:r>
          </w:p>
        </w:tc>
      </w:tr>
      <w:tr w:rsidR="001B23B7" w:rsidRPr="00B043B4" w:rsidTr="000800FC">
        <w:tc>
          <w:tcPr>
            <w:tcW w:w="5949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:rsidR="001B23B7" w:rsidRPr="00967EF1" w:rsidRDefault="001B23B7" w:rsidP="000800FC">
            <w:pPr>
              <w:spacing w:after="200" w:line="276" w:lineRule="auto"/>
              <w:ind w:left="142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967EF1">
              <w:rPr>
                <w:rFonts w:ascii="Times New Roman" w:eastAsia="Calibri" w:hAnsi="Times New Roman" w:cs="Times New Roman"/>
                <w:b/>
              </w:rPr>
              <w:t>Termín začiatku a ukončenia PPK</w:t>
            </w:r>
          </w:p>
        </w:tc>
        <w:tc>
          <w:tcPr>
            <w:tcW w:w="323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3B7" w:rsidRPr="00B043B4" w:rsidRDefault="00967EF1" w:rsidP="00967EF1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30.3.2023 – 11.4.2023</w:t>
            </w:r>
          </w:p>
        </w:tc>
      </w:tr>
      <w:tr w:rsidR="001B23B7" w:rsidRPr="00B043B4" w:rsidTr="000800FC">
        <w:tc>
          <w:tcPr>
            <w:tcW w:w="59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:rsidR="001B23B7" w:rsidRPr="00B043B4" w:rsidRDefault="001B23B7" w:rsidP="00A340BB">
            <w:pPr>
              <w:spacing w:after="200" w:line="276" w:lineRule="auto"/>
              <w:ind w:left="142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967EF1">
              <w:rPr>
                <w:rFonts w:ascii="Times New Roman" w:eastAsia="Calibri" w:hAnsi="Times New Roman" w:cs="Times New Roman"/>
                <w:b/>
              </w:rPr>
              <w:t xml:space="preserve">Predpokladaný termín predloženia na </w:t>
            </w:r>
            <w:r w:rsidR="00A340BB" w:rsidRPr="00967EF1">
              <w:rPr>
                <w:rFonts w:ascii="Times New Roman" w:eastAsia="Calibri" w:hAnsi="Times New Roman" w:cs="Times New Roman"/>
                <w:b/>
              </w:rPr>
              <w:t>pripomienkové konanie</w:t>
            </w:r>
          </w:p>
        </w:tc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3B7" w:rsidRPr="00B043B4" w:rsidRDefault="00917F74" w:rsidP="00EC3F45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1</w:t>
            </w:r>
            <w:r w:rsidR="00EC3F4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8</w:t>
            </w:r>
            <w:r w:rsidR="00967EF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.4.2023</w:t>
            </w:r>
          </w:p>
        </w:tc>
      </w:tr>
      <w:tr w:rsidR="001B23B7" w:rsidRPr="00B043B4" w:rsidTr="00D2313B">
        <w:trPr>
          <w:trHeight w:val="320"/>
        </w:trPr>
        <w:tc>
          <w:tcPr>
            <w:tcW w:w="59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:rsidR="001B23B7" w:rsidRPr="00B043B4" w:rsidRDefault="001B23B7" w:rsidP="00D2313B">
            <w:pPr>
              <w:spacing w:line="276" w:lineRule="auto"/>
              <w:ind w:left="142"/>
              <w:contextualSpacing/>
              <w:rPr>
                <w:rFonts w:ascii="Calibri" w:eastAsia="Calibri" w:hAnsi="Calibri" w:cs="Times New Roman"/>
                <w:b/>
              </w:rPr>
            </w:pPr>
            <w:r w:rsidRPr="00B043B4">
              <w:rPr>
                <w:rFonts w:ascii="Times New Roman" w:eastAsia="Calibri" w:hAnsi="Times New Roman" w:cs="Times New Roman"/>
                <w:b/>
              </w:rPr>
              <w:t>Predpokladaný termín začiatku a ukončenia ZP**</w:t>
            </w:r>
            <w:r w:rsidRPr="00B043B4">
              <w:rPr>
                <w:rFonts w:ascii="Calibri" w:eastAsia="Calibri" w:hAnsi="Calibri" w:cs="Times New Roman"/>
                <w:b/>
              </w:rPr>
              <w:t xml:space="preserve"> </w:t>
            </w:r>
          </w:p>
        </w:tc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3B7" w:rsidRPr="00B043B4" w:rsidRDefault="001B23B7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</w:p>
        </w:tc>
      </w:tr>
      <w:tr w:rsidR="001B23B7" w:rsidRPr="00B043B4" w:rsidTr="000800FC">
        <w:tc>
          <w:tcPr>
            <w:tcW w:w="59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:rsidR="001B23B7" w:rsidRPr="00B043B4" w:rsidRDefault="001B23B7" w:rsidP="000800FC">
            <w:pPr>
              <w:spacing w:after="200" w:line="276" w:lineRule="auto"/>
              <w:ind w:left="142"/>
              <w:contextualSpacing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B043B4">
              <w:rPr>
                <w:rFonts w:ascii="Times New Roman" w:eastAsia="Calibri" w:hAnsi="Times New Roman" w:cs="Times New Roman"/>
                <w:b/>
              </w:rPr>
              <w:t>Predpokladaný termín predloženia na rokovanie vlády SR*</w:t>
            </w:r>
          </w:p>
        </w:tc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3B7" w:rsidRPr="00B043B4" w:rsidRDefault="00044034" w:rsidP="000800FC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31.5.2023</w:t>
            </w:r>
            <w:bookmarkStart w:id="0" w:name="_GoBack"/>
            <w:bookmarkEnd w:id="0"/>
          </w:p>
        </w:tc>
      </w:tr>
      <w:tr w:rsidR="001B23B7" w:rsidRPr="00B043B4" w:rsidTr="000800FC">
        <w:tc>
          <w:tcPr>
            <w:tcW w:w="91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1B23B7" w:rsidRPr="00B043B4" w:rsidRDefault="001B23B7" w:rsidP="000800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1B23B7" w:rsidRPr="00B043B4" w:rsidTr="000800FC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:rsidR="001B23B7" w:rsidRPr="00B043B4" w:rsidRDefault="001B23B7" w:rsidP="000800FC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B043B4">
              <w:rPr>
                <w:rFonts w:ascii="Times New Roman" w:eastAsia="Calibri" w:hAnsi="Times New Roman" w:cs="Times New Roman"/>
                <w:b/>
              </w:rPr>
              <w:t>Definovanie problému</w:t>
            </w:r>
          </w:p>
        </w:tc>
      </w:tr>
      <w:tr w:rsidR="001B23B7" w:rsidRPr="00B043B4" w:rsidTr="000800FC">
        <w:trPr>
          <w:trHeight w:val="718"/>
        </w:trPr>
        <w:tc>
          <w:tcPr>
            <w:tcW w:w="9180" w:type="dxa"/>
            <w:gridSpan w:val="11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23B7" w:rsidRPr="00B043B4" w:rsidRDefault="00F44A92" w:rsidP="00F44A92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F25C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V prípade neexistencie zmluvy o zamedzení dvojitého zdanenia podliehajú príjmy subjektov zdaneniu výhradne podľa vnútroštátnych právnych predpisov, čo môže a často aj vedie k dvojitému zdaneniu. Uzavretie zmluvy o zamedzení dvojitého zdanenia umožňuje alokáciu zdaňovacích práv medzi oba zmluvné štáty a účinne zabraňuje dvojitému zdaneniu.</w:t>
            </w:r>
          </w:p>
        </w:tc>
      </w:tr>
      <w:tr w:rsidR="001B23B7" w:rsidRPr="00B043B4" w:rsidTr="000800FC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:rsidR="001B23B7" w:rsidRPr="00B043B4" w:rsidRDefault="001B23B7" w:rsidP="000800FC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B043B4">
              <w:rPr>
                <w:rFonts w:ascii="Times New Roman" w:eastAsia="Calibri" w:hAnsi="Times New Roman" w:cs="Times New Roman"/>
                <w:b/>
              </w:rPr>
              <w:t>Ciele a výsledný stav</w:t>
            </w:r>
          </w:p>
        </w:tc>
      </w:tr>
      <w:tr w:rsidR="001B23B7" w:rsidRPr="00B043B4" w:rsidTr="00F44A92">
        <w:trPr>
          <w:trHeight w:val="491"/>
        </w:trPr>
        <w:tc>
          <w:tcPr>
            <w:tcW w:w="9180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23B7" w:rsidRPr="00B043B4" w:rsidRDefault="00F44A92" w:rsidP="00F44A9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BF25C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Uzavretím zmluvy dôjde k podpore a posilneniu ekonomických vzťahov, rozvoja cezhraničného obchodu a investícií a posilneniu právnej istoty daňovníkov.</w:t>
            </w:r>
          </w:p>
        </w:tc>
      </w:tr>
      <w:tr w:rsidR="001B23B7" w:rsidRPr="00B043B4" w:rsidTr="000800FC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:rsidR="001B23B7" w:rsidRPr="00B043B4" w:rsidRDefault="001B23B7" w:rsidP="000800FC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B043B4">
              <w:rPr>
                <w:rFonts w:ascii="Times New Roman" w:eastAsia="Calibri" w:hAnsi="Times New Roman" w:cs="Times New Roman"/>
                <w:b/>
              </w:rPr>
              <w:t>Dotknuté subjekty</w:t>
            </w:r>
          </w:p>
        </w:tc>
      </w:tr>
      <w:tr w:rsidR="001B23B7" w:rsidRPr="00B043B4" w:rsidTr="000800FC">
        <w:tc>
          <w:tcPr>
            <w:tcW w:w="9180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4A92" w:rsidRPr="00BF25C4" w:rsidRDefault="00F44A92" w:rsidP="00F44A9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BF25C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1. Daňoví rezidenti Slovenskej republiky</w:t>
            </w:r>
          </w:p>
          <w:p w:rsidR="001B23B7" w:rsidRPr="00B043B4" w:rsidRDefault="00F44A92" w:rsidP="00F44A92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BF25C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2. Daňoví rezidenti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Azerbajdžanskej republiky</w:t>
            </w:r>
            <w:r w:rsidRPr="00B043B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1B23B7" w:rsidRPr="00B043B4" w:rsidTr="000800FC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:rsidR="001B23B7" w:rsidRPr="00B043B4" w:rsidRDefault="001B23B7" w:rsidP="000800FC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B043B4">
              <w:rPr>
                <w:rFonts w:ascii="Times New Roman" w:eastAsia="Calibri" w:hAnsi="Times New Roman" w:cs="Times New Roman"/>
                <w:b/>
              </w:rPr>
              <w:t>Alternatívne riešenia</w:t>
            </w:r>
          </w:p>
        </w:tc>
      </w:tr>
      <w:tr w:rsidR="001B23B7" w:rsidRPr="00B043B4" w:rsidTr="00F44A92">
        <w:trPr>
          <w:trHeight w:val="898"/>
        </w:trPr>
        <w:tc>
          <w:tcPr>
            <w:tcW w:w="9180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23B7" w:rsidRPr="00B043B4" w:rsidRDefault="00F44A92" w:rsidP="000800FC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BF25C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Nulový variant, t.j. neuzavrieť zmluvu o zamedzení dvojité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ho</w:t>
            </w:r>
            <w:r w:rsidRPr="00BF25C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zdaneni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a</w:t>
            </w:r>
            <w:r w:rsidRPr="00BF25C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v oblasti daní z príjmov a zabránení daňovému úniku a vyhýbaniu sa daňovým povinnostiam. Daňovníci budú podliehať zdaneniu výhradne podľa vnútroštátnych predpisov oboch štátov, čo môže viesť k dvojitému zdaneniu. Dvojité zdanenie je prekážkou pre dosiahnutie cieľov uvedených v bode 3.</w:t>
            </w:r>
          </w:p>
        </w:tc>
      </w:tr>
      <w:tr w:rsidR="001B23B7" w:rsidRPr="00B043B4" w:rsidTr="000800FC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:rsidR="001B23B7" w:rsidRPr="00B043B4" w:rsidRDefault="001B23B7" w:rsidP="000800FC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B043B4">
              <w:rPr>
                <w:rFonts w:ascii="Times New Roman" w:eastAsia="Calibri" w:hAnsi="Times New Roman" w:cs="Times New Roman"/>
                <w:b/>
              </w:rPr>
              <w:t>Vykonávacie predpisy</w:t>
            </w:r>
          </w:p>
        </w:tc>
      </w:tr>
      <w:tr w:rsidR="001B23B7" w:rsidRPr="00B043B4" w:rsidTr="000800FC">
        <w:tc>
          <w:tcPr>
            <w:tcW w:w="6203" w:type="dxa"/>
            <w:gridSpan w:val="7"/>
            <w:tcBorders>
              <w:top w:val="single" w:sz="4" w:space="0" w:color="FFFFFF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B23B7" w:rsidRPr="00B043B4" w:rsidRDefault="001B23B7" w:rsidP="000800FC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Predpokladá sa prijatie/zmena  vykonávacích predpisov?</w:t>
            </w:r>
          </w:p>
        </w:tc>
        <w:tc>
          <w:tcPr>
            <w:tcW w:w="1417" w:type="dxa"/>
            <w:gridSpan w:val="2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auto" w:fill="FFFFFF"/>
          </w:tcPr>
          <w:p w:rsidR="001B23B7" w:rsidRPr="00B043B4" w:rsidRDefault="00044034" w:rsidP="000800F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0"/>
                  <w:szCs w:val="20"/>
                  <w:lang w:eastAsia="sk-SK"/>
                </w:rPr>
                <w:id w:val="1929613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788F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sdtContent>
            </w:sdt>
            <w:r w:rsidR="001B23B7"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 Áno</w:t>
            </w:r>
          </w:p>
        </w:tc>
        <w:tc>
          <w:tcPr>
            <w:tcW w:w="1560" w:type="dxa"/>
            <w:gridSpan w:val="2"/>
            <w:tcBorders>
              <w:top w:val="single" w:sz="4" w:space="0" w:color="FFFFFF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1B23B7" w:rsidRPr="00B043B4" w:rsidRDefault="00044034" w:rsidP="00203EE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0"/>
                  <w:szCs w:val="20"/>
                  <w:lang w:eastAsia="sk-SK"/>
                </w:rPr>
                <w:id w:val="-159462650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4A92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sdtContent>
            </w:sdt>
            <w:r w:rsidR="001B23B7"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 Nie</w:t>
            </w:r>
          </w:p>
        </w:tc>
      </w:tr>
      <w:tr w:rsidR="001B23B7" w:rsidRPr="00B043B4" w:rsidTr="000800FC">
        <w:tc>
          <w:tcPr>
            <w:tcW w:w="9180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23B7" w:rsidRDefault="001B23B7" w:rsidP="00F44A92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Ak áno, uveďte ktoré oblasti budú nimi upravené, resp. ktorých vykonávacích predpisov sa zmena dotkne:</w:t>
            </w:r>
            <w:r w:rsidR="00F44A9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 -</w:t>
            </w:r>
          </w:p>
          <w:p w:rsidR="00F44A92" w:rsidRPr="00B043B4" w:rsidRDefault="00F44A92" w:rsidP="00F44A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1B23B7" w:rsidRPr="00B043B4" w:rsidTr="000800FC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:rsidR="001B23B7" w:rsidRPr="00B043B4" w:rsidRDefault="001B23B7" w:rsidP="000800FC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B043B4">
              <w:rPr>
                <w:rFonts w:ascii="Times New Roman" w:eastAsia="Calibri" w:hAnsi="Times New Roman" w:cs="Times New Roman"/>
                <w:b/>
              </w:rPr>
              <w:t xml:space="preserve">Transpozícia práva EÚ </w:t>
            </w:r>
          </w:p>
        </w:tc>
      </w:tr>
      <w:tr w:rsidR="001B23B7" w:rsidRPr="00B043B4" w:rsidTr="000800FC">
        <w:trPr>
          <w:trHeight w:val="157"/>
        </w:trPr>
        <w:tc>
          <w:tcPr>
            <w:tcW w:w="9180" w:type="dxa"/>
            <w:gridSpan w:val="11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shd w:val="clear" w:color="auto" w:fill="FFFFFF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643"/>
            </w:tblGrid>
            <w:tr w:rsidR="00A7788F">
              <w:trPr>
                <w:trHeight w:val="90"/>
              </w:trPr>
              <w:tc>
                <w:tcPr>
                  <w:tcW w:w="8643" w:type="dxa"/>
                </w:tcPr>
                <w:p w:rsidR="00A7788F" w:rsidRPr="002F6ADB" w:rsidRDefault="00A7788F" w:rsidP="00A7788F">
                  <w:pPr>
                    <w:pStyle w:val="Default"/>
                    <w:rPr>
                      <w:color w:val="auto"/>
                      <w:sz w:val="20"/>
                      <w:szCs w:val="20"/>
                    </w:rPr>
                  </w:pPr>
                  <w:r w:rsidRPr="002F6ADB">
                    <w:rPr>
                      <w:i/>
                      <w:iCs/>
                      <w:color w:val="auto"/>
                      <w:sz w:val="20"/>
                      <w:szCs w:val="20"/>
                    </w:rPr>
                    <w:t xml:space="preserve">Uveďte, či v predkladanom návrhu právneho predpisu dochádza ku goldplatingu podľa tabuľky zhody. </w:t>
                  </w:r>
                </w:p>
              </w:tc>
            </w:tr>
            <w:tr w:rsidR="00A7788F">
              <w:trPr>
                <w:trHeight w:val="296"/>
              </w:trPr>
              <w:tc>
                <w:tcPr>
                  <w:tcW w:w="8643" w:type="dxa"/>
                </w:tcPr>
                <w:p w:rsidR="00A7788F" w:rsidRPr="002F6ADB" w:rsidRDefault="00A7788F" w:rsidP="00A7788F">
                  <w:pPr>
                    <w:pStyle w:val="Default"/>
                    <w:rPr>
                      <w:b/>
                      <w:iCs/>
                      <w:color w:val="auto"/>
                      <w:sz w:val="20"/>
                      <w:szCs w:val="20"/>
                    </w:rPr>
                  </w:pPr>
                  <w:r w:rsidRPr="002F6ADB">
                    <w:rPr>
                      <w:b/>
                      <w:iCs/>
                      <w:color w:val="auto"/>
                      <w:sz w:val="20"/>
                      <w:szCs w:val="20"/>
                    </w:rPr>
                    <w:t xml:space="preserve">                                                                                                                               </w:t>
                  </w:r>
                  <w:sdt>
                    <w:sdtPr>
                      <w:rPr>
                        <w:b/>
                        <w:iCs/>
                        <w:color w:val="auto"/>
                        <w:sz w:val="20"/>
                        <w:szCs w:val="20"/>
                      </w:rPr>
                      <w:id w:val="161470676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87182" w:rsidRPr="002F6ADB">
                        <w:rPr>
                          <w:rFonts w:ascii="MS Gothic" w:eastAsia="MS Gothic" w:hAnsi="MS Gothic" w:hint="eastAsia"/>
                          <w:b/>
                          <w:iCs/>
                          <w:color w:val="auto"/>
                          <w:sz w:val="20"/>
                          <w:szCs w:val="20"/>
                        </w:rPr>
                        <w:t>☐</w:t>
                      </w:r>
                    </w:sdtContent>
                  </w:sdt>
                  <w:r w:rsidRPr="002F6ADB">
                    <w:rPr>
                      <w:b/>
                      <w:iCs/>
                      <w:color w:val="auto"/>
                      <w:sz w:val="20"/>
                      <w:szCs w:val="20"/>
                    </w:rPr>
                    <w:t xml:space="preserve"> Áno                  </w:t>
                  </w:r>
                  <w:sdt>
                    <w:sdtPr>
                      <w:rPr>
                        <w:b/>
                        <w:iCs/>
                        <w:color w:val="auto"/>
                        <w:sz w:val="20"/>
                        <w:szCs w:val="20"/>
                      </w:rPr>
                      <w:id w:val="-15522592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87182" w:rsidRPr="002F6ADB">
                        <w:rPr>
                          <w:rFonts w:ascii="MS Gothic" w:eastAsia="MS Gothic" w:hAnsi="MS Gothic" w:hint="eastAsia"/>
                          <w:b/>
                          <w:iCs/>
                          <w:color w:val="auto"/>
                          <w:sz w:val="20"/>
                          <w:szCs w:val="20"/>
                        </w:rPr>
                        <w:t>☐</w:t>
                      </w:r>
                    </w:sdtContent>
                  </w:sdt>
                  <w:r w:rsidRPr="002F6ADB">
                    <w:rPr>
                      <w:b/>
                      <w:iCs/>
                      <w:color w:val="auto"/>
                      <w:sz w:val="20"/>
                      <w:szCs w:val="20"/>
                    </w:rPr>
                    <w:t xml:space="preserve"> Nie</w:t>
                  </w:r>
                </w:p>
                <w:p w:rsidR="00A7788F" w:rsidRPr="002F6ADB" w:rsidRDefault="00A7788F" w:rsidP="00A7788F">
                  <w:pPr>
                    <w:pStyle w:val="Default"/>
                    <w:rPr>
                      <w:i/>
                      <w:iCs/>
                      <w:color w:val="auto"/>
                      <w:sz w:val="20"/>
                      <w:szCs w:val="20"/>
                    </w:rPr>
                  </w:pPr>
                </w:p>
                <w:p w:rsidR="00A7788F" w:rsidRPr="002F6ADB" w:rsidRDefault="00A7788F" w:rsidP="00F44A92">
                  <w:pPr>
                    <w:pStyle w:val="Default"/>
                    <w:rPr>
                      <w:color w:val="auto"/>
                      <w:sz w:val="20"/>
                      <w:szCs w:val="20"/>
                    </w:rPr>
                  </w:pPr>
                  <w:r w:rsidRPr="002F6ADB">
                    <w:rPr>
                      <w:i/>
                      <w:iCs/>
                      <w:color w:val="auto"/>
                      <w:sz w:val="20"/>
                      <w:szCs w:val="20"/>
                    </w:rPr>
                    <w:t>Ak áno, uveďte, ktorých vplyvov podľa bodu 9 sa goldplating týka:</w:t>
                  </w:r>
                </w:p>
              </w:tc>
            </w:tr>
            <w:tr w:rsidR="00A7788F">
              <w:trPr>
                <w:trHeight w:val="296"/>
              </w:trPr>
              <w:tc>
                <w:tcPr>
                  <w:tcW w:w="8643" w:type="dxa"/>
                </w:tcPr>
                <w:p w:rsidR="00A7788F" w:rsidRDefault="00A7788F" w:rsidP="00A7788F">
                  <w:pPr>
                    <w:pStyle w:val="Default"/>
                    <w:rPr>
                      <w:rFonts w:ascii="Segoe UI Symbol" w:hAnsi="Segoe UI Symbol" w:cs="Segoe UI Symbol"/>
                      <w:sz w:val="20"/>
                      <w:szCs w:val="20"/>
                    </w:rPr>
                  </w:pPr>
                </w:p>
              </w:tc>
            </w:tr>
          </w:tbl>
          <w:p w:rsidR="001B23B7" w:rsidRPr="00B043B4" w:rsidRDefault="001B23B7" w:rsidP="000800FC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</w:p>
        </w:tc>
      </w:tr>
      <w:tr w:rsidR="001B23B7" w:rsidRPr="00B043B4" w:rsidTr="00F44A92">
        <w:trPr>
          <w:trHeight w:val="68"/>
        </w:trPr>
        <w:tc>
          <w:tcPr>
            <w:tcW w:w="9180" w:type="dxa"/>
            <w:gridSpan w:val="11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23B7" w:rsidRPr="00B043B4" w:rsidRDefault="001B23B7" w:rsidP="00F44A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1B23B7" w:rsidRPr="00B043B4" w:rsidTr="000800FC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:rsidR="001B23B7" w:rsidRPr="00B043B4" w:rsidRDefault="001B23B7" w:rsidP="000800FC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B043B4">
              <w:rPr>
                <w:rFonts w:ascii="Times New Roman" w:eastAsia="Calibri" w:hAnsi="Times New Roman" w:cs="Times New Roman"/>
                <w:b/>
              </w:rPr>
              <w:t>Preskúmanie účelnosti</w:t>
            </w:r>
          </w:p>
        </w:tc>
      </w:tr>
      <w:tr w:rsidR="001B23B7" w:rsidRPr="00B043B4" w:rsidTr="000800FC">
        <w:tc>
          <w:tcPr>
            <w:tcW w:w="9180" w:type="dxa"/>
            <w:gridSpan w:val="11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7F74" w:rsidRPr="00917F74" w:rsidRDefault="00917F74" w:rsidP="006E6C0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917F7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Termín: 31.12.20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33</w:t>
            </w:r>
            <w:r w:rsidRPr="00917F7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</w:t>
            </w:r>
          </w:p>
          <w:p w:rsidR="001B23B7" w:rsidRPr="00EC3F45" w:rsidRDefault="00EC3F45" w:rsidP="006E6C0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MF SR bude sledovať</w:t>
            </w:r>
            <w:r w:rsidR="006E6C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(v spolupráci so SARIO a MH SR)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vývoj obchodu </w:t>
            </w:r>
            <w:r w:rsidR="006E6C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 priamych </w:t>
            </w:r>
            <w:r w:rsidR="006E6C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zahraničných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investícií medzi SR a</w:t>
            </w:r>
            <w:r w:rsidR="006E6C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Azerbajdžanom</w:t>
            </w:r>
            <w:r w:rsidR="006E6C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prostredníctvom ukazovateľov ako export, import, počet subjektov zapojených do obchodnej výmeny a pod. Zároveň bude </w:t>
            </w:r>
            <w:r w:rsidR="003F35F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sledovať možné prípady dvojitého zdanenia príjmov.</w:t>
            </w:r>
            <w:r w:rsidR="006E6C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2F6ADB" w:rsidRPr="002F6ADB" w:rsidTr="000800FC">
        <w:tc>
          <w:tcPr>
            <w:tcW w:w="918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1B23B7" w:rsidRPr="002F6ADB" w:rsidRDefault="001B23B7" w:rsidP="00A7788F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  <w:p w:rsidR="001B23B7" w:rsidRPr="002F6ADB" w:rsidRDefault="001B23B7" w:rsidP="00A7788F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  <w:p w:rsidR="001B23B7" w:rsidRPr="002F6ADB" w:rsidRDefault="001B23B7" w:rsidP="00A7788F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2F6ADB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lastRenderedPageBreak/>
              <w:t xml:space="preserve">* vyplniť iba v prípade, ak materiál nie je zahrnutý do Plánu práce vlády Slovenskej republiky alebo Plánu        legislatívnych úloh vlády Slovenskej republiky. </w:t>
            </w:r>
          </w:p>
          <w:p w:rsidR="00A340BB" w:rsidRPr="002F6ADB" w:rsidRDefault="001B23B7" w:rsidP="00A7788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2F6ADB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** vyplniť iba v prípade, ak sa záverečné posúdenie</w:t>
            </w:r>
            <w:r w:rsidR="00A340BB" w:rsidRPr="002F6ADB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vybraných vplyvov</w:t>
            </w:r>
            <w:r w:rsidRPr="002F6ADB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uskutočnilo v zmysle bodu 9.1. </w:t>
            </w:r>
            <w:r w:rsidR="00A340BB" w:rsidRPr="002F6ADB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j</w:t>
            </w:r>
            <w:r w:rsidRPr="002F6ADB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ednotnej metodiky</w:t>
            </w:r>
            <w:r w:rsidR="00A340BB" w:rsidRPr="002F6ADB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  <w:p w:rsidR="00A7788F" w:rsidRPr="002F6ADB" w:rsidRDefault="00A7788F" w:rsidP="00A7788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2F6ADB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*** posudzovanie sa týka len zmien v I. a II. pilieri univerzálneho systému dôchodkového zabezpečenia s identifikovaným dopadom od 0,1 % HDP (vrátane) na dlhodobom horizonte.</w:t>
            </w:r>
          </w:p>
          <w:p w:rsidR="001B23B7" w:rsidRPr="002F6ADB" w:rsidRDefault="001B23B7" w:rsidP="00A7788F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</w:tr>
      <w:tr w:rsidR="001B23B7" w:rsidRPr="00B043B4" w:rsidTr="00BA2BF4">
        <w:trPr>
          <w:trHeight w:val="283"/>
        </w:trPr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  <w:vAlign w:val="center"/>
          </w:tcPr>
          <w:p w:rsidR="001B23B7" w:rsidRPr="00B043B4" w:rsidRDefault="001B23B7" w:rsidP="000800FC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B043B4">
              <w:rPr>
                <w:rFonts w:ascii="Times New Roman" w:eastAsia="Calibri" w:hAnsi="Times New Roman" w:cs="Times New Roman"/>
                <w:b/>
              </w:rPr>
              <w:lastRenderedPageBreak/>
              <w:t>Vybrané vplyvy  materiálu</w:t>
            </w:r>
          </w:p>
        </w:tc>
      </w:tr>
      <w:tr w:rsidR="001B23B7" w:rsidRPr="00B043B4" w:rsidTr="009431E3"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:rsidR="001B23B7" w:rsidRPr="00B043B4" w:rsidRDefault="001B23B7" w:rsidP="000800F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Vplyvy na rozpočet verejnej správy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0664125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dotted" w:sz="4" w:space="0" w:color="auto"/>
                  <w:right w:val="nil"/>
                </w:tcBorders>
              </w:tcPr>
              <w:p w:rsidR="001B23B7" w:rsidRPr="00B043B4" w:rsidRDefault="003145AE" w:rsidP="000800FC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</w:tcPr>
          <w:p w:rsidR="001B23B7" w:rsidRPr="00B043B4" w:rsidRDefault="001B23B7" w:rsidP="000800F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4812961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single" w:sz="4" w:space="0" w:color="auto"/>
                  <w:left w:val="nil"/>
                  <w:bottom w:val="dotted" w:sz="4" w:space="0" w:color="auto"/>
                  <w:right w:val="nil"/>
                </w:tcBorders>
              </w:tcPr>
              <w:p w:rsidR="001B23B7" w:rsidRPr="00B043B4" w:rsidRDefault="00203EE3" w:rsidP="000800FC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</w:tcPr>
          <w:p w:rsidR="001B23B7" w:rsidRPr="00B043B4" w:rsidRDefault="001B23B7" w:rsidP="000800F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75505297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dotted" w:sz="4" w:space="0" w:color="auto"/>
                  <w:right w:val="nil"/>
                </w:tcBorders>
              </w:tcPr>
              <w:p w:rsidR="001B23B7" w:rsidRPr="00B043B4" w:rsidRDefault="00F44A92" w:rsidP="000800FC">
                <w:pPr>
                  <w:ind w:left="-107" w:right="-108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1B23B7" w:rsidRPr="00B043B4" w:rsidRDefault="001B23B7" w:rsidP="000800FC">
            <w:pPr>
              <w:ind w:left="3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R="001B23B7" w:rsidRPr="00B043B4" w:rsidTr="004C6831">
        <w:tc>
          <w:tcPr>
            <w:tcW w:w="3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:rsidR="00B84F87" w:rsidRDefault="00B84F8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 </w:t>
            </w:r>
            <w:r w:rsidR="001B23B7" w:rsidRPr="00A340BB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z toho rozpočtovo zabezpečené vplyvy, </w:t>
            </w:r>
            <w:r w:rsidR="00A340BB" w:rsidRPr="00A340BB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 </w:t>
            </w:r>
          </w:p>
          <w:p w:rsidR="00B84F87" w:rsidRDefault="00B84F8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 </w:t>
            </w:r>
            <w:r w:rsidR="001B23B7" w:rsidRPr="00A340BB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v prípade identifikovaného negatívneho </w:t>
            </w:r>
          </w:p>
          <w:p w:rsidR="003145AE" w:rsidRPr="00A340BB" w:rsidRDefault="00B84F8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 </w:t>
            </w:r>
            <w:r w:rsidR="001B23B7" w:rsidRPr="00A340BB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vplyvu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-114334045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dotted" w:sz="4" w:space="0" w:color="auto"/>
                  <w:left w:val="single" w:sz="4" w:space="0" w:color="auto"/>
                  <w:bottom w:val="dotted" w:sz="4" w:space="0" w:color="auto"/>
                  <w:right w:val="nil"/>
                </w:tcBorders>
                <w:vAlign w:val="center"/>
              </w:tcPr>
              <w:p w:rsidR="001B23B7" w:rsidRPr="00B043B4" w:rsidRDefault="00F44A92" w:rsidP="00203EE3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1B23B7" w:rsidRPr="00B043B4" w:rsidRDefault="001B23B7" w:rsidP="00203E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Áno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4057984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  <w:vAlign w:val="center"/>
              </w:tcPr>
              <w:p w:rsidR="001B23B7" w:rsidRPr="00B043B4" w:rsidRDefault="00203EE3" w:rsidP="00203EE3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13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1B23B7" w:rsidRPr="00B043B4" w:rsidRDefault="001B23B7" w:rsidP="00203E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Nie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-13464777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  <w:vAlign w:val="center"/>
              </w:tcPr>
              <w:p w:rsidR="001B23B7" w:rsidRPr="00B043B4" w:rsidRDefault="00203EE3" w:rsidP="00203EE3">
                <w:pPr>
                  <w:ind w:left="-107" w:right="-108"/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:rsidR="001B23B7" w:rsidRPr="00B043B4" w:rsidRDefault="001B23B7" w:rsidP="00203EE3">
            <w:pPr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Čiastočne</w:t>
            </w:r>
          </w:p>
        </w:tc>
      </w:tr>
      <w:tr w:rsidR="003145AE" w:rsidRPr="00B043B4" w:rsidTr="004C6831">
        <w:tc>
          <w:tcPr>
            <w:tcW w:w="3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:rsidR="003145AE" w:rsidRPr="003145AE" w:rsidRDefault="003145AE" w:rsidP="003145A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 tom vplyvy na rozpočty obcí a vyšších územných celkov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5774309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dotted" w:sz="4" w:space="0" w:color="auto"/>
                  <w:left w:val="single" w:sz="4" w:space="0" w:color="auto"/>
                  <w:bottom w:val="dotted" w:sz="4" w:space="0" w:color="auto"/>
                  <w:right w:val="nil"/>
                </w:tcBorders>
              </w:tcPr>
              <w:p w:rsidR="003145AE" w:rsidRPr="00B043B4" w:rsidRDefault="003145AE" w:rsidP="003145AE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3145AE" w:rsidRPr="00B043B4" w:rsidRDefault="003145AE" w:rsidP="003145A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03596396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</w:tcPr>
              <w:p w:rsidR="003145AE" w:rsidRPr="00B043B4" w:rsidRDefault="00F44A92" w:rsidP="003145AE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3145AE" w:rsidRPr="00B043B4" w:rsidRDefault="003145AE" w:rsidP="003145A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0947502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</w:tcPr>
              <w:p w:rsidR="003145AE" w:rsidRPr="00B043B4" w:rsidRDefault="003145AE" w:rsidP="003145AE">
                <w:pPr>
                  <w:ind w:left="-107" w:right="-108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3145AE" w:rsidRPr="00B043B4" w:rsidRDefault="003145AE" w:rsidP="003145AE">
            <w:pPr>
              <w:ind w:left="3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R="003145AE" w:rsidRPr="00B043B4" w:rsidTr="00A7788F"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:rsidR="003145AE" w:rsidRDefault="003145AE" w:rsidP="003145AE">
            <w:pPr>
              <w:ind w:left="171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z toho rozpočtovo zabezpečené vplyvy,</w:t>
            </w:r>
          </w:p>
          <w:p w:rsidR="003145AE" w:rsidRPr="003145AE" w:rsidRDefault="003145AE" w:rsidP="003145AE">
            <w:pPr>
              <w:ind w:left="171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v prípade identifikovaného negatívneho vplyvu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641641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dotted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vAlign w:val="center"/>
              </w:tcPr>
              <w:p w:rsidR="003145AE" w:rsidRPr="00B043B4" w:rsidRDefault="003145AE" w:rsidP="003145AE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145AE" w:rsidRPr="00B043B4" w:rsidRDefault="003145AE" w:rsidP="003145A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Áno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-6382655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dotted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:rsidR="003145AE" w:rsidRPr="00B043B4" w:rsidRDefault="003145AE" w:rsidP="003145AE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133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145AE" w:rsidRPr="00B043B4" w:rsidRDefault="003145AE" w:rsidP="003145A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Nie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-3027704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dotted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:rsidR="003145AE" w:rsidRPr="00B043B4" w:rsidRDefault="003145AE" w:rsidP="003145AE">
                <w:pPr>
                  <w:ind w:left="-107" w:right="-108"/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45AE" w:rsidRPr="00B043B4" w:rsidRDefault="003145AE" w:rsidP="003145AE">
            <w:pPr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Čiastočne</w:t>
            </w:r>
          </w:p>
        </w:tc>
      </w:tr>
      <w:tr w:rsidR="00A7788F" w:rsidRPr="00B043B4" w:rsidTr="00A7788F"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:rsidR="00A7788F" w:rsidRPr="002F6ADB" w:rsidRDefault="00A7788F" w:rsidP="001B4FB5">
            <w:pPr>
              <w:ind w:left="171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2F6ADB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Vplyv na dlhodobú udržateľnosť verejných financií v prípade vybraných opatrení ***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-13199631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vAlign w:val="center"/>
              </w:tcPr>
              <w:p w:rsidR="00A7788F" w:rsidRPr="002F6ADB" w:rsidRDefault="00187182" w:rsidP="001B4FB5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2F6ADB"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7788F" w:rsidRPr="002F6ADB" w:rsidRDefault="00A7788F" w:rsidP="001B4F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2F6ADB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5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7788F" w:rsidRPr="002F6ADB" w:rsidRDefault="00A7788F" w:rsidP="001B4F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7788F" w:rsidRPr="002F6ADB" w:rsidRDefault="00A7788F" w:rsidP="001B4F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2177951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:rsidR="00A7788F" w:rsidRPr="002F6ADB" w:rsidRDefault="00187182" w:rsidP="001B4FB5">
                <w:pPr>
                  <w:ind w:left="-107" w:right="-108"/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2F6ADB"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788F" w:rsidRPr="002F6ADB" w:rsidRDefault="00A7788F" w:rsidP="001B4FB5">
            <w:pPr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2F6ADB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Nie</w:t>
            </w:r>
          </w:p>
        </w:tc>
      </w:tr>
      <w:tr w:rsidR="003145AE" w:rsidRPr="00B043B4" w:rsidTr="00A7788F"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:rsidR="003145AE" w:rsidRPr="00B043B4" w:rsidRDefault="003145AE" w:rsidP="003145A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Vplyvy na podnikateľské prostredie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4709412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dotted" w:sz="4" w:space="0" w:color="auto"/>
                  <w:right w:val="nil"/>
                </w:tcBorders>
                <w:vAlign w:val="center"/>
              </w:tcPr>
              <w:p w:rsidR="003145AE" w:rsidRPr="00B043B4" w:rsidRDefault="003145AE" w:rsidP="003145AE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3145AE" w:rsidRPr="00B043B4" w:rsidRDefault="003145AE" w:rsidP="003145AE">
            <w:pPr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203846501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single" w:sz="4" w:space="0" w:color="auto"/>
                  <w:left w:val="nil"/>
                  <w:bottom w:val="dotted" w:sz="4" w:space="0" w:color="auto"/>
                  <w:right w:val="nil"/>
                </w:tcBorders>
                <w:vAlign w:val="center"/>
              </w:tcPr>
              <w:p w:rsidR="003145AE" w:rsidRPr="00B043B4" w:rsidRDefault="00F44A92" w:rsidP="003145AE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3145AE" w:rsidRPr="00B043B4" w:rsidRDefault="003145AE" w:rsidP="003145A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5583987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dotted" w:sz="4" w:space="0" w:color="auto"/>
                  <w:right w:val="nil"/>
                </w:tcBorders>
                <w:vAlign w:val="center"/>
              </w:tcPr>
              <w:p w:rsidR="003145AE" w:rsidRPr="00B043B4" w:rsidRDefault="003145AE" w:rsidP="003145AE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:rsidR="003145AE" w:rsidRPr="00B043B4" w:rsidRDefault="003145AE" w:rsidP="003145AE">
            <w:pPr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R="003145AE" w:rsidRPr="00B043B4" w:rsidTr="00203EE3">
        <w:tc>
          <w:tcPr>
            <w:tcW w:w="381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2E2E2"/>
          </w:tcPr>
          <w:p w:rsidR="003145AE" w:rsidRPr="00B043B4" w:rsidRDefault="003145AE" w:rsidP="003145A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</w:t>
            </w:r>
            <w:r w:rsidRPr="00B043B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z toho vplyvy na MSP</w:t>
            </w:r>
          </w:p>
          <w:p w:rsidR="003145AE" w:rsidRPr="00B043B4" w:rsidRDefault="003145AE" w:rsidP="003145A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8624081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dotted" w:sz="4" w:space="0" w:color="auto"/>
                  <w:left w:val="single" w:sz="4" w:space="0" w:color="000000"/>
                  <w:bottom w:val="dotted" w:sz="4" w:space="0" w:color="auto"/>
                  <w:right w:val="nil"/>
                </w:tcBorders>
                <w:vAlign w:val="center"/>
              </w:tcPr>
              <w:p w:rsidR="003145AE" w:rsidRPr="00B043B4" w:rsidRDefault="003145AE" w:rsidP="003145AE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3145AE" w:rsidRPr="00B043B4" w:rsidRDefault="003145AE" w:rsidP="003145AE">
            <w:pPr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9946110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  <w:vAlign w:val="center"/>
              </w:tcPr>
              <w:p w:rsidR="003145AE" w:rsidRPr="00B043B4" w:rsidRDefault="003145AE" w:rsidP="003145AE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13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3145AE" w:rsidRPr="00B043B4" w:rsidRDefault="003145AE" w:rsidP="003145A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-3867171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  <w:vAlign w:val="center"/>
              </w:tcPr>
              <w:p w:rsidR="003145AE" w:rsidRPr="00B043B4" w:rsidRDefault="003145AE" w:rsidP="003145AE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:rsidR="003145AE" w:rsidRPr="00B043B4" w:rsidRDefault="003145AE" w:rsidP="003145AE">
            <w:pPr>
              <w:ind w:left="54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Negatívne</w:t>
            </w:r>
          </w:p>
        </w:tc>
      </w:tr>
      <w:tr w:rsidR="003145AE" w:rsidRPr="00B043B4" w:rsidTr="00203EE3"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:rsidR="003145AE" w:rsidRDefault="003145AE" w:rsidP="003145A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 </w:t>
            </w:r>
            <w:r w:rsidRPr="00B043B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Mechanizmus znižovania byrokracie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</w:t>
            </w:r>
          </w:p>
          <w:p w:rsidR="003145AE" w:rsidRPr="00B043B4" w:rsidRDefault="003145AE" w:rsidP="003145A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 </w:t>
            </w:r>
            <w:r w:rsidRPr="00B043B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a nákladov sa uplatňuje: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8175775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dotted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vAlign w:val="center"/>
              </w:tcPr>
              <w:p w:rsidR="003145AE" w:rsidRPr="00B043B4" w:rsidRDefault="003145AE" w:rsidP="003145AE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596" w:type="dxa"/>
            <w:gridSpan w:val="3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145AE" w:rsidRPr="00B043B4" w:rsidRDefault="003145AE" w:rsidP="003145AE">
            <w:pPr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54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145AE" w:rsidRPr="00B043B4" w:rsidRDefault="003145AE" w:rsidP="003145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3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145AE" w:rsidRPr="00B043B4" w:rsidRDefault="003145AE" w:rsidP="003145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36567763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dotted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:rsidR="003145AE" w:rsidRPr="00B043B4" w:rsidRDefault="00F44A92" w:rsidP="003145AE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29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45AE" w:rsidRPr="00B043B4" w:rsidRDefault="003145AE" w:rsidP="003145AE">
            <w:pPr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Nie</w:t>
            </w:r>
          </w:p>
        </w:tc>
      </w:tr>
      <w:tr w:rsidR="003145AE" w:rsidRPr="00B043B4" w:rsidTr="009431E3">
        <w:tc>
          <w:tcPr>
            <w:tcW w:w="381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:rsidR="003145AE" w:rsidRPr="00B043B4" w:rsidRDefault="003145AE" w:rsidP="003145A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Sociálne vplyvy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95894584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:rsidR="003145AE" w:rsidRPr="00B043B4" w:rsidRDefault="00F44A92" w:rsidP="003145AE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145AE" w:rsidRPr="00B043B4" w:rsidRDefault="003145AE" w:rsidP="003145AE">
            <w:pPr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8722939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3145AE" w:rsidRPr="00B043B4" w:rsidRDefault="003145AE" w:rsidP="003145AE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145AE" w:rsidRPr="00B043B4" w:rsidRDefault="003145AE" w:rsidP="003145A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6928352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3145AE" w:rsidRPr="00B043B4" w:rsidRDefault="003145AE" w:rsidP="003145AE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5AE" w:rsidRPr="00B043B4" w:rsidRDefault="003145AE" w:rsidP="003145AE">
            <w:pPr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R="003145AE" w:rsidRPr="00B043B4" w:rsidTr="009431E3"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:rsidR="003145AE" w:rsidRPr="00B043B4" w:rsidRDefault="003145AE" w:rsidP="003145A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Vplyvy na životné prostredie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4744833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:rsidR="003145AE" w:rsidRPr="00B043B4" w:rsidRDefault="003145AE" w:rsidP="003145AE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145AE" w:rsidRPr="00B043B4" w:rsidRDefault="003145AE" w:rsidP="003145AE">
            <w:pPr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206016211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3145AE" w:rsidRPr="00B043B4" w:rsidRDefault="00F44A92" w:rsidP="003145AE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145AE" w:rsidRPr="00B043B4" w:rsidRDefault="003145AE" w:rsidP="003145A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2850882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3145AE" w:rsidRPr="00B043B4" w:rsidRDefault="003145AE" w:rsidP="003145AE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5AE" w:rsidRPr="00B043B4" w:rsidRDefault="003145AE" w:rsidP="003145AE">
            <w:pPr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R="003145AE" w:rsidRPr="00B043B4" w:rsidTr="009431E3"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:rsidR="003145AE" w:rsidRPr="00B043B4" w:rsidRDefault="003145AE" w:rsidP="003145A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Vplyvy na informatizáciu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spoločnosti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57342139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:rsidR="003145AE" w:rsidRPr="00B043B4" w:rsidRDefault="00F44A92" w:rsidP="003145AE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145AE" w:rsidRPr="00B043B4" w:rsidRDefault="003145AE" w:rsidP="003145AE">
            <w:pPr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696034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3145AE" w:rsidRPr="00B043B4" w:rsidRDefault="003145AE" w:rsidP="003145AE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145AE" w:rsidRPr="00B043B4" w:rsidRDefault="003145AE" w:rsidP="003145A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695289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3145AE" w:rsidRPr="00B043B4" w:rsidRDefault="003145AE" w:rsidP="003145AE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5AE" w:rsidRPr="00B043B4" w:rsidRDefault="003145AE" w:rsidP="003145AE">
            <w:pPr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</w:tbl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12"/>
        <w:gridCol w:w="541"/>
        <w:gridCol w:w="1281"/>
        <w:gridCol w:w="31"/>
        <w:gridCol w:w="538"/>
        <w:gridCol w:w="1133"/>
        <w:gridCol w:w="547"/>
        <w:gridCol w:w="1297"/>
      </w:tblGrid>
      <w:tr w:rsidR="000F2BE9" w:rsidRPr="00B043B4" w:rsidTr="000F2BE9"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:rsidR="000F2BE9" w:rsidRPr="00B043B4" w:rsidRDefault="000F2BE9" w:rsidP="000800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Vplyvy na služby verejnej správy pre občana, z</w:t>
            </w:r>
            <w:r w:rsidR="00CE6AA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 </w:t>
            </w:r>
            <w:r w:rsidRPr="00B043B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toho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2BE9" w:rsidRPr="00B043B4" w:rsidRDefault="000F2BE9" w:rsidP="000800F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F2BE9" w:rsidRPr="00B043B4" w:rsidRDefault="000F2BE9" w:rsidP="000800F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F2BE9" w:rsidRPr="00B043B4" w:rsidRDefault="000F2BE9" w:rsidP="000800F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F2BE9" w:rsidRPr="00B043B4" w:rsidRDefault="000F2BE9" w:rsidP="000800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F2BE9" w:rsidRPr="00B043B4" w:rsidRDefault="000F2BE9" w:rsidP="000800F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F2BE9" w:rsidRPr="00B043B4" w:rsidRDefault="000F2BE9" w:rsidP="000800FC">
            <w:pPr>
              <w:spacing w:after="0" w:line="240" w:lineRule="auto"/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</w:tr>
      <w:tr w:rsidR="000F2BE9" w:rsidRPr="00B043B4" w:rsidTr="00B547F5">
        <w:tc>
          <w:tcPr>
            <w:tcW w:w="3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:rsidR="000F2BE9" w:rsidRPr="00B043B4" w:rsidRDefault="000F2BE9" w:rsidP="000800FC">
            <w:pPr>
              <w:spacing w:after="0" w:line="240" w:lineRule="auto"/>
              <w:ind w:left="196" w:hanging="196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043B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  vplyvy služieb verejnej správy na občana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20312157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tcBorders>
                  <w:top w:val="nil"/>
                  <w:left w:val="single" w:sz="4" w:space="0" w:color="auto"/>
                  <w:bottom w:val="dotted" w:sz="4" w:space="0" w:color="auto"/>
                  <w:right w:val="nil"/>
                </w:tcBorders>
                <w:shd w:val="clear" w:color="auto" w:fill="auto"/>
              </w:tcPr>
              <w:p w:rsidR="000F2BE9" w:rsidRPr="00B043B4" w:rsidRDefault="0023360B" w:rsidP="00B547F5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0F2BE9" w:rsidRPr="00B043B4" w:rsidRDefault="000F2BE9" w:rsidP="00B547F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75219386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tcBorders>
                  <w:top w:val="nil"/>
                  <w:left w:val="nil"/>
                  <w:bottom w:val="dotted" w:sz="4" w:space="0" w:color="auto"/>
                  <w:right w:val="nil"/>
                </w:tcBorders>
                <w:shd w:val="clear" w:color="auto" w:fill="auto"/>
              </w:tcPr>
              <w:p w:rsidR="000F2BE9" w:rsidRPr="00B043B4" w:rsidRDefault="00F44A92" w:rsidP="00B547F5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0F2BE9" w:rsidRPr="00B043B4" w:rsidRDefault="000F2BE9" w:rsidP="00B5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2828670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tcBorders>
                  <w:top w:val="nil"/>
                  <w:left w:val="nil"/>
                  <w:bottom w:val="dotted" w:sz="4" w:space="0" w:color="auto"/>
                  <w:right w:val="nil"/>
                </w:tcBorders>
                <w:shd w:val="clear" w:color="auto" w:fill="auto"/>
              </w:tcPr>
              <w:p w:rsidR="000F2BE9" w:rsidRPr="00B043B4" w:rsidRDefault="0023360B" w:rsidP="00B547F5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0F2BE9" w:rsidRPr="00B043B4" w:rsidRDefault="000F2BE9" w:rsidP="00B547F5">
            <w:pPr>
              <w:spacing w:after="0" w:line="240" w:lineRule="auto"/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R="000F2BE9" w:rsidRPr="00B043B4" w:rsidTr="00B547F5">
        <w:tc>
          <w:tcPr>
            <w:tcW w:w="3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:rsidR="000F2BE9" w:rsidRPr="00B043B4" w:rsidRDefault="000F2BE9" w:rsidP="000800FC">
            <w:pPr>
              <w:spacing w:after="0" w:line="240" w:lineRule="auto"/>
              <w:ind w:left="168" w:hanging="168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043B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  vplyvy na procesy služieb vo verejnej správe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0172042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tcBorders>
                  <w:top w:val="dotted" w:sz="4" w:space="0" w:color="auto"/>
                  <w:left w:val="single" w:sz="4" w:space="0" w:color="auto"/>
                  <w:bottom w:val="dotted" w:sz="4" w:space="0" w:color="auto"/>
                  <w:right w:val="nil"/>
                </w:tcBorders>
                <w:shd w:val="clear" w:color="auto" w:fill="auto"/>
                <w:vAlign w:val="center"/>
              </w:tcPr>
              <w:p w:rsidR="000F2BE9" w:rsidRPr="00B043B4" w:rsidRDefault="0023360B" w:rsidP="00B547F5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0F2BE9" w:rsidRPr="00B043B4" w:rsidRDefault="000F2BE9" w:rsidP="00B547F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99367760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  <w:shd w:val="clear" w:color="auto" w:fill="auto"/>
                <w:vAlign w:val="center"/>
              </w:tcPr>
              <w:p w:rsidR="000F2BE9" w:rsidRPr="00B043B4" w:rsidRDefault="00F44A92" w:rsidP="00B547F5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0F2BE9" w:rsidRPr="00B043B4" w:rsidRDefault="000F2BE9" w:rsidP="00B5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5784778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  <w:shd w:val="clear" w:color="auto" w:fill="auto"/>
                <w:vAlign w:val="center"/>
              </w:tcPr>
              <w:p w:rsidR="000F2BE9" w:rsidRPr="00B043B4" w:rsidRDefault="0023360B" w:rsidP="00B547F5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BE9" w:rsidRPr="00B043B4" w:rsidRDefault="000F2BE9" w:rsidP="00B547F5">
            <w:pPr>
              <w:spacing w:after="0" w:line="240" w:lineRule="auto"/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</w:tbl>
    <w:tbl>
      <w:tblPr>
        <w:tblStyle w:val="Mriekatabuky1"/>
        <w:tblW w:w="9180" w:type="dxa"/>
        <w:tblLayout w:type="fixed"/>
        <w:tblLook w:val="04A0" w:firstRow="1" w:lastRow="0" w:firstColumn="1" w:lastColumn="0" w:noHBand="0" w:noVBand="1"/>
      </w:tblPr>
      <w:tblGrid>
        <w:gridCol w:w="3812"/>
        <w:gridCol w:w="541"/>
        <w:gridCol w:w="1312"/>
        <w:gridCol w:w="538"/>
        <w:gridCol w:w="1133"/>
        <w:gridCol w:w="547"/>
        <w:gridCol w:w="1297"/>
      </w:tblGrid>
      <w:tr w:rsidR="00A340BB" w:rsidRPr="00B043B4" w:rsidTr="0023360B">
        <w:tc>
          <w:tcPr>
            <w:tcW w:w="381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:rsidR="00A340BB" w:rsidRPr="00B043B4" w:rsidRDefault="00A340BB" w:rsidP="00AA592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F8768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Vplyvy na manželstvo</w:t>
            </w:r>
            <w:r w:rsidR="00DF357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</w:t>
            </w:r>
            <w:r w:rsidRPr="00F8768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rodičovstvo a</w:t>
            </w:r>
            <w:r w:rsidR="00CE6AA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</w:t>
            </w:r>
            <w:r w:rsidRPr="00F8768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rodinu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9772561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vAlign w:val="center"/>
              </w:tcPr>
              <w:p w:rsidR="00A340BB" w:rsidRPr="00B043B4" w:rsidRDefault="0023360B" w:rsidP="0023360B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340BB" w:rsidRPr="00B043B4" w:rsidRDefault="00A340BB" w:rsidP="0023360B">
            <w:pPr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02554940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:rsidR="00A340BB" w:rsidRPr="00B043B4" w:rsidRDefault="00F44A92" w:rsidP="0023360B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340BB" w:rsidRPr="00B043B4" w:rsidRDefault="00A340BB" w:rsidP="0023360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7109565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:rsidR="00A340BB" w:rsidRPr="00B043B4" w:rsidRDefault="0023360B" w:rsidP="0023360B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0BB" w:rsidRPr="00B043B4" w:rsidRDefault="00A340BB" w:rsidP="0023360B">
            <w:pPr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</w:tbl>
    <w:p w:rsidR="001B23B7" w:rsidRPr="00B043B4" w:rsidRDefault="001B23B7" w:rsidP="001B23B7">
      <w:pPr>
        <w:spacing w:after="0" w:line="240" w:lineRule="auto"/>
        <w:ind w:right="141"/>
        <w:rPr>
          <w:rFonts w:ascii="Times New Roman" w:eastAsia="Times New Roman" w:hAnsi="Times New Roman" w:cs="Times New Roman"/>
          <w:b/>
          <w:sz w:val="20"/>
          <w:szCs w:val="20"/>
          <w:lang w:eastAsia="sk-SK"/>
        </w:rPr>
      </w:pPr>
    </w:p>
    <w:tbl>
      <w:tblPr>
        <w:tblStyle w:val="Mriekatabuky1"/>
        <w:tblW w:w="9176" w:type="dxa"/>
        <w:tblLayout w:type="fixed"/>
        <w:tblLook w:val="04A0" w:firstRow="1" w:lastRow="0" w:firstColumn="1" w:lastColumn="0" w:noHBand="0" w:noVBand="1"/>
      </w:tblPr>
      <w:tblGrid>
        <w:gridCol w:w="9176"/>
      </w:tblGrid>
      <w:tr w:rsidR="001B23B7" w:rsidRPr="00B043B4" w:rsidTr="000800FC">
        <w:tc>
          <w:tcPr>
            <w:tcW w:w="91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:rsidR="001B23B7" w:rsidRPr="00B043B4" w:rsidRDefault="001B23B7" w:rsidP="000800FC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B043B4">
              <w:rPr>
                <w:rFonts w:ascii="Times New Roman" w:eastAsia="Calibri" w:hAnsi="Times New Roman" w:cs="Times New Roman"/>
                <w:b/>
              </w:rPr>
              <w:t>Poznámky</w:t>
            </w:r>
          </w:p>
        </w:tc>
      </w:tr>
      <w:tr w:rsidR="001B23B7" w:rsidRPr="00B043B4" w:rsidTr="000800FC">
        <w:trPr>
          <w:trHeight w:val="713"/>
        </w:trPr>
        <w:tc>
          <w:tcPr>
            <w:tcW w:w="9176" w:type="dxa"/>
            <w:tcBorders>
              <w:top w:val="nil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:rsidR="00FB340C" w:rsidRDefault="00FB340C" w:rsidP="00F44A9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sk-SK"/>
              </w:rPr>
            </w:pPr>
            <w:r w:rsidRPr="00FB340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Krytie predmetného odhadovaného finančného dopadu má FR SR zabezpečen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é</w:t>
            </w:r>
            <w:r w:rsidRPr="00FB340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rozpočtom pre rok 2023 (Kapitálové výdavky, RP 718006, IT systém ISFS-SD, prvok 0EK0D14 – Integrovaný systém finančnej správy – správa daní)</w:t>
            </w:r>
          </w:p>
          <w:p w:rsidR="00FB340C" w:rsidRPr="00F44A92" w:rsidRDefault="00FB340C" w:rsidP="00F44A9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sk-SK"/>
              </w:rPr>
            </w:pPr>
          </w:p>
          <w:p w:rsidR="001B23B7" w:rsidRPr="00B043B4" w:rsidRDefault="00F44A92" w:rsidP="00F44A92">
            <w:pPr>
              <w:contextualSpacing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FB340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Materiál (zmluva o zamedzení dvojitého zdanenia) má potenciálny pozitívny vplyv na podnikateľské prostredie, ktorý nebolo možné kvantifikovať. Podnikatelia, ktorí pôsobia v SR aj Azerbajdžane v súčasnosti podliehajú len vnútroštátnym daňovým predpisom SR (najmä zákon o dani z príjmov) a Azerbajdžanu. Bez zmluvy o zamedzení dvojitého zdanenia sú podnikatelia (FO aj PO) vystavení riziku, že ich príjem bude podliehať dani súčasne v SR aj Azerbajdžane, čo výrazne zvýši ich celkové daňové zaťaženie (t.j. zníži zisk po zdanení). Zmluva zabezpečí, že podnikatelia budú vo vzťahu ku konkrétnemu druhu príjmu platiť daň v konečnom dôsledku len v SR alebo len v Azerbajdžane, t.j. nebudú podliehať nadmernému daňovému zaťaženiu. Zmluva tým zároveň posilňuje právnu istotu podnikateľov, pričom im nad rámec vnútroštátnych predpisov umožňuje využiť aj opravné prostriedky v podobe procedúry vzájomnej dohody (článok 24) alebo ochranu pred možnou diskrimináciou (článok 23).</w:t>
            </w:r>
            <w:r w:rsidRPr="00F44A9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1B23B7" w:rsidRPr="00B043B4" w:rsidTr="000800FC">
        <w:tc>
          <w:tcPr>
            <w:tcW w:w="9176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:rsidR="001B23B7" w:rsidRPr="00B043B4" w:rsidRDefault="001B23B7" w:rsidP="000800FC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B043B4">
              <w:rPr>
                <w:rFonts w:ascii="Times New Roman" w:eastAsia="Calibri" w:hAnsi="Times New Roman" w:cs="Times New Roman"/>
                <w:b/>
              </w:rPr>
              <w:t>Kontakt na spracovateľa</w:t>
            </w:r>
          </w:p>
        </w:tc>
      </w:tr>
      <w:tr w:rsidR="001B23B7" w:rsidRPr="00B043B4" w:rsidTr="000800FC">
        <w:trPr>
          <w:trHeight w:val="586"/>
        </w:trPr>
        <w:tc>
          <w:tcPr>
            <w:tcW w:w="9176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4A92" w:rsidRPr="00597345" w:rsidRDefault="00F44A92" w:rsidP="00F44A9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597345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Mgr. Jakub Kuchár</w:t>
            </w:r>
          </w:p>
          <w:p w:rsidR="00F44A92" w:rsidRPr="00597345" w:rsidRDefault="00F44A92" w:rsidP="00F44A9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597345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Oddelenie medzinárodných daňových vzťahov, Odbor priamych daní, Sekcia daňová a colná </w:t>
            </w:r>
          </w:p>
          <w:p w:rsidR="00F44A92" w:rsidRPr="00597345" w:rsidRDefault="00F44A92" w:rsidP="00F44A9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597345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Ministerstvo financií Slovenskej republiky</w:t>
            </w:r>
          </w:p>
          <w:p w:rsidR="001B23B7" w:rsidRPr="00B043B4" w:rsidRDefault="00F44A92" w:rsidP="00F44A92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597345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jakub.kuchar@mfsr.sk</w:t>
            </w:r>
          </w:p>
        </w:tc>
      </w:tr>
      <w:tr w:rsidR="001B23B7" w:rsidRPr="00B043B4" w:rsidTr="000800FC">
        <w:tc>
          <w:tcPr>
            <w:tcW w:w="9176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:rsidR="001B23B7" w:rsidRPr="00B043B4" w:rsidRDefault="001B23B7" w:rsidP="000800FC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B043B4">
              <w:rPr>
                <w:rFonts w:ascii="Times New Roman" w:eastAsia="Calibri" w:hAnsi="Times New Roman" w:cs="Times New Roman"/>
                <w:b/>
              </w:rPr>
              <w:t>Zdroje</w:t>
            </w:r>
          </w:p>
        </w:tc>
      </w:tr>
      <w:tr w:rsidR="001B23B7" w:rsidRPr="00B043B4" w:rsidTr="000800FC">
        <w:trPr>
          <w:trHeight w:val="401"/>
        </w:trPr>
        <w:tc>
          <w:tcPr>
            <w:tcW w:w="9176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23B7" w:rsidRPr="00B043B4" w:rsidRDefault="00F44A92" w:rsidP="00F44A9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597345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lastRenderedPageBreak/>
              <w:t>Informácie z Ministerstva zahraničných vecí a európskych záležitostí Slovenskej republiky, Finančná správa Slovenskej republiky</w:t>
            </w:r>
            <w:r w:rsidRPr="00B043B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1B23B7" w:rsidRPr="00B043B4" w:rsidTr="000800FC">
        <w:tc>
          <w:tcPr>
            <w:tcW w:w="9176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:rsidR="001B23B7" w:rsidRPr="00B043B4" w:rsidRDefault="001B23B7" w:rsidP="000800FC">
            <w:pPr>
              <w:numPr>
                <w:ilvl w:val="0"/>
                <w:numId w:val="1"/>
              </w:numPr>
              <w:ind w:left="447" w:hanging="425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B043B4">
              <w:rPr>
                <w:rFonts w:ascii="Times New Roman" w:eastAsia="Calibri" w:hAnsi="Times New Roman" w:cs="Times New Roman"/>
                <w:b/>
              </w:rPr>
              <w:t>Stanovisko Komisie na posudzovanie vybraných vplyvov z PPK č. ..........</w:t>
            </w:r>
            <w:r w:rsidRPr="00B043B4">
              <w:rPr>
                <w:rFonts w:ascii="Calibri" w:eastAsia="Calibri" w:hAnsi="Calibri" w:cs="Times New Roman"/>
              </w:rPr>
              <w:t xml:space="preserve"> </w:t>
            </w:r>
          </w:p>
          <w:p w:rsidR="001B23B7" w:rsidRPr="00B043B4" w:rsidRDefault="001B23B7" w:rsidP="000800FC">
            <w:pPr>
              <w:ind w:left="50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Calibri" w:hAnsi="Times New Roman" w:cs="Times New Roman"/>
              </w:rPr>
              <w:t>(v prípade, ak sa uskutočnilo v zmysle bodu 8.1 Jednotnej metodiky)</w:t>
            </w:r>
          </w:p>
        </w:tc>
      </w:tr>
      <w:tr w:rsidR="001B23B7" w:rsidRPr="00B043B4" w:rsidTr="006F6B62">
        <w:trPr>
          <w:trHeight w:val="70"/>
        </w:trPr>
        <w:tc>
          <w:tcPr>
            <w:tcW w:w="9176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23B7" w:rsidRPr="00B043B4" w:rsidRDefault="001B23B7" w:rsidP="000800F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  <w:tbl>
            <w:tblPr>
              <w:tblStyle w:val="Mriekatabuky1"/>
              <w:tblW w:w="8913" w:type="dxa"/>
              <w:tblInd w:w="28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52"/>
              <w:gridCol w:w="3827"/>
              <w:gridCol w:w="2534"/>
            </w:tblGrid>
            <w:tr w:rsidR="001B23B7" w:rsidRPr="00B043B4" w:rsidTr="000800FC">
              <w:trPr>
                <w:trHeight w:val="396"/>
              </w:trPr>
              <w:tc>
                <w:tcPr>
                  <w:tcW w:w="2552" w:type="dxa"/>
                </w:tcPr>
                <w:p w:rsidR="001B23B7" w:rsidRPr="00B043B4" w:rsidRDefault="00044034" w:rsidP="000800FC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sdt>
                    <w:sdtPr>
                      <w:rPr>
                        <w:rFonts w:ascii="Times New Roman" w:eastAsia="Times New Roman" w:hAnsi="Times New Roman" w:cs="Times New Roman"/>
                        <w:b/>
                        <w:sz w:val="20"/>
                        <w:szCs w:val="20"/>
                        <w:lang w:eastAsia="sk-SK"/>
                      </w:rPr>
                      <w:id w:val="-187491088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3360B">
                        <w:rPr>
                          <w:rFonts w:ascii="MS Gothic" w:eastAsia="MS Gothic" w:hAnsi="MS Gothic" w:cs="Times New Roman" w:hint="eastAsia"/>
                          <w:b/>
                          <w:sz w:val="20"/>
                          <w:szCs w:val="20"/>
                          <w:lang w:eastAsia="sk-SK"/>
                        </w:rPr>
                        <w:t>☐</w:t>
                      </w:r>
                    </w:sdtContent>
                  </w:sdt>
                  <w:r w:rsidR="0023360B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 xml:space="preserve">  </w:t>
                  </w:r>
                  <w:r w:rsidR="001B23B7" w:rsidRPr="00B043B4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 xml:space="preserve">Súhlasné </w:t>
                  </w:r>
                </w:p>
              </w:tc>
              <w:tc>
                <w:tcPr>
                  <w:tcW w:w="3827" w:type="dxa"/>
                </w:tcPr>
                <w:p w:rsidR="001B23B7" w:rsidRPr="00B043B4" w:rsidRDefault="00044034" w:rsidP="000800FC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sdt>
                    <w:sdtPr>
                      <w:rPr>
                        <w:rFonts w:ascii="Times New Roman" w:eastAsia="Times New Roman" w:hAnsi="Times New Roman" w:cs="Times New Roman"/>
                        <w:b/>
                        <w:sz w:val="20"/>
                        <w:szCs w:val="20"/>
                        <w:lang w:eastAsia="sk-SK"/>
                      </w:rPr>
                      <w:id w:val="1697888127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31CBD">
                        <w:rPr>
                          <w:rFonts w:ascii="MS Gothic" w:eastAsia="MS Gothic" w:hAnsi="MS Gothic" w:cs="Times New Roman" w:hint="eastAsia"/>
                          <w:b/>
                          <w:sz w:val="20"/>
                          <w:szCs w:val="20"/>
                          <w:lang w:eastAsia="sk-SK"/>
                        </w:rPr>
                        <w:t>☒</w:t>
                      </w:r>
                    </w:sdtContent>
                  </w:sdt>
                  <w:r w:rsidR="0023360B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 xml:space="preserve">  </w:t>
                  </w:r>
                  <w:r w:rsidR="001B23B7" w:rsidRPr="00B043B4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>Súhlasné s návrhom na dopracovanie</w:t>
                  </w:r>
                </w:p>
              </w:tc>
              <w:tc>
                <w:tcPr>
                  <w:tcW w:w="2534" w:type="dxa"/>
                </w:tcPr>
                <w:p w:rsidR="001B23B7" w:rsidRPr="00B043B4" w:rsidRDefault="00044034" w:rsidP="000800FC">
                  <w:pPr>
                    <w:ind w:right="459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sdt>
                    <w:sdtPr>
                      <w:rPr>
                        <w:rFonts w:ascii="Times New Roman" w:eastAsia="Times New Roman" w:hAnsi="Times New Roman" w:cs="Times New Roman"/>
                        <w:b/>
                        <w:sz w:val="20"/>
                        <w:szCs w:val="20"/>
                        <w:lang w:eastAsia="sk-SK"/>
                      </w:rPr>
                      <w:id w:val="-64782291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3360B">
                        <w:rPr>
                          <w:rFonts w:ascii="MS Gothic" w:eastAsia="MS Gothic" w:hAnsi="MS Gothic" w:cs="Times New Roman" w:hint="eastAsia"/>
                          <w:b/>
                          <w:sz w:val="20"/>
                          <w:szCs w:val="20"/>
                          <w:lang w:eastAsia="sk-SK"/>
                        </w:rPr>
                        <w:t>☐</w:t>
                      </w:r>
                    </w:sdtContent>
                  </w:sdt>
                  <w:r w:rsidR="0023360B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 xml:space="preserve">  </w:t>
                  </w:r>
                  <w:r w:rsidR="001B23B7" w:rsidRPr="00B043B4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>Nesúhlasné</w:t>
                  </w:r>
                </w:p>
              </w:tc>
            </w:tr>
          </w:tbl>
          <w:p w:rsidR="001B23B7" w:rsidRPr="00B043B4" w:rsidRDefault="001B23B7" w:rsidP="000800FC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Uveďte pripomienky zo stanoviska Komisie z časti II. spolu s Vaším vyhodnotením:</w:t>
            </w:r>
          </w:p>
          <w:p w:rsidR="001B23B7" w:rsidRDefault="001B23B7" w:rsidP="000800F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  <w:p w:rsidR="00931CBD" w:rsidRPr="00931CBD" w:rsidRDefault="00931CBD" w:rsidP="00931CBD">
            <w:pPr>
              <w:tabs>
                <w:tab w:val="center" w:pos="6379"/>
              </w:tabs>
              <w:suppressAutoHyphens/>
              <w:spacing w:line="100" w:lineRule="atLeast"/>
              <w:ind w:right="-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931CBD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K doložke vybraných vplyvov</w:t>
            </w:r>
          </w:p>
          <w:p w:rsidR="00931CBD" w:rsidRPr="00931CBD" w:rsidRDefault="00931CBD" w:rsidP="00931CBD">
            <w:pPr>
              <w:spacing w:line="252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31CBD">
              <w:rPr>
                <w:rFonts w:ascii="Times New Roman" w:eastAsia="Times New Roman" w:hAnsi="Times New Roman" w:cs="Times New Roman"/>
                <w:lang w:eastAsia="ar-SA"/>
              </w:rPr>
              <w:t>Komisia odporúča predkladateľovi doplniť  v časti 8. „Preskúmanie účelnosti“ termín, kedy by malo dôjsť k preskúmaniu účinnosti a účelnosti predkladaného materiálu a kritériá, na základe ktorých bude preskúmanie vykonané.</w:t>
            </w:r>
          </w:p>
          <w:p w:rsidR="00931CBD" w:rsidRDefault="00931CBD" w:rsidP="00931CBD">
            <w:pPr>
              <w:suppressAutoHyphens/>
              <w:spacing w:line="252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931CBD">
              <w:rPr>
                <w:rFonts w:ascii="Times New Roman" w:eastAsia="Times New Roman" w:hAnsi="Times New Roman" w:cs="Times New Roman"/>
                <w:u w:val="single"/>
                <w:lang w:eastAsia="ar-SA"/>
              </w:rPr>
              <w:t>Odôvodnenie:</w:t>
            </w:r>
            <w:r w:rsidRPr="00931CBD">
              <w:rPr>
                <w:rFonts w:ascii="Times New Roman" w:eastAsia="Times New Roman" w:hAnsi="Times New Roman" w:cs="Times New Roman"/>
                <w:lang w:eastAsia="ar-SA"/>
              </w:rPr>
              <w:t xml:space="preserve"> V zmysle Jednotnej metodiky na posudzovanie vybraných vplyvov je predkladateľ povinný v Doložke vybraných vplyvov v časti č. 8 nastaviť čas, po ktorom dôjde k preskúmaniu, ako aj kritériá, na základe ktorých sa prieskum zrealizuje. Cieľom prieskumu je overiť, či riešenie problému, ktoré bolo prijaté, plní svoj účel a či bol uvedený problém odstránený.</w:t>
            </w:r>
          </w:p>
          <w:p w:rsidR="00931CBD" w:rsidRDefault="00931CBD" w:rsidP="00931CBD">
            <w:pPr>
              <w:suppressAutoHyphens/>
              <w:spacing w:line="252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931CBD" w:rsidRPr="00931CBD" w:rsidRDefault="00931CBD" w:rsidP="00931CBD">
            <w:pPr>
              <w:suppressAutoHyphens/>
              <w:spacing w:line="100" w:lineRule="atLeast"/>
              <w:jc w:val="both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931CBD">
              <w:rPr>
                <w:rFonts w:ascii="Times New Roman" w:eastAsia="Times New Roman" w:hAnsi="Times New Roman" w:cs="Times New Roman"/>
                <w:b/>
                <w:lang w:eastAsia="sk-SK"/>
              </w:rPr>
              <w:t>Vyhodnotenie:</w:t>
            </w:r>
            <w:r>
              <w:rPr>
                <w:rFonts w:ascii="Times New Roman" w:eastAsia="Times New Roman" w:hAnsi="Times New Roman" w:cs="Times New Roman"/>
                <w:b/>
                <w:lang w:eastAsia="sk-SK"/>
              </w:rPr>
              <w:t xml:space="preserve"> </w:t>
            </w:r>
            <w:r w:rsidRPr="00931CBD">
              <w:rPr>
                <w:rFonts w:ascii="Times New Roman" w:eastAsia="Times New Roman" w:hAnsi="Times New Roman" w:cs="Times New Roman"/>
                <w:lang w:eastAsia="sk-SK"/>
              </w:rPr>
              <w:t>Akceptované. Pripomienka bola zapracovaná do doložky vplyvov.</w:t>
            </w:r>
          </w:p>
          <w:p w:rsidR="00931CBD" w:rsidRDefault="00931CBD" w:rsidP="00931CBD">
            <w:pPr>
              <w:suppressAutoHyphens/>
              <w:spacing w:line="252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931CBD" w:rsidRPr="00931CBD" w:rsidRDefault="00931CBD" w:rsidP="00931CBD">
            <w:pPr>
              <w:suppressAutoHyphens/>
              <w:spacing w:line="252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931CBD">
              <w:rPr>
                <w:rFonts w:ascii="Times New Roman" w:eastAsia="Times New Roman" w:hAnsi="Times New Roman" w:cs="Times New Roman"/>
                <w:b/>
                <w:lang w:eastAsia="ar-SA"/>
              </w:rPr>
              <w:t>K sociálnym vplyvom</w:t>
            </w:r>
          </w:p>
          <w:p w:rsidR="00931CBD" w:rsidRPr="00931CBD" w:rsidRDefault="00931CBD" w:rsidP="00931CBD">
            <w:pPr>
              <w:suppressAutoHyphens/>
              <w:spacing w:line="252" w:lineRule="auto"/>
              <w:jc w:val="both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931CBD">
              <w:rPr>
                <w:rFonts w:ascii="Times New Roman" w:eastAsia="Times New Roman" w:hAnsi="Times New Roman" w:cs="Times New Roman"/>
                <w:lang w:eastAsia="sk-SK"/>
              </w:rPr>
              <w:t xml:space="preserve">Komisia odporúča pozitívny vplyv na posilnenie právnej istoty u daňovníka uvedený v bode 4.1 presunúť a popísať v bode 4.2. </w:t>
            </w:r>
          </w:p>
          <w:p w:rsidR="00931CBD" w:rsidRDefault="00931CBD" w:rsidP="00931CBD">
            <w:pPr>
              <w:suppressAutoHyphens/>
              <w:spacing w:line="100" w:lineRule="atLeast"/>
              <w:jc w:val="both"/>
              <w:rPr>
                <w:rFonts w:ascii="Times New Roman" w:eastAsia="Times New Roman" w:hAnsi="Times New Roman" w:cs="Times New Roman"/>
                <w:lang w:eastAsia="sk-SK"/>
              </w:rPr>
            </w:pPr>
            <w:r w:rsidRPr="00931CBD">
              <w:rPr>
                <w:rFonts w:ascii="Times New Roman" w:eastAsia="Times New Roman" w:hAnsi="Times New Roman" w:cs="Times New Roman"/>
                <w:u w:val="single"/>
                <w:lang w:eastAsia="sk-SK"/>
              </w:rPr>
              <w:t>Odôvodnenie</w:t>
            </w:r>
            <w:r w:rsidRPr="00931CBD">
              <w:rPr>
                <w:rFonts w:ascii="Times New Roman" w:eastAsia="Times New Roman" w:hAnsi="Times New Roman" w:cs="Times New Roman"/>
                <w:lang w:eastAsia="sk-SK"/>
              </w:rPr>
              <w:t>: V rámci modelových príkladov v časti 4.1 predkladateľ uvádza nasledovné informácie „zmluva však môže mať pozitívny vplyv na posilnenie právnej istoty a zníženie administratívnej záťaže u zamestnancov aj zamestnávateľov“ a „zmluva má tiež pozitívny vplyv na posilnenie právnej istoty u daňovníka“. Posilnenie právnej istoty daňovníkov a zníženie administratívnej záťaže patria medzi pozitívne nefinančné vplyvy, ktoré zlepšujú postavenie daňovníkov. V súlade s Metodickým postupom pre analýzu sociálnych vplyvov je vhodné uviesť zhodnotenie týchto vplyvov v časti 4.2 analýzy sociálnych vplyvov. V rámci zhodnotenia v bode 4.2 je potrebné doplniť vysvetlenie, akým spôsobom môže prísť k posilneniu právnej istoty a k zníženiu administratívnej záťaže daňovníkov.</w:t>
            </w:r>
          </w:p>
          <w:p w:rsidR="00931CBD" w:rsidRDefault="00931CBD" w:rsidP="00931CBD">
            <w:pPr>
              <w:suppressAutoHyphens/>
              <w:spacing w:line="100" w:lineRule="atLeast"/>
              <w:jc w:val="both"/>
              <w:rPr>
                <w:rFonts w:ascii="Times New Roman" w:eastAsia="Times New Roman" w:hAnsi="Times New Roman" w:cs="Times New Roman"/>
                <w:lang w:eastAsia="sk-SK"/>
              </w:rPr>
            </w:pPr>
          </w:p>
          <w:p w:rsidR="001B23B7" w:rsidRPr="00B043B4" w:rsidRDefault="00C346BD" w:rsidP="00C346BD">
            <w:pPr>
              <w:suppressAutoHyphens/>
              <w:spacing w:line="100" w:lineRule="atLeas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931CBD">
              <w:rPr>
                <w:rFonts w:ascii="Times New Roman" w:eastAsia="Times New Roman" w:hAnsi="Times New Roman" w:cs="Times New Roman"/>
                <w:b/>
                <w:lang w:eastAsia="sk-SK"/>
              </w:rPr>
              <w:t>Vyhodnotenie:</w:t>
            </w:r>
            <w:r>
              <w:rPr>
                <w:rFonts w:ascii="Times New Roman" w:eastAsia="Times New Roman" w:hAnsi="Times New Roman" w:cs="Times New Roman"/>
                <w:b/>
                <w:lang w:eastAsia="sk-SK"/>
              </w:rPr>
              <w:t xml:space="preserve"> </w:t>
            </w:r>
            <w:r w:rsidRPr="00931CBD">
              <w:rPr>
                <w:rFonts w:ascii="Times New Roman" w:eastAsia="Times New Roman" w:hAnsi="Times New Roman" w:cs="Times New Roman"/>
                <w:lang w:eastAsia="sk-SK"/>
              </w:rPr>
              <w:t xml:space="preserve">Akceptované. Pripomienka bola zapracovaná do </w:t>
            </w:r>
            <w:r>
              <w:rPr>
                <w:rFonts w:ascii="Times New Roman" w:eastAsia="Times New Roman" w:hAnsi="Times New Roman" w:cs="Times New Roman"/>
                <w:lang w:eastAsia="sk-SK"/>
              </w:rPr>
              <w:t>analýzy sociálnych</w:t>
            </w:r>
            <w:r w:rsidRPr="00931CBD">
              <w:rPr>
                <w:rFonts w:ascii="Times New Roman" w:eastAsia="Times New Roman" w:hAnsi="Times New Roman" w:cs="Times New Roman"/>
                <w:lang w:eastAsia="sk-SK"/>
              </w:rPr>
              <w:t xml:space="preserve"> vplyvov.</w:t>
            </w:r>
          </w:p>
        </w:tc>
      </w:tr>
      <w:tr w:rsidR="001B23B7" w:rsidRPr="00B043B4" w:rsidTr="000800FC">
        <w:tblPrEx>
          <w:tblBorders>
            <w:insideH w:val="single" w:sz="4" w:space="0" w:color="FFFFFF"/>
            <w:insideV w:val="single" w:sz="4" w:space="0" w:color="FFFFFF"/>
          </w:tblBorders>
        </w:tblPrEx>
        <w:tc>
          <w:tcPr>
            <w:tcW w:w="9176" w:type="dxa"/>
            <w:tcBorders>
              <w:top w:val="single" w:sz="4" w:space="0" w:color="auto"/>
            </w:tcBorders>
            <w:shd w:val="clear" w:color="auto" w:fill="E2E2E2"/>
          </w:tcPr>
          <w:p w:rsidR="001B23B7" w:rsidRPr="00B043B4" w:rsidRDefault="001B23B7" w:rsidP="000800FC">
            <w:pPr>
              <w:numPr>
                <w:ilvl w:val="0"/>
                <w:numId w:val="1"/>
              </w:numPr>
              <w:ind w:left="450" w:hanging="425"/>
              <w:contextualSpacing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B043B4">
              <w:rPr>
                <w:rFonts w:ascii="Times New Roman" w:eastAsia="Calibri" w:hAnsi="Times New Roman" w:cs="Times New Roman"/>
                <w:b/>
              </w:rPr>
              <w:t>Stanovisko Komisie na posudzovanie vybraných vplyvov zo záverečného posúdenia č. ..........</w:t>
            </w:r>
            <w:r w:rsidRPr="00B043B4">
              <w:rPr>
                <w:rFonts w:ascii="Times New Roman" w:eastAsia="Calibri" w:hAnsi="Times New Roman" w:cs="Times New Roman"/>
              </w:rPr>
              <w:t xml:space="preserve"> (v prípade, ak sa uskutočnilo v zmysle bodu 9.1. Jednotnej metodiky) </w:t>
            </w:r>
          </w:p>
        </w:tc>
      </w:tr>
      <w:tr w:rsidR="001B23B7" w:rsidRPr="00B043B4" w:rsidTr="000800FC">
        <w:tblPrEx>
          <w:tblBorders>
            <w:insideH w:val="single" w:sz="4" w:space="0" w:color="FFFFFF"/>
            <w:insideV w:val="single" w:sz="4" w:space="0" w:color="FFFFFF"/>
          </w:tblBorders>
        </w:tblPrEx>
        <w:tc>
          <w:tcPr>
            <w:tcW w:w="9176" w:type="dxa"/>
            <w:shd w:val="clear" w:color="auto" w:fill="FFFFFF"/>
          </w:tcPr>
          <w:p w:rsidR="001B23B7" w:rsidRPr="00B043B4" w:rsidRDefault="001B23B7" w:rsidP="000800F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  <w:tbl>
            <w:tblPr>
              <w:tblStyle w:val="Mriekatabuky1"/>
              <w:tblW w:w="8913" w:type="dxa"/>
              <w:tblInd w:w="28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52"/>
              <w:gridCol w:w="3827"/>
              <w:gridCol w:w="2534"/>
            </w:tblGrid>
            <w:tr w:rsidR="001B23B7" w:rsidRPr="00B043B4" w:rsidTr="000800FC">
              <w:trPr>
                <w:trHeight w:val="396"/>
              </w:trPr>
              <w:tc>
                <w:tcPr>
                  <w:tcW w:w="2552" w:type="dxa"/>
                </w:tcPr>
                <w:p w:rsidR="001B23B7" w:rsidRPr="00B043B4" w:rsidRDefault="00044034" w:rsidP="000800FC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sdt>
                    <w:sdtPr>
                      <w:rPr>
                        <w:rFonts w:ascii="Times New Roman" w:eastAsia="Times New Roman" w:hAnsi="Times New Roman" w:cs="Times New Roman"/>
                        <w:b/>
                        <w:sz w:val="20"/>
                        <w:szCs w:val="20"/>
                        <w:lang w:eastAsia="sk-SK"/>
                      </w:rPr>
                      <w:id w:val="88823287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5197E">
                        <w:rPr>
                          <w:rFonts w:ascii="MS Gothic" w:eastAsia="MS Gothic" w:hAnsi="MS Gothic" w:cs="Times New Roman" w:hint="eastAsia"/>
                          <w:b/>
                          <w:sz w:val="20"/>
                          <w:szCs w:val="20"/>
                          <w:lang w:eastAsia="sk-SK"/>
                        </w:rPr>
                        <w:t>☐</w:t>
                      </w:r>
                    </w:sdtContent>
                  </w:sdt>
                  <w:r w:rsidR="0023360B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 xml:space="preserve">   </w:t>
                  </w:r>
                  <w:r w:rsidR="001B23B7" w:rsidRPr="00B043B4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 xml:space="preserve">Súhlasné </w:t>
                  </w:r>
                </w:p>
              </w:tc>
              <w:tc>
                <w:tcPr>
                  <w:tcW w:w="3827" w:type="dxa"/>
                </w:tcPr>
                <w:p w:rsidR="001B23B7" w:rsidRPr="00B043B4" w:rsidRDefault="00044034" w:rsidP="000800FC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sdt>
                    <w:sdtPr>
                      <w:rPr>
                        <w:rFonts w:ascii="Times New Roman" w:eastAsia="Times New Roman" w:hAnsi="Times New Roman" w:cs="Times New Roman"/>
                        <w:b/>
                        <w:sz w:val="20"/>
                        <w:szCs w:val="20"/>
                        <w:lang w:eastAsia="sk-SK"/>
                      </w:rPr>
                      <w:id w:val="95383176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5197E">
                        <w:rPr>
                          <w:rFonts w:ascii="MS Gothic" w:eastAsia="MS Gothic" w:hAnsi="MS Gothic" w:cs="Times New Roman" w:hint="eastAsia"/>
                          <w:b/>
                          <w:sz w:val="20"/>
                          <w:szCs w:val="20"/>
                          <w:lang w:eastAsia="sk-SK"/>
                        </w:rPr>
                        <w:t>☐</w:t>
                      </w:r>
                    </w:sdtContent>
                  </w:sdt>
                  <w:r w:rsidR="0023360B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 xml:space="preserve">  </w:t>
                  </w:r>
                  <w:r w:rsidR="001B23B7" w:rsidRPr="00B043B4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>Súhlasné s  návrhom na dopracovanie</w:t>
                  </w:r>
                </w:p>
              </w:tc>
              <w:tc>
                <w:tcPr>
                  <w:tcW w:w="2534" w:type="dxa"/>
                </w:tcPr>
                <w:p w:rsidR="001B23B7" w:rsidRPr="00B043B4" w:rsidRDefault="00044034" w:rsidP="000800FC">
                  <w:pPr>
                    <w:ind w:right="459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sdt>
                    <w:sdtPr>
                      <w:rPr>
                        <w:rFonts w:ascii="Times New Roman" w:eastAsia="Times New Roman" w:hAnsi="Times New Roman" w:cs="Times New Roman"/>
                        <w:b/>
                        <w:sz w:val="20"/>
                        <w:szCs w:val="20"/>
                        <w:lang w:eastAsia="sk-SK"/>
                      </w:rPr>
                      <w:id w:val="-36174045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5197E">
                        <w:rPr>
                          <w:rFonts w:ascii="MS Gothic" w:eastAsia="MS Gothic" w:hAnsi="MS Gothic" w:cs="Times New Roman" w:hint="eastAsia"/>
                          <w:b/>
                          <w:sz w:val="20"/>
                          <w:szCs w:val="20"/>
                          <w:lang w:eastAsia="sk-SK"/>
                        </w:rPr>
                        <w:t>☐</w:t>
                      </w:r>
                    </w:sdtContent>
                  </w:sdt>
                  <w:r w:rsidR="0023360B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 xml:space="preserve">  </w:t>
                  </w:r>
                  <w:r w:rsidR="001B23B7" w:rsidRPr="00B043B4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>Nesúhlasné</w:t>
                  </w:r>
                </w:p>
              </w:tc>
            </w:tr>
          </w:tbl>
          <w:p w:rsidR="001B23B7" w:rsidRPr="00B043B4" w:rsidRDefault="001B23B7" w:rsidP="000800FC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Uveďte pripomienky zo stanoviska Komisie z časti II. spolu s Vaším vyhodnotením:</w:t>
            </w:r>
          </w:p>
          <w:p w:rsidR="001B23B7" w:rsidRPr="00B043B4" w:rsidRDefault="001B23B7" w:rsidP="000800F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  <w:p w:rsidR="001B23B7" w:rsidRPr="00B043B4" w:rsidRDefault="001B23B7" w:rsidP="000800F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</w:tr>
    </w:tbl>
    <w:p w:rsidR="00274130" w:rsidRDefault="00044034"/>
    <w:sectPr w:rsidR="00274130" w:rsidSect="001E356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3FBC" w:rsidRDefault="00FF3FBC" w:rsidP="001B23B7">
      <w:pPr>
        <w:spacing w:after="0" w:line="240" w:lineRule="auto"/>
      </w:pPr>
      <w:r>
        <w:separator/>
      </w:r>
    </w:p>
  </w:endnote>
  <w:endnote w:type="continuationSeparator" w:id="0">
    <w:p w:rsidR="00FF3FBC" w:rsidRDefault="00FF3FBC" w:rsidP="001B23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7EF1" w:rsidRDefault="00967EF1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9119173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1B23B7" w:rsidRPr="006045CB" w:rsidRDefault="008B222D" w:rsidP="001B23B7">
        <w:pPr>
          <w:pStyle w:val="Pta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045C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1B23B7" w:rsidRPr="006045C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045C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44034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6045C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1B23B7" w:rsidRDefault="001B23B7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7EF1" w:rsidRDefault="00967EF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3FBC" w:rsidRDefault="00FF3FBC" w:rsidP="001B23B7">
      <w:pPr>
        <w:spacing w:after="0" w:line="240" w:lineRule="auto"/>
      </w:pPr>
      <w:r>
        <w:separator/>
      </w:r>
    </w:p>
  </w:footnote>
  <w:footnote w:type="continuationSeparator" w:id="0">
    <w:p w:rsidR="00FF3FBC" w:rsidRDefault="00FF3FBC" w:rsidP="001B23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7EF1" w:rsidRDefault="00967EF1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23B7" w:rsidRDefault="001B23B7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7EF1" w:rsidRDefault="00967EF1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DE54EF"/>
    <w:multiLevelType w:val="hybridMultilevel"/>
    <w:tmpl w:val="419C7968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3B7"/>
    <w:rsid w:val="000013C3"/>
    <w:rsid w:val="00043706"/>
    <w:rsid w:val="00044034"/>
    <w:rsid w:val="00097069"/>
    <w:rsid w:val="000D348F"/>
    <w:rsid w:val="000F2BE9"/>
    <w:rsid w:val="00113AE4"/>
    <w:rsid w:val="00187182"/>
    <w:rsid w:val="001B23B7"/>
    <w:rsid w:val="001E3562"/>
    <w:rsid w:val="00203EE3"/>
    <w:rsid w:val="002243BB"/>
    <w:rsid w:val="0023360B"/>
    <w:rsid w:val="00243652"/>
    <w:rsid w:val="002F6ADB"/>
    <w:rsid w:val="003145AE"/>
    <w:rsid w:val="003A057B"/>
    <w:rsid w:val="003A381E"/>
    <w:rsid w:val="003F35FA"/>
    <w:rsid w:val="00411898"/>
    <w:rsid w:val="0049476D"/>
    <w:rsid w:val="004A4383"/>
    <w:rsid w:val="004C6831"/>
    <w:rsid w:val="00591EC6"/>
    <w:rsid w:val="00591ED3"/>
    <w:rsid w:val="00652545"/>
    <w:rsid w:val="006E6C08"/>
    <w:rsid w:val="006F678E"/>
    <w:rsid w:val="006F6B62"/>
    <w:rsid w:val="00720322"/>
    <w:rsid w:val="0075197E"/>
    <w:rsid w:val="00761208"/>
    <w:rsid w:val="007756BE"/>
    <w:rsid w:val="007B40C1"/>
    <w:rsid w:val="00865E81"/>
    <w:rsid w:val="008801B5"/>
    <w:rsid w:val="00881E07"/>
    <w:rsid w:val="008B222D"/>
    <w:rsid w:val="008C79B7"/>
    <w:rsid w:val="00917F74"/>
    <w:rsid w:val="00931CBD"/>
    <w:rsid w:val="009431E3"/>
    <w:rsid w:val="009475F5"/>
    <w:rsid w:val="00967EF1"/>
    <w:rsid w:val="009717F5"/>
    <w:rsid w:val="009C424C"/>
    <w:rsid w:val="009E09F7"/>
    <w:rsid w:val="009F4832"/>
    <w:rsid w:val="00A340BB"/>
    <w:rsid w:val="00A7788F"/>
    <w:rsid w:val="00AC30D6"/>
    <w:rsid w:val="00AE31EC"/>
    <w:rsid w:val="00B14C73"/>
    <w:rsid w:val="00B547F5"/>
    <w:rsid w:val="00B84F87"/>
    <w:rsid w:val="00BA2BF4"/>
    <w:rsid w:val="00C346BD"/>
    <w:rsid w:val="00CB08AE"/>
    <w:rsid w:val="00CE6AAE"/>
    <w:rsid w:val="00CF1A25"/>
    <w:rsid w:val="00D2313B"/>
    <w:rsid w:val="00D50F1E"/>
    <w:rsid w:val="00D547C4"/>
    <w:rsid w:val="00D55D47"/>
    <w:rsid w:val="00DF357C"/>
    <w:rsid w:val="00EC3F45"/>
    <w:rsid w:val="00ED1AC0"/>
    <w:rsid w:val="00F44A92"/>
    <w:rsid w:val="00F87681"/>
    <w:rsid w:val="00FA02DB"/>
    <w:rsid w:val="00FB340C"/>
    <w:rsid w:val="00FF3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1FC6F"/>
  <w15:docId w15:val="{C22633DC-8D46-48BC-BA81-5E2300007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B23B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Mriekatabuky1">
    <w:name w:val="Mriežka tabuľky1"/>
    <w:basedOn w:val="Normlnatabuka"/>
    <w:next w:val="Mriekatabuky"/>
    <w:uiPriority w:val="59"/>
    <w:rsid w:val="001B23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">
    <w:name w:val="Table Grid"/>
    <w:basedOn w:val="Normlnatabuka"/>
    <w:uiPriority w:val="39"/>
    <w:rsid w:val="001B23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1B2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B23B7"/>
  </w:style>
  <w:style w:type="paragraph" w:styleId="Pta">
    <w:name w:val="footer"/>
    <w:basedOn w:val="Normlny"/>
    <w:link w:val="PtaChar"/>
    <w:uiPriority w:val="99"/>
    <w:unhideWhenUsed/>
    <w:rsid w:val="001B2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B23B7"/>
  </w:style>
  <w:style w:type="paragraph" w:styleId="Textbubliny">
    <w:name w:val="Balloon Text"/>
    <w:basedOn w:val="Normlny"/>
    <w:link w:val="TextbublinyChar"/>
    <w:uiPriority w:val="99"/>
    <w:semiHidden/>
    <w:unhideWhenUsed/>
    <w:rsid w:val="007B40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B40C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778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>
  <f:record ref="">
    <f:field ref="objname" par="" edit="true" text="Vlastný-materiál,-príloha-č.-1"/>
    <f:field ref="objsubject" par="" edit="true" text=""/>
    <f:field ref="objcreatedby" par="" text="Drieniková, Kristína"/>
    <f:field ref="objcreatedat" par="" text="4.11.2020 11:13:17"/>
    <f:field ref="objchangedby" par="" text="Matúšek, Miloš, JUDr."/>
    <f:field ref="objmodifiedat" par="" text="4.11.2020 13:53:11"/>
    <f:field ref="doc_FSCFOLIO_1_1001_FieldDocumentNumber" par="" text=""/>
    <f:field ref="doc_FSCFOLIO_1_1001_FieldSubject" par="" edit="true" text=""/>
    <f:field ref="FSCFOLIO_1_1001_FieldCurrentUser" par="" text="System Administrator"/>
  </f:record>
  <f:display par="" text="...">
    <f:field ref="FSCFOLIO_1_1001_FieldCurrentUser" text="Aktuálny používateľ"/>
    <f:field ref="objname" text="Meno"/>
    <f:field ref="objmodifiedat" text="Posledná zmena deň/hodina"/>
    <f:field ref="objchangedby" text="Poslednú zmenu urobil"/>
    <f:field ref="objsubject" text="Vec"/>
    <f:field ref="objcreatedat" text="Vytvorené deň/hodina"/>
    <f:field ref="objcreatedby" text="Vytvoril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96570372-EE88-4B7E-82ED-6B35B9445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3</Pages>
  <Words>1235</Words>
  <Characters>7040</Characters>
  <Application>Microsoft Office Word</Application>
  <DocSecurity>0</DocSecurity>
  <Lines>58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hospodárstva Slovenskej republiky</Company>
  <LinksUpToDate>false</LinksUpToDate>
  <CharactersWithSpaces>8259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Kuchar</dc:creator>
  <cp:keywords/>
  <dc:description/>
  <cp:lastModifiedBy>Kuchar Jakub</cp:lastModifiedBy>
  <cp:revision>12</cp:revision>
  <dcterms:created xsi:type="dcterms:W3CDTF">2023-03-28T08:12:00Z</dcterms:created>
  <dcterms:modified xsi:type="dcterms:W3CDTF">2023-05-16T07:12:00Z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EDITIONSLOVLEX@103.510:spravaucastverej">
    <vt:lpwstr/>
  </property>
  <property fmtid="{D5CDD505-2E9C-101B-9397-08002B2CF9AE}" pid="3" name="FSC#SKEDITIONSLOVLEX@103.510:typpredpis">
    <vt:lpwstr>Nelegislatívny všeobecný materiál</vt:lpwstr>
  </property>
  <property fmtid="{D5CDD505-2E9C-101B-9397-08002B2CF9AE}" pid="4" name="FSC#SKEDITIONSLOVLEX@103.510:aktualnyrok">
    <vt:lpwstr>2020</vt:lpwstr>
  </property>
  <property fmtid="{D5CDD505-2E9C-101B-9397-08002B2CF9AE}" pid="5" name="FSC#SKEDITIONSLOVLEX@103.510:cisloparlamenttlac">
    <vt:lpwstr/>
  </property>
  <property fmtid="{D5CDD505-2E9C-101B-9397-08002B2CF9AE}" pid="6" name="FSC#SKEDITIONSLOVLEX@103.510:stavpredpis">
    <vt:lpwstr>Medzirezortné pripomienkové konanie</vt:lpwstr>
  </property>
  <property fmtid="{D5CDD505-2E9C-101B-9397-08002B2CF9AE}" pid="7" name="FSC#SKEDITIONSLOVLEX@103.510:povodpredpis">
    <vt:lpwstr>Slovlex (eLeg)</vt:lpwstr>
  </property>
  <property fmtid="{D5CDD505-2E9C-101B-9397-08002B2CF9AE}" pid="8" name="FSC#SKEDITIONSLOVLEX@103.510:legoblast">
    <vt:lpwstr>Nelegislatívna oblasť</vt:lpwstr>
  </property>
  <property fmtid="{D5CDD505-2E9C-101B-9397-08002B2CF9AE}" pid="9" name="FSC#SKEDITIONSLOVLEX@103.510:uzemplat">
    <vt:lpwstr/>
  </property>
  <property fmtid="{D5CDD505-2E9C-101B-9397-08002B2CF9AE}" pid="10" name="FSC#SKEDITIONSLOVLEX@103.510:vztahypredpis">
    <vt:lpwstr/>
  </property>
  <property fmtid="{D5CDD505-2E9C-101B-9397-08002B2CF9AE}" pid="11" name="FSC#SKEDITIONSLOVLEX@103.510:predkladatel">
    <vt:lpwstr>Kristína Drieniková</vt:lpwstr>
  </property>
  <property fmtid="{D5CDD505-2E9C-101B-9397-08002B2CF9AE}" pid="12" name="FSC#SKEDITIONSLOVLEX@103.510:zodppredkladatel">
    <vt:lpwstr>Ing. Richard Sulík</vt:lpwstr>
  </property>
  <property fmtid="{D5CDD505-2E9C-101B-9397-08002B2CF9AE}" pid="13" name="FSC#SKEDITIONSLOVLEX@103.510:dalsipredkladatel">
    <vt:lpwstr/>
  </property>
  <property fmtid="{D5CDD505-2E9C-101B-9397-08002B2CF9AE}" pid="14" name="FSC#SKEDITIONSLOVLEX@103.510:nazovpredpis">
    <vt:lpwstr> Návrh aktualizácie Jednotnej metodiky na posudzovanie vybraných vplyvov </vt:lpwstr>
  </property>
  <property fmtid="{D5CDD505-2E9C-101B-9397-08002B2CF9AE}" pid="15" name="FSC#SKEDITIONSLOVLEX@103.510:nazovpredpis1">
    <vt:lpwstr/>
  </property>
  <property fmtid="{D5CDD505-2E9C-101B-9397-08002B2CF9AE}" pid="16" name="FSC#SKEDITIONSLOVLEX@103.510:nazovpredpis2">
    <vt:lpwstr/>
  </property>
  <property fmtid="{D5CDD505-2E9C-101B-9397-08002B2CF9AE}" pid="17" name="FSC#SKEDITIONSLOVLEX@103.510:nazovpredpis3">
    <vt:lpwstr/>
  </property>
  <property fmtid="{D5CDD505-2E9C-101B-9397-08002B2CF9AE}" pid="18" name="FSC#SKEDITIONSLOVLEX@103.510:cislopredpis">
    <vt:lpwstr/>
  </property>
  <property fmtid="{D5CDD505-2E9C-101B-9397-08002B2CF9AE}" pid="19" name="FSC#SKEDITIONSLOVLEX@103.510:zodpinstitucia">
    <vt:lpwstr>Ministerstvo hospodárstva Slovenskej republiky</vt:lpwstr>
  </property>
  <property fmtid="{D5CDD505-2E9C-101B-9397-08002B2CF9AE}" pid="20" name="FSC#SKEDITIONSLOVLEX@103.510:pripomienkovatelia">
    <vt:lpwstr/>
  </property>
  <property fmtid="{D5CDD505-2E9C-101B-9397-08002B2CF9AE}" pid="21" name="FSC#SKEDITIONSLOVLEX@103.510:autorpredpis">
    <vt:lpwstr/>
  </property>
  <property fmtid="{D5CDD505-2E9C-101B-9397-08002B2CF9AE}" pid="22" name="FSC#SKEDITIONSLOVLEX@103.510:podnetpredpis">
    <vt:lpwstr>Úloha B.3 uznesenia vlády SR č. 32/2018_x000d_
Programové vyhlásenie vlády Slovenskej republiky</vt:lpwstr>
  </property>
  <property fmtid="{D5CDD505-2E9C-101B-9397-08002B2CF9AE}" pid="23" name="FSC#SKEDITIONSLOVLEX@103.510:plnynazovpredpis">
    <vt:lpwstr> Návrh aktualizácie Jednotnej metodiky na posudzovanie vybraných vplyvov </vt:lpwstr>
  </property>
  <property fmtid="{D5CDD505-2E9C-101B-9397-08002B2CF9AE}" pid="24" name="FSC#SKEDITIONSLOVLEX@103.510:plnynazovpredpis1">
    <vt:lpwstr/>
  </property>
  <property fmtid="{D5CDD505-2E9C-101B-9397-08002B2CF9AE}" pid="25" name="FSC#SKEDITIONSLOVLEX@103.510:plnynazovpredpis2">
    <vt:lpwstr/>
  </property>
  <property fmtid="{D5CDD505-2E9C-101B-9397-08002B2CF9AE}" pid="26" name="FSC#SKEDITIONSLOVLEX@103.510:plnynazovpredpis3">
    <vt:lpwstr/>
  </property>
  <property fmtid="{D5CDD505-2E9C-101B-9397-08002B2CF9AE}" pid="27" name="FSC#SKEDITIONSLOVLEX@103.510:rezortcislopredpis">
    <vt:lpwstr>32473/2020-3040-105289                         </vt:lpwstr>
  </property>
  <property fmtid="{D5CDD505-2E9C-101B-9397-08002B2CF9AE}" pid="28" name="FSC#SKEDITIONSLOVLEX@103.510:citaciapredpis">
    <vt:lpwstr/>
  </property>
  <property fmtid="{D5CDD505-2E9C-101B-9397-08002B2CF9AE}" pid="29" name="FSC#SKEDITIONSLOVLEX@103.510:spiscislouv">
    <vt:lpwstr/>
  </property>
  <property fmtid="{D5CDD505-2E9C-101B-9397-08002B2CF9AE}" pid="30" name="FSC#SKEDITIONSLOVLEX@103.510:datumschvalpredpis">
    <vt:lpwstr/>
  </property>
  <property fmtid="{D5CDD505-2E9C-101B-9397-08002B2CF9AE}" pid="31" name="FSC#SKEDITIONSLOVLEX@103.510:platneod">
    <vt:lpwstr/>
  </property>
  <property fmtid="{D5CDD505-2E9C-101B-9397-08002B2CF9AE}" pid="32" name="FSC#SKEDITIONSLOVLEX@103.510:platnedo">
    <vt:lpwstr/>
  </property>
  <property fmtid="{D5CDD505-2E9C-101B-9397-08002B2CF9AE}" pid="33" name="FSC#SKEDITIONSLOVLEX@103.510:ucinnostod">
    <vt:lpwstr/>
  </property>
  <property fmtid="{D5CDD505-2E9C-101B-9397-08002B2CF9AE}" pid="34" name="FSC#SKEDITIONSLOVLEX@103.510:ucinnostdo">
    <vt:lpwstr/>
  </property>
  <property fmtid="{D5CDD505-2E9C-101B-9397-08002B2CF9AE}" pid="35" name="FSC#SKEDITIONSLOVLEX@103.510:datumplatnosti">
    <vt:lpwstr/>
  </property>
  <property fmtid="{D5CDD505-2E9C-101B-9397-08002B2CF9AE}" pid="36" name="FSC#SKEDITIONSLOVLEX@103.510:cislolp">
    <vt:lpwstr>LP/2020/509</vt:lpwstr>
  </property>
  <property fmtid="{D5CDD505-2E9C-101B-9397-08002B2CF9AE}" pid="37" name="FSC#SKEDITIONSLOVLEX@103.510:typsprievdok">
    <vt:lpwstr>Príloha všeobecná</vt:lpwstr>
  </property>
  <property fmtid="{D5CDD505-2E9C-101B-9397-08002B2CF9AE}" pid="38" name="FSC#SKEDITIONSLOVLEX@103.510:cislopartlac">
    <vt:lpwstr/>
  </property>
  <property fmtid="{D5CDD505-2E9C-101B-9397-08002B2CF9AE}" pid="39" name="FSC#SKEDITIONSLOVLEX@103.510:AttrStrListDocPropUcelPredmetZmluvy">
    <vt:lpwstr/>
  </property>
  <property fmtid="{D5CDD505-2E9C-101B-9397-08002B2CF9AE}" pid="40" name="FSC#SKEDITIONSLOVLEX@103.510:AttrStrListDocPropUpravaPravFOPRO">
    <vt:lpwstr/>
  </property>
  <property fmtid="{D5CDD505-2E9C-101B-9397-08002B2CF9AE}" pid="41" name="FSC#SKEDITIONSLOVLEX@103.510:AttrStrListDocPropUpravaPredmetuZmluvy">
    <vt:lpwstr/>
  </property>
  <property fmtid="{D5CDD505-2E9C-101B-9397-08002B2CF9AE}" pid="42" name="FSC#SKEDITIONSLOVLEX@103.510:AttrStrListDocPropKategoriaZmluvy74">
    <vt:lpwstr/>
  </property>
  <property fmtid="{D5CDD505-2E9C-101B-9397-08002B2CF9AE}" pid="43" name="FSC#SKEDITIONSLOVLEX@103.510:AttrStrListDocPropKategoriaZmluvy75">
    <vt:lpwstr/>
  </property>
  <property fmtid="{D5CDD505-2E9C-101B-9397-08002B2CF9AE}" pid="44" name="FSC#SKEDITIONSLOVLEX@103.510:AttrStrListDocPropDopadyPrijatiaZmluvy">
    <vt:lpwstr/>
  </property>
  <property fmtid="{D5CDD505-2E9C-101B-9397-08002B2CF9AE}" pid="45" name="FSC#SKEDITIONSLOVLEX@103.510:AttrStrListDocPropProblematikaPPa">
    <vt:lpwstr/>
  </property>
  <property fmtid="{D5CDD505-2E9C-101B-9397-08002B2CF9AE}" pid="46" name="FSC#SKEDITIONSLOVLEX@103.510:AttrStrListDocPropPrimarnePravoEU">
    <vt:lpwstr/>
  </property>
  <property fmtid="{D5CDD505-2E9C-101B-9397-08002B2CF9AE}" pid="47" name="FSC#SKEDITIONSLOVLEX@103.510:AttrStrListDocPropSekundarneLegPravoPO">
    <vt:lpwstr/>
  </property>
  <property fmtid="{D5CDD505-2E9C-101B-9397-08002B2CF9AE}" pid="48" name="FSC#SKEDITIONSLOVLEX@103.510:AttrStrListDocPropSekundarneNelegPravoPO">
    <vt:lpwstr/>
  </property>
  <property fmtid="{D5CDD505-2E9C-101B-9397-08002B2CF9AE}" pid="49" name="FSC#SKEDITIONSLOVLEX@103.510:AttrStrListDocPropSekundarneLegPravoDO">
    <vt:lpwstr/>
  </property>
  <property fmtid="{D5CDD505-2E9C-101B-9397-08002B2CF9AE}" pid="50" name="FSC#SKEDITIONSLOVLEX@103.510:AttrStrListDocPropProblematikaPPb">
    <vt:lpwstr/>
  </property>
  <property fmtid="{D5CDD505-2E9C-101B-9397-08002B2CF9AE}" pid="51" name="FSC#SKEDITIONSLOVLEX@103.510:AttrStrListDocPropNazovPredpisuEU">
    <vt:lpwstr/>
  </property>
  <property fmtid="{D5CDD505-2E9C-101B-9397-08002B2CF9AE}" pid="52" name="FSC#SKEDITIONSLOVLEX@103.510:AttrStrListDocPropLehotaPrebratieSmernice">
    <vt:lpwstr/>
  </property>
  <property fmtid="{D5CDD505-2E9C-101B-9397-08002B2CF9AE}" pid="53" name="FSC#SKEDITIONSLOVLEX@103.510:AttrStrListDocPropLehotaNaPredlozenie">
    <vt:lpwstr/>
  </property>
  <property fmtid="{D5CDD505-2E9C-101B-9397-08002B2CF9AE}" pid="54" name="FSC#SKEDITIONSLOVLEX@103.510:AttrStrListDocPropInfoZaciatokKonania">
    <vt:lpwstr/>
  </property>
  <property fmtid="{D5CDD505-2E9C-101B-9397-08002B2CF9AE}" pid="55" name="FSC#SKEDITIONSLOVLEX@103.510:AttrStrListDocPropInfoUzPreberanePP">
    <vt:lpwstr/>
  </property>
  <property fmtid="{D5CDD505-2E9C-101B-9397-08002B2CF9AE}" pid="56" name="FSC#SKEDITIONSLOVLEX@103.510:AttrStrListDocPropStupenZlucitelnostiPP">
    <vt:lpwstr/>
  </property>
  <property fmtid="{D5CDD505-2E9C-101B-9397-08002B2CF9AE}" pid="57" name="FSC#SKEDITIONSLOVLEX@103.510:AttrStrListDocPropGestorSpolupRezorty">
    <vt:lpwstr/>
  </property>
  <property fmtid="{D5CDD505-2E9C-101B-9397-08002B2CF9AE}" pid="58" name="FSC#SKEDITIONSLOVLEX@103.510:AttrDateDocPropZaciatokPKK">
    <vt:lpwstr/>
  </property>
  <property fmtid="{D5CDD505-2E9C-101B-9397-08002B2CF9AE}" pid="59" name="FSC#SKEDITIONSLOVLEX@103.510:AttrDateDocPropUkonceniePKK">
    <vt:lpwstr/>
  </property>
  <property fmtid="{D5CDD505-2E9C-101B-9397-08002B2CF9AE}" pid="60" name="FSC#SKEDITIONSLOVLEX@103.510:AttrStrDocPropVplyvRozpocetVS">
    <vt:lpwstr>Žiadne</vt:lpwstr>
  </property>
  <property fmtid="{D5CDD505-2E9C-101B-9397-08002B2CF9AE}" pid="61" name="FSC#SKEDITIONSLOVLEX@103.510:AttrStrDocPropVplyvPodnikatelskeProstr">
    <vt:lpwstr>Žiadne</vt:lpwstr>
  </property>
  <property fmtid="{D5CDD505-2E9C-101B-9397-08002B2CF9AE}" pid="62" name="FSC#SKEDITIONSLOVLEX@103.510:AttrStrDocPropVplyvSocialny">
    <vt:lpwstr>Žiadne</vt:lpwstr>
  </property>
  <property fmtid="{D5CDD505-2E9C-101B-9397-08002B2CF9AE}" pid="63" name="FSC#SKEDITIONSLOVLEX@103.510:AttrStrDocPropVplyvNaZivotProstr">
    <vt:lpwstr>Žiadne</vt:lpwstr>
  </property>
  <property fmtid="{D5CDD505-2E9C-101B-9397-08002B2CF9AE}" pid="64" name="FSC#SKEDITIONSLOVLEX@103.510:AttrStrDocPropVplyvNaInformatizaciu">
    <vt:lpwstr>Žiadne</vt:lpwstr>
  </property>
  <property fmtid="{D5CDD505-2E9C-101B-9397-08002B2CF9AE}" pid="65" name="FSC#SKEDITIONSLOVLEX@103.510:AttrStrListDocPropPoznamkaVplyv">
    <vt:lpwstr>&lt;p style="text-align: justify;"&gt;Samotný predkladaný materiál nemá vplyv na podnikateľské prostredie. Výrazný pozitívny vplyv na podnikateľské prostredie v&amp;nbsp;podobe znižovania regulačných nákladov sa očakáva až po zavedení a&amp;nbsp;uplatňovaní mechanizmu </vt:lpwstr>
  </property>
  <property fmtid="{D5CDD505-2E9C-101B-9397-08002B2CF9AE}" pid="66" name="FSC#SKEDITIONSLOVLEX@103.510:AttrStrListDocPropAltRiesenia">
    <vt:lpwstr>Alternatívnym riešením je nulový variant, t. j. ponechanie súčasného stavu bez zmien, technických upresnení a bez zavedenia princípu „one in – two out“. Uplatnenie nulového variantu by v praxi znamenalo nezastavenie zvyšovania regulačných nákladov pre pod</vt:lpwstr>
  </property>
  <property fmtid="{D5CDD505-2E9C-101B-9397-08002B2CF9AE}" pid="67" name="FSC#SKEDITIONSLOVLEX@103.510:AttrStrListDocPropStanoviskoGest">
    <vt:lpwstr/>
  </property>
  <property fmtid="{D5CDD505-2E9C-101B-9397-08002B2CF9AE}" pid="68" name="FSC#SKEDITIONSLOVLEX@103.510:AttrStrListDocPropTextKomunike">
    <vt:lpwstr/>
  </property>
  <property fmtid="{D5CDD505-2E9C-101B-9397-08002B2CF9AE}" pid="69" name="FSC#SKEDITIONSLOVLEX@103.510:AttrStrListDocPropUznesenieCastA">
    <vt:lpwstr/>
  </property>
  <property fmtid="{D5CDD505-2E9C-101B-9397-08002B2CF9AE}" pid="70" name="FSC#SKEDITIONSLOVLEX@103.510:AttrStrListDocPropUznesenieZodpovednyA1">
    <vt:lpwstr/>
  </property>
  <property fmtid="{D5CDD505-2E9C-101B-9397-08002B2CF9AE}" pid="71" name="FSC#SKEDITIONSLOVLEX@103.510:AttrStrListDocPropUznesenieTextA1">
    <vt:lpwstr/>
  </property>
  <property fmtid="{D5CDD505-2E9C-101B-9397-08002B2CF9AE}" pid="72" name="FSC#SKEDITIONSLOVLEX@103.510:AttrStrListDocPropUznesenieTerminA1">
    <vt:lpwstr/>
  </property>
  <property fmtid="{D5CDD505-2E9C-101B-9397-08002B2CF9AE}" pid="73" name="FSC#SKEDITIONSLOVLEX@103.510:AttrStrListDocPropUznesenieBODA1">
    <vt:lpwstr/>
  </property>
  <property fmtid="{D5CDD505-2E9C-101B-9397-08002B2CF9AE}" pid="74" name="FSC#SKEDITIONSLOVLEX@103.510:AttrStrListDocPropUznesenieZodpovednyA2">
    <vt:lpwstr/>
  </property>
  <property fmtid="{D5CDD505-2E9C-101B-9397-08002B2CF9AE}" pid="75" name="FSC#SKEDITIONSLOVLEX@103.510:AttrStrListDocPropUznesenieTextA2">
    <vt:lpwstr/>
  </property>
  <property fmtid="{D5CDD505-2E9C-101B-9397-08002B2CF9AE}" pid="76" name="FSC#SKEDITIONSLOVLEX@103.510:AttrStrListDocPropUznesenieTerminA2">
    <vt:lpwstr/>
  </property>
  <property fmtid="{D5CDD505-2E9C-101B-9397-08002B2CF9AE}" pid="77" name="FSC#SKEDITIONSLOVLEX@103.510:AttrStrListDocPropUznesenieBODA3">
    <vt:lpwstr/>
  </property>
  <property fmtid="{D5CDD505-2E9C-101B-9397-08002B2CF9AE}" pid="78" name="FSC#SKEDITIONSLOVLEX@103.510:AttrStrListDocPropUznesenieZodpovednyA3">
    <vt:lpwstr/>
  </property>
  <property fmtid="{D5CDD505-2E9C-101B-9397-08002B2CF9AE}" pid="79" name="FSC#SKEDITIONSLOVLEX@103.510:AttrStrListDocPropUznesenieTextA3">
    <vt:lpwstr/>
  </property>
  <property fmtid="{D5CDD505-2E9C-101B-9397-08002B2CF9AE}" pid="80" name="FSC#SKEDITIONSLOVLEX@103.510:AttrStrListDocPropUznesenieTerminA3">
    <vt:lpwstr/>
  </property>
  <property fmtid="{D5CDD505-2E9C-101B-9397-08002B2CF9AE}" pid="81" name="FSC#SKEDITIONSLOVLEX@103.510:AttrStrListDocPropUznesenieBODA4">
    <vt:lpwstr/>
  </property>
  <property fmtid="{D5CDD505-2E9C-101B-9397-08002B2CF9AE}" pid="82" name="FSC#SKEDITIONSLOVLEX@103.510:AttrStrListDocPropUznesenieZodpovednyA4">
    <vt:lpwstr/>
  </property>
  <property fmtid="{D5CDD505-2E9C-101B-9397-08002B2CF9AE}" pid="83" name="FSC#SKEDITIONSLOVLEX@103.510:AttrStrListDocPropUznesenieTextA4">
    <vt:lpwstr/>
  </property>
  <property fmtid="{D5CDD505-2E9C-101B-9397-08002B2CF9AE}" pid="84" name="FSC#SKEDITIONSLOVLEX@103.510:AttrStrListDocPropUznesenieTerminA4">
    <vt:lpwstr/>
  </property>
  <property fmtid="{D5CDD505-2E9C-101B-9397-08002B2CF9AE}" pid="85" name="FSC#SKEDITIONSLOVLEX@103.510:AttrStrListDocPropUznesenieCastB">
    <vt:lpwstr/>
  </property>
  <property fmtid="{D5CDD505-2E9C-101B-9397-08002B2CF9AE}" pid="86" name="FSC#SKEDITIONSLOVLEX@103.510:AttrStrListDocPropUznesenieBODB1">
    <vt:lpwstr/>
  </property>
  <property fmtid="{D5CDD505-2E9C-101B-9397-08002B2CF9AE}" pid="87" name="FSC#SKEDITIONSLOVLEX@103.510:AttrStrListDocPropUznesenieZodpovednyB1">
    <vt:lpwstr/>
  </property>
  <property fmtid="{D5CDD505-2E9C-101B-9397-08002B2CF9AE}" pid="88" name="FSC#SKEDITIONSLOVLEX@103.510:AttrStrListDocPropUznesenieTextB1">
    <vt:lpwstr/>
  </property>
  <property fmtid="{D5CDD505-2E9C-101B-9397-08002B2CF9AE}" pid="89" name="FSC#SKEDITIONSLOVLEX@103.510:AttrStrListDocPropUznesenieTerminB1">
    <vt:lpwstr/>
  </property>
  <property fmtid="{D5CDD505-2E9C-101B-9397-08002B2CF9AE}" pid="90" name="FSC#SKEDITIONSLOVLEX@103.510:AttrStrListDocPropUznesenieBODB2">
    <vt:lpwstr/>
  </property>
  <property fmtid="{D5CDD505-2E9C-101B-9397-08002B2CF9AE}" pid="91" name="FSC#SKEDITIONSLOVLEX@103.510:AttrStrListDocPropUznesenieZodpovednyB2">
    <vt:lpwstr/>
  </property>
  <property fmtid="{D5CDD505-2E9C-101B-9397-08002B2CF9AE}" pid="92" name="FSC#SKEDITIONSLOVLEX@103.510:AttrStrListDocPropUznesenieTextB2">
    <vt:lpwstr/>
  </property>
  <property fmtid="{D5CDD505-2E9C-101B-9397-08002B2CF9AE}" pid="93" name="FSC#SKEDITIONSLOVLEX@103.510:AttrStrListDocPropUznesenieTerminB2">
    <vt:lpwstr/>
  </property>
  <property fmtid="{D5CDD505-2E9C-101B-9397-08002B2CF9AE}" pid="94" name="FSC#SKEDITIONSLOVLEX@103.510:AttrStrListDocPropUznesenieBODB3">
    <vt:lpwstr/>
  </property>
  <property fmtid="{D5CDD505-2E9C-101B-9397-08002B2CF9AE}" pid="95" name="FSC#SKEDITIONSLOVLEX@103.510:AttrStrListDocPropUznesenieZodpovednyB3">
    <vt:lpwstr/>
  </property>
  <property fmtid="{D5CDD505-2E9C-101B-9397-08002B2CF9AE}" pid="96" name="FSC#SKEDITIONSLOVLEX@103.510:AttrStrListDocPropUznesenieTextB3">
    <vt:lpwstr/>
  </property>
  <property fmtid="{D5CDD505-2E9C-101B-9397-08002B2CF9AE}" pid="97" name="FSC#SKEDITIONSLOVLEX@103.510:AttrStrListDocPropUznesenieTerminB3">
    <vt:lpwstr/>
  </property>
  <property fmtid="{D5CDD505-2E9C-101B-9397-08002B2CF9AE}" pid="98" name="FSC#SKEDITIONSLOVLEX@103.510:AttrStrListDocPropUznesenieBODB4">
    <vt:lpwstr/>
  </property>
  <property fmtid="{D5CDD505-2E9C-101B-9397-08002B2CF9AE}" pid="99" name="FSC#SKEDITIONSLOVLEX@103.510:AttrStrListDocPropUznesenieZodpovednyB4">
    <vt:lpwstr/>
  </property>
  <property fmtid="{D5CDD505-2E9C-101B-9397-08002B2CF9AE}" pid="100" name="FSC#SKEDITIONSLOVLEX@103.510:AttrStrListDocPropUznesenieTextB4">
    <vt:lpwstr/>
  </property>
  <property fmtid="{D5CDD505-2E9C-101B-9397-08002B2CF9AE}" pid="101" name="FSC#SKEDITIONSLOVLEX@103.510:AttrStrListDocPropUznesenieTerminB4">
    <vt:lpwstr/>
  </property>
  <property fmtid="{D5CDD505-2E9C-101B-9397-08002B2CF9AE}" pid="102" name="FSC#SKEDITIONSLOVLEX@103.510:AttrStrListDocPropUznesenieCastC">
    <vt:lpwstr/>
  </property>
  <property fmtid="{D5CDD505-2E9C-101B-9397-08002B2CF9AE}" pid="103" name="FSC#SKEDITIONSLOVLEX@103.510:AttrStrListDocPropUznesenieBODC1">
    <vt:lpwstr/>
  </property>
  <property fmtid="{D5CDD505-2E9C-101B-9397-08002B2CF9AE}" pid="104" name="FSC#SKEDITIONSLOVLEX@103.510:AttrStrListDocPropUznesenieZodpovednyC1">
    <vt:lpwstr/>
  </property>
  <property fmtid="{D5CDD505-2E9C-101B-9397-08002B2CF9AE}" pid="105" name="FSC#SKEDITIONSLOVLEX@103.510:AttrStrListDocPropUznesenieTextC1">
    <vt:lpwstr/>
  </property>
  <property fmtid="{D5CDD505-2E9C-101B-9397-08002B2CF9AE}" pid="106" name="FSC#SKEDITIONSLOVLEX@103.510:AttrStrListDocPropUznesenieTerminC1">
    <vt:lpwstr/>
  </property>
  <property fmtid="{D5CDD505-2E9C-101B-9397-08002B2CF9AE}" pid="107" name="FSC#SKEDITIONSLOVLEX@103.510:AttrStrListDocPropUznesenieBODC2">
    <vt:lpwstr/>
  </property>
  <property fmtid="{D5CDD505-2E9C-101B-9397-08002B2CF9AE}" pid="108" name="FSC#SKEDITIONSLOVLEX@103.510:AttrStrListDocPropUznesenieZodpovednyC2">
    <vt:lpwstr/>
  </property>
  <property fmtid="{D5CDD505-2E9C-101B-9397-08002B2CF9AE}" pid="109" name="FSC#SKEDITIONSLOVLEX@103.510:AttrStrListDocPropUznesenieTextC2">
    <vt:lpwstr/>
  </property>
  <property fmtid="{D5CDD505-2E9C-101B-9397-08002B2CF9AE}" pid="110" name="FSC#SKEDITIONSLOVLEX@103.510:AttrStrListDocPropUznesenieTerminC2">
    <vt:lpwstr/>
  </property>
  <property fmtid="{D5CDD505-2E9C-101B-9397-08002B2CF9AE}" pid="111" name="FSC#SKEDITIONSLOVLEX@103.510:AttrStrListDocPropUznesenieBODC3">
    <vt:lpwstr/>
  </property>
  <property fmtid="{D5CDD505-2E9C-101B-9397-08002B2CF9AE}" pid="112" name="FSC#SKEDITIONSLOVLEX@103.510:AttrStrListDocPropUznesenieZodpovednyC3">
    <vt:lpwstr/>
  </property>
  <property fmtid="{D5CDD505-2E9C-101B-9397-08002B2CF9AE}" pid="113" name="FSC#SKEDITIONSLOVLEX@103.510:AttrStrListDocPropUznesenieTextC3">
    <vt:lpwstr/>
  </property>
  <property fmtid="{D5CDD505-2E9C-101B-9397-08002B2CF9AE}" pid="114" name="FSC#SKEDITIONSLOVLEX@103.510:AttrStrListDocPropUznesenieTerminC3">
    <vt:lpwstr/>
  </property>
  <property fmtid="{D5CDD505-2E9C-101B-9397-08002B2CF9AE}" pid="115" name="FSC#SKEDITIONSLOVLEX@103.510:AttrStrListDocPropUznesenieBODC4">
    <vt:lpwstr/>
  </property>
  <property fmtid="{D5CDD505-2E9C-101B-9397-08002B2CF9AE}" pid="116" name="FSC#SKEDITIONSLOVLEX@103.510:AttrStrListDocPropUznesenieZodpovednyC4">
    <vt:lpwstr/>
  </property>
  <property fmtid="{D5CDD505-2E9C-101B-9397-08002B2CF9AE}" pid="117" name="FSC#SKEDITIONSLOVLEX@103.510:AttrStrListDocPropUznesenieTextC4">
    <vt:lpwstr/>
  </property>
  <property fmtid="{D5CDD505-2E9C-101B-9397-08002B2CF9AE}" pid="118" name="FSC#SKEDITIONSLOVLEX@103.510:AttrStrListDocPropUznesenieTerminC4">
    <vt:lpwstr/>
  </property>
  <property fmtid="{D5CDD505-2E9C-101B-9397-08002B2CF9AE}" pid="119" name="FSC#SKEDITIONSLOVLEX@103.510:AttrStrListDocPropUznesenieCastD">
    <vt:lpwstr/>
  </property>
  <property fmtid="{D5CDD505-2E9C-101B-9397-08002B2CF9AE}" pid="120" name="FSC#SKEDITIONSLOVLEX@103.510:AttrStrListDocPropUznesenieBODD1">
    <vt:lpwstr/>
  </property>
  <property fmtid="{D5CDD505-2E9C-101B-9397-08002B2CF9AE}" pid="121" name="FSC#SKEDITIONSLOVLEX@103.510:AttrStrListDocPropUznesenieZodpovednyD1">
    <vt:lpwstr/>
  </property>
  <property fmtid="{D5CDD505-2E9C-101B-9397-08002B2CF9AE}" pid="122" name="FSC#SKEDITIONSLOVLEX@103.510:AttrStrListDocPropUznesenieTextD1">
    <vt:lpwstr/>
  </property>
  <property fmtid="{D5CDD505-2E9C-101B-9397-08002B2CF9AE}" pid="123" name="FSC#SKEDITIONSLOVLEX@103.510:AttrStrListDocPropUznesenieTerminD1">
    <vt:lpwstr/>
  </property>
  <property fmtid="{D5CDD505-2E9C-101B-9397-08002B2CF9AE}" pid="124" name="FSC#SKEDITIONSLOVLEX@103.510:AttrStrListDocPropUznesenieBODD2">
    <vt:lpwstr/>
  </property>
  <property fmtid="{D5CDD505-2E9C-101B-9397-08002B2CF9AE}" pid="125" name="FSC#SKEDITIONSLOVLEX@103.510:AttrStrListDocPropUznesenieZodpovednyD2">
    <vt:lpwstr/>
  </property>
  <property fmtid="{D5CDD505-2E9C-101B-9397-08002B2CF9AE}" pid="126" name="FSC#SKEDITIONSLOVLEX@103.510:AttrStrListDocPropUznesenieTextD2">
    <vt:lpwstr/>
  </property>
  <property fmtid="{D5CDD505-2E9C-101B-9397-08002B2CF9AE}" pid="127" name="FSC#SKEDITIONSLOVLEX@103.510:AttrStrListDocPropUznesenieTerminD2">
    <vt:lpwstr/>
  </property>
  <property fmtid="{D5CDD505-2E9C-101B-9397-08002B2CF9AE}" pid="128" name="FSC#SKEDITIONSLOVLEX@103.510:AttrStrListDocPropUznesenieBODD3">
    <vt:lpwstr/>
  </property>
  <property fmtid="{D5CDD505-2E9C-101B-9397-08002B2CF9AE}" pid="129" name="FSC#SKEDITIONSLOVLEX@103.510:AttrStrListDocPropUznesenieZodpovednyD3">
    <vt:lpwstr/>
  </property>
  <property fmtid="{D5CDD505-2E9C-101B-9397-08002B2CF9AE}" pid="130" name="FSC#SKEDITIONSLOVLEX@103.510:AttrStrListDocPropUznesenieTextD3">
    <vt:lpwstr/>
  </property>
  <property fmtid="{D5CDD505-2E9C-101B-9397-08002B2CF9AE}" pid="131" name="FSC#SKEDITIONSLOVLEX@103.510:AttrStrListDocPropUznesenieTerminD3">
    <vt:lpwstr/>
  </property>
  <property fmtid="{D5CDD505-2E9C-101B-9397-08002B2CF9AE}" pid="132" name="FSC#SKEDITIONSLOVLEX@103.510:AttrStrListDocPropUznesenieBODD4">
    <vt:lpwstr/>
  </property>
  <property fmtid="{D5CDD505-2E9C-101B-9397-08002B2CF9AE}" pid="133" name="FSC#SKEDITIONSLOVLEX@103.510:AttrStrListDocPropUznesenieZodpovednyD4">
    <vt:lpwstr/>
  </property>
  <property fmtid="{D5CDD505-2E9C-101B-9397-08002B2CF9AE}" pid="134" name="FSC#SKEDITIONSLOVLEX@103.510:AttrStrListDocPropUznesenieTextD4">
    <vt:lpwstr/>
  </property>
  <property fmtid="{D5CDD505-2E9C-101B-9397-08002B2CF9AE}" pid="135" name="FSC#SKEDITIONSLOVLEX@103.510:AttrStrListDocPropUznesenieTerminD4">
    <vt:lpwstr/>
  </property>
  <property fmtid="{D5CDD505-2E9C-101B-9397-08002B2CF9AE}" pid="136" name="FSC#SKEDITIONSLOVLEX@103.510:AttrStrListDocPropUznesenieVykonaju">
    <vt:lpwstr>podpredseda vlády a minister hospodárstva  _x000d_
členovia vlády_x000d_
predsedovia ostatných ústredných orgánov štátnej správy</vt:lpwstr>
  </property>
  <property fmtid="{D5CDD505-2E9C-101B-9397-08002B2CF9AE}" pid="137" name="FSC#SKEDITIONSLOVLEX@103.510:AttrStrListDocPropUznesenieNaVedomie">
    <vt:lpwstr/>
  </property>
  <property fmtid="{D5CDD505-2E9C-101B-9397-08002B2CF9AE}" pid="138" name="FSC#SKEDITIONSLOVLEX@103.510:funkciaPred">
    <vt:lpwstr/>
  </property>
  <property fmtid="{D5CDD505-2E9C-101B-9397-08002B2CF9AE}" pid="139" name="FSC#SKEDITIONSLOVLEX@103.510:funkciaPredAkuzativ">
    <vt:lpwstr/>
  </property>
  <property fmtid="{D5CDD505-2E9C-101B-9397-08002B2CF9AE}" pid="140" name="FSC#SKEDITIONSLOVLEX@103.510:funkciaPredDativ">
    <vt:lpwstr/>
  </property>
  <property fmtid="{D5CDD505-2E9C-101B-9397-08002B2CF9AE}" pid="141" name="FSC#SKEDITIONSLOVLEX@103.510:funkciaZodpPred">
    <vt:lpwstr>minister hospodárstva Slovenskej republiky</vt:lpwstr>
  </property>
  <property fmtid="{D5CDD505-2E9C-101B-9397-08002B2CF9AE}" pid="142" name="FSC#SKEDITIONSLOVLEX@103.510:funkciaZodpPredAkuzativ">
    <vt:lpwstr>ministra hospodárstva Slovenskej republiky</vt:lpwstr>
  </property>
  <property fmtid="{D5CDD505-2E9C-101B-9397-08002B2CF9AE}" pid="143" name="FSC#SKEDITIONSLOVLEX@103.510:funkciaZodpPredDativ">
    <vt:lpwstr>ministrovi hospodárstva Slovenskej republiky</vt:lpwstr>
  </property>
  <property fmtid="{D5CDD505-2E9C-101B-9397-08002B2CF9AE}" pid="144" name="FSC#SKEDITIONSLOVLEX@103.510:funkciaDalsiPred">
    <vt:lpwstr/>
  </property>
  <property fmtid="{D5CDD505-2E9C-101B-9397-08002B2CF9AE}" pid="145" name="FSC#SKEDITIONSLOVLEX@103.510:funkciaDalsiPredAkuzativ">
    <vt:lpwstr/>
  </property>
  <property fmtid="{D5CDD505-2E9C-101B-9397-08002B2CF9AE}" pid="146" name="FSC#SKEDITIONSLOVLEX@103.510:funkciaDalsiPredDativ">
    <vt:lpwstr/>
  </property>
  <property fmtid="{D5CDD505-2E9C-101B-9397-08002B2CF9AE}" pid="147" name="FSC#SKEDITIONSLOVLEX@103.510:predkladateliaObalSD">
    <vt:lpwstr>Ing. Richard Sulík_x000d_
minister hospodárstva Slovenskej republiky</vt:lpwstr>
  </property>
  <property fmtid="{D5CDD505-2E9C-101B-9397-08002B2CF9AE}" pid="148" name="FSC#SKEDITIONSLOVLEX@103.510:AttrStrListDocPropTextVseobPrilohy">
    <vt:lpwstr/>
  </property>
  <property fmtid="{D5CDD505-2E9C-101B-9397-08002B2CF9AE}" pid="149" name="FSC#SKEDITIONSLOVLEX@103.510:AttrStrListDocPropTextPredklSpravy">
    <vt:lpwstr>&lt;p style="text-align: justify;"&gt;Po vzore dobrých príkladov z iných krajín a v súlade s plánmi Európskej komisie sa vláda SR zaviazala v Programovom vyhlásení zaviesť princíp „one in – one out“ s účinnosťou &amp;nbsp;od 1.&amp;nbsp;1. 2021 a princíp „one in - two </vt:lpwstr>
  </property>
  <property fmtid="{D5CDD505-2E9C-101B-9397-08002B2CF9AE}" pid="150" name="FSC#SKEDITIONSLOVLEX@103.510:vytvorenedna">
    <vt:lpwstr>4. 11. 2020</vt:lpwstr>
  </property>
  <property fmtid="{D5CDD505-2E9C-101B-9397-08002B2CF9AE}" pid="151" name="FSC#COOSYSTEM@1.1:Container">
    <vt:lpwstr>COO.2145.1000.3.4081373</vt:lpwstr>
  </property>
  <property fmtid="{D5CDD505-2E9C-101B-9397-08002B2CF9AE}" pid="152" name="FSC#FSCFOLIO@1.1001:docpropproject">
    <vt:lpwstr/>
  </property>
</Properties>
</file>