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center"/>
        <w:rPr>
          <w:sz w:val="24"/>
          <w:szCs w:val="24"/>
        </w:rPr>
      </w:pPr>
      <w:r w:rsidRPr="0089376E">
        <w:rPr>
          <w:b/>
          <w:sz w:val="24"/>
          <w:szCs w:val="24"/>
        </w:rPr>
        <w:t>DÔVODOVÁ SPRÁVA</w:t>
      </w: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b/>
          <w:sz w:val="24"/>
          <w:szCs w:val="24"/>
        </w:rPr>
      </w:pP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</w:rPr>
        <w:t xml:space="preserve">A. VŠEOBECNÁ ČASŤ </w:t>
      </w:r>
    </w:p>
    <w:p w:rsidR="009C7394" w:rsidRPr="0089376E" w:rsidP="009C7394">
      <w:pPr>
        <w:rPr>
          <w:b/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76262F">
        <w:rPr>
          <w:bCs/>
          <w:sz w:val="24"/>
          <w:szCs w:val="24"/>
        </w:rPr>
        <w:t>Návrh zákona, ktorým sa</w:t>
      </w:r>
      <w:r>
        <w:rPr>
          <w:bCs/>
          <w:sz w:val="24"/>
          <w:szCs w:val="24"/>
        </w:rPr>
        <w:t xml:space="preserve"> </w:t>
      </w:r>
      <w:r w:rsidRPr="0076262F">
        <w:rPr>
          <w:bCs/>
          <w:sz w:val="24"/>
          <w:szCs w:val="24"/>
        </w:rPr>
        <w:t>dopĺňa zákon č. 245/2008 Z. z. o výchove a vzdelávaní (školský zákon) a o zmene a doplnení niektorých zákonov v znení neskorších predpisov (ďalej len „návrh zákona“) predklad</w:t>
      </w:r>
      <w:r w:rsidR="000C1D19">
        <w:rPr>
          <w:bCs/>
          <w:sz w:val="24"/>
          <w:szCs w:val="24"/>
        </w:rPr>
        <w:t>ajú</w:t>
      </w:r>
      <w:r w:rsidRPr="0076262F">
        <w:rPr>
          <w:bCs/>
          <w:sz w:val="24"/>
          <w:szCs w:val="24"/>
        </w:rPr>
        <w:t xml:space="preserve"> poslan</w:t>
      </w:r>
      <w:r w:rsidR="000C1D19">
        <w:rPr>
          <w:bCs/>
          <w:sz w:val="24"/>
          <w:szCs w:val="24"/>
        </w:rPr>
        <w:t>ci</w:t>
      </w:r>
      <w:r w:rsidRPr="0076262F">
        <w:rPr>
          <w:bCs/>
          <w:sz w:val="24"/>
          <w:szCs w:val="24"/>
        </w:rPr>
        <w:t xml:space="preserve"> </w:t>
      </w:r>
      <w:r w:rsidRPr="0076262F">
        <w:rPr>
          <w:bCs/>
          <w:sz w:val="24"/>
          <w:szCs w:val="24"/>
        </w:rPr>
        <w:t>Národnej rady Slovenskej republiky Richard VAŠEČKA</w:t>
      </w:r>
      <w:r w:rsidR="000C1D19">
        <w:rPr>
          <w:bCs/>
          <w:sz w:val="24"/>
          <w:szCs w:val="24"/>
        </w:rPr>
        <w:t xml:space="preserve"> a Anna ZÁBORSKÁ.</w:t>
      </w:r>
    </w:p>
    <w:p w:rsidR="009C7394" w:rsidP="009C7394">
      <w:pPr>
        <w:jc w:val="both"/>
        <w:rPr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89376E">
        <w:rPr>
          <w:bCs/>
          <w:sz w:val="24"/>
          <w:szCs w:val="24"/>
        </w:rPr>
        <w:t xml:space="preserve">Navrhovaná úprava </w:t>
      </w:r>
      <w:r w:rsidR="00AD4E78">
        <w:rPr>
          <w:bCs/>
          <w:sz w:val="24"/>
          <w:szCs w:val="24"/>
        </w:rPr>
        <w:t>podmie</w:t>
      </w:r>
      <w:r w:rsidR="00AD4E78">
        <w:rPr>
          <w:bCs/>
          <w:sz w:val="24"/>
          <w:szCs w:val="24"/>
        </w:rPr>
        <w:t>ňuje výchovu a vzdelávanie v oblasti sexuálneho správania</w:t>
      </w:r>
      <w:r w:rsidR="00AD4E78">
        <w:rPr>
          <w:bCs/>
          <w:sz w:val="24"/>
          <w:szCs w:val="24"/>
        </w:rPr>
        <w:t xml:space="preserve"> </w:t>
      </w:r>
      <w:r w:rsidR="00AD4E78">
        <w:rPr>
          <w:bCs/>
          <w:sz w:val="24"/>
          <w:szCs w:val="24"/>
        </w:rPr>
        <w:t>informovaným sú</w:t>
      </w:r>
      <w:r w:rsidR="00AD4E78">
        <w:rPr>
          <w:bCs/>
          <w:sz w:val="24"/>
          <w:szCs w:val="24"/>
        </w:rPr>
        <w:t>hlasom rodičov.</w:t>
      </w:r>
    </w:p>
    <w:p w:rsidR="00AD4E78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0506CD">
        <w:rPr>
          <w:bCs/>
          <w:sz w:val="24"/>
          <w:szCs w:val="24"/>
        </w:rPr>
        <w:t>Napĺňa</w:t>
      </w:r>
      <w:r w:rsidRPr="0089376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sa tým ustanovenie článku 14 ods. 3 </w:t>
      </w:r>
      <w:r w:rsidRPr="000506CD">
        <w:rPr>
          <w:color w:val="000000"/>
          <w:sz w:val="24"/>
          <w:szCs w:val="24"/>
        </w:rPr>
        <w:t>Chart</w:t>
      </w:r>
      <w:r>
        <w:rPr>
          <w:color w:val="000000"/>
          <w:sz w:val="24"/>
          <w:szCs w:val="24"/>
        </w:rPr>
        <w:t>y</w:t>
      </w:r>
      <w:r w:rsidRPr="000506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</w:t>
      </w:r>
      <w:r w:rsidRPr="000506CD">
        <w:rPr>
          <w:color w:val="000000"/>
          <w:sz w:val="24"/>
          <w:szCs w:val="24"/>
        </w:rPr>
        <w:t xml:space="preserve">ákladných </w:t>
      </w:r>
      <w:r>
        <w:rPr>
          <w:color w:val="000000"/>
          <w:sz w:val="24"/>
          <w:szCs w:val="24"/>
        </w:rPr>
        <w:t>p</w:t>
      </w:r>
      <w:r w:rsidRPr="000506CD">
        <w:rPr>
          <w:color w:val="000000"/>
          <w:sz w:val="24"/>
          <w:szCs w:val="24"/>
        </w:rPr>
        <w:t xml:space="preserve">ráv Európskej </w:t>
      </w:r>
      <w:r>
        <w:rPr>
          <w:color w:val="000000"/>
          <w:sz w:val="24"/>
          <w:szCs w:val="24"/>
        </w:rPr>
        <w:t>ú</w:t>
      </w:r>
      <w:r w:rsidRPr="000506CD">
        <w:rPr>
          <w:color w:val="000000"/>
          <w:sz w:val="24"/>
          <w:szCs w:val="24"/>
        </w:rPr>
        <w:t>nie</w:t>
      </w:r>
      <w:r>
        <w:rPr>
          <w:color w:val="000000"/>
          <w:sz w:val="24"/>
          <w:szCs w:val="24"/>
        </w:rPr>
        <w:t>:</w:t>
      </w:r>
      <w:r>
        <w:rPr>
          <w:color w:val="00000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„</w:t>
      </w:r>
      <w:r w:rsidRPr="0076262F">
        <w:rPr>
          <w:color w:val="000000"/>
          <w:sz w:val="24"/>
          <w:szCs w:val="24"/>
        </w:rPr>
        <w:t>právo rodičov zabezpečiť vzdelan</w:t>
      </w:r>
      <w:r w:rsidRPr="0076262F">
        <w:rPr>
          <w:color w:val="000000"/>
          <w:sz w:val="24"/>
          <w:szCs w:val="24"/>
        </w:rPr>
        <w:t>ie a výchovu svojich detí v zhode s ich náboženským, filozofickým a</w:t>
      </w:r>
      <w:r w:rsidRPr="0076262F">
        <w:rPr>
          <w:color w:val="000000"/>
          <w:sz w:val="24"/>
          <w:szCs w:val="24"/>
        </w:rPr>
        <w:t xml:space="preserve"> pedagogickým presvedčením sa rešpektuje v súlade s vnútroštátnymi zákonmi, ktoré upravujú výkon tohto práva.</w:t>
      </w:r>
      <w:r w:rsidRPr="0089376E">
        <w:rPr>
          <w:bCs/>
          <w:sz w:val="24"/>
          <w:szCs w:val="24"/>
        </w:rPr>
        <w:t>“</w:t>
      </w:r>
    </w:p>
    <w:p w:rsidR="009C7394" w:rsidRPr="0089376E" w:rsidP="009C7394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Taktiež</w:t>
      </w:r>
      <w:r w:rsidRPr="0089376E">
        <w:rPr>
          <w:bCs/>
          <w:sz w:val="24"/>
          <w:szCs w:val="24"/>
        </w:rPr>
        <w:t xml:space="preserve"> sa tým </w:t>
      </w:r>
      <w:r>
        <w:rPr>
          <w:bCs/>
          <w:sz w:val="24"/>
          <w:szCs w:val="24"/>
        </w:rPr>
        <w:t xml:space="preserve">napĺňa </w:t>
      </w:r>
      <w:r w:rsidRPr="0089376E">
        <w:rPr>
          <w:bCs/>
          <w:sz w:val="24"/>
          <w:szCs w:val="24"/>
        </w:rPr>
        <w:t>ustanovenie článku 2 Dodatkového protokolu k</w:t>
      </w:r>
      <w:r w:rsidRPr="0089376E">
        <w:rPr>
          <w:bCs/>
          <w:sz w:val="24"/>
          <w:szCs w:val="24"/>
        </w:rPr>
        <w:t xml:space="preserve"> Dohovoru o ochrane ľudských práv a </w:t>
      </w:r>
      <w:r w:rsidRPr="0089376E">
        <w:rPr>
          <w:bCs/>
          <w:sz w:val="24"/>
          <w:szCs w:val="24"/>
        </w:rPr>
        <w:t>z</w:t>
      </w:r>
      <w:r w:rsidRPr="0089376E">
        <w:rPr>
          <w:bCs/>
          <w:sz w:val="24"/>
          <w:szCs w:val="24"/>
        </w:rPr>
        <w:t>ákladných slobôd: „Nikomu nemožno odoprieť</w:t>
      </w:r>
      <w:r w:rsidRPr="0089376E">
        <w:rPr>
          <w:bCs/>
          <w:sz w:val="24"/>
          <w:szCs w:val="24"/>
        </w:rPr>
        <w:t xml:space="preserve"> právo na </w:t>
      </w:r>
      <w:r w:rsidRPr="0089376E">
        <w:rPr>
          <w:bCs/>
          <w:sz w:val="24"/>
          <w:szCs w:val="24"/>
        </w:rPr>
        <w:t>vzdelanie. Pri výkone akýchkoľvek funkcií v oblasti výchovy a vý</w:t>
      </w:r>
      <w:r w:rsidRPr="0089376E">
        <w:rPr>
          <w:bCs/>
          <w:sz w:val="24"/>
          <w:szCs w:val="24"/>
        </w:rPr>
        <w:t>učby, ktoré štát vykonáva, bude rešpektovať právo rodičov zabezpečovať túto výchovu a vzdelávanie v zhode s ich vlastným náboženským a filozofickým presvedčením.“</w:t>
      </w:r>
      <w:r w:rsidRPr="0089376E">
        <w:rPr>
          <w:bCs/>
          <w:sz w:val="24"/>
          <w:szCs w:val="24"/>
        </w:rPr>
        <w:t xml:space="preserve"> </w:t>
      </w: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Rovnako sa tento n</w:t>
      </w:r>
      <w:r w:rsidRPr="0089376E">
        <w:rPr>
          <w:bCs/>
          <w:sz w:val="24"/>
          <w:szCs w:val="24"/>
        </w:rPr>
        <w:t>ávrh opiera o čl. 41 ods. 4 Ústavy SR: „Starostlivosť o deti a ich výchova je právom rodičov; deti majú právo na rodičovskú výchovu a starostlivosť. Práva rodičov možno obmedziť a maloleté deti možno od rodičov odl</w:t>
      </w:r>
      <w:r w:rsidRPr="0089376E">
        <w:rPr>
          <w:bCs/>
          <w:sz w:val="24"/>
          <w:szCs w:val="24"/>
        </w:rPr>
        <w:t>účiť proti vôli rodičov len rozhodnutím sú</w:t>
      </w:r>
      <w:r w:rsidRPr="0089376E">
        <w:rPr>
          <w:bCs/>
          <w:sz w:val="24"/>
          <w:szCs w:val="24"/>
        </w:rPr>
        <w:t>du na zákl</w:t>
      </w:r>
      <w:r w:rsidRPr="0089376E">
        <w:rPr>
          <w:bCs/>
          <w:sz w:val="24"/>
          <w:szCs w:val="24"/>
        </w:rPr>
        <w:t>ade zákona.“</w:t>
      </w: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 xml:space="preserve">Úprava vychádza tiež zo Zákona o rodine, ktorý v čl. 4 základných zásad okrem iného uvádza: „Rodičia majú právo vychovávať deti v zhode s vlastným náboženským a filozofickým presvedčením“.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 xml:space="preserve">Návrh reaguje na prax, kedy sa rôzne organizácie, ale aj učitelia, snažia na školách prezentovať kontroverzné myšlienky o sexualite, s ktorými môžu mať mnohí rodičia problém. V nedávnej dobe ide napríklad o nevhodné publikácie o tzv. sexuálnej a vzťahovej </w:t>
      </w:r>
      <w:r w:rsidRPr="0089376E">
        <w:rPr>
          <w:bCs/>
          <w:sz w:val="24"/>
          <w:szCs w:val="24"/>
        </w:rPr>
        <w:t>výchove, ktoré sú ponúkané ako edukačné publikácie n</w:t>
      </w:r>
      <w:r w:rsidRPr="0089376E">
        <w:rPr>
          <w:bCs/>
          <w:sz w:val="24"/>
          <w:szCs w:val="24"/>
        </w:rPr>
        <w:t>a školy (napríklad Bendíková Z., Mikšík R., Mačorová</w:t>
      </w:r>
      <w:r w:rsidRPr="0089376E">
        <w:rPr>
          <w:bCs/>
          <w:sz w:val="24"/>
          <w:szCs w:val="24"/>
        </w:rPr>
        <w:t xml:space="preserve"> S.: </w:t>
      </w:r>
      <w:r w:rsidRPr="0089376E">
        <w:rPr>
          <w:rStyle w:val="Emphasis"/>
          <w:i w:val="0"/>
          <w:iCs w:val="0"/>
          <w:sz w:val="24"/>
          <w:szCs w:val="24"/>
        </w:rPr>
        <w:t>Vzťahová a sexuálna výchova 2</w:t>
      </w:r>
      <w:r w:rsidRPr="0089376E">
        <w:rPr>
          <w:rStyle w:val="Emphasis"/>
          <w:bCs/>
          <w:i w:val="0"/>
          <w:iCs w:val="0"/>
          <w:sz w:val="24"/>
          <w:szCs w:val="24"/>
        </w:rPr>
        <w:t xml:space="preserve"> – pracovná učebnica pre žiakov vo veku od 10 do 15 rokov,</w:t>
      </w:r>
      <w:r w:rsidRPr="0089376E">
        <w:rPr>
          <w:bCs/>
          <w:sz w:val="24"/>
          <w:szCs w:val="24"/>
        </w:rPr>
        <w:t xml:space="preserve"> vydavateľa Expol Pedagogika, s.r.o. a</w:t>
      </w:r>
      <w:r w:rsidRPr="0089376E">
        <w:rPr>
          <w:bCs/>
          <w:sz w:val="24"/>
          <w:szCs w:val="24"/>
        </w:rPr>
        <w:t>lebo Kallová N., Čiern</w:t>
      </w:r>
      <w:r w:rsidRPr="0089376E">
        <w:rPr>
          <w:bCs/>
          <w:sz w:val="24"/>
          <w:szCs w:val="24"/>
        </w:rPr>
        <w:t xml:space="preserve">a A.: </w:t>
      </w:r>
      <w:r w:rsidRPr="0089376E">
        <w:rPr>
          <w:rStyle w:val="Emphasis"/>
          <w:i w:val="0"/>
          <w:iCs w:val="0"/>
          <w:sz w:val="24"/>
          <w:szCs w:val="24"/>
        </w:rPr>
        <w:t>Partnerská a sexuálna výchova –</w:t>
      </w:r>
      <w:r w:rsidRPr="0089376E">
        <w:rPr>
          <w:rStyle w:val="Emphasis"/>
          <w:bCs/>
          <w:i w:val="0"/>
          <w:iCs w:val="0"/>
          <w:sz w:val="24"/>
          <w:szCs w:val="24"/>
        </w:rPr>
        <w:t xml:space="preserve"> pracovný zošit</w:t>
      </w:r>
      <w:r w:rsidRPr="0089376E">
        <w:rPr>
          <w:rStyle w:val="Emphasis"/>
          <w:bCs/>
          <w:i w:val="0"/>
          <w:iCs w:val="0"/>
          <w:sz w:val="24"/>
          <w:szCs w:val="24"/>
        </w:rPr>
        <w:t xml:space="preserve"> pre stredné školy a gymnáziá</w:t>
      </w:r>
      <w:r w:rsidRPr="0089376E">
        <w:rPr>
          <w:bCs/>
          <w:sz w:val="24"/>
          <w:szCs w:val="24"/>
        </w:rPr>
        <w:t>, ktorú vydal Ústav výskumu sociálnej komunikácie SAV) niektoré z nich autorkami svojvoľne nazvané a prezentované ako „učebnice“, hoci v skutočnosti učebnicami podľa MŠVVaŠ ni</w:t>
      </w:r>
      <w:r w:rsidRPr="0089376E">
        <w:rPr>
          <w:bCs/>
          <w:sz w:val="24"/>
          <w:szCs w:val="24"/>
        </w:rPr>
        <w:t>e sú a  nebola im udelená doložka (autorizácia).</w:t>
      </w: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Tieto publikácie idú mimo rámec výchovy k manželstvu a rodičovstvu a svojou povahou môžu zásadne zasiahnuť do práv rodičov na výchovu detí v súlade s ich presvedčením.</w:t>
      </w: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 xml:space="preserve"> </w:t>
      </w: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 xml:space="preserve">Základom novej úpravy je </w:t>
      </w:r>
      <w:r w:rsidR="00AD4E78">
        <w:rPr>
          <w:bCs/>
          <w:sz w:val="24"/>
          <w:szCs w:val="24"/>
        </w:rPr>
        <w:t xml:space="preserve">zavedenie </w:t>
      </w:r>
      <w:r w:rsidRPr="0089376E">
        <w:rPr>
          <w:bCs/>
          <w:sz w:val="24"/>
          <w:szCs w:val="24"/>
        </w:rPr>
        <w:t>povinnos</w:t>
      </w:r>
      <w:r w:rsidR="00AD4E78">
        <w:rPr>
          <w:bCs/>
          <w:sz w:val="24"/>
          <w:szCs w:val="24"/>
        </w:rPr>
        <w:t>ti</w:t>
      </w:r>
      <w:r w:rsidRPr="0089376E">
        <w:rPr>
          <w:bCs/>
          <w:sz w:val="24"/>
          <w:szCs w:val="24"/>
        </w:rPr>
        <w:t xml:space="preserve"> školy vopred informovať rodičov o výchove v oblasti sexuá</w:t>
      </w:r>
      <w:r w:rsidRPr="0089376E">
        <w:rPr>
          <w:bCs/>
          <w:sz w:val="24"/>
          <w:szCs w:val="24"/>
        </w:rPr>
        <w:t>lneho správa</w:t>
      </w:r>
      <w:r w:rsidRPr="0089376E">
        <w:rPr>
          <w:bCs/>
          <w:sz w:val="24"/>
          <w:szCs w:val="24"/>
        </w:rPr>
        <w:t xml:space="preserve">nia, ktoré sa vzhľadom na aktuálnu skúsenosť a pobúrenie časti rodičov s novými publikáciami javí ako najpálčivejšia oblasť. V tejto oblasti teda škola bude mať povinnosť vopred </w:t>
      </w:r>
      <w:r w:rsidRPr="0089376E">
        <w:rPr>
          <w:bCs/>
          <w:sz w:val="24"/>
          <w:szCs w:val="24"/>
        </w:rPr>
        <w:t xml:space="preserve">informovať rodičov o zamýšľanej výchove a pred jej realizáciou si </w:t>
      </w:r>
      <w:r w:rsidRPr="0089376E">
        <w:rPr>
          <w:bCs/>
          <w:sz w:val="24"/>
          <w:szCs w:val="24"/>
        </w:rPr>
        <w:t>vyžiadať inf</w:t>
      </w:r>
      <w:r w:rsidRPr="0089376E">
        <w:rPr>
          <w:bCs/>
          <w:sz w:val="24"/>
          <w:szCs w:val="24"/>
        </w:rPr>
        <w:t xml:space="preserve">ormovaný súhlas rodiča. </w:t>
      </w:r>
    </w:p>
    <w:p w:rsidR="00527ABB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Zavádzaný mechanizmus bude mať pozitívny dopad na vzájomnú spoluprácu medzi školou a rodičmi. Primárnu úlohu vo výcho</w:t>
      </w:r>
      <w:r w:rsidRPr="0089376E">
        <w:rPr>
          <w:bCs/>
          <w:sz w:val="24"/>
          <w:szCs w:val="24"/>
        </w:rPr>
        <w:t xml:space="preserve">ve a vzdelávaní nesú vždy rodičia dieťaťa, pre ktorých je tu škola na to, </w:t>
      </w:r>
      <w:r w:rsidRPr="0089376E">
        <w:rPr>
          <w:bCs/>
          <w:sz w:val="24"/>
          <w:szCs w:val="24"/>
        </w:rPr>
        <w:t>aby im pomáhala túto svoju povinnosť napĺňa</w:t>
      </w:r>
      <w:r w:rsidRPr="0089376E">
        <w:rPr>
          <w:bCs/>
          <w:sz w:val="24"/>
          <w:szCs w:val="24"/>
        </w:rPr>
        <w:t>ť. Je preto vhodn</w:t>
      </w:r>
      <w:r w:rsidRPr="0089376E">
        <w:rPr>
          <w:bCs/>
          <w:sz w:val="24"/>
          <w:szCs w:val="24"/>
        </w:rPr>
        <w:t>é, aby rodia a škola vzájomne komunikovali a hľadali súlad vo výchove. Ide pritom o dvojsmernú komunikáciu, kedy rodičia stanovujú základné mantinely a očaká</w:t>
      </w:r>
      <w:r w:rsidRPr="0089376E">
        <w:rPr>
          <w:bCs/>
          <w:sz w:val="24"/>
          <w:szCs w:val="24"/>
        </w:rPr>
        <w:t>vania s ohľadom na svoje neodňateľné právo vychovávať dieťa v súlade so svo</w:t>
      </w:r>
      <w:r w:rsidRPr="0089376E">
        <w:rPr>
          <w:bCs/>
          <w:sz w:val="24"/>
          <w:szCs w:val="24"/>
        </w:rPr>
        <w:t>jím presvedč</w:t>
      </w:r>
      <w:r w:rsidRPr="0089376E">
        <w:rPr>
          <w:bCs/>
          <w:sz w:val="24"/>
          <w:szCs w:val="24"/>
        </w:rPr>
        <w:t>ením, a škol</w:t>
      </w:r>
      <w:r w:rsidRPr="0089376E">
        <w:rPr>
          <w:bCs/>
          <w:sz w:val="24"/>
          <w:szCs w:val="24"/>
        </w:rPr>
        <w:t>a na</w:t>
      </w:r>
      <w:r w:rsidRPr="0089376E">
        <w:rPr>
          <w:bCs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druhej strane môže aj v dôsledku informovaného súhlasu prizvať rodičov k potrebnej spolupráci a naplnení úlohy prvých</w:t>
      </w:r>
      <w:r w:rsidRPr="0089376E">
        <w:rPr>
          <w:bCs/>
          <w:sz w:val="24"/>
          <w:szCs w:val="24"/>
        </w:rPr>
        <w:t xml:space="preserve"> vychovávateľov, ktorými rodičia nepochybne sú. Rodičia sú prví zodpovední</w:t>
      </w:r>
      <w:r w:rsidRPr="0089376E">
        <w:rPr>
          <w:bCs/>
          <w:sz w:val="24"/>
          <w:szCs w:val="24"/>
        </w:rPr>
        <w:t xml:space="preserve"> a majú mať v týchto otázkach aj podľa Ústavy pa</w:t>
      </w:r>
      <w:r w:rsidRPr="0089376E">
        <w:rPr>
          <w:bCs/>
          <w:sz w:val="24"/>
          <w:szCs w:val="24"/>
        </w:rPr>
        <w:t>tričné posta</w:t>
      </w:r>
      <w:r w:rsidRPr="0089376E">
        <w:rPr>
          <w:bCs/>
          <w:sz w:val="24"/>
          <w:szCs w:val="24"/>
        </w:rPr>
        <w:t>venie. Zvlášť v kontexte aktuálnych etických otázok dnešnej doby je vhodné, aby si škola a rodičia vzájomne pomáhali pri formovaní a informovaní aj o intimit</w:t>
      </w:r>
      <w:r w:rsidRPr="0089376E">
        <w:rPr>
          <w:bCs/>
          <w:sz w:val="24"/>
          <w:szCs w:val="24"/>
        </w:rPr>
        <w:t>e a sexualite človeka, a nie internet alebo ideologicky a nepedagogicky pôs</w:t>
      </w:r>
      <w:r w:rsidRPr="0089376E">
        <w:rPr>
          <w:bCs/>
          <w:sz w:val="24"/>
          <w:szCs w:val="24"/>
        </w:rPr>
        <w:t>obiaci exter</w:t>
      </w:r>
      <w:r w:rsidRPr="0089376E">
        <w:rPr>
          <w:bCs/>
          <w:sz w:val="24"/>
          <w:szCs w:val="24"/>
        </w:rPr>
        <w:t>nisti. Ožive</w:t>
      </w:r>
      <w:r w:rsidRPr="0089376E">
        <w:rPr>
          <w:bCs/>
          <w:sz w:val="24"/>
          <w:szCs w:val="24"/>
        </w:rPr>
        <w:t xml:space="preserve">nie </w:t>
      </w:r>
      <w:r w:rsidRPr="0089376E">
        <w:rPr>
          <w:bCs/>
          <w:sz w:val="24"/>
          <w:szCs w:val="24"/>
        </w:rPr>
        <w:t>k</w:t>
      </w:r>
      <w:r w:rsidRPr="0089376E">
        <w:rPr>
          <w:bCs/>
          <w:sz w:val="24"/>
          <w:szCs w:val="24"/>
        </w:rPr>
        <w:t>omunikácie medzi školou a rodičmi môže prispieť aj k oživeniu komunikácie medzi rodičmi, ktoré majú deti v tej iste t</w:t>
      </w:r>
      <w:r w:rsidRPr="0089376E">
        <w:rPr>
          <w:bCs/>
          <w:sz w:val="24"/>
          <w:szCs w:val="24"/>
        </w:rPr>
        <w:t>riede či škole, vďaka čomu sa môžu rodičia vzájomne informovať, a spoločne</w:t>
      </w:r>
      <w:r w:rsidRPr="0089376E">
        <w:rPr>
          <w:bCs/>
          <w:sz w:val="24"/>
          <w:szCs w:val="24"/>
        </w:rPr>
        <w:t xml:space="preserve"> čeliť rôznym rizikám (napríklad účasti na výcho</w:t>
      </w:r>
      <w:r w:rsidRPr="0089376E">
        <w:rPr>
          <w:bCs/>
          <w:sz w:val="24"/>
          <w:szCs w:val="24"/>
        </w:rPr>
        <w:t>ve nevhodným</w:t>
      </w:r>
      <w:r w:rsidRPr="0089376E">
        <w:rPr>
          <w:bCs/>
          <w:sz w:val="24"/>
          <w:szCs w:val="24"/>
        </w:rPr>
        <w:t xml:space="preserve"> externistom, alebo výuke z nevhodnej publikácie) a naopak môžu si tiež vymeniť skúsenosti a odporúčania, ako deti viesť k hodnotám, ktoré im chcú odovzdať.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Predložený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návrh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zákona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je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v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súlade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Ústavou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Slovenskej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republiky,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ústavnými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zákonmi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a</w:t>
      </w:r>
      <w:r w:rsidRPr="0089376E">
        <w:rPr>
          <w:bCs/>
          <w:spacing w:val="10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 medzinár</w:t>
      </w:r>
      <w:r w:rsidRPr="0089376E">
        <w:rPr>
          <w:bCs/>
          <w:sz w:val="24"/>
          <w:szCs w:val="24"/>
        </w:rPr>
        <w:t>odný</w:t>
      </w:r>
      <w:r w:rsidRPr="0089376E">
        <w:rPr>
          <w:bCs/>
          <w:sz w:val="24"/>
          <w:szCs w:val="24"/>
        </w:rPr>
        <w:t>m</w:t>
      </w:r>
      <w:r w:rsidRPr="0089376E">
        <w:rPr>
          <w:bCs/>
          <w:sz w:val="24"/>
          <w:szCs w:val="24"/>
        </w:rPr>
        <w:t>i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zmluvami,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ktorými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je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Slovenská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republika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viazaná.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Návrh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zákona</w:t>
      </w:r>
      <w:r w:rsidRPr="0089376E">
        <w:rPr>
          <w:bCs/>
          <w:spacing w:val="3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nebude mať</w:t>
      </w:r>
      <w:r w:rsidRPr="0089376E">
        <w:rPr>
          <w:bCs/>
          <w:spacing w:val="12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dopad</w:t>
      </w:r>
      <w:r w:rsidRPr="0089376E">
        <w:rPr>
          <w:bCs/>
          <w:spacing w:val="12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na</w:t>
      </w:r>
      <w:r w:rsidRPr="0089376E">
        <w:rPr>
          <w:bCs/>
          <w:spacing w:val="12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verejné</w:t>
      </w:r>
      <w:r w:rsidRPr="0089376E">
        <w:rPr>
          <w:bCs/>
          <w:spacing w:val="123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financie, podnikateľské</w:t>
      </w:r>
      <w:r w:rsidRPr="0089376E">
        <w:rPr>
          <w:bCs/>
          <w:spacing w:val="5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prostredie, životné</w:t>
      </w:r>
      <w:r w:rsidRPr="0089376E">
        <w:rPr>
          <w:bCs/>
          <w:spacing w:val="5"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 xml:space="preserve">prostredie, informatizáciu ani služby </w:t>
      </w:r>
      <w:r w:rsidR="00527ABB">
        <w:rPr>
          <w:bCs/>
          <w:sz w:val="24"/>
          <w:szCs w:val="24"/>
        </w:rPr>
        <w:t xml:space="preserve">verejnej správy </w:t>
      </w:r>
      <w:r w:rsidRPr="0089376E">
        <w:rPr>
          <w:bCs/>
          <w:sz w:val="24"/>
          <w:szCs w:val="24"/>
        </w:rPr>
        <w:t xml:space="preserve">pre občana. Návrh </w:t>
      </w:r>
      <w:r w:rsidR="00527ABB">
        <w:rPr>
          <w:bCs/>
          <w:sz w:val="24"/>
          <w:szCs w:val="24"/>
        </w:rPr>
        <w:t>má</w:t>
      </w:r>
      <w:r w:rsidRPr="0089376E">
        <w:rPr>
          <w:bCs/>
          <w:sz w:val="24"/>
          <w:szCs w:val="24"/>
        </w:rPr>
        <w:t xml:space="preserve"> pozitívny dopad na manželstvo, rodičovstvo a rodinu.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tabs>
          <w:tab w:val="left" w:pos="708"/>
          <w:tab w:val="center" w:pos="4536"/>
          <w:tab w:val="right" w:pos="9072"/>
        </w:tabs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  <w:r w:rsidRPr="0089376E">
        <w:rPr>
          <w:b/>
          <w:bCs/>
          <w:sz w:val="24"/>
          <w:szCs w:val="24"/>
        </w:rPr>
        <w:t xml:space="preserve">B. OSOBITNÁ ČASŤ 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 čl. I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i/>
          <w:iCs/>
          <w:sz w:val="24"/>
          <w:szCs w:val="24"/>
        </w:rPr>
        <w:t>K bodu 1.</w:t>
      </w: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Nový § 15</w:t>
      </w:r>
      <w:r w:rsidR="00D97C6B">
        <w:rPr>
          <w:bCs/>
          <w:sz w:val="24"/>
          <w:szCs w:val="24"/>
        </w:rPr>
        <w:t>b</w:t>
      </w:r>
      <w:r w:rsidRPr="0089376E">
        <w:rPr>
          <w:bCs/>
          <w:sz w:val="24"/>
          <w:szCs w:val="24"/>
        </w:rPr>
        <w:t xml:space="preserve"> upra</w:t>
      </w:r>
      <w:r w:rsidRPr="0089376E">
        <w:rPr>
          <w:bCs/>
          <w:sz w:val="24"/>
          <w:szCs w:val="24"/>
        </w:rPr>
        <w:t xml:space="preserve">vuje </w:t>
      </w:r>
      <w:r w:rsidR="00AD4E78">
        <w:rPr>
          <w:bCs/>
          <w:sz w:val="24"/>
          <w:szCs w:val="24"/>
        </w:rPr>
        <w:t xml:space="preserve">výchovu a vzdelávanie </w:t>
      </w:r>
      <w:r w:rsidR="00AD4E78">
        <w:rPr>
          <w:bCs/>
          <w:sz w:val="24"/>
          <w:szCs w:val="24"/>
        </w:rPr>
        <w:t xml:space="preserve">v oblasti </w:t>
      </w:r>
      <w:r w:rsidR="00AD4E78">
        <w:rPr>
          <w:bCs/>
          <w:sz w:val="24"/>
          <w:szCs w:val="24"/>
        </w:rPr>
        <w:t>sexuálne</w:t>
      </w:r>
      <w:r w:rsidR="00AD4E78">
        <w:rPr>
          <w:bCs/>
          <w:sz w:val="24"/>
          <w:szCs w:val="24"/>
        </w:rPr>
        <w:t>ho sp</w:t>
      </w:r>
      <w:r w:rsidR="00AD4E78">
        <w:rPr>
          <w:bCs/>
          <w:sz w:val="24"/>
          <w:szCs w:val="24"/>
        </w:rPr>
        <w:t>rávania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P="009C7394">
      <w:pPr>
        <w:jc w:val="both"/>
        <w:rPr>
          <w:bCs/>
          <w:sz w:val="24"/>
          <w:szCs w:val="24"/>
        </w:rPr>
      </w:pPr>
      <w:r w:rsidRPr="0089376E">
        <w:rPr>
          <w:bCs/>
          <w:sz w:val="24"/>
          <w:szCs w:val="24"/>
        </w:rPr>
        <w:t xml:space="preserve">V odseku </w:t>
      </w:r>
      <w:r w:rsidR="00AD4E78">
        <w:rPr>
          <w:bCs/>
          <w:sz w:val="24"/>
          <w:szCs w:val="24"/>
        </w:rPr>
        <w:t>1</w:t>
      </w:r>
      <w:r w:rsidRPr="0089376E">
        <w:rPr>
          <w:bCs/>
          <w:sz w:val="24"/>
          <w:szCs w:val="24"/>
        </w:rPr>
        <w:t xml:space="preserve"> sa upravuje osobitná povinnosť školy poskytnúť rodičovi informácie o výchove a vzdelávaní v oblasti sexuálneho správania, a to vopred, keďže ide o oblasť, pri ktorej sa objavujú najväčšie riziká a</w:t>
      </w:r>
      <w:r w:rsidRPr="0089376E">
        <w:rPr>
          <w:bCs/>
          <w:sz w:val="24"/>
          <w:szCs w:val="24"/>
        </w:rPr>
        <w:t xml:space="preserve">ž </w:t>
      </w:r>
      <w:r w:rsidRPr="0089376E">
        <w:rPr>
          <w:bCs/>
          <w:sz w:val="24"/>
          <w:szCs w:val="24"/>
        </w:rPr>
        <w:t>pobúrenie zo strany rodičov. Následne škola vyzve rodiča na udelen</w:t>
      </w:r>
      <w:r w:rsidRPr="0089376E">
        <w:rPr>
          <w:bCs/>
          <w:sz w:val="24"/>
          <w:szCs w:val="24"/>
        </w:rPr>
        <w:t>ie písomného informovaného súhlasu, osobne podpísaného rodičom, v minimálnom rozs</w:t>
      </w:r>
      <w:r>
        <w:rPr>
          <w:bCs/>
          <w:sz w:val="24"/>
          <w:szCs w:val="24"/>
        </w:rPr>
        <w:t>ahu ako je uvedené v Prílohe č. 2</w:t>
      </w:r>
      <w:r w:rsidRPr="0089376E">
        <w:rPr>
          <w:bCs/>
          <w:sz w:val="24"/>
          <w:szCs w:val="24"/>
        </w:rPr>
        <w:t xml:space="preserve"> zákona.</w:t>
      </w:r>
    </w:p>
    <w:p w:rsidR="00AD4E78" w:rsidRPr="0089376E" w:rsidP="009C7394">
      <w:pPr>
        <w:jc w:val="both"/>
        <w:rPr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Forma poskytnutia týchto informácií musí byť praktická s cieľom na</w:t>
      </w:r>
      <w:r w:rsidRPr="0089376E">
        <w:rPr>
          <w:bCs/>
          <w:sz w:val="24"/>
          <w:szCs w:val="24"/>
        </w:rPr>
        <w:t>plnenia účelu zákona, najmä odovzdanie základných informácií rodičovi v tlačenej podobe, zaslanie informácií emailom, alebo inou elektronickou formou, ak škola takto s rodičmi komunikuje, prípadne umožniť nahliadnutie do edukačných publikácií, pomôcok, a</w:t>
      </w:r>
      <w:r w:rsidRPr="0089376E">
        <w:rPr>
          <w:bCs/>
          <w:sz w:val="24"/>
          <w:szCs w:val="24"/>
        </w:rPr>
        <w:t>le</w:t>
      </w:r>
      <w:r w:rsidRPr="0089376E">
        <w:rPr>
          <w:bCs/>
          <w:sz w:val="24"/>
          <w:szCs w:val="24"/>
        </w:rPr>
        <w:t xml:space="preserve">bo akýchkoľvek iných materiálov, ktoré sa </w:t>
      </w:r>
      <w:r>
        <w:rPr>
          <w:bCs/>
          <w:sz w:val="24"/>
          <w:szCs w:val="24"/>
        </w:rPr>
        <w:t>pri výučbe</w:t>
      </w:r>
      <w:r w:rsidRPr="0089376E">
        <w:rPr>
          <w:bCs/>
          <w:sz w:val="24"/>
          <w:szCs w:val="24"/>
        </w:rPr>
        <w:t xml:space="preserve"> majú použiť, možnosť rodiča robiť si kópie, konzultácie riaditeľa školy alebo príslušného učiteľa s rodičom, alebo akoukoľvek inou vhodno</w:t>
      </w:r>
      <w:r w:rsidRPr="0089376E">
        <w:rPr>
          <w:bCs/>
          <w:sz w:val="24"/>
          <w:szCs w:val="24"/>
        </w:rPr>
        <w:t>u formou.</w:t>
      </w:r>
    </w:p>
    <w:p w:rsidR="00AD4E78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Navrhovateľ týmto nechce zaviesť sexuálnu výchovu (či „v</w:t>
      </w:r>
      <w:r w:rsidRPr="0089376E">
        <w:rPr>
          <w:bCs/>
          <w:sz w:val="24"/>
          <w:szCs w:val="24"/>
        </w:rPr>
        <w:t>zťahovú a sexuálnu výchovu“), práve naopak. Na Slovensku máme predmet Výchova k manželstvu a rodičovstvu, ktorá vedie deti k univerzálne platným hodnotám (manželstvo, rodina a rodičovstvo), ktoré majú oporu aj v Ústave Slovenskej republiky, a ku ktorým r</w:t>
      </w:r>
      <w:r w:rsidRPr="0089376E">
        <w:rPr>
          <w:bCs/>
          <w:sz w:val="24"/>
          <w:szCs w:val="24"/>
        </w:rPr>
        <w:t>o</w:t>
      </w:r>
      <w:r w:rsidRPr="0089376E">
        <w:rPr>
          <w:bCs/>
          <w:sz w:val="24"/>
          <w:szCs w:val="24"/>
        </w:rPr>
        <w:t>z</w:t>
      </w:r>
      <w:r w:rsidRPr="0089376E">
        <w:rPr>
          <w:bCs/>
          <w:sz w:val="24"/>
          <w:szCs w:val="24"/>
        </w:rPr>
        <w:t>hodne treba deti viesť aj v budúcnosti. Problém nastáva práve vtedy, keď učitelia či prizvaní lektori opúšťajú rámec výchovy k hodnotám manželstva a rodičovstva a o ľudskej sexualite informujú odtrhnu</w:t>
      </w:r>
      <w:r w:rsidRPr="0089376E">
        <w:rPr>
          <w:bCs/>
          <w:sz w:val="24"/>
          <w:szCs w:val="24"/>
        </w:rPr>
        <w:t>to od týchto hodnôt a neraz aj spôsobom, ktorý tieto hod</w:t>
      </w:r>
      <w:r w:rsidRPr="0089376E">
        <w:rPr>
          <w:bCs/>
          <w:sz w:val="24"/>
          <w:szCs w:val="24"/>
        </w:rPr>
        <w:t>noty spochybňuje. Práve tomu treba predchádzať.</w:t>
      </w:r>
    </w:p>
    <w:p w:rsidR="00AD4E78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Oblasťou sexuálneho správania, o ktorej musí škola rodičov informovať sa teda myslí široká oblasť, ktorá zahŕňa poznatky, postoje a etické hodnoty v oblasti sexuality, ku ktorým chce škola deti viesť, i výz</w:t>
      </w:r>
      <w:r w:rsidRPr="0089376E">
        <w:rPr>
          <w:bCs/>
          <w:sz w:val="24"/>
          <w:szCs w:val="24"/>
        </w:rPr>
        <w:t>na</w:t>
      </w:r>
      <w:r w:rsidRPr="0089376E">
        <w:rPr>
          <w:bCs/>
          <w:sz w:val="24"/>
          <w:szCs w:val="24"/>
        </w:rPr>
        <w:t>m sexuality v živote človeka, bez ohľadu na to, v akom predmete sa takáto výchova a vzdelávanie nachádza. Asi najväčšie riziko z pohľadu rodičov hrozí v prípade, ak by sa škola mala odkloniť od hodnôt manželstva a rodičovstva. Rôzne ideologické vplyvy, nep</w:t>
      </w:r>
      <w:r w:rsidRPr="0089376E">
        <w:rPr>
          <w:bCs/>
          <w:sz w:val="24"/>
          <w:szCs w:val="24"/>
        </w:rPr>
        <w:t>rípustné pre rodičov, sa môžu vo výchove a vzdel</w:t>
      </w:r>
      <w:r w:rsidRPr="0089376E">
        <w:rPr>
          <w:bCs/>
          <w:sz w:val="24"/>
          <w:szCs w:val="24"/>
        </w:rPr>
        <w:t>ávaní objaviť najmä pri témach ako je plánovanie rodičovstva, propagácia antikoncepcie, schvaľovanie umelého potratu, gender ideológie, či rôznych LGBT politických požiadaviek, schvaľovanie predčasnej sexua</w:t>
      </w:r>
      <w:r w:rsidRPr="0089376E">
        <w:rPr>
          <w:bCs/>
          <w:sz w:val="24"/>
          <w:szCs w:val="24"/>
        </w:rPr>
        <w:t>li</w:t>
      </w:r>
      <w:r w:rsidRPr="0089376E">
        <w:rPr>
          <w:bCs/>
          <w:sz w:val="24"/>
          <w:szCs w:val="24"/>
        </w:rPr>
        <w:t>ty mladistvých bez manželstva, ako aj v iných obdobných témach, o ktorých by školy mali otvorene rodičom komunikovať, či a ako chcú o týchto témach vyučovať.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091A7F" w:rsidP="009C7394">
      <w:pPr>
        <w:jc w:val="both"/>
        <w:rPr>
          <w:bCs/>
          <w:sz w:val="24"/>
          <w:szCs w:val="24"/>
        </w:rPr>
      </w:pPr>
      <w:r w:rsidRPr="0089376E">
        <w:rPr>
          <w:bCs/>
          <w:sz w:val="24"/>
          <w:szCs w:val="24"/>
        </w:rPr>
        <w:t xml:space="preserve">V odseku </w:t>
      </w:r>
      <w:r w:rsidR="00AD4E78">
        <w:rPr>
          <w:bCs/>
          <w:sz w:val="24"/>
          <w:szCs w:val="24"/>
        </w:rPr>
        <w:t>2</w:t>
      </w:r>
      <w:r w:rsidR="00091A7F">
        <w:rPr>
          <w:bCs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</w:t>
      </w:r>
      <w:r w:rsidRPr="0089376E">
        <w:rPr>
          <w:bCs/>
          <w:sz w:val="24"/>
          <w:szCs w:val="24"/>
        </w:rPr>
        <w:t>a upravuje povinnosť šk</w:t>
      </w:r>
      <w:r w:rsidRPr="0089376E">
        <w:rPr>
          <w:bCs/>
          <w:sz w:val="24"/>
          <w:szCs w:val="24"/>
        </w:rPr>
        <w:t>ol</w:t>
      </w:r>
      <w:r w:rsidRPr="0089376E">
        <w:rPr>
          <w:bCs/>
          <w:sz w:val="24"/>
          <w:szCs w:val="24"/>
        </w:rPr>
        <w:t xml:space="preserve">y zabezpečiť náhradnú činnosť v prípade, ak rodič neudelí informovaný súhlas podľa odseku </w:t>
      </w:r>
      <w:r w:rsidR="00AD4E78">
        <w:rPr>
          <w:bCs/>
          <w:sz w:val="24"/>
          <w:szCs w:val="24"/>
        </w:rPr>
        <w:t>1</w:t>
      </w:r>
      <w:r w:rsidRPr="0089376E">
        <w:rPr>
          <w:bCs/>
          <w:sz w:val="24"/>
          <w:szCs w:val="24"/>
        </w:rPr>
        <w:t>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Cs/>
          <w:sz w:val="24"/>
          <w:szCs w:val="24"/>
        </w:rPr>
        <w:t>Keďže právo zabezpečiť výchovu v súlade s vlastným presv</w:t>
      </w:r>
      <w:r w:rsidRPr="0089376E">
        <w:rPr>
          <w:bCs/>
          <w:sz w:val="24"/>
          <w:szCs w:val="24"/>
        </w:rPr>
        <w:t xml:space="preserve">edčením patrí rodičom, nové ustanovenia sú formulované v tomto zmysle. Avšak rovnaké práva sa v odseku </w:t>
      </w:r>
      <w:r w:rsidR="00AD4E78">
        <w:rPr>
          <w:bCs/>
          <w:sz w:val="24"/>
          <w:szCs w:val="24"/>
        </w:rPr>
        <w:t>3</w:t>
      </w:r>
      <w:r w:rsidRPr="0089376E">
        <w:rPr>
          <w:bCs/>
          <w:sz w:val="24"/>
          <w:szCs w:val="24"/>
        </w:rPr>
        <w:t xml:space="preserve"> priznávajú aj iným zákonným zástupcom.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D97C6B" w:rsidP="009C7394">
      <w:pPr>
        <w:jc w:val="both"/>
        <w:rPr>
          <w:b/>
          <w:bCs/>
          <w:i/>
          <w:iCs/>
          <w:sz w:val="24"/>
          <w:szCs w:val="24"/>
          <w:lang w:eastAsia="sk-SK"/>
        </w:rPr>
      </w:pPr>
      <w:r w:rsidRPr="0089376E">
        <w:rPr>
          <w:b/>
          <w:bCs/>
          <w:i/>
          <w:iCs/>
          <w:sz w:val="24"/>
          <w:szCs w:val="24"/>
          <w:lang w:eastAsia="sk-SK"/>
        </w:rPr>
        <w:t>K bodu 3.</w:t>
      </w:r>
    </w:p>
    <w:p w:rsidR="009C7394" w:rsidRPr="0089376E" w:rsidP="009C7394">
      <w:pPr>
        <w:jc w:val="both"/>
        <w:rPr>
          <w:sz w:val="24"/>
          <w:szCs w:val="24"/>
        </w:rPr>
      </w:pPr>
      <w:r>
        <w:rPr>
          <w:bCs/>
          <w:sz w:val="24"/>
          <w:szCs w:val="24"/>
        </w:rPr>
        <w:t>Upravuje</w:t>
      </w:r>
      <w:r w:rsidRPr="0089376E">
        <w:rPr>
          <w:bCs/>
          <w:sz w:val="24"/>
          <w:szCs w:val="24"/>
        </w:rPr>
        <w:t xml:space="preserve"> </w:t>
      </w:r>
      <w:r w:rsidRPr="0089376E">
        <w:rPr>
          <w:bCs/>
          <w:sz w:val="24"/>
          <w:szCs w:val="24"/>
        </w:rPr>
        <w:t>sa vzor poskytnutia informácií školou a informovaného súhlasu rodiča podľa § 15</w:t>
      </w:r>
      <w:r w:rsidR="00D97C6B">
        <w:rPr>
          <w:bCs/>
          <w:sz w:val="24"/>
          <w:szCs w:val="24"/>
        </w:rPr>
        <w:t>b</w:t>
      </w:r>
      <w:r w:rsidRPr="0089376E">
        <w:rPr>
          <w:bCs/>
          <w:sz w:val="24"/>
          <w:szCs w:val="24"/>
        </w:rPr>
        <w:t xml:space="preserve"> ods. </w:t>
      </w:r>
      <w:r w:rsidR="00AD4E78">
        <w:rPr>
          <w:bCs/>
          <w:sz w:val="24"/>
          <w:szCs w:val="24"/>
        </w:rPr>
        <w:t>1.</w:t>
      </w:r>
    </w:p>
    <w:p w:rsidR="009C7394" w:rsidRPr="0089376E" w:rsidP="009C7394">
      <w:pPr>
        <w:jc w:val="both"/>
        <w:rPr>
          <w:bCs/>
          <w:sz w:val="24"/>
          <w:szCs w:val="24"/>
        </w:rPr>
      </w:pPr>
    </w:p>
    <w:p w:rsidR="009C7394" w:rsidRPr="0089376E" w:rsidP="009C7394">
      <w:pPr>
        <w:jc w:val="both"/>
        <w:rPr>
          <w:sz w:val="24"/>
          <w:szCs w:val="24"/>
        </w:rPr>
      </w:pPr>
      <w:r w:rsidRPr="0089376E">
        <w:rPr>
          <w:b/>
          <w:bCs/>
          <w:sz w:val="24"/>
          <w:szCs w:val="24"/>
          <w:lang w:eastAsia="sk-SK"/>
        </w:rPr>
        <w:t>K</w:t>
      </w:r>
      <w:r w:rsidRPr="0089376E">
        <w:rPr>
          <w:b/>
          <w:bCs/>
          <w:sz w:val="24"/>
          <w:szCs w:val="24"/>
          <w:lang w:eastAsia="sk-SK"/>
        </w:rPr>
        <w:t xml:space="preserve"> čl. II</w:t>
      </w:r>
    </w:p>
    <w:p w:rsidR="009C7394" w:rsidRPr="0089376E" w:rsidP="009C7394">
      <w:pPr>
        <w:rPr>
          <w:sz w:val="24"/>
          <w:szCs w:val="24"/>
          <w:lang w:eastAsia="sk-SK"/>
        </w:rPr>
      </w:pPr>
    </w:p>
    <w:p w:rsidR="009C7394" w:rsidP="009C7394">
      <w:pPr>
        <w:pStyle w:val="Normlnywebov1"/>
        <w:spacing w:before="0" w:after="0"/>
        <w:jc w:val="both"/>
        <w:rPr>
          <w:bCs/>
        </w:rPr>
      </w:pPr>
      <w:r w:rsidRPr="0089376E">
        <w:rPr>
          <w:bCs/>
        </w:rPr>
        <w:t>Účinnosť sa navrhuje od 1. septembra 202</w:t>
      </w:r>
      <w:r w:rsidR="00D97C6B">
        <w:rPr>
          <w:bCs/>
        </w:rPr>
        <w:t>4</w:t>
      </w:r>
      <w:r w:rsidRPr="0089376E">
        <w:rPr>
          <w:bCs/>
        </w:rPr>
        <w:t xml:space="preserve">. </w:t>
      </w:r>
    </w:p>
    <w:p w:rsidR="009C7394" w:rsidP="009C7394">
      <w:pPr>
        <w:spacing w:before="120"/>
        <w:jc w:val="center"/>
        <w:rPr>
          <w:sz w:val="24"/>
          <w:szCs w:val="24"/>
        </w:rPr>
      </w:pPr>
      <w:r>
        <w:rPr>
          <w:bCs/>
        </w:rPr>
        <w:br w:type="page"/>
      </w:r>
      <w:r>
        <w:rPr>
          <w:b/>
          <w:smallCaps/>
          <w:sz w:val="24"/>
          <w:szCs w:val="24"/>
        </w:rPr>
        <w:t>DOLOŽKA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spacing w:before="120"/>
        <w:jc w:val="center"/>
        <w:rPr>
          <w:b/>
          <w:smallCaps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>
        <w:rPr>
          <w:b/>
          <w:smallCaps/>
          <w:sz w:val="24"/>
          <w:szCs w:val="24"/>
        </w:rPr>
        <w:t>DOLOŽKA ZLUČITEĽNOSTI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návrhu zákona</w:t>
      </w:r>
      <w:r>
        <w:rPr>
          <w:color w:val="000000"/>
          <w:sz w:val="24"/>
          <w:szCs w:val="24"/>
        </w:rPr>
        <w:t xml:space="preserve"> </w:t>
      </w:r>
      <w:r>
        <w:rPr>
          <w:b/>
          <w:color w:val="000000"/>
          <w:sz w:val="24"/>
          <w:szCs w:val="24"/>
        </w:rPr>
        <w:t>s právom Európskej únie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1. Navrhovateľ zákona:</w:t>
      </w:r>
      <w:r>
        <w:rPr>
          <w:color w:val="000000"/>
          <w:sz w:val="24"/>
          <w:szCs w:val="24"/>
        </w:rPr>
        <w:t xml:space="preserve">  </w:t>
      </w:r>
      <w:r w:rsidRPr="008C10F6">
        <w:rPr>
          <w:color w:val="000000"/>
          <w:sz w:val="24"/>
          <w:szCs w:val="24"/>
        </w:rPr>
        <w:t>poslan</w:t>
      </w:r>
      <w:r w:rsidR="000C1D19">
        <w:rPr>
          <w:color w:val="000000"/>
          <w:sz w:val="24"/>
          <w:szCs w:val="24"/>
        </w:rPr>
        <w:t>ci</w:t>
      </w:r>
      <w:r w:rsidRPr="008C10F6">
        <w:rPr>
          <w:color w:val="000000"/>
          <w:sz w:val="24"/>
          <w:szCs w:val="24"/>
        </w:rPr>
        <w:t xml:space="preserve"> Národnej rady Slovenskej republiky</w:t>
      </w:r>
      <w:r>
        <w:rPr>
          <w:color w:val="000000"/>
          <w:sz w:val="24"/>
          <w:szCs w:val="24"/>
        </w:rPr>
        <w:t xml:space="preserve"> Richard VAŠEČKA</w:t>
      </w:r>
      <w:r w:rsidR="000C1D19">
        <w:rPr>
          <w:color w:val="000000"/>
          <w:sz w:val="24"/>
          <w:szCs w:val="24"/>
        </w:rPr>
        <w:t xml:space="preserve"> a</w:t>
      </w:r>
      <w:r w:rsidR="000C1D19">
        <w:rPr>
          <w:color w:val="000000"/>
          <w:sz w:val="24"/>
          <w:szCs w:val="24"/>
        </w:rPr>
        <w:t xml:space="preserve"> </w:t>
      </w:r>
      <w:r w:rsidR="000C1D19">
        <w:rPr>
          <w:color w:val="000000"/>
          <w:sz w:val="24"/>
          <w:szCs w:val="24"/>
        </w:rPr>
        <w:t>Anna ZÁBORSKÁ</w:t>
      </w:r>
    </w:p>
    <w:p w:rsidR="009C7394" w:rsidP="009C7394">
      <w:pPr>
        <w:spacing w:before="120"/>
        <w:jc w:val="both"/>
        <w:rPr>
          <w:b/>
          <w:sz w:val="24"/>
          <w:szCs w:val="24"/>
        </w:rPr>
      </w:pPr>
    </w:p>
    <w:p w:rsidR="009C7394" w:rsidP="009C7394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2. Názov návrhu zákona:</w:t>
      </w:r>
      <w:r>
        <w:rPr>
          <w:sz w:val="24"/>
          <w:szCs w:val="24"/>
        </w:rPr>
        <w:t xml:space="preserve"> návrh zákona, </w:t>
      </w:r>
      <w:r>
        <w:rPr>
          <w:bCs/>
          <w:sz w:val="24"/>
          <w:szCs w:val="24"/>
        </w:rPr>
        <w:t xml:space="preserve">ktorým sa dopĺňa </w:t>
      </w:r>
      <w:r w:rsidRPr="000F6CE5">
        <w:rPr>
          <w:bCs/>
          <w:sz w:val="24"/>
          <w:szCs w:val="24"/>
          <w:lang w:eastAsia="sk-SK"/>
        </w:rPr>
        <w:t>zákon č. 245/2008 Z. z. o výchove a vzdelávaní (školský</w:t>
      </w:r>
      <w:r w:rsidRPr="000F6CE5">
        <w:rPr>
          <w:bCs/>
          <w:sz w:val="24"/>
          <w:szCs w:val="24"/>
          <w:lang w:eastAsia="sk-SK"/>
        </w:rPr>
        <w:t xml:space="preserve"> zákon) a o zmene a doplnení niektorých zákonov v znení neskorších predpisov</w:t>
      </w: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Predmet návrh</w:t>
      </w:r>
      <w:r>
        <w:rPr>
          <w:b/>
          <w:sz w:val="24"/>
          <w:szCs w:val="24"/>
        </w:rPr>
        <w:t>u zákona:</w:t>
      </w:r>
    </w:p>
    <w:p w:rsidR="009C7394" w:rsidRPr="000506CD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 w:rsidRPr="000506CD">
        <w:rPr>
          <w:color w:val="000000"/>
          <w:sz w:val="24"/>
          <w:szCs w:val="24"/>
        </w:rPr>
        <w:t>Je upravený v primárnom práve Európskej únie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 xml:space="preserve">- čl. 14 ods. 3 </w:t>
      </w:r>
      <w:r w:rsidRPr="000506CD">
        <w:rPr>
          <w:color w:val="000000"/>
          <w:sz w:val="24"/>
          <w:szCs w:val="24"/>
        </w:rPr>
        <w:t>Chart</w:t>
      </w:r>
      <w:r>
        <w:rPr>
          <w:color w:val="000000"/>
          <w:sz w:val="24"/>
          <w:szCs w:val="24"/>
        </w:rPr>
        <w:t>y</w:t>
      </w:r>
      <w:r w:rsidRPr="000506CD"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z</w:t>
      </w:r>
      <w:r w:rsidRPr="000506CD">
        <w:rPr>
          <w:color w:val="000000"/>
          <w:sz w:val="24"/>
          <w:szCs w:val="24"/>
        </w:rPr>
        <w:t xml:space="preserve">ákladných </w:t>
      </w:r>
      <w:r>
        <w:rPr>
          <w:color w:val="000000"/>
          <w:sz w:val="24"/>
          <w:szCs w:val="24"/>
        </w:rPr>
        <w:t>p</w:t>
      </w:r>
      <w:r w:rsidRPr="000506CD">
        <w:rPr>
          <w:color w:val="000000"/>
          <w:sz w:val="24"/>
          <w:szCs w:val="24"/>
        </w:rPr>
        <w:t xml:space="preserve">ráv Európskej </w:t>
      </w:r>
      <w:r>
        <w:rPr>
          <w:color w:val="000000"/>
          <w:sz w:val="24"/>
          <w:szCs w:val="24"/>
        </w:rPr>
        <w:t>ú</w:t>
      </w:r>
      <w:r w:rsidRPr="000506CD">
        <w:rPr>
          <w:color w:val="000000"/>
          <w:sz w:val="24"/>
          <w:szCs w:val="24"/>
        </w:rPr>
        <w:t>nie</w:t>
      </w:r>
      <w:r w:rsidRPr="000506CD">
        <w:rPr>
          <w:color w:val="000000"/>
          <w:sz w:val="24"/>
          <w:szCs w:val="24"/>
        </w:rPr>
        <w:t xml:space="preserve"> (2010/C 83/02)</w:t>
      </w:r>
      <w:r>
        <w:rPr>
          <w:color w:val="000000"/>
          <w:sz w:val="24"/>
          <w:szCs w:val="24"/>
        </w:rPr>
        <w:t>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nie je upravený v sekundárnom práve Európskej únie,</w:t>
      </w:r>
    </w:p>
    <w:p w:rsidR="009C7394" w:rsidP="009C7394">
      <w:pPr>
        <w:numPr>
          <w:ilvl w:val="0"/>
          <w:numId w:val="1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nie je obsiahnutý v judikatúre Súdneho dvora Európskej únie.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4. Záväzky Sloven</w:t>
      </w:r>
      <w:r>
        <w:rPr>
          <w:b/>
          <w:sz w:val="24"/>
          <w:szCs w:val="24"/>
        </w:rPr>
        <w:t>skej republiky vo vzťahu k Európskej únii: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</w:t>
      </w:r>
      <w:r>
        <w:rPr>
          <w:color w:val="000000"/>
          <w:sz w:val="24"/>
          <w:szCs w:val="24"/>
        </w:rPr>
        <w:t>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bezpredmetné,</w:t>
      </w:r>
    </w:p>
    <w:p w:rsidR="009C7394" w:rsidP="009C7394">
      <w:pPr>
        <w:numPr>
          <w:ilvl w:val="0"/>
          <w:numId w:val="2"/>
        </w:numPr>
        <w:suppressAutoHyphens w:val="0"/>
        <w:autoSpaceDE/>
        <w:spacing w:before="120"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bezpredmetné.</w:t>
      </w:r>
    </w:p>
    <w:p w:rsidR="009C7394" w:rsidP="009C7394">
      <w:pPr>
        <w:ind w:left="7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Stupeň zlučiteľnosti návrhu zákona s právom Európskej únie:</w:t>
      </w:r>
    </w:p>
    <w:p w:rsidR="009C7394" w:rsidP="009C7394">
      <w:pPr>
        <w:spacing w:before="120"/>
        <w:jc w:val="both"/>
        <w:rPr>
          <w:sz w:val="24"/>
          <w:szCs w:val="24"/>
        </w:rPr>
      </w:pPr>
      <w:r>
        <w:rPr>
          <w:sz w:val="24"/>
          <w:szCs w:val="24"/>
        </w:rPr>
        <w:t>- úplný.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</w:p>
    <w:p w:rsidR="009C7394" w:rsidP="009C7394">
      <w:pPr>
        <w:spacing w:before="120"/>
        <w:ind w:left="7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</w:t>
      </w:r>
    </w:p>
    <w:p w:rsidR="009C7394" w:rsidP="009C7394">
      <w:pPr>
        <w:spacing w:before="120"/>
        <w:jc w:val="center"/>
        <w:rPr>
          <w:sz w:val="24"/>
          <w:szCs w:val="24"/>
        </w:rPr>
      </w:pPr>
      <w:r>
        <w:rPr>
          <w:b/>
          <w:smallCaps/>
          <w:sz w:val="24"/>
          <w:szCs w:val="24"/>
        </w:rPr>
        <w:br w:type="page"/>
        <w:t>D</w:t>
      </w:r>
      <w:r>
        <w:rPr>
          <w:b/>
          <w:smallCaps/>
          <w:sz w:val="24"/>
          <w:szCs w:val="24"/>
        </w:rPr>
        <w:t>OLOŽKA</w:t>
      </w:r>
    </w:p>
    <w:p w:rsidR="009C7394" w:rsidP="009C7394">
      <w:pPr>
        <w:spacing w:before="120"/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vybraných vplyvov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A.1. Názov materiálu: </w:t>
      </w:r>
      <w:r>
        <w:rPr>
          <w:sz w:val="24"/>
          <w:szCs w:val="24"/>
        </w:rPr>
        <w:t xml:space="preserve">návrh zákona, </w:t>
      </w:r>
      <w:r>
        <w:rPr>
          <w:bCs/>
          <w:sz w:val="24"/>
          <w:szCs w:val="24"/>
        </w:rPr>
        <w:t xml:space="preserve">ktorým sa dopĺňa </w:t>
      </w:r>
      <w:r w:rsidRPr="000F6CE5">
        <w:rPr>
          <w:bCs/>
          <w:sz w:val="24"/>
          <w:szCs w:val="24"/>
          <w:lang w:eastAsia="sk-SK"/>
        </w:rPr>
        <w:t>zákon č. 245/2008 Z. z. o výchove a vzdelávaní (školský zákon) a o z</w:t>
      </w:r>
      <w:r w:rsidRPr="000F6CE5">
        <w:rPr>
          <w:bCs/>
          <w:sz w:val="24"/>
          <w:szCs w:val="24"/>
          <w:lang w:eastAsia="sk-SK"/>
        </w:rPr>
        <w:t>mene a doplnení niektorých zákonov v znení neskorších</w:t>
      </w:r>
      <w:r w:rsidRPr="000F6CE5">
        <w:rPr>
          <w:bCs/>
          <w:sz w:val="24"/>
          <w:szCs w:val="24"/>
          <w:lang w:eastAsia="sk-SK"/>
        </w:rPr>
        <w:t xml:space="preserve"> predpisov</w:t>
      </w:r>
    </w:p>
    <w:p w:rsidR="009C7394" w:rsidP="009C7394">
      <w:pPr>
        <w:spacing w:before="120"/>
        <w:jc w:val="both"/>
        <w:rPr>
          <w:sz w:val="24"/>
          <w:szCs w:val="24"/>
        </w:rPr>
      </w:pPr>
      <w:r>
        <w:rPr>
          <w:b/>
          <w:sz w:val="24"/>
          <w:szCs w:val="24"/>
        </w:rPr>
        <w:t>Termín začatia a ukončenia PPK:</w:t>
      </w:r>
      <w:r>
        <w:rPr>
          <w:sz w:val="24"/>
          <w:szCs w:val="24"/>
        </w:rPr>
        <w:t xml:space="preserve"> </w:t>
      </w:r>
      <w:r>
        <w:rPr>
          <w:i/>
          <w:sz w:val="24"/>
          <w:szCs w:val="24"/>
        </w:rPr>
        <w:t>bezpredmetné</w:t>
      </w:r>
    </w:p>
    <w:p w:rsidR="009C7394" w:rsidP="009C7394">
      <w:pPr>
        <w:spacing w:before="120"/>
        <w:jc w:val="both"/>
        <w:rPr>
          <w:i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A.2. Vplyvy:</w:t>
      </w:r>
    </w:p>
    <w:tbl>
      <w:tblPr>
        <w:tblStyle w:val="TableNormal"/>
        <w:tblW w:w="9185" w:type="dxa"/>
        <w:tblInd w:w="-5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left w:w="100" w:type="dxa"/>
        </w:tblCellMar>
        <w:tblLook w:val="0400"/>
      </w:tblPr>
      <w:tblGrid>
        <w:gridCol w:w="5449"/>
        <w:gridCol w:w="1235"/>
        <w:gridCol w:w="1176"/>
        <w:gridCol w:w="1325"/>
      </w:tblGrid>
      <w:tr>
        <w:tblPrEx>
          <w:tblW w:w="9185" w:type="dxa"/>
          <w:tblInd w:w="-5" w:type="dxa"/>
          <w:tblBorders>
            <w:top w:val="single" w:sz="6" w:space="0" w:color="000001"/>
            <w:left w:val="single" w:sz="6" w:space="0" w:color="000001"/>
            <w:bottom w:val="single" w:sz="6" w:space="0" w:color="000001"/>
            <w:right w:val="single" w:sz="6" w:space="0" w:color="000001"/>
            <w:insideH w:val="single" w:sz="6" w:space="0" w:color="000001"/>
            <w:insideV w:val="single" w:sz="6" w:space="0" w:color="000001"/>
          </w:tblBorders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Pozitívne 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Žiadne 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Negatívne </w:t>
            </w: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1. </w:t>
            </w:r>
            <w:r>
              <w:rPr>
                <w:color w:val="000000"/>
                <w:sz w:val="24"/>
                <w:szCs w:val="24"/>
              </w:rPr>
              <w:t>Vplyvy na rozpočet verejnej správy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 Vplyvy na podnikateľské prostredie – dochádza k</w:t>
            </w:r>
            <w:r>
              <w:rPr>
                <w:color w:val="000000"/>
                <w:sz w:val="24"/>
                <w:szCs w:val="24"/>
              </w:rPr>
              <w:t xml:space="preserve"> zvýšeniu regulačného zaťaženia?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3. Sociálne vplyvy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rPr>
          <w:trHeight w:val="441"/>
        </w:trPr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vplyvy na hospodárenie obyvateľstva,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– soci</w:t>
            </w:r>
            <w:r>
              <w:rPr>
                <w:color w:val="000000"/>
                <w:sz w:val="24"/>
                <w:szCs w:val="24"/>
              </w:rPr>
              <w:t>álnu exklúziu,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– rovnosť príležitostí </w:t>
            </w:r>
            <w:r>
              <w:rPr>
                <w:color w:val="000000"/>
                <w:sz w:val="24"/>
                <w:szCs w:val="24"/>
              </w:rPr>
              <w:t>a rodovú rovnosť a vplyvy na zamestnanosť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4. Vplyvy na životné prostredie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5. Vplyvy na informat</w:t>
            </w:r>
            <w:r>
              <w:rPr>
                <w:color w:val="000000"/>
                <w:sz w:val="24"/>
                <w:szCs w:val="24"/>
              </w:rPr>
              <w:t>izáciu spoločnosti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6. Vplyvy na služby verejnej správy pre občana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  <w:tr>
        <w:tblPrEx>
          <w:tblW w:w="9185" w:type="dxa"/>
          <w:tblInd w:w="-5" w:type="dxa"/>
          <w:tblCellMar>
            <w:left w:w="100" w:type="dxa"/>
          </w:tblCellMar>
          <w:tblLook w:val="0400"/>
        </w:tblPrEx>
        <w:tc>
          <w:tcPr>
            <w:tcW w:w="54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both"/>
              <w:rPr>
                <w:color w:val="000000"/>
                <w:sz w:val="24"/>
                <w:szCs w:val="24"/>
              </w:rPr>
            </w:pPr>
            <w:r>
              <w:rPr>
                <w:rStyle w:val="awspan"/>
                <w:color w:val="000000"/>
                <w:sz w:val="24"/>
                <w:szCs w:val="24"/>
              </w:rPr>
              <w:t>7. Vplyvy na manželstvo, rodičovstvo a rodinu</w:t>
            </w:r>
          </w:p>
        </w:tc>
        <w:tc>
          <w:tcPr>
            <w:tcW w:w="1189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x</w:t>
            </w:r>
          </w:p>
        </w:tc>
        <w:tc>
          <w:tcPr>
            <w:tcW w:w="117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132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vAlign w:val="center"/>
          </w:tcPr>
          <w:p w:rsidR="009C7394">
            <w:pPr>
              <w:spacing w:before="120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 </w:t>
      </w: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A.3. Poznámky</w:t>
      </w:r>
    </w:p>
    <w:p w:rsidR="009C7394" w:rsidRPr="003936E8" w:rsidP="009C7394">
      <w:pPr>
        <w:shd w:val="clear" w:color="auto" w:fill="FFFFFF"/>
        <w:jc w:val="both"/>
        <w:rPr>
          <w:color w:val="000000"/>
          <w:sz w:val="24"/>
          <w:szCs w:val="24"/>
          <w:lang w:eastAsia="sk-SK"/>
        </w:rPr>
      </w:pPr>
    </w:p>
    <w:p w:rsidR="009C7394" w:rsidP="009C7394">
      <w:pPr>
        <w:jc w:val="both"/>
        <w:rPr>
          <w:i/>
          <w:sz w:val="24"/>
          <w:szCs w:val="24"/>
        </w:rPr>
      </w:pPr>
      <w:r w:rsidRPr="000F6CE5">
        <w:rPr>
          <w:i/>
          <w:sz w:val="24"/>
          <w:szCs w:val="24"/>
        </w:rPr>
        <w:t>Pozitívne vplyvy na manželstvo, rodičovstvo a rodinu spočívajú v posilnení postavenia rodičov pri výchove de</w:t>
      </w:r>
      <w:r w:rsidRPr="000F6CE5">
        <w:rPr>
          <w:i/>
          <w:sz w:val="24"/>
          <w:szCs w:val="24"/>
        </w:rPr>
        <w:t>tí v súlade s ich presvedčením, posilňujúc predmetnou úpravou uplatňovanie článku 41 ods. 4 Ústavy SR rovnako ak</w:t>
      </w:r>
      <w:r w:rsidRPr="000F6CE5">
        <w:rPr>
          <w:i/>
          <w:sz w:val="24"/>
          <w:szCs w:val="24"/>
        </w:rPr>
        <w:t>o praktickú aplikáciu základných zás</w:t>
      </w:r>
      <w:r w:rsidRPr="000F6CE5">
        <w:rPr>
          <w:i/>
          <w:sz w:val="24"/>
          <w:szCs w:val="24"/>
        </w:rPr>
        <w:t>ad zákona o rodine v oblasti vzdelávania detí.</w:t>
      </w:r>
    </w:p>
    <w:p w:rsidR="000C1D19" w:rsidRPr="000F6CE5" w:rsidP="009C7394">
      <w:pPr>
        <w:jc w:val="both"/>
        <w:rPr>
          <w:i/>
          <w:sz w:val="24"/>
          <w:szCs w:val="24"/>
        </w:rPr>
      </w:pP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  <w:r w:rsidRPr="008F64E5">
        <w:rPr>
          <w:b/>
          <w:color w:val="000000"/>
          <w:sz w:val="24"/>
          <w:szCs w:val="24"/>
        </w:rPr>
        <w:t>A.4. Alternatívne riešenia</w:t>
      </w:r>
    </w:p>
    <w:p w:rsidR="009C7394" w:rsidP="009C7394">
      <w:pPr>
        <w:spacing w:before="120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bezpredmetné</w:t>
      </w:r>
    </w:p>
    <w:p w:rsidR="009C7394" w:rsidP="009C7394">
      <w:pPr>
        <w:spacing w:before="120"/>
        <w:jc w:val="both"/>
        <w:rPr>
          <w:b/>
          <w:color w:val="000000"/>
          <w:sz w:val="24"/>
          <w:szCs w:val="24"/>
        </w:rPr>
      </w:pP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A.5. Stanovisko gestorov</w:t>
      </w:r>
    </w:p>
    <w:p w:rsidR="009C7394" w:rsidP="009C7394">
      <w:pPr>
        <w:spacing w:before="120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Návrh zákona bol zaslaný na vyjadrenie Ministerstvu financií SR a stanovisko tohto ministerstva tvorí súčasť predkladaného mat</w:t>
      </w:r>
      <w:r>
        <w:rPr>
          <w:i/>
          <w:color w:val="000000"/>
          <w:sz w:val="24"/>
          <w:szCs w:val="24"/>
        </w:rPr>
        <w:t>eriálu.</w:t>
      </w:r>
    </w:p>
    <w:p w:rsidR="009C7394" w:rsidRPr="0089376E" w:rsidP="009C7394">
      <w:pPr>
        <w:pStyle w:val="Normlnywebov1"/>
        <w:spacing w:before="0" w:after="0"/>
        <w:jc w:val="both"/>
      </w:pPr>
    </w:p>
    <w:p w:rsidR="003D51ED"/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F066E0"/>
    <w:multiLevelType w:val="multilevel"/>
    <w:tmpl w:val="CC28CBE8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32C7A"/>
    <w:multiLevelType w:val="multilevel"/>
    <w:tmpl w:val="064260C6"/>
    <w:lvl w:ilvl="0">
      <w:start w:val="1"/>
      <w:numFmt w:val="lowerLetter"/>
      <w:lvlText w:val="%1)"/>
      <w:lvlJc w:val="left"/>
      <w:pPr>
        <w:ind w:left="720" w:hanging="360"/>
      </w:pPr>
      <w:rPr>
        <w:rFonts w:ascii="Times New Roman" w:eastAsia="Book Antiqua" w:hAnsi="Times New Roman" w:cs="Book Antiqua"/>
        <w:sz w:val="24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7394"/>
    <w:rsid w:val="000506CD"/>
    <w:rsid w:val="00091A7F"/>
    <w:rsid w:val="000C1D19"/>
    <w:rsid w:val="000F6CE5"/>
    <w:rsid w:val="001E034D"/>
    <w:rsid w:val="003936E8"/>
    <w:rsid w:val="003D51ED"/>
    <w:rsid w:val="00414860"/>
    <w:rsid w:val="00527ABB"/>
    <w:rsid w:val="005E063E"/>
    <w:rsid w:val="0060163A"/>
    <w:rsid w:val="0076262F"/>
    <w:rsid w:val="0089376E"/>
    <w:rsid w:val="008C10F6"/>
    <w:rsid w:val="008F64E5"/>
    <w:rsid w:val="009C7394"/>
    <w:rsid w:val="00AD4E78"/>
    <w:rsid w:val="00C96756"/>
    <w:rsid w:val="00D81AA0"/>
    <w:rsid w:val="00D97C6B"/>
    <w:rsid w:val="00DF06AD"/>
  </w:rsids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  <w:lsdException w:name="Plain Table 1" w:semiHidden="0" w:uiPriority="41" w:unhideWhenUsed="0"/>
    <w:lsdException w:name="Plain Table 2" w:semiHidden="0" w:uiPriority="42" w:unhideWhenUsed="0"/>
    <w:lsdException w:name="Plain Table 3" w:semiHidden="0" w:uiPriority="43" w:unhideWhenUsed="0"/>
    <w:lsdException w:name="Plain Table 4" w:semiHidden="0" w:uiPriority="44" w:unhideWhenUsed="0"/>
    <w:lsdException w:name="Plain Table 5" w:semiHidden="0" w:uiPriority="45" w:unhideWhenUsed="0"/>
    <w:lsdException w:name="Grid Table Light" w:semiHidden="0" w:uiPriority="40" w:unhideWhenUsed="0"/>
    <w:lsdException w:name="Grid Table 1 Light" w:semiHidden="0" w:uiPriority="46" w:unhideWhenUsed="0"/>
    <w:lsdException w:name="Grid Table 2" w:semiHidden="0" w:uiPriority="47" w:unhideWhenUsed="0"/>
    <w:lsdException w:name="Grid Table 3" w:semiHidden="0" w:uiPriority="48" w:unhideWhenUsed="0"/>
    <w:lsdException w:name="Grid Table 4" w:semiHidden="0" w:uiPriority="49" w:unhideWhenUsed="0"/>
    <w:lsdException w:name="Grid Table 5 Dark" w:semiHidden="0" w:uiPriority="50" w:unhideWhenUsed="0"/>
    <w:lsdException w:name="Grid Table 6 Colorful" w:semiHidden="0" w:uiPriority="51" w:unhideWhenUsed="0"/>
    <w:lsdException w:name="Grid Table 7 Colorful" w:semiHidden="0" w:uiPriority="52" w:unhideWhenUsed="0"/>
    <w:lsdException w:name="Grid Table 1 Light Accent 1" w:semiHidden="0" w:uiPriority="46" w:unhideWhenUsed="0"/>
    <w:lsdException w:name="Grid Table 2 Accent 1" w:semiHidden="0" w:uiPriority="47" w:unhideWhenUsed="0"/>
    <w:lsdException w:name="Grid Table 3 Accent 1" w:semiHidden="0" w:uiPriority="48" w:unhideWhenUsed="0"/>
    <w:lsdException w:name="Grid Table 4 Accent 1" w:semiHidden="0" w:uiPriority="49" w:unhideWhenUsed="0"/>
    <w:lsdException w:name="Grid Table 5 Dark Accent 1" w:semiHidden="0" w:uiPriority="50" w:unhideWhenUsed="0"/>
    <w:lsdException w:name="Grid Table 6 Colorful Accent 1" w:semiHidden="0" w:uiPriority="51" w:unhideWhenUsed="0"/>
    <w:lsdException w:name="Grid Table 7 Colorful Accent 1" w:semiHidden="0" w:uiPriority="52" w:unhideWhenUsed="0"/>
    <w:lsdException w:name="Grid Table 1 Light Accent 2" w:semiHidden="0" w:uiPriority="46" w:unhideWhenUsed="0"/>
    <w:lsdException w:name="Grid Table 2 Accent 2" w:semiHidden="0" w:uiPriority="47" w:unhideWhenUsed="0"/>
    <w:lsdException w:name="Grid Table 3 Accent 2" w:semiHidden="0" w:uiPriority="48" w:unhideWhenUsed="0"/>
    <w:lsdException w:name="Grid Table 4 Accent 2" w:semiHidden="0" w:uiPriority="49" w:unhideWhenUsed="0"/>
    <w:lsdException w:name="Grid Table 5 Dark Accent 2" w:semiHidden="0" w:uiPriority="50" w:unhideWhenUsed="0"/>
    <w:lsdException w:name="Grid Table 6 Colorful Accent 2" w:semiHidden="0" w:uiPriority="51" w:unhideWhenUsed="0"/>
    <w:lsdException w:name="Grid Table 7 Colorful Accent 2" w:semiHidden="0" w:uiPriority="52" w:unhideWhenUsed="0"/>
    <w:lsdException w:name="Grid Table 1 Light Accent 3" w:semiHidden="0" w:uiPriority="46" w:unhideWhenUsed="0"/>
    <w:lsdException w:name="Grid Table 2 Accent 3" w:semiHidden="0" w:uiPriority="47" w:unhideWhenUsed="0"/>
    <w:lsdException w:name="Grid Table 3 Accent 3" w:semiHidden="0" w:uiPriority="48" w:unhideWhenUsed="0"/>
    <w:lsdException w:name="Grid Table 4 Accent 3" w:semiHidden="0" w:uiPriority="49" w:unhideWhenUsed="0"/>
    <w:lsdException w:name="Grid Table 5 Dark Accent 3" w:semiHidden="0" w:uiPriority="50" w:unhideWhenUsed="0"/>
    <w:lsdException w:name="Grid Table 6 Colorful Accent 3" w:semiHidden="0" w:uiPriority="51" w:unhideWhenUsed="0"/>
    <w:lsdException w:name="Grid Table 7 Colorful Accent 3" w:semiHidden="0" w:uiPriority="52" w:unhideWhenUsed="0"/>
    <w:lsdException w:name="Grid Table 1 Light Accent 4" w:semiHidden="0" w:uiPriority="46" w:unhideWhenUsed="0"/>
    <w:lsdException w:name="Grid Table 2 Accent 4" w:semiHidden="0" w:uiPriority="47" w:unhideWhenUsed="0"/>
    <w:lsdException w:name="Grid Table 3 Accent 4" w:semiHidden="0" w:uiPriority="48" w:unhideWhenUsed="0"/>
    <w:lsdException w:name="Grid Table 4 Accent 4" w:semiHidden="0" w:uiPriority="49" w:unhideWhenUsed="0"/>
    <w:lsdException w:name="Grid Table 5 Dark Accent 4" w:semiHidden="0" w:uiPriority="50" w:unhideWhenUsed="0"/>
    <w:lsdException w:name="Grid Table 6 Colorful Accent 4" w:semiHidden="0" w:uiPriority="51" w:unhideWhenUsed="0"/>
    <w:lsdException w:name="Grid Table 7 Colorful Accent 4" w:semiHidden="0" w:uiPriority="52" w:unhideWhenUsed="0"/>
    <w:lsdException w:name="Grid Table 1 Light Accent 5" w:semiHidden="0" w:uiPriority="46" w:unhideWhenUsed="0"/>
    <w:lsdException w:name="Grid Table 2 Accent 5" w:semiHidden="0" w:uiPriority="47" w:unhideWhenUsed="0"/>
    <w:lsdException w:name="Grid Table 3 Accent 5" w:semiHidden="0" w:uiPriority="48" w:unhideWhenUsed="0"/>
    <w:lsdException w:name="Grid Table 4 Accent 5" w:semiHidden="0" w:uiPriority="49" w:unhideWhenUsed="0"/>
    <w:lsdException w:name="Grid Table 5 Dark Accent 5" w:semiHidden="0" w:uiPriority="50" w:unhideWhenUsed="0"/>
    <w:lsdException w:name="Grid Table 6 Colorful Accent 5" w:semiHidden="0" w:uiPriority="51" w:unhideWhenUsed="0"/>
    <w:lsdException w:name="Grid Table 7 Colorful Accent 5" w:semiHidden="0" w:uiPriority="52" w:unhideWhenUsed="0"/>
    <w:lsdException w:name="Grid Table 1 Light Accent 6" w:semiHidden="0" w:uiPriority="46" w:unhideWhenUsed="0"/>
    <w:lsdException w:name="Grid Table 2 Accent 6" w:semiHidden="0" w:uiPriority="47" w:unhideWhenUsed="0"/>
    <w:lsdException w:name="Grid Table 3 Accent 6" w:semiHidden="0" w:uiPriority="48" w:unhideWhenUsed="0"/>
    <w:lsdException w:name="Grid Table 4 Accent 6" w:semiHidden="0" w:uiPriority="49" w:unhideWhenUsed="0"/>
    <w:lsdException w:name="Grid Table 5 Dark Accent 6" w:semiHidden="0" w:uiPriority="50" w:unhideWhenUsed="0"/>
    <w:lsdException w:name="Grid Table 6 Colorful Accent 6" w:semiHidden="0" w:uiPriority="51" w:unhideWhenUsed="0"/>
    <w:lsdException w:name="Grid Table 7 Colorful Accent 6" w:semiHidden="0" w:uiPriority="52" w:unhideWhenUsed="0"/>
    <w:lsdException w:name="List Table 1 Light" w:semiHidden="0" w:uiPriority="46" w:unhideWhenUsed="0"/>
    <w:lsdException w:name="List Table 2" w:semiHidden="0" w:uiPriority="47" w:unhideWhenUsed="0"/>
    <w:lsdException w:name="List Table 3" w:semiHidden="0" w:uiPriority="48" w:unhideWhenUsed="0"/>
    <w:lsdException w:name="List Table 4" w:semiHidden="0" w:uiPriority="49" w:unhideWhenUsed="0"/>
    <w:lsdException w:name="List Table 5 Dark" w:semiHidden="0" w:uiPriority="50" w:unhideWhenUsed="0"/>
    <w:lsdException w:name="List Table 6 Colorful" w:semiHidden="0" w:uiPriority="51" w:unhideWhenUsed="0"/>
    <w:lsdException w:name="List Table 7 Colorful" w:semiHidden="0" w:uiPriority="52" w:unhideWhenUsed="0"/>
    <w:lsdException w:name="List Table 1 Light Accent 1" w:semiHidden="0" w:uiPriority="46" w:unhideWhenUsed="0"/>
    <w:lsdException w:name="List Table 2 Accent 1" w:semiHidden="0" w:uiPriority="47" w:unhideWhenUsed="0"/>
    <w:lsdException w:name="List Table 3 Accent 1" w:semiHidden="0" w:uiPriority="48" w:unhideWhenUsed="0"/>
    <w:lsdException w:name="List Table 4 Accent 1" w:semiHidden="0" w:uiPriority="49" w:unhideWhenUsed="0"/>
    <w:lsdException w:name="List Table 5 Dark Accent 1" w:semiHidden="0" w:uiPriority="50" w:unhideWhenUsed="0"/>
    <w:lsdException w:name="List Table 6 Colorful Accent 1" w:semiHidden="0" w:uiPriority="51" w:unhideWhenUsed="0"/>
    <w:lsdException w:name="List Table 7 Colorful Accent 1" w:semiHidden="0" w:uiPriority="52" w:unhideWhenUsed="0"/>
    <w:lsdException w:name="List Table 1 Light Accent 2" w:semiHidden="0" w:uiPriority="46" w:unhideWhenUsed="0"/>
    <w:lsdException w:name="List Table 2 Accent 2" w:semiHidden="0" w:uiPriority="47" w:unhideWhenUsed="0"/>
    <w:lsdException w:name="List Table 3 Accent 2" w:semiHidden="0" w:uiPriority="48" w:unhideWhenUsed="0"/>
    <w:lsdException w:name="List Table 4 Accent 2" w:semiHidden="0" w:uiPriority="49" w:unhideWhenUsed="0"/>
    <w:lsdException w:name="List Table 5 Dark Accent 2" w:semiHidden="0" w:uiPriority="50" w:unhideWhenUsed="0"/>
    <w:lsdException w:name="List Table 6 Colorful Accent 2" w:semiHidden="0" w:uiPriority="51" w:unhideWhenUsed="0"/>
    <w:lsdException w:name="List Table 7 Colorful Accent 2" w:semiHidden="0" w:uiPriority="52" w:unhideWhenUsed="0"/>
    <w:lsdException w:name="List Table 1 Light Accent 3" w:semiHidden="0" w:uiPriority="46" w:unhideWhenUsed="0"/>
    <w:lsdException w:name="List Table 2 Accent 3" w:semiHidden="0" w:uiPriority="47" w:unhideWhenUsed="0"/>
    <w:lsdException w:name="List Table 3 Accent 3" w:semiHidden="0" w:uiPriority="48" w:unhideWhenUsed="0"/>
    <w:lsdException w:name="List Table 4 Accent 3" w:semiHidden="0" w:uiPriority="49" w:unhideWhenUsed="0"/>
    <w:lsdException w:name="List Table 5 Dark Accent 3" w:semiHidden="0" w:uiPriority="50" w:unhideWhenUsed="0"/>
    <w:lsdException w:name="List Table 6 Colorful Accent 3" w:semiHidden="0" w:uiPriority="51" w:unhideWhenUsed="0"/>
    <w:lsdException w:name="List Table 7 Colorful Accent 3" w:semiHidden="0" w:uiPriority="52" w:unhideWhenUsed="0"/>
    <w:lsdException w:name="List Table 1 Light Accent 4" w:semiHidden="0" w:uiPriority="46" w:unhideWhenUsed="0"/>
    <w:lsdException w:name="List Table 2 Accent 4" w:semiHidden="0" w:uiPriority="47" w:unhideWhenUsed="0"/>
    <w:lsdException w:name="List Table 3 Accent 4" w:semiHidden="0" w:uiPriority="48" w:unhideWhenUsed="0"/>
    <w:lsdException w:name="List Table 4 Accent 4" w:semiHidden="0" w:uiPriority="49" w:unhideWhenUsed="0"/>
    <w:lsdException w:name="List Table 5 Dark Accent 4" w:semiHidden="0" w:uiPriority="50" w:unhideWhenUsed="0"/>
    <w:lsdException w:name="List Table 6 Colorful Accent 4" w:semiHidden="0" w:uiPriority="51" w:unhideWhenUsed="0"/>
    <w:lsdException w:name="List Table 7 Colorful Accent 4" w:semiHidden="0" w:uiPriority="52" w:unhideWhenUsed="0"/>
    <w:lsdException w:name="List Table 1 Light Accent 5" w:semiHidden="0" w:uiPriority="46" w:unhideWhenUsed="0"/>
    <w:lsdException w:name="List Table 2 Accent 5" w:semiHidden="0" w:uiPriority="47" w:unhideWhenUsed="0"/>
    <w:lsdException w:name="List Table 3 Accent 5" w:semiHidden="0" w:uiPriority="48" w:unhideWhenUsed="0"/>
    <w:lsdException w:name="List Table 4 Accent 5" w:semiHidden="0" w:uiPriority="49" w:unhideWhenUsed="0"/>
    <w:lsdException w:name="List Table 5 Dark Accent 5" w:semiHidden="0" w:uiPriority="50" w:unhideWhenUsed="0"/>
    <w:lsdException w:name="List Table 6 Colorful Accent 5" w:semiHidden="0" w:uiPriority="51" w:unhideWhenUsed="0"/>
    <w:lsdException w:name="List Table 7 Colorful Accent 5" w:semiHidden="0" w:uiPriority="52" w:unhideWhenUsed="0"/>
    <w:lsdException w:name="List Table 1 Light Accent 6" w:semiHidden="0" w:uiPriority="46" w:unhideWhenUsed="0"/>
    <w:lsdException w:name="List Table 2 Accent 6" w:semiHidden="0" w:uiPriority="47" w:unhideWhenUsed="0"/>
    <w:lsdException w:name="List Table 3 Accent 6" w:semiHidden="0" w:uiPriority="48" w:unhideWhenUsed="0"/>
    <w:lsdException w:name="List Table 4 Accent 6" w:semiHidden="0" w:uiPriority="49" w:unhideWhenUsed="0"/>
    <w:lsdException w:name="List Table 5 Dark Accent 6" w:semiHidden="0" w:uiPriority="50" w:unhideWhenUsed="0"/>
    <w:lsdException w:name="List Table 6 Colorful Accent 6" w:semiHidden="0" w:uiPriority="51" w:unhideWhenUsed="0"/>
    <w:lsdException w:name="List Table 7 Colorful Accent 6" w:semiHidden="0" w:uiPriority="52" w:unhideWhenUsed="0"/>
  </w:latentStyles>
  <w:style w:type="paragraph" w:default="1" w:styleId="Normal">
    <w:name w:val="Normal"/>
    <w:qFormat/>
    <w:rsid w:val="009C7394"/>
    <w:pPr>
      <w:suppressAutoHyphens/>
      <w:autoSpaceDE w:val="0"/>
    </w:pPr>
    <w:rPr>
      <w:rFonts w:ascii="Times New Roman" w:eastAsia="Times New Roman" w:hAnsi="Times New Roman"/>
      <w:lang w:val="sk-SK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qFormat/>
    <w:rsid w:val="009C7394"/>
    <w:rPr>
      <w:i/>
      <w:iCs/>
    </w:rPr>
  </w:style>
  <w:style w:type="paragraph" w:customStyle="1" w:styleId="Normlnywebov1">
    <w:name w:val="Normálny (webový)1"/>
    <w:basedOn w:val="Normal"/>
    <w:rsid w:val="009C7394"/>
    <w:pPr>
      <w:spacing w:before="280" w:after="280"/>
    </w:pPr>
    <w:rPr>
      <w:sz w:val="24"/>
      <w:szCs w:val="24"/>
      <w:lang w:eastAsia="sk-SK"/>
    </w:rPr>
  </w:style>
  <w:style w:type="character" w:customStyle="1" w:styleId="awspan">
    <w:name w:val="awspan"/>
    <w:basedOn w:val="DefaultParagraphFont"/>
    <w:qFormat/>
    <w:rsid w:val="009C7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targetScreenSz w:val="1024x768"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numbering" Target="numbering.xm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6</Pages>
  <Words>1485</Words>
  <Characters>8470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6</cp:revision>
  <dcterms:created xsi:type="dcterms:W3CDTF">2023-04-13T13:23:00Z</dcterms:created>
  <dcterms:modified xsi:type="dcterms:W3CDTF">2023-11-15T08:46:00Z</dcterms:modified>
</cp:coreProperties>
</file>