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2CE82" w14:textId="77777777" w:rsidR="00D52503" w:rsidRPr="00904BAB" w:rsidRDefault="00D52503" w:rsidP="007821D2">
      <w:pPr>
        <w:spacing w:after="0" w:line="240" w:lineRule="auto"/>
        <w:jc w:val="center"/>
        <w:rPr>
          <w:rFonts w:ascii="Times New Roman" w:hAnsi="Times New Roman" w:cs="Times New Roman"/>
          <w:b/>
          <w:caps/>
          <w:spacing w:val="30"/>
          <w:sz w:val="24"/>
          <w:szCs w:val="24"/>
        </w:rPr>
      </w:pPr>
      <w:r w:rsidRPr="00904BAB">
        <w:rPr>
          <w:rFonts w:ascii="Times New Roman" w:hAnsi="Times New Roman" w:cs="Times New Roman"/>
          <w:b/>
          <w:caps/>
          <w:spacing w:val="30"/>
          <w:sz w:val="24"/>
          <w:szCs w:val="24"/>
        </w:rPr>
        <w:t>Dôvodová správa</w:t>
      </w:r>
    </w:p>
    <w:p w14:paraId="61594271" w14:textId="77777777" w:rsidR="00D52503" w:rsidRPr="00904BAB" w:rsidRDefault="00D52503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6D480" w14:textId="77777777" w:rsidR="00D52503" w:rsidRPr="00904BAB" w:rsidRDefault="00D52503" w:rsidP="00EA428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AB"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14:paraId="7622F81B" w14:textId="77777777" w:rsidR="00D52503" w:rsidRPr="00904BAB" w:rsidRDefault="00D52503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951A32" w14:textId="58A02398" w:rsidR="00D52503" w:rsidRPr="00904BAB" w:rsidRDefault="00FB57FE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</w:t>
      </w:r>
      <w:r w:rsidR="00D52503" w:rsidRPr="00904BAB">
        <w:rPr>
          <w:rFonts w:ascii="Times New Roman" w:hAnsi="Times New Roman" w:cs="Times New Roman"/>
          <w:sz w:val="24"/>
          <w:szCs w:val="24"/>
        </w:rPr>
        <w:t xml:space="preserve">ávrh </w:t>
      </w:r>
      <w:r w:rsidRPr="00904BAB">
        <w:rPr>
          <w:rFonts w:ascii="Times New Roman" w:hAnsi="Times New Roman" w:cs="Times New Roman"/>
          <w:sz w:val="24"/>
          <w:szCs w:val="24"/>
        </w:rPr>
        <w:t xml:space="preserve">zákona, ktorým sa dopĺňa zákon č.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zdravotnej starostlivosti, službách súvisiacich s poskytovaním zdravotnej starostlivosti a o zmene </w:t>
      </w:r>
      <w:r w:rsidR="003B699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 doplnení niektorých zákonov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</w:t>
      </w:r>
      <w:r w:rsidRPr="00904BAB">
        <w:rPr>
          <w:rFonts w:ascii="Times New Roman" w:hAnsi="Times New Roman" w:cs="Times New Roman"/>
          <w:sz w:val="24"/>
          <w:szCs w:val="24"/>
        </w:rPr>
        <w:t xml:space="preserve"> predkladajú na rokovanie Národnej rady Slovenskej republiky poslanci Národnej rady Slovenskej republiky</w:t>
      </w:r>
      <w:r w:rsidR="00D00518">
        <w:rPr>
          <w:rFonts w:ascii="Times New Roman" w:hAnsi="Times New Roman" w:cs="Times New Roman"/>
          <w:sz w:val="24"/>
          <w:szCs w:val="24"/>
        </w:rPr>
        <w:t xml:space="preserve"> Vladimíra </w:t>
      </w:r>
      <w:proofErr w:type="spellStart"/>
      <w:r w:rsidR="00D00518">
        <w:rPr>
          <w:rFonts w:ascii="Times New Roman" w:hAnsi="Times New Roman" w:cs="Times New Roman"/>
          <w:sz w:val="24"/>
          <w:szCs w:val="24"/>
        </w:rPr>
        <w:t>Marcinková</w:t>
      </w:r>
      <w:proofErr w:type="spellEnd"/>
      <w:r w:rsidR="001367F8">
        <w:rPr>
          <w:rFonts w:ascii="Times New Roman" w:hAnsi="Times New Roman" w:cs="Times New Roman"/>
          <w:sz w:val="24"/>
          <w:szCs w:val="24"/>
        </w:rPr>
        <w:t xml:space="preserve"> </w:t>
      </w:r>
      <w:r w:rsidR="00113175">
        <w:rPr>
          <w:rFonts w:ascii="Times New Roman" w:hAnsi="Times New Roman" w:cs="Times New Roman"/>
          <w:sz w:val="24"/>
          <w:szCs w:val="24"/>
        </w:rPr>
        <w:t xml:space="preserve">a Vladimír </w:t>
      </w:r>
      <w:proofErr w:type="spellStart"/>
      <w:r w:rsidR="00113175">
        <w:rPr>
          <w:rFonts w:ascii="Times New Roman" w:hAnsi="Times New Roman" w:cs="Times New Roman"/>
          <w:sz w:val="24"/>
          <w:szCs w:val="24"/>
        </w:rPr>
        <w:t>Ledecký</w:t>
      </w:r>
      <w:proofErr w:type="spellEnd"/>
      <w:r w:rsidR="0011317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1AC9B5" w14:textId="77777777" w:rsidR="00D52503" w:rsidRPr="00904BAB" w:rsidRDefault="00D52503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B8DA8D" w14:textId="68049FAD" w:rsidR="00223513" w:rsidRPr="00904BAB" w:rsidRDefault="00D52503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Predkladaný návrh zákona b</w:t>
      </w:r>
      <w:r w:rsidR="00223513" w:rsidRPr="00904BAB">
        <w:rPr>
          <w:rFonts w:ascii="Times New Roman" w:hAnsi="Times New Roman" w:cs="Times New Roman"/>
          <w:sz w:val="24"/>
          <w:szCs w:val="24"/>
        </w:rPr>
        <w:t>ol vypracovan</w:t>
      </w:r>
      <w:r w:rsidR="00FB57FE" w:rsidRPr="00904BAB">
        <w:rPr>
          <w:rFonts w:ascii="Times New Roman" w:hAnsi="Times New Roman" w:cs="Times New Roman"/>
          <w:sz w:val="24"/>
          <w:szCs w:val="24"/>
        </w:rPr>
        <w:t xml:space="preserve">ý v nadväznosti na 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poznatky </w:t>
      </w:r>
      <w:r w:rsidR="003B699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62244" w:rsidRPr="00904BAB">
        <w:rPr>
          <w:rFonts w:ascii="Times New Roman" w:hAnsi="Times New Roman" w:cs="Times New Roman"/>
          <w:sz w:val="24"/>
          <w:szCs w:val="24"/>
        </w:rPr>
        <w:t>o pretrvávajúcich nedostatkoch</w:t>
      </w:r>
      <w:r w:rsidR="00FB57FE" w:rsidRPr="00904BAB">
        <w:rPr>
          <w:rFonts w:ascii="Times New Roman" w:hAnsi="Times New Roman" w:cs="Times New Roman"/>
          <w:sz w:val="24"/>
          <w:szCs w:val="24"/>
        </w:rPr>
        <w:t xml:space="preserve"> v praxi poskytovania zdravotnej starostlivosti pacientom, ktoré priamo súvisia so základným 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(ústavným) </w:t>
      </w:r>
      <w:r w:rsidR="00FB57FE" w:rsidRPr="00904BAB">
        <w:rPr>
          <w:rFonts w:ascii="Times New Roman" w:hAnsi="Times New Roman" w:cs="Times New Roman"/>
          <w:sz w:val="24"/>
          <w:szCs w:val="24"/>
        </w:rPr>
        <w:t>právom pacienta na súkromie, na zachovanie dôstojnosti</w:t>
      </w:r>
      <w:r w:rsidR="002F68CC" w:rsidRPr="00904BAB">
        <w:rPr>
          <w:rFonts w:ascii="Times New Roman" w:hAnsi="Times New Roman" w:cs="Times New Roman"/>
          <w:sz w:val="24"/>
          <w:szCs w:val="24"/>
        </w:rPr>
        <w:t xml:space="preserve">, telesnej integrity </w:t>
      </w:r>
      <w:r w:rsidR="00FB57FE" w:rsidRPr="00904BAB">
        <w:rPr>
          <w:rFonts w:ascii="Times New Roman" w:hAnsi="Times New Roman" w:cs="Times New Roman"/>
          <w:sz w:val="24"/>
          <w:szCs w:val="24"/>
        </w:rPr>
        <w:t>a rešpektovanie autonómie jeho vôle.</w:t>
      </w:r>
    </w:p>
    <w:p w14:paraId="0DA53D1A" w14:textId="77777777" w:rsidR="00FB57FE" w:rsidRPr="00904BAB" w:rsidRDefault="00FB57FE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25B4D0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Nedostatky v praxi poskytovania zdravotnej starostlivosti v spojení s ochranou súkromia pacientov sa týkajú o. i. aj účasti sprevádzajúcej osoby pri poskytovaní zdravotnej starostlivosti pacientovi a častým a nedôvodným odopretím ich prítomnosti pri poskytovaní zdravotnej starostlivosti alebo iným obmedzovaním kontaktu pacienta so sprevádzajúcou osobou pri poskytovaní zdravotnej starostlivosti.</w:t>
      </w:r>
    </w:p>
    <w:p w14:paraId="1C96430A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6A84E" w14:textId="6E0F309B" w:rsidR="00062244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Citeľným sa stáva tento nedostatok praxe predovšetkým pri maloletých deťoch</w:t>
      </w:r>
      <w:r w:rsidR="00512BBF">
        <w:rPr>
          <w:rFonts w:ascii="Times New Roman" w:hAnsi="Times New Roman" w:cs="Times New Roman"/>
          <w:sz w:val="24"/>
          <w:szCs w:val="24"/>
        </w:rPr>
        <w:t xml:space="preserve"> </w:t>
      </w:r>
      <w:r w:rsidR="003B699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2BBF">
        <w:rPr>
          <w:rFonts w:ascii="Times New Roman" w:hAnsi="Times New Roman" w:cs="Times New Roman"/>
          <w:sz w:val="24"/>
          <w:szCs w:val="24"/>
        </w:rPr>
        <w:t xml:space="preserve">a </w:t>
      </w:r>
      <w:r w:rsidRPr="00904BAB">
        <w:rPr>
          <w:rFonts w:ascii="Times New Roman" w:hAnsi="Times New Roman" w:cs="Times New Roman"/>
          <w:sz w:val="24"/>
          <w:szCs w:val="24"/>
        </w:rPr>
        <w:t>osobách bez z</w:t>
      </w:r>
      <w:r w:rsidR="00B71174">
        <w:rPr>
          <w:rFonts w:ascii="Times New Roman" w:hAnsi="Times New Roman" w:cs="Times New Roman"/>
          <w:sz w:val="24"/>
          <w:szCs w:val="24"/>
        </w:rPr>
        <w:t>ákonného zástupcu</w:t>
      </w:r>
      <w:r w:rsidR="00512BBF">
        <w:rPr>
          <w:rFonts w:ascii="Times New Roman" w:hAnsi="Times New Roman" w:cs="Times New Roman"/>
          <w:sz w:val="24"/>
          <w:szCs w:val="24"/>
        </w:rPr>
        <w:t>.</w:t>
      </w:r>
    </w:p>
    <w:p w14:paraId="6DC391B9" w14:textId="77777777" w:rsidR="00B71174" w:rsidRPr="00904BAB" w:rsidRDefault="00B7117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BA5ACD" w14:textId="645D815B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 xml:space="preserve">Platné a účinné znenie zákona č.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576/2004 Z. z. </w:t>
      </w:r>
      <w:r w:rsidRPr="00904B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 zdravotnej starostlivosti, službách súvisiacich s poskytovaním zdravotnej starostlivosti a o zmene a doplnení niektorých zákonov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neskorších predpisov (ďalej len „zákon č. 576/2004 Z. z.“) </w:t>
      </w:r>
      <w:r w:rsidRPr="00904BAB">
        <w:rPr>
          <w:rFonts w:ascii="Times New Roman" w:hAnsi="Times New Roman" w:cs="Times New Roman"/>
          <w:sz w:val="24"/>
          <w:szCs w:val="24"/>
        </w:rPr>
        <w:t>právo</w:t>
      </w:r>
      <w:r w:rsidR="00B71174">
        <w:rPr>
          <w:rFonts w:ascii="Times New Roman" w:hAnsi="Times New Roman" w:cs="Times New Roman"/>
          <w:sz w:val="24"/>
          <w:szCs w:val="24"/>
        </w:rPr>
        <w:t xml:space="preserve"> týchto</w:t>
      </w:r>
      <w:r w:rsidRPr="00904BAB">
        <w:rPr>
          <w:rFonts w:ascii="Times New Roman" w:hAnsi="Times New Roman" w:cs="Times New Roman"/>
          <w:sz w:val="24"/>
          <w:szCs w:val="24"/>
        </w:rPr>
        <w:t xml:space="preserve"> pacientov na nepretržitú prítomnosť sprevádzajúcej osoby pri poskytovaní zdravotnej starostlivosti (či už ambulantnej alebo ústavnej</w:t>
      </w:r>
      <w:r w:rsidR="00A346B6">
        <w:rPr>
          <w:rFonts w:ascii="Times New Roman" w:hAnsi="Times New Roman" w:cs="Times New Roman"/>
          <w:sz w:val="24"/>
          <w:szCs w:val="24"/>
        </w:rPr>
        <w:t xml:space="preserve"> alebo v inej zákonnej forme - </w:t>
      </w:r>
      <w:r w:rsidR="00E90822">
        <w:rPr>
          <w:rFonts w:ascii="Times New Roman" w:hAnsi="Times New Roman" w:cs="Times New Roman"/>
          <w:sz w:val="24"/>
          <w:szCs w:val="24"/>
        </w:rPr>
        <w:t xml:space="preserve">§ 7 ods. 1 </w:t>
      </w:r>
      <w:r w:rsidR="00E90822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 w:rsidR="00E90822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E90822"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576/2004 Z. z.</w:t>
      </w:r>
      <w:r w:rsidRPr="00904BAB">
        <w:rPr>
          <w:rFonts w:ascii="Times New Roman" w:hAnsi="Times New Roman" w:cs="Times New Roman"/>
          <w:sz w:val="24"/>
          <w:szCs w:val="24"/>
        </w:rPr>
        <w:t>) upravuje nedostatočne, neexplicitne a absentuje jednoznačné a 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bezro</w:t>
      </w:r>
      <w:r w:rsidR="00B71174">
        <w:rPr>
          <w:rFonts w:ascii="Times New Roman" w:hAnsi="Times New Roman" w:cs="Times New Roman"/>
          <w:sz w:val="24"/>
          <w:szCs w:val="24"/>
        </w:rPr>
        <w:t>zporné</w:t>
      </w:r>
      <w:proofErr w:type="spellEnd"/>
      <w:r w:rsidR="00B71174">
        <w:rPr>
          <w:rFonts w:ascii="Times New Roman" w:hAnsi="Times New Roman" w:cs="Times New Roman"/>
          <w:sz w:val="24"/>
          <w:szCs w:val="24"/>
        </w:rPr>
        <w:t xml:space="preserve"> zakotvenie práva týchto</w:t>
      </w:r>
      <w:r w:rsidRPr="00904BAB">
        <w:rPr>
          <w:rFonts w:ascii="Times New Roman" w:hAnsi="Times New Roman" w:cs="Times New Roman"/>
          <w:sz w:val="24"/>
          <w:szCs w:val="24"/>
        </w:rPr>
        <w:t xml:space="preserve"> pacientov na nepretržitú prítomnosť sprevádzajúcej osoby pri poskytovaní zdravotnej starostlivosti v národnej legislatívne. Na nedostatočnú ochranu práv maloletých pacientov v súvislosti s právom na sprevádzajúcu osobu upozorňuje kontinuálne aj </w:t>
      </w:r>
      <w:r w:rsidR="0000237B">
        <w:rPr>
          <w:rFonts w:ascii="Times New Roman" w:hAnsi="Times New Roman" w:cs="Times New Roman"/>
          <w:sz w:val="24"/>
          <w:szCs w:val="24"/>
        </w:rPr>
        <w:t xml:space="preserve">úrad Verejného ochrancu práv alebo </w:t>
      </w:r>
      <w:r w:rsidRPr="00904BAB">
        <w:rPr>
          <w:rFonts w:ascii="Times New Roman" w:hAnsi="Times New Roman" w:cs="Times New Roman"/>
          <w:sz w:val="24"/>
          <w:szCs w:val="24"/>
        </w:rPr>
        <w:t>Asociácia práv pacientov.</w:t>
      </w:r>
    </w:p>
    <w:p w14:paraId="423A0FDD" w14:textId="77777777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F5D44" w14:textId="77777777" w:rsidR="00062244" w:rsidRPr="00904BAB" w:rsidRDefault="00891040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 zákona je </w:t>
      </w:r>
      <w:r>
        <w:rPr>
          <w:rFonts w:ascii="Times New Roman" w:hAnsi="Times New Roman" w:cs="Times New Roman"/>
          <w:sz w:val="24"/>
          <w:szCs w:val="24"/>
        </w:rPr>
        <w:t>z tohto pohľadu potrebný</w:t>
      </w:r>
      <w:r w:rsidR="00062244" w:rsidRPr="00904BAB">
        <w:rPr>
          <w:rFonts w:ascii="Times New Roman" w:hAnsi="Times New Roman" w:cs="Times New Roman"/>
          <w:sz w:val="24"/>
          <w:szCs w:val="24"/>
        </w:rPr>
        <w:t>, pričom cieľom je naplniť aj medzinárodné záväzky a odporúčania pre Slovensko na tomto poli.</w:t>
      </w:r>
    </w:p>
    <w:p w14:paraId="5929CB39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663B86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Na úrovni doktríny medzinárodného práva a tiež na úrovni Organizácie spojených národov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 totiž</w:t>
      </w:r>
      <w:r w:rsidRPr="00904BAB">
        <w:rPr>
          <w:rFonts w:ascii="Times New Roman" w:hAnsi="Times New Roman" w:cs="Times New Roman"/>
          <w:sz w:val="24"/>
          <w:szCs w:val="24"/>
        </w:rPr>
        <w:t xml:space="preserve"> prevládol (dnes už konštantný) právny názor, že medzi články Dohovoru </w:t>
      </w:r>
      <w:r w:rsidR="00062244" w:rsidRPr="00904BAB">
        <w:rPr>
          <w:rFonts w:ascii="Times New Roman" w:hAnsi="Times New Roman" w:cs="Times New Roman"/>
          <w:sz w:val="24"/>
          <w:szCs w:val="24"/>
        </w:rPr>
        <w:t xml:space="preserve">o právach dieťaťa (ktorým je Slovenská republika viazaná), </w:t>
      </w:r>
      <w:r w:rsidRPr="00904BAB">
        <w:rPr>
          <w:rFonts w:ascii="Times New Roman" w:hAnsi="Times New Roman" w:cs="Times New Roman"/>
          <w:sz w:val="24"/>
          <w:szCs w:val="24"/>
        </w:rPr>
        <w:t xml:space="preserve">ktoré upravujú všeobecné zásady a nie sú priamo vykonateľné, ale je potrebné ich inkorporovať do príslušnej vnútroštátnej legislatívny a aplikačnej praxe, možno zaradiť najmä čl. 2, čl. 3, čl. 6 a čl. 12 (pozri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Hodgkin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, R. –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Newell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, P.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Handbook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Convention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Fully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revised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. Ženeva : UNICEF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Regional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Office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, 2007,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. 39, 83, 158; k tomu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porov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. aj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: General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Comment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No. 5, CRC/GC/2003/5, body 19, 20 a 22). Tento záver podporuje i samotný text predmetných článkov Dohovoru o právach dieťaťa („štáty sa zaväzujú“, „štáty zabezpečujú“, „dieťaťu sa poskytuje</w:t>
      </w:r>
      <w:r w:rsidR="00062244" w:rsidRPr="00904BAB">
        <w:rPr>
          <w:rFonts w:ascii="Times New Roman" w:hAnsi="Times New Roman" w:cs="Times New Roman"/>
          <w:sz w:val="24"/>
          <w:szCs w:val="24"/>
        </w:rPr>
        <w:t>“), ako aj konštantná judikatúra Ústavného súdu Slovenskej republiky (</w:t>
      </w:r>
      <w:proofErr w:type="spellStart"/>
      <w:r w:rsidR="00062244" w:rsidRPr="00904BAB">
        <w:rPr>
          <w:rFonts w:ascii="Times New Roman" w:hAnsi="Times New Roman" w:cs="Times New Roman"/>
          <w:sz w:val="24"/>
          <w:szCs w:val="24"/>
        </w:rPr>
        <w:t>porov</w:t>
      </w:r>
      <w:proofErr w:type="spellEnd"/>
      <w:r w:rsidR="00062244" w:rsidRPr="00904BAB">
        <w:rPr>
          <w:rFonts w:ascii="Times New Roman" w:hAnsi="Times New Roman" w:cs="Times New Roman"/>
          <w:sz w:val="24"/>
          <w:szCs w:val="24"/>
        </w:rPr>
        <w:t>. napr. II. ÚS 203/2020, II. ÚS 594/2014).</w:t>
      </w:r>
    </w:p>
    <w:p w14:paraId="74065A25" w14:textId="77777777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BD2ECF" w14:textId="77777777" w:rsidR="00062244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Osobitnú pozornosť si zaslúži predovšetkým čl. 3 ods. 1 Dohovoru o právach dieťaťa. Je v ňom upravený princíp, v zmysle ktorého musí byť záujem dieťaťa prvoradým hľadiskom pri akejkoľvek činnosti týkajúcej sa det</w:t>
      </w:r>
      <w:r w:rsidR="00AB3F0A" w:rsidRPr="00904BAB">
        <w:rPr>
          <w:rFonts w:ascii="Times New Roman" w:hAnsi="Times New Roman" w:cs="Times New Roman"/>
          <w:sz w:val="24"/>
          <w:szCs w:val="24"/>
        </w:rPr>
        <w:t xml:space="preserve">í. </w:t>
      </w:r>
      <w:r w:rsidRPr="00904BAB">
        <w:rPr>
          <w:rFonts w:ascii="Times New Roman" w:hAnsi="Times New Roman" w:cs="Times New Roman"/>
          <w:sz w:val="24"/>
          <w:szCs w:val="24"/>
        </w:rPr>
        <w:t xml:space="preserve">Tento princíp bol v rámci právneho poriadku Slovenskej republiky transponovaný do jednotlivých ustanovení napr. Civilného 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mimosporového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 xml:space="preserve"> poriadku (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porov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>. napr. § 117, § 119, § 146 ods. 1, § 147 ods. 2), ako aj zákona o rodine (</w:t>
      </w:r>
      <w:proofErr w:type="spellStart"/>
      <w:r w:rsidRPr="00904BAB">
        <w:rPr>
          <w:rFonts w:ascii="Times New Roman" w:hAnsi="Times New Roman" w:cs="Times New Roman"/>
          <w:sz w:val="24"/>
          <w:szCs w:val="24"/>
        </w:rPr>
        <w:t>porov</w:t>
      </w:r>
      <w:proofErr w:type="spellEnd"/>
      <w:r w:rsidRPr="00904BAB">
        <w:rPr>
          <w:rFonts w:ascii="Times New Roman" w:hAnsi="Times New Roman" w:cs="Times New Roman"/>
          <w:sz w:val="24"/>
          <w:szCs w:val="24"/>
        </w:rPr>
        <w:t>. napr. čl. 5, § 23 ods. 2, § 24 ods. 4, § 44 ods. 4 a ďalšie). Na ústavnej úrovni sa princíp povinnosti prihliadať na najlepší záujem dieťaťa (maloletého) spája najmä so základným právom dieťaťa (maloletého) na súkromie podľa čl. 16 ods. 2 ústavy, na ochranu pred neoprávneným zasahovaním do súkromného a rodinného života v zmysle čl. 19 ods. 2 ústavy, na súdnu ochranu podľa čl. 46 ods. 1 ústavy, so základným právom dieťaťa (maloletého), aby sa jeho vec verejne prerokovala bez zbytočných prieťahov a v jeho prítomnosti a aby sa mohlo vyjadriť ku všetkým vykonávaným dôkazom podľa čl. 48 ods. 2 ústavy.</w:t>
      </w:r>
    </w:p>
    <w:p w14:paraId="1EB98E4C" w14:textId="77777777" w:rsidR="00DF2CE8" w:rsidRDefault="00DF2CE8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94BDF1" w14:textId="77777777" w:rsidR="00DF2CE8" w:rsidRPr="00DF2CE8" w:rsidRDefault="00DF2CE8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CE8">
        <w:rPr>
          <w:rFonts w:ascii="Times New Roman" w:hAnsi="Times New Roman" w:cs="Times New Roman"/>
          <w:sz w:val="24"/>
          <w:szCs w:val="24"/>
        </w:rPr>
        <w:tab/>
        <w:t>Potrebné je rešpektovať a v národnej legislatíve a</w:t>
      </w:r>
      <w:r w:rsidR="00D063FF">
        <w:rPr>
          <w:rFonts w:ascii="Times New Roman" w:hAnsi="Times New Roman" w:cs="Times New Roman"/>
          <w:sz w:val="24"/>
          <w:szCs w:val="24"/>
        </w:rPr>
        <w:t xml:space="preserve"> aplikačnej </w:t>
      </w:r>
      <w:r w:rsidRPr="00DF2CE8">
        <w:rPr>
          <w:rFonts w:ascii="Times New Roman" w:hAnsi="Times New Roman" w:cs="Times New Roman"/>
          <w:sz w:val="24"/>
          <w:szCs w:val="24"/>
        </w:rPr>
        <w:t>praxi zohľadňovať aj čl. 9 ods. 1 Dohovoru o právach dieťaťa, podľa ktorého štáty, ktoré sú zmluvnou stranou Dohovoru, zabezpečia, aby dieťa nemohlo byť oddelené od svojich rodičov proti ich vôli, ibaže príslušné úrady na základe súdneho rozhodnutia a v súlade s platným právom a v príslušnom konaní určia, že také oddelenie je potrebné v záujme dieťaťa. Také určenie môže byť nevyhnutné v niektorom konkrétnom prípade, napríklad, ak ide o zneužívanie alebo zanedbávanie dieťaťa rodičmi alebo ak rodičia žijú oddelene a treba rozhodnúť o mieste pobytu dieťaťa.</w:t>
      </w:r>
    </w:p>
    <w:p w14:paraId="1847B992" w14:textId="77777777" w:rsidR="00062244" w:rsidRPr="00904BAB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A6C28D" w14:textId="1D868DA0" w:rsidR="00EA4287" w:rsidRDefault="00062244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4287">
        <w:rPr>
          <w:rFonts w:ascii="Times New Roman" w:hAnsi="Times New Roman" w:cs="Times New Roman"/>
          <w:sz w:val="24"/>
          <w:szCs w:val="24"/>
        </w:rPr>
        <w:t xml:space="preserve">Z toho pohľadu je návrh zákona ďalším krokom </w:t>
      </w:r>
      <w:r w:rsidR="00891040">
        <w:rPr>
          <w:rFonts w:ascii="Times New Roman" w:hAnsi="Times New Roman" w:cs="Times New Roman"/>
          <w:sz w:val="24"/>
          <w:szCs w:val="24"/>
        </w:rPr>
        <w:t xml:space="preserve">štátu </w:t>
      </w:r>
      <w:r w:rsidRPr="00EA4287">
        <w:rPr>
          <w:rFonts w:ascii="Times New Roman" w:hAnsi="Times New Roman" w:cs="Times New Roman"/>
          <w:sz w:val="24"/>
          <w:szCs w:val="24"/>
        </w:rPr>
        <w:t>v napĺňaní pozitívneho záväzku štátu zohľadňovať najlepší záujem dieťaťa aj pri poskytovaní zdravotnej starostlivosti.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 </w:t>
      </w:r>
      <w:r w:rsidR="00CE3FFF">
        <w:rPr>
          <w:rFonts w:ascii="Times New Roman" w:hAnsi="Times New Roman" w:cs="Times New Roman"/>
          <w:sz w:val="24"/>
          <w:szCs w:val="24"/>
        </w:rPr>
        <w:t>Nepretržitú p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rítomnosť rodičov </w:t>
      </w:r>
      <w:r w:rsidR="00EA4287">
        <w:rPr>
          <w:rFonts w:ascii="Times New Roman" w:hAnsi="Times New Roman" w:cs="Times New Roman"/>
          <w:sz w:val="24"/>
          <w:szCs w:val="24"/>
        </w:rPr>
        <w:t xml:space="preserve">pri poskytovaní zdravotnej starostlivosti 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nemožno považovať </w:t>
      </w:r>
      <w:r w:rsidR="00EA4287">
        <w:rPr>
          <w:rFonts w:ascii="Times New Roman" w:hAnsi="Times New Roman" w:cs="Times New Roman"/>
          <w:sz w:val="24"/>
          <w:szCs w:val="24"/>
        </w:rPr>
        <w:t xml:space="preserve">napr. pri ústavnej starostlivosti </w:t>
      </w:r>
      <w:r w:rsidR="00EA4287" w:rsidRPr="00EA4287">
        <w:rPr>
          <w:rFonts w:ascii="Times New Roman" w:hAnsi="Times New Roman" w:cs="Times New Roman"/>
          <w:sz w:val="24"/>
          <w:szCs w:val="24"/>
        </w:rPr>
        <w:t>za bežnú návštevu.​ Dieťa</w:t>
      </w:r>
      <w:r w:rsidR="00EA4287">
        <w:rPr>
          <w:rFonts w:ascii="Times New Roman" w:hAnsi="Times New Roman" w:cs="Times New Roman"/>
          <w:sz w:val="24"/>
          <w:szCs w:val="24"/>
        </w:rPr>
        <w:t xml:space="preserve"> má pri poskytovaní zdravotnej starostlivosti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 právo na </w:t>
      </w:r>
      <w:r w:rsidR="00CE3FFF">
        <w:rPr>
          <w:rFonts w:ascii="Times New Roman" w:hAnsi="Times New Roman" w:cs="Times New Roman"/>
          <w:sz w:val="24"/>
          <w:szCs w:val="24"/>
        </w:rPr>
        <w:t xml:space="preserve">nepretržitú 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prítomnosť </w:t>
      </w:r>
      <w:r w:rsidR="00EA4287">
        <w:rPr>
          <w:rFonts w:ascii="Times New Roman" w:hAnsi="Times New Roman" w:cs="Times New Roman"/>
          <w:sz w:val="24"/>
          <w:szCs w:val="24"/>
        </w:rPr>
        <w:t>rodičov. Zákonný zástupca z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astupuje dieťa a má </w:t>
      </w:r>
      <w:r w:rsidR="00EA4287">
        <w:rPr>
          <w:rFonts w:ascii="Times New Roman" w:hAnsi="Times New Roman" w:cs="Times New Roman"/>
          <w:sz w:val="24"/>
          <w:szCs w:val="24"/>
        </w:rPr>
        <w:t xml:space="preserve">o. i. </w:t>
      </w:r>
      <w:r w:rsidR="00EA4287" w:rsidRPr="00EA4287">
        <w:rPr>
          <w:rFonts w:ascii="Times New Roman" w:hAnsi="Times New Roman" w:cs="Times New Roman"/>
          <w:sz w:val="24"/>
          <w:szCs w:val="24"/>
        </w:rPr>
        <w:t xml:space="preserve">za dieťa rodičovskú zodpovednosť, pod </w:t>
      </w:r>
      <w:r w:rsidR="00EA4287">
        <w:rPr>
          <w:rFonts w:ascii="Times New Roman" w:hAnsi="Times New Roman" w:cs="Times New Roman"/>
          <w:sz w:val="24"/>
          <w:szCs w:val="24"/>
        </w:rPr>
        <w:t>ktorú spadá aj ochrana dieťaťa.</w:t>
      </w:r>
    </w:p>
    <w:p w14:paraId="22824AA8" w14:textId="77777777" w:rsidR="00904BAB" w:rsidRPr="00904BAB" w:rsidRDefault="00904BAB" w:rsidP="0051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6C1AE" w14:textId="77777777" w:rsidR="00CA6511" w:rsidRPr="00CA6511" w:rsidRDefault="000F65C4" w:rsidP="00CA65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tuzemskom prostredí </w:t>
      </w:r>
      <w:r w:rsidR="00CA6511">
        <w:rPr>
          <w:rFonts w:ascii="Times New Roman" w:hAnsi="Times New Roman" w:cs="Times New Roman"/>
          <w:sz w:val="24"/>
          <w:szCs w:val="24"/>
        </w:rPr>
        <w:t>v</w:t>
      </w:r>
      <w:r w:rsidR="00CA6511" w:rsidRPr="00CA6511">
        <w:rPr>
          <w:rFonts w:ascii="Times New Roman" w:hAnsi="Times New Roman" w:cs="Times New Roman"/>
          <w:sz w:val="24"/>
          <w:szCs w:val="24"/>
        </w:rPr>
        <w:t>erejná ochrankyňa práv poukázala</w:t>
      </w:r>
      <w:r w:rsidR="00B40C67">
        <w:rPr>
          <w:rFonts w:ascii="Times New Roman" w:hAnsi="Times New Roman" w:cs="Times New Roman"/>
          <w:sz w:val="24"/>
          <w:szCs w:val="24"/>
        </w:rPr>
        <w:t xml:space="preserve"> vo svojej správe (</w:t>
      </w:r>
      <w:hyperlink r:id="rId7" w:history="1">
        <w:r w:rsidR="00B40C67" w:rsidRPr="00C70209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https://www.vop.gov.sk/files/Sprava_porody_FINAL.pdf</w:t>
        </w:r>
      </w:hyperlink>
      <w:r w:rsidR="00B40C67">
        <w:rPr>
          <w:rFonts w:ascii="Times New Roman" w:hAnsi="Times New Roman" w:cs="Times New Roman"/>
          <w:sz w:val="24"/>
          <w:szCs w:val="24"/>
        </w:rPr>
        <w:t>)</w:t>
      </w:r>
      <w:r w:rsidR="00CA6511" w:rsidRPr="00CA6511">
        <w:rPr>
          <w:rFonts w:ascii="Times New Roman" w:hAnsi="Times New Roman" w:cs="Times New Roman"/>
          <w:sz w:val="24"/>
          <w:szCs w:val="24"/>
        </w:rPr>
        <w:t xml:space="preserve"> na absenciu právnej úpravy vo vzťahu k právu pacienta na sprevádzajúcu osobu aj vo svojej poslednej správe o porušovaní práv rodičiek a vzhľadom na absenciu právnej úpravy vo vzťahu k sprevádzajúcej osobe preto odporúča legislatívnu úpravu, ktorá by zabezpečila, aby rodičky a pacienti, vrátane maloletých pacientov, mali pri poskytovaní zdravotnej starostlivosti právo na prítomnosť osoby blízkej alebo osoby určenej pacientom</w:t>
      </w:r>
      <w:r w:rsidR="00CA6511">
        <w:rPr>
          <w:rFonts w:ascii="Times New Roman" w:hAnsi="Times New Roman" w:cs="Times New Roman"/>
          <w:sz w:val="24"/>
          <w:szCs w:val="24"/>
        </w:rPr>
        <w:t>.</w:t>
      </w:r>
    </w:p>
    <w:p w14:paraId="15F12853" w14:textId="77777777" w:rsidR="002F68CC" w:rsidRPr="00904BAB" w:rsidRDefault="002F68CC" w:rsidP="00512B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4B238" w14:textId="70BA69CE" w:rsidR="002F68CC" w:rsidRPr="00904BAB" w:rsidRDefault="002F68CC" w:rsidP="00EA4287">
      <w:pPr>
        <w:spacing w:after="0" w:line="240" w:lineRule="auto"/>
        <w:ind w:firstLine="708"/>
        <w:jc w:val="both"/>
        <w:rPr>
          <w:rStyle w:val="awspan"/>
          <w:rFonts w:ascii="Times New Roman" w:hAnsi="Times New Roman" w:cs="Times New Roman"/>
          <w:sz w:val="24"/>
          <w:szCs w:val="24"/>
        </w:rPr>
      </w:pPr>
      <w:r w:rsidRPr="00904BAB">
        <w:rPr>
          <w:rStyle w:val="awspan"/>
          <w:rFonts w:ascii="Times New Roman" w:hAnsi="Times New Roman" w:cs="Times New Roman"/>
          <w:sz w:val="24"/>
          <w:szCs w:val="24"/>
        </w:rPr>
        <w:t>Predkladaný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návrh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zákona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nemá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rozpočet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verejnej</w:t>
      </w:r>
      <w:r w:rsidRPr="00904BAB">
        <w:rPr>
          <w:rStyle w:val="awspan"/>
          <w:rFonts w:ascii="Times New Roman" w:hAnsi="Times New Roman" w:cs="Times New Roman"/>
          <w:spacing w:val="130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správy, podnikateľské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prostredie,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nemá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sociálne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vplyvy,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nemá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informatizáciu</w:t>
      </w:r>
      <w:r w:rsidRPr="00904BAB">
        <w:rPr>
          <w:rStyle w:val="awspan"/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spoločnosti  ani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na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životné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prostredie</w:t>
      </w:r>
      <w:r w:rsidR="00AD134D">
        <w:rPr>
          <w:rStyle w:val="awspan"/>
          <w:rFonts w:ascii="Times New Roman" w:hAnsi="Times New Roman" w:cs="Times New Roman"/>
          <w:sz w:val="24"/>
          <w:szCs w:val="24"/>
        </w:rPr>
        <w:t xml:space="preserve"> a ani vplyvy na služby verejnej správy pre občana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.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Návrh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zákona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má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pozitívne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vplyvy</w:t>
      </w:r>
      <w:r w:rsidRPr="00904BAB">
        <w:rPr>
          <w:rStyle w:val="awspan"/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n</w:t>
      </w:r>
      <w:r w:rsidR="00AD134D">
        <w:rPr>
          <w:rStyle w:val="awspan"/>
          <w:rFonts w:ascii="Times New Roman" w:hAnsi="Times New Roman" w:cs="Times New Roman"/>
          <w:sz w:val="24"/>
          <w:szCs w:val="24"/>
        </w:rPr>
        <w:t xml:space="preserve">a manželstvo, </w:t>
      </w:r>
      <w:r w:rsidRPr="00904BAB">
        <w:rPr>
          <w:rStyle w:val="awspan"/>
          <w:rFonts w:ascii="Times New Roman" w:hAnsi="Times New Roman" w:cs="Times New Roman"/>
          <w:sz w:val="24"/>
          <w:szCs w:val="24"/>
        </w:rPr>
        <w:t>rodičovstvo a rodinu.</w:t>
      </w:r>
    </w:p>
    <w:p w14:paraId="4C5605C7" w14:textId="77777777" w:rsidR="002F68CC" w:rsidRPr="00904BAB" w:rsidRDefault="002F68CC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2891AA" w14:textId="77777777" w:rsidR="00D52503" w:rsidRPr="00904BAB" w:rsidRDefault="00D52503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4BAB">
        <w:rPr>
          <w:rFonts w:ascii="Times New Roman" w:hAnsi="Times New Roman" w:cs="Times New Roman"/>
          <w:sz w:val="24"/>
          <w:szCs w:val="24"/>
        </w:rPr>
        <w:t>Návrh zákona je v súlade s</w:t>
      </w:r>
      <w:r w:rsidR="00A6149B" w:rsidRPr="00904BAB">
        <w:rPr>
          <w:rFonts w:ascii="Times New Roman" w:hAnsi="Times New Roman" w:cs="Times New Roman"/>
          <w:sz w:val="24"/>
          <w:szCs w:val="24"/>
        </w:rPr>
        <w:t xml:space="preserve"> ústavou</w:t>
      </w:r>
      <w:r w:rsidR="0019173B" w:rsidRPr="00904BAB">
        <w:rPr>
          <w:rFonts w:ascii="Times New Roman" w:hAnsi="Times New Roman" w:cs="Times New Roman"/>
          <w:sz w:val="24"/>
          <w:szCs w:val="24"/>
        </w:rPr>
        <w:t>,</w:t>
      </w:r>
      <w:r w:rsidR="00A6149B" w:rsidRPr="00904BAB">
        <w:rPr>
          <w:rFonts w:ascii="Times New Roman" w:hAnsi="Times New Roman" w:cs="Times New Roman"/>
          <w:sz w:val="24"/>
          <w:szCs w:val="24"/>
        </w:rPr>
        <w:t xml:space="preserve"> ústavnými zákonmi, nálezmi ústavného súdu</w:t>
      </w:r>
      <w:r w:rsidRPr="00904BAB">
        <w:rPr>
          <w:rFonts w:ascii="Times New Roman" w:hAnsi="Times New Roman" w:cs="Times New Roman"/>
          <w:sz w:val="24"/>
          <w:szCs w:val="24"/>
        </w:rPr>
        <w:t>, medzinárodnými zmluvami a inými medzinárodnými dokumentmi, ktorými je Slovenská republika viazaná, zákonmi a súčasne je v súlade s právom Európskej únie.</w:t>
      </w:r>
    </w:p>
    <w:p w14:paraId="7E68EF96" w14:textId="77777777" w:rsidR="00D52503" w:rsidRDefault="00D52503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7CA20" w14:textId="77777777" w:rsidR="000257E2" w:rsidRDefault="000257E2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86EF2" w14:textId="77777777" w:rsidR="000257E2" w:rsidRPr="00904BAB" w:rsidRDefault="000257E2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C3C9D" w14:textId="4BA8BAD2" w:rsidR="0019173B" w:rsidRDefault="0019173B" w:rsidP="00EA42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6E14E6" w14:textId="77777777" w:rsidR="00D52503" w:rsidRPr="00904BAB" w:rsidRDefault="00D52503" w:rsidP="00EA428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4B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Osobitná časť </w:t>
      </w:r>
    </w:p>
    <w:p w14:paraId="1424886F" w14:textId="57C89634" w:rsidR="009C36B1" w:rsidRDefault="009C36B1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7384F" w14:textId="6C46203F" w:rsidR="003B6995" w:rsidRPr="00850CA8" w:rsidRDefault="003B6995" w:rsidP="00850CA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CA8">
        <w:rPr>
          <w:rFonts w:ascii="Times New Roman" w:hAnsi="Times New Roman" w:cs="Times New Roman"/>
          <w:b/>
          <w:bCs/>
          <w:sz w:val="24"/>
          <w:szCs w:val="24"/>
        </w:rPr>
        <w:t xml:space="preserve">K čl. I </w:t>
      </w:r>
    </w:p>
    <w:p w14:paraId="5950089F" w14:textId="77777777" w:rsidR="003B6995" w:rsidRPr="00850CA8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2CBBC" w14:textId="649ABCB4" w:rsidR="009C7085" w:rsidRPr="00850CA8" w:rsidRDefault="00AF583E" w:rsidP="00850C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CA8">
        <w:rPr>
          <w:rFonts w:ascii="Times New Roman" w:hAnsi="Times New Roman" w:cs="Times New Roman"/>
          <w:b/>
          <w:bCs/>
          <w:sz w:val="24"/>
          <w:szCs w:val="24"/>
        </w:rPr>
        <w:t xml:space="preserve">K § </w:t>
      </w:r>
      <w:r w:rsidR="00E26772" w:rsidRPr="00850CA8">
        <w:rPr>
          <w:rFonts w:ascii="Times New Roman" w:hAnsi="Times New Roman" w:cs="Times New Roman"/>
          <w:b/>
          <w:bCs/>
          <w:sz w:val="24"/>
          <w:szCs w:val="24"/>
        </w:rPr>
        <w:t>11 ods. 1</w:t>
      </w:r>
      <w:r w:rsidR="00AD134D" w:rsidRPr="00850CA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29EDB18" w14:textId="77777777" w:rsidR="009C7085" w:rsidRPr="00904BAB" w:rsidRDefault="009C7085" w:rsidP="00EA42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7DB7E" w14:textId="77777777" w:rsidR="00E90822" w:rsidRDefault="00AF583E" w:rsidP="00DC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4BAB">
        <w:rPr>
          <w:rFonts w:ascii="Times New Roman" w:hAnsi="Times New Roman" w:cs="Times New Roman"/>
          <w:sz w:val="24"/>
          <w:szCs w:val="24"/>
        </w:rPr>
        <w:tab/>
      </w:r>
      <w:r w:rsidR="00DC2C2A">
        <w:rPr>
          <w:rFonts w:ascii="Times New Roman" w:hAnsi="Times New Roman" w:cs="Times New Roman"/>
          <w:sz w:val="24"/>
          <w:szCs w:val="24"/>
        </w:rPr>
        <w:t>Upravuje sa právo</w:t>
      </w:r>
      <w:r w:rsidR="00B71174">
        <w:rPr>
          <w:rFonts w:ascii="Times New Roman" w:hAnsi="Times New Roman" w:cs="Times New Roman"/>
          <w:sz w:val="24"/>
          <w:szCs w:val="24"/>
        </w:rPr>
        <w:t xml:space="preserve"> maloletého</w:t>
      </w:r>
      <w:r w:rsidR="00DC2C2A">
        <w:rPr>
          <w:rFonts w:ascii="Times New Roman" w:hAnsi="Times New Roman" w:cs="Times New Roman"/>
          <w:sz w:val="24"/>
          <w:szCs w:val="24"/>
        </w:rPr>
        <w:t xml:space="preserve"> pacienta 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DC2C2A" w:rsidRPr="00E42032">
        <w:rPr>
          <w:rFonts w:ascii="Times New Roman" w:hAnsi="Times New Roman" w:cs="Times New Roman"/>
          <w:sz w:val="24"/>
          <w:szCs w:val="24"/>
          <w:shd w:val="clear" w:color="auto" w:fill="FFFFFF"/>
        </w:rPr>
        <w:t>ri poskytovaní zdravotnej starostlivosti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prítomnosť sprevádzajúcej osoby.</w:t>
      </w:r>
    </w:p>
    <w:p w14:paraId="26BC5E52" w14:textId="77777777" w:rsidR="00E90822" w:rsidRDefault="00E90822" w:rsidP="00DC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7B38D9" w14:textId="64461C59" w:rsidR="00DC2C2A" w:rsidRDefault="00E90822" w:rsidP="00E90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Právo sa bude uplatňovať pri všetkých formách poskytovania zdravotnej starostlivosti v zmysle </w:t>
      </w:r>
      <w:r>
        <w:rPr>
          <w:rFonts w:ascii="Times New Roman" w:hAnsi="Times New Roman" w:cs="Times New Roman"/>
          <w:sz w:val="24"/>
          <w:szCs w:val="24"/>
        </w:rPr>
        <w:t xml:space="preserve">§ 7 ods. 1 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904B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č. 576/2004 Z. z.</w:t>
      </w:r>
    </w:p>
    <w:p w14:paraId="49409421" w14:textId="77777777" w:rsidR="00DC2C2A" w:rsidRDefault="00DC2C2A" w:rsidP="00DC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D7F91C6" w14:textId="150F9F45" w:rsidR="00DC2C2A" w:rsidRDefault="00512BBF" w:rsidP="00512B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 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maloletom pacientovi 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je sprevádzajúcou osobou jeho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zákonn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ý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zástupc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a alebo</w:t>
      </w:r>
      <w:r w:rsidR="00DC2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303E0">
        <w:rPr>
          <w:rFonts w:ascii="Times New Roman" w:hAnsi="Times New Roman" w:cs="Times New Roman"/>
          <w:sz w:val="24"/>
          <w:szCs w:val="24"/>
          <w:shd w:val="clear" w:color="auto" w:fill="FFFFFF"/>
        </w:rPr>
        <w:t>osoba</w:t>
      </w:r>
      <w:r w:rsidR="00DC2C2A">
        <w:rPr>
          <w:rFonts w:ascii="Times New Roman" w:hAnsi="Times New Roman" w:cs="Times New Roman"/>
          <w:sz w:val="24"/>
          <w:szCs w:val="24"/>
        </w:rPr>
        <w:t xml:space="preserve"> určen</w:t>
      </w:r>
      <w:r w:rsidR="00D303E0">
        <w:rPr>
          <w:rFonts w:ascii="Times New Roman" w:hAnsi="Times New Roman" w:cs="Times New Roman"/>
          <w:sz w:val="24"/>
          <w:szCs w:val="24"/>
        </w:rPr>
        <w:t>á</w:t>
      </w:r>
      <w:r w:rsidR="00B71174">
        <w:rPr>
          <w:rFonts w:ascii="Times New Roman" w:hAnsi="Times New Roman" w:cs="Times New Roman"/>
          <w:sz w:val="24"/>
          <w:szCs w:val="24"/>
        </w:rPr>
        <w:t xml:space="preserve"> zákonným zástupcom, </w:t>
      </w:r>
      <w:r w:rsidR="00D303E0">
        <w:rPr>
          <w:rFonts w:ascii="Times New Roman" w:hAnsi="Times New Roman" w:cs="Times New Roman"/>
          <w:sz w:val="24"/>
          <w:szCs w:val="24"/>
        </w:rPr>
        <w:t>alebo</w:t>
      </w:r>
      <w:r w:rsidR="00AA6781">
        <w:rPr>
          <w:rFonts w:ascii="Times New Roman" w:hAnsi="Times New Roman" w:cs="Times New Roman"/>
          <w:sz w:val="24"/>
          <w:szCs w:val="24"/>
        </w:rPr>
        <w:t xml:space="preserve"> </w:t>
      </w:r>
      <w:r w:rsidR="00DC2C2A">
        <w:rPr>
          <w:rFonts w:ascii="Times New Roman" w:hAnsi="Times New Roman" w:cs="Times New Roman"/>
          <w:sz w:val="24"/>
          <w:szCs w:val="24"/>
        </w:rPr>
        <w:t>in</w:t>
      </w:r>
      <w:r w:rsidR="00D303E0">
        <w:rPr>
          <w:rFonts w:ascii="Times New Roman" w:hAnsi="Times New Roman" w:cs="Times New Roman"/>
          <w:sz w:val="24"/>
          <w:szCs w:val="24"/>
        </w:rPr>
        <w:t>á</w:t>
      </w:r>
      <w:r w:rsidR="00DC2C2A">
        <w:rPr>
          <w:rFonts w:ascii="Times New Roman" w:hAnsi="Times New Roman" w:cs="Times New Roman"/>
          <w:sz w:val="24"/>
          <w:szCs w:val="24"/>
        </w:rPr>
        <w:t xml:space="preserve"> osob</w:t>
      </w:r>
      <w:r w:rsidR="00D303E0">
        <w:rPr>
          <w:rFonts w:ascii="Times New Roman" w:hAnsi="Times New Roman" w:cs="Times New Roman"/>
          <w:sz w:val="24"/>
          <w:szCs w:val="24"/>
        </w:rPr>
        <w:t>a</w:t>
      </w:r>
      <w:r w:rsidR="00DC2C2A" w:rsidRPr="00E42032">
        <w:rPr>
          <w:rFonts w:ascii="Times New Roman" w:hAnsi="Times New Roman" w:cs="Times New Roman"/>
          <w:sz w:val="24"/>
          <w:szCs w:val="24"/>
        </w:rPr>
        <w:t>, do náhradnej starostlivosti ktorej bol pacient zverený</w:t>
      </w:r>
      <w:r w:rsidR="00DC2C2A">
        <w:rPr>
          <w:rFonts w:ascii="Times New Roman" w:hAnsi="Times New Roman" w:cs="Times New Roman"/>
          <w:sz w:val="24"/>
          <w:szCs w:val="24"/>
        </w:rPr>
        <w:t>,</w:t>
      </w:r>
      <w:r w:rsidR="000B72E2">
        <w:rPr>
          <w:rFonts w:ascii="Times New Roman" w:hAnsi="Times New Roman" w:cs="Times New Roman"/>
          <w:sz w:val="24"/>
          <w:szCs w:val="24"/>
        </w:rPr>
        <w:t xml:space="preserve"> </w:t>
      </w:r>
      <w:r w:rsidR="00D303E0">
        <w:rPr>
          <w:rFonts w:ascii="Times New Roman" w:hAnsi="Times New Roman" w:cs="Times New Roman"/>
          <w:sz w:val="24"/>
          <w:szCs w:val="24"/>
        </w:rPr>
        <w:t>alebo iná</w:t>
      </w:r>
      <w:r w:rsidR="000B72E2">
        <w:rPr>
          <w:rFonts w:ascii="Times New Roman" w:hAnsi="Times New Roman" w:cs="Times New Roman"/>
          <w:sz w:val="24"/>
          <w:szCs w:val="24"/>
        </w:rPr>
        <w:t xml:space="preserve"> blíz</w:t>
      </w:r>
      <w:r w:rsidR="00D303E0">
        <w:rPr>
          <w:rFonts w:ascii="Times New Roman" w:hAnsi="Times New Roman" w:cs="Times New Roman"/>
          <w:sz w:val="24"/>
          <w:szCs w:val="24"/>
        </w:rPr>
        <w:t>ka</w:t>
      </w:r>
      <w:r w:rsidR="000B72E2">
        <w:rPr>
          <w:rFonts w:ascii="Times New Roman" w:hAnsi="Times New Roman" w:cs="Times New Roman"/>
          <w:sz w:val="24"/>
          <w:szCs w:val="24"/>
        </w:rPr>
        <w:t xml:space="preserve"> osob</w:t>
      </w:r>
      <w:r w:rsidR="00473BEC">
        <w:rPr>
          <w:rFonts w:ascii="Times New Roman" w:hAnsi="Times New Roman" w:cs="Times New Roman"/>
          <w:sz w:val="24"/>
          <w:szCs w:val="24"/>
        </w:rPr>
        <w:t>a</w:t>
      </w:r>
      <w:r w:rsidR="000B72E2">
        <w:rPr>
          <w:rFonts w:ascii="Times New Roman" w:hAnsi="Times New Roman" w:cs="Times New Roman"/>
          <w:sz w:val="24"/>
          <w:szCs w:val="24"/>
        </w:rPr>
        <w:t xml:space="preserve"> (definícia v zmysle § 116 a 117 Občianskeho zákonníka), </w:t>
      </w:r>
      <w:r w:rsidR="00B71174">
        <w:rPr>
          <w:rFonts w:ascii="Times New Roman" w:hAnsi="Times New Roman" w:cs="Times New Roman"/>
          <w:sz w:val="24"/>
          <w:szCs w:val="24"/>
        </w:rPr>
        <w:t xml:space="preserve"> </w:t>
      </w:r>
      <w:r w:rsidR="00D303E0">
        <w:rPr>
          <w:rFonts w:ascii="Times New Roman" w:hAnsi="Times New Roman" w:cs="Times New Roman"/>
          <w:sz w:val="24"/>
          <w:szCs w:val="24"/>
        </w:rPr>
        <w:t>opatrovník</w:t>
      </w:r>
      <w:r w:rsidR="00B71174">
        <w:rPr>
          <w:rFonts w:ascii="Times New Roman" w:hAnsi="Times New Roman" w:cs="Times New Roman"/>
          <w:sz w:val="24"/>
          <w:szCs w:val="24"/>
        </w:rPr>
        <w:t xml:space="preserve"> ustanoven</w:t>
      </w:r>
      <w:r w:rsidR="00D303E0">
        <w:rPr>
          <w:rFonts w:ascii="Times New Roman" w:hAnsi="Times New Roman" w:cs="Times New Roman"/>
          <w:sz w:val="24"/>
          <w:szCs w:val="24"/>
        </w:rPr>
        <w:t xml:space="preserve">ý </w:t>
      </w:r>
      <w:r w:rsidR="00B71174">
        <w:rPr>
          <w:rFonts w:ascii="Times New Roman" w:hAnsi="Times New Roman" w:cs="Times New Roman"/>
          <w:sz w:val="24"/>
          <w:szCs w:val="24"/>
        </w:rPr>
        <w:t>maloletému dieťaťu podľa osobitného predpisu alebo osob</w:t>
      </w:r>
      <w:r w:rsidR="00D303E0">
        <w:rPr>
          <w:rFonts w:ascii="Times New Roman" w:hAnsi="Times New Roman" w:cs="Times New Roman"/>
          <w:sz w:val="24"/>
          <w:szCs w:val="24"/>
        </w:rPr>
        <w:t>a</w:t>
      </w:r>
      <w:r w:rsidR="00B71174">
        <w:rPr>
          <w:rFonts w:ascii="Times New Roman" w:hAnsi="Times New Roman" w:cs="Times New Roman"/>
          <w:sz w:val="24"/>
          <w:szCs w:val="24"/>
        </w:rPr>
        <w:t xml:space="preserve"> určen</w:t>
      </w:r>
      <w:r w:rsidR="00473BEC">
        <w:rPr>
          <w:rFonts w:ascii="Times New Roman" w:hAnsi="Times New Roman" w:cs="Times New Roman"/>
          <w:sz w:val="24"/>
          <w:szCs w:val="24"/>
        </w:rPr>
        <w:t>á</w:t>
      </w:r>
      <w:r w:rsidR="00B71174">
        <w:rPr>
          <w:rFonts w:ascii="Times New Roman" w:hAnsi="Times New Roman" w:cs="Times New Roman"/>
          <w:sz w:val="24"/>
          <w:szCs w:val="24"/>
        </w:rPr>
        <w:t xml:space="preserve"> opatrovníkom</w:t>
      </w:r>
      <w:r w:rsidR="0089725A">
        <w:rPr>
          <w:rFonts w:ascii="Times New Roman" w:hAnsi="Times New Roman" w:cs="Times New Roman"/>
          <w:sz w:val="24"/>
          <w:szCs w:val="24"/>
        </w:rPr>
        <w:t xml:space="preserve"> alebo osoby, ktorá má záujem stať sa pestúnom alebo osvojiteľom, ak bolo tejto osobe sprostredkované nadviazanie osobného vzťahu s týmto maloletým dieťaťom.</w:t>
      </w:r>
    </w:p>
    <w:p w14:paraId="5384D003" w14:textId="77777777" w:rsidR="00DC2C2A" w:rsidRDefault="00DC2C2A" w:rsidP="00DC2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87DEB" w14:textId="0B98C7D8" w:rsidR="0089725A" w:rsidRPr="000257E2" w:rsidRDefault="00DC2C2A" w:rsidP="00C62822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Zákonodarca je povinný pri tvorbe legislatívy </w:t>
      </w:r>
      <w:r w:rsid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zohľadniť aj </w:t>
      </w:r>
      <w:r w:rsidR="0089725A">
        <w:rPr>
          <w:rFonts w:ascii="Times New Roman" w:hAnsi="Times New Roman"/>
          <w:sz w:val="24"/>
          <w:szCs w:val="24"/>
        </w:rPr>
        <w:t xml:space="preserve">situáciu, keď </w:t>
      </w:r>
      <w:r w:rsidR="00C62822">
        <w:rPr>
          <w:rFonts w:ascii="Times New Roman" w:hAnsi="Times New Roman"/>
          <w:sz w:val="24"/>
          <w:szCs w:val="24"/>
        </w:rPr>
        <w:t>môže dôjsť k stretu dvoch ústavných práv, v tomto prípade</w:t>
      </w:r>
      <w:r w:rsidR="00C62822" w:rsidRP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čl. 41 </w:t>
      </w:r>
      <w:r w:rsid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>Ústavy (rodičovské práva) a čl.</w:t>
      </w:r>
      <w:r w:rsidR="000257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62822" w:rsidRP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>40 Ústavy (ochrana zdravia)</w:t>
      </w:r>
      <w:r w:rsid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situáciách, </w:t>
      </w:r>
      <w:r w:rsidR="00C62822" w:rsidRP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>ak by prít</w:t>
      </w:r>
      <w:r w:rsid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omnosť sprevádzajúcej osoby ohrozila samotné poskytnutie </w:t>
      </w:r>
      <w:r w:rsidR="00C62822" w:rsidRP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zdravotnej starostlivosti, a teda aj život a zdravie pacienta. </w:t>
      </w:r>
      <w:r w:rsidR="00C62822">
        <w:rPr>
          <w:rFonts w:ascii="Times New Roman" w:hAnsi="Times New Roman" w:cs="Times New Roman"/>
          <w:sz w:val="24"/>
          <w:szCs w:val="24"/>
          <w:shd w:val="clear" w:color="auto" w:fill="FFFFFF"/>
        </w:rPr>
        <w:t>Vtedy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umožňuje návrh zákona ošetrujúcemu lekárovi prítomno</w:t>
      </w:r>
      <w:r w:rsidR="0089725A">
        <w:rPr>
          <w:rFonts w:ascii="Times New Roman" w:hAnsi="Times New Roman" w:cs="Times New Roman"/>
          <w:sz w:val="24"/>
          <w:szCs w:val="24"/>
          <w:shd w:val="clear" w:color="auto" w:fill="FFFFFF"/>
        </w:rPr>
        <w:t>sť sprevádzajúcej osoby odoprieť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01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Musí ísť však o reálne, priame a bezprostredné </w:t>
      </w:r>
      <w:r w:rsidR="00897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ohrozenie </w:t>
      </w:r>
      <w:r w:rsidR="00B019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priebehu poskytovania zdravotnej starostlivosti, nie hypotetické alebo predpokladané. 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 zmysle princípu proporcionality a váženia jednotlivých záujmov, ktoré sú aj v takejto potenciálnej situácii </w:t>
      </w:r>
      <w:r w:rsidR="008A5E14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v hre</w:t>
      </w:r>
      <w:r w:rsidR="008A5E14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, návrh zákona limituje odopretie prítomnosti spre</w:t>
      </w:r>
      <w:r w:rsidR="00B71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vádzajúcej osoby pri maloletom pacientovi 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nevyhnutnú mieru a nevyhnutný </w:t>
      </w:r>
      <w:r w:rsidR="00D2525E">
        <w:rPr>
          <w:rFonts w:ascii="Times New Roman" w:hAnsi="Times New Roman" w:cs="Times New Roman"/>
          <w:sz w:val="24"/>
          <w:szCs w:val="24"/>
          <w:shd w:val="clear" w:color="auto" w:fill="FFFFFF"/>
        </w:rPr>
        <w:t>čas</w:t>
      </w:r>
      <w:r w:rsidR="007464C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972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 touto vetou si možno </w:t>
      </w:r>
      <w:proofErr w:type="spellStart"/>
      <w:r w:rsidR="0089725A" w:rsidRPr="000257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príkladmo</w:t>
      </w:r>
      <w:proofErr w:type="spellEnd"/>
      <w:r w:rsidR="0089725A" w:rsidRPr="000257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predstaviť situáciu, v ktorej maloletý pacient absolvuje zložitý operačný výkon v celkovej </w:t>
      </w:r>
      <w:proofErr w:type="spellStart"/>
      <w:r w:rsidR="0089725A" w:rsidRPr="000257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anestéze</w:t>
      </w:r>
      <w:proofErr w:type="spellEnd"/>
      <w:r w:rsidR="0035523B" w:rsidRPr="000257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 V tejto situácii je pochopiteľné, že prítomnosť blízkej osoby na operačnej sále nie je cieľom tejto novely, jej cieľom je, aby bol pacient hospitalizovaný s blízkou osobou, aby mu bol umožnený sprievod blízkej osoby do samotného výkonu operácie a aby bolo blízkej osobe umožnené byť pri maloletom pacientovi</w:t>
      </w:r>
      <w:r w:rsidR="007A51EC" w:rsidRPr="000257E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bezprostredne po skončení operácie, vrátane preberania z narkózy. Zároveň je dôležité ozrejmiť, že aj pri obmedzení prítomnosti blízkej osoby pri operačnom výkone, má blízka osoba právo na informovanie o poskytovanom zdravotnom výkone a právo na zotrvanie v zariadení poskytovania zdravotnej starostlivosti.</w:t>
      </w:r>
    </w:p>
    <w:p w14:paraId="3A8EAED7" w14:textId="4255A564" w:rsidR="00A346B6" w:rsidRPr="000257E2" w:rsidRDefault="00A346B6" w:rsidP="00D303E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7BA5C65" w14:textId="6805AA5F" w:rsidR="003B6995" w:rsidRPr="00850CA8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CA8">
        <w:rPr>
          <w:rFonts w:ascii="Times New Roman" w:hAnsi="Times New Roman" w:cs="Times New Roman"/>
          <w:b/>
          <w:bCs/>
          <w:sz w:val="24"/>
          <w:szCs w:val="24"/>
        </w:rPr>
        <w:tab/>
        <w:t>K čl. II</w:t>
      </w:r>
    </w:p>
    <w:p w14:paraId="3C65F619" w14:textId="2E9EF307" w:rsidR="003B6995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E1422" w14:textId="019AB18A" w:rsidR="003B6995" w:rsidRPr="003B6995" w:rsidRDefault="003B6995" w:rsidP="00850CA8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3B6995">
        <w:rPr>
          <w:rFonts w:ascii="Times New Roman" w:hAnsi="Times New Roman" w:cs="Times New Roman"/>
          <w:sz w:val="24"/>
          <w:szCs w:val="24"/>
        </w:rPr>
        <w:t>Navrhuje sa účinnosť návrhu zákona.</w:t>
      </w:r>
    </w:p>
    <w:p w14:paraId="53775F3D" w14:textId="77777777" w:rsidR="003B6995" w:rsidRPr="00904BAB" w:rsidRDefault="003B6995" w:rsidP="003B699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B6B841" w14:textId="258D8B1E" w:rsidR="003B6995" w:rsidRDefault="003B6995" w:rsidP="00D30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699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E4DFC" w14:textId="77777777" w:rsidR="00A30723" w:rsidRDefault="00A30723" w:rsidP="00024545">
      <w:pPr>
        <w:spacing w:after="0" w:line="240" w:lineRule="auto"/>
      </w:pPr>
      <w:r>
        <w:separator/>
      </w:r>
    </w:p>
  </w:endnote>
  <w:endnote w:type="continuationSeparator" w:id="0">
    <w:p w14:paraId="4DBFAD82" w14:textId="77777777" w:rsidR="00A30723" w:rsidRDefault="00A30723" w:rsidP="000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28786909"/>
      <w:docPartObj>
        <w:docPartGallery w:val="Page Numbers (Bottom of Page)"/>
        <w:docPartUnique/>
      </w:docPartObj>
    </w:sdtPr>
    <w:sdtContent>
      <w:p w14:paraId="5F324111" w14:textId="58E84A69" w:rsidR="00AB3F0A" w:rsidRPr="00024545" w:rsidRDefault="00AB3F0A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454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454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454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6282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2454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F71EE4" w14:textId="77777777" w:rsidR="00AB3F0A" w:rsidRDefault="00AB3F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F347" w14:textId="77777777" w:rsidR="00A30723" w:rsidRDefault="00A30723" w:rsidP="00024545">
      <w:pPr>
        <w:spacing w:after="0" w:line="240" w:lineRule="auto"/>
      </w:pPr>
      <w:r>
        <w:separator/>
      </w:r>
    </w:p>
  </w:footnote>
  <w:footnote w:type="continuationSeparator" w:id="0">
    <w:p w14:paraId="01537626" w14:textId="77777777" w:rsidR="00A30723" w:rsidRDefault="00A30723" w:rsidP="0002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C26E1"/>
    <w:multiLevelType w:val="hybridMultilevel"/>
    <w:tmpl w:val="CC9ADA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56DF7"/>
    <w:multiLevelType w:val="hybridMultilevel"/>
    <w:tmpl w:val="8B803FAE"/>
    <w:lvl w:ilvl="0" w:tplc="96D4D26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4D65BA"/>
    <w:multiLevelType w:val="hybridMultilevel"/>
    <w:tmpl w:val="FA229B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0662">
    <w:abstractNumId w:val="2"/>
  </w:num>
  <w:num w:numId="2" w16cid:durableId="538010234">
    <w:abstractNumId w:val="1"/>
  </w:num>
  <w:num w:numId="3" w16cid:durableId="2067484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503"/>
    <w:rsid w:val="00000652"/>
    <w:rsid w:val="0000237B"/>
    <w:rsid w:val="00002D93"/>
    <w:rsid w:val="00024545"/>
    <w:rsid w:val="000257E2"/>
    <w:rsid w:val="00026694"/>
    <w:rsid w:val="00044E21"/>
    <w:rsid w:val="00047106"/>
    <w:rsid w:val="00050861"/>
    <w:rsid w:val="00052FF7"/>
    <w:rsid w:val="00062244"/>
    <w:rsid w:val="000674A5"/>
    <w:rsid w:val="000709BE"/>
    <w:rsid w:val="0007459B"/>
    <w:rsid w:val="000803F2"/>
    <w:rsid w:val="000B621E"/>
    <w:rsid w:val="000B72E2"/>
    <w:rsid w:val="000C5FB3"/>
    <w:rsid w:val="000D01CA"/>
    <w:rsid w:val="000D4898"/>
    <w:rsid w:val="000E789C"/>
    <w:rsid w:val="000F0C39"/>
    <w:rsid w:val="000F65C4"/>
    <w:rsid w:val="000F6BA5"/>
    <w:rsid w:val="000F6BB6"/>
    <w:rsid w:val="00113175"/>
    <w:rsid w:val="00124BC6"/>
    <w:rsid w:val="00133C2D"/>
    <w:rsid w:val="001367F8"/>
    <w:rsid w:val="001437A2"/>
    <w:rsid w:val="00145516"/>
    <w:rsid w:val="00147D0E"/>
    <w:rsid w:val="00154262"/>
    <w:rsid w:val="00156EAE"/>
    <w:rsid w:val="001705EF"/>
    <w:rsid w:val="0017266C"/>
    <w:rsid w:val="00180D23"/>
    <w:rsid w:val="00185B1A"/>
    <w:rsid w:val="0019173B"/>
    <w:rsid w:val="00195F70"/>
    <w:rsid w:val="00197AC1"/>
    <w:rsid w:val="001A2C8F"/>
    <w:rsid w:val="001A3F39"/>
    <w:rsid w:val="001A6E8D"/>
    <w:rsid w:val="001A798F"/>
    <w:rsid w:val="001C1CD6"/>
    <w:rsid w:val="001C4886"/>
    <w:rsid w:val="001C5B1D"/>
    <w:rsid w:val="001D0869"/>
    <w:rsid w:val="001D5791"/>
    <w:rsid w:val="001D6185"/>
    <w:rsid w:val="001E09AE"/>
    <w:rsid w:val="001E1D6E"/>
    <w:rsid w:val="001E2832"/>
    <w:rsid w:val="001E7BC5"/>
    <w:rsid w:val="001F60EA"/>
    <w:rsid w:val="00215D7D"/>
    <w:rsid w:val="00223513"/>
    <w:rsid w:val="0022483D"/>
    <w:rsid w:val="00235870"/>
    <w:rsid w:val="00243ED8"/>
    <w:rsid w:val="00246974"/>
    <w:rsid w:val="00260469"/>
    <w:rsid w:val="00271A8D"/>
    <w:rsid w:val="00287A18"/>
    <w:rsid w:val="002A5AB2"/>
    <w:rsid w:val="002A6FC9"/>
    <w:rsid w:val="002A7589"/>
    <w:rsid w:val="002A7A6E"/>
    <w:rsid w:val="002C405D"/>
    <w:rsid w:val="002C7FE2"/>
    <w:rsid w:val="002D6DE4"/>
    <w:rsid w:val="002E0031"/>
    <w:rsid w:val="002E3F76"/>
    <w:rsid w:val="002F1FF6"/>
    <w:rsid w:val="002F68CC"/>
    <w:rsid w:val="00304628"/>
    <w:rsid w:val="00313422"/>
    <w:rsid w:val="0035523B"/>
    <w:rsid w:val="003552E1"/>
    <w:rsid w:val="003748C6"/>
    <w:rsid w:val="00394FC0"/>
    <w:rsid w:val="0039597E"/>
    <w:rsid w:val="003B6995"/>
    <w:rsid w:val="003C42DB"/>
    <w:rsid w:val="003D2A51"/>
    <w:rsid w:val="003E6017"/>
    <w:rsid w:val="003E6C8F"/>
    <w:rsid w:val="003F0FF2"/>
    <w:rsid w:val="003F424B"/>
    <w:rsid w:val="00403958"/>
    <w:rsid w:val="004171C7"/>
    <w:rsid w:val="00451EDF"/>
    <w:rsid w:val="00465CE3"/>
    <w:rsid w:val="00473846"/>
    <w:rsid w:val="00473BEC"/>
    <w:rsid w:val="00474309"/>
    <w:rsid w:val="0048174A"/>
    <w:rsid w:val="004925B2"/>
    <w:rsid w:val="00495B37"/>
    <w:rsid w:val="004966F9"/>
    <w:rsid w:val="004A1249"/>
    <w:rsid w:val="004B4A43"/>
    <w:rsid w:val="004B568D"/>
    <w:rsid w:val="004C37B4"/>
    <w:rsid w:val="004C4A61"/>
    <w:rsid w:val="004E65BF"/>
    <w:rsid w:val="00501BF3"/>
    <w:rsid w:val="00505321"/>
    <w:rsid w:val="00512BBF"/>
    <w:rsid w:val="00515A38"/>
    <w:rsid w:val="00520CF2"/>
    <w:rsid w:val="0055220E"/>
    <w:rsid w:val="005834A6"/>
    <w:rsid w:val="005856BC"/>
    <w:rsid w:val="005925F2"/>
    <w:rsid w:val="005A5919"/>
    <w:rsid w:val="005D4E59"/>
    <w:rsid w:val="005D50D0"/>
    <w:rsid w:val="005E1E84"/>
    <w:rsid w:val="005E4A99"/>
    <w:rsid w:val="005E6948"/>
    <w:rsid w:val="00603A38"/>
    <w:rsid w:val="00630FA3"/>
    <w:rsid w:val="006447F6"/>
    <w:rsid w:val="006476BF"/>
    <w:rsid w:val="00657FDA"/>
    <w:rsid w:val="00660479"/>
    <w:rsid w:val="00677632"/>
    <w:rsid w:val="00682BF2"/>
    <w:rsid w:val="00692831"/>
    <w:rsid w:val="00695A0F"/>
    <w:rsid w:val="006A7FE9"/>
    <w:rsid w:val="006B457D"/>
    <w:rsid w:val="006E1BEE"/>
    <w:rsid w:val="006E2171"/>
    <w:rsid w:val="007024D8"/>
    <w:rsid w:val="00710E32"/>
    <w:rsid w:val="00721BB3"/>
    <w:rsid w:val="00737F43"/>
    <w:rsid w:val="0074158F"/>
    <w:rsid w:val="00741FA9"/>
    <w:rsid w:val="007464CC"/>
    <w:rsid w:val="00754181"/>
    <w:rsid w:val="00754EAF"/>
    <w:rsid w:val="00764B7D"/>
    <w:rsid w:val="007821D2"/>
    <w:rsid w:val="007940A4"/>
    <w:rsid w:val="007A51EC"/>
    <w:rsid w:val="007C195B"/>
    <w:rsid w:val="007D7884"/>
    <w:rsid w:val="007E36BB"/>
    <w:rsid w:val="00806DCC"/>
    <w:rsid w:val="008174D3"/>
    <w:rsid w:val="008221C3"/>
    <w:rsid w:val="00822964"/>
    <w:rsid w:val="00850CA8"/>
    <w:rsid w:val="008734A3"/>
    <w:rsid w:val="008852A8"/>
    <w:rsid w:val="00891040"/>
    <w:rsid w:val="0089725A"/>
    <w:rsid w:val="008A5E14"/>
    <w:rsid w:val="008B03A7"/>
    <w:rsid w:val="008B28ED"/>
    <w:rsid w:val="008E0901"/>
    <w:rsid w:val="008E2B76"/>
    <w:rsid w:val="008E392A"/>
    <w:rsid w:val="008F21D7"/>
    <w:rsid w:val="008F5DC5"/>
    <w:rsid w:val="00902D2D"/>
    <w:rsid w:val="0090463F"/>
    <w:rsid w:val="00904BAB"/>
    <w:rsid w:val="00904F5A"/>
    <w:rsid w:val="00906DBB"/>
    <w:rsid w:val="0091183D"/>
    <w:rsid w:val="00915075"/>
    <w:rsid w:val="00927EBB"/>
    <w:rsid w:val="009322C5"/>
    <w:rsid w:val="00975239"/>
    <w:rsid w:val="00986175"/>
    <w:rsid w:val="00990CED"/>
    <w:rsid w:val="009A21E6"/>
    <w:rsid w:val="009B2589"/>
    <w:rsid w:val="009B6A72"/>
    <w:rsid w:val="009C36B1"/>
    <w:rsid w:val="009C7085"/>
    <w:rsid w:val="009C77A6"/>
    <w:rsid w:val="00A07700"/>
    <w:rsid w:val="00A07DDB"/>
    <w:rsid w:val="00A1456E"/>
    <w:rsid w:val="00A226B5"/>
    <w:rsid w:val="00A30723"/>
    <w:rsid w:val="00A31B91"/>
    <w:rsid w:val="00A346B6"/>
    <w:rsid w:val="00A34777"/>
    <w:rsid w:val="00A373B1"/>
    <w:rsid w:val="00A6149B"/>
    <w:rsid w:val="00A61E8E"/>
    <w:rsid w:val="00A67540"/>
    <w:rsid w:val="00A739AA"/>
    <w:rsid w:val="00A73C63"/>
    <w:rsid w:val="00A944B5"/>
    <w:rsid w:val="00A96020"/>
    <w:rsid w:val="00AA4251"/>
    <w:rsid w:val="00AA6781"/>
    <w:rsid w:val="00AB0F2E"/>
    <w:rsid w:val="00AB3F0A"/>
    <w:rsid w:val="00AD0A74"/>
    <w:rsid w:val="00AD134D"/>
    <w:rsid w:val="00AD28E2"/>
    <w:rsid w:val="00AF583E"/>
    <w:rsid w:val="00B019D1"/>
    <w:rsid w:val="00B23C49"/>
    <w:rsid w:val="00B2408B"/>
    <w:rsid w:val="00B244F5"/>
    <w:rsid w:val="00B25B8A"/>
    <w:rsid w:val="00B25CFF"/>
    <w:rsid w:val="00B3129C"/>
    <w:rsid w:val="00B34F05"/>
    <w:rsid w:val="00B40C67"/>
    <w:rsid w:val="00B57F1A"/>
    <w:rsid w:val="00B611C8"/>
    <w:rsid w:val="00B6754F"/>
    <w:rsid w:val="00B71174"/>
    <w:rsid w:val="00B841B7"/>
    <w:rsid w:val="00BB1676"/>
    <w:rsid w:val="00BB2ECE"/>
    <w:rsid w:val="00BC0CB6"/>
    <w:rsid w:val="00BC6A92"/>
    <w:rsid w:val="00BD4C63"/>
    <w:rsid w:val="00BE45A5"/>
    <w:rsid w:val="00BE640D"/>
    <w:rsid w:val="00BE73D9"/>
    <w:rsid w:val="00BF1BFB"/>
    <w:rsid w:val="00C00969"/>
    <w:rsid w:val="00C121A5"/>
    <w:rsid w:val="00C35520"/>
    <w:rsid w:val="00C5230C"/>
    <w:rsid w:val="00C62822"/>
    <w:rsid w:val="00C67426"/>
    <w:rsid w:val="00C72BE3"/>
    <w:rsid w:val="00C749CE"/>
    <w:rsid w:val="00C849DD"/>
    <w:rsid w:val="00C85EBF"/>
    <w:rsid w:val="00C8698E"/>
    <w:rsid w:val="00CA6511"/>
    <w:rsid w:val="00CA7579"/>
    <w:rsid w:val="00CB18DE"/>
    <w:rsid w:val="00CB36DE"/>
    <w:rsid w:val="00CB3DD9"/>
    <w:rsid w:val="00CC0202"/>
    <w:rsid w:val="00CC4A5C"/>
    <w:rsid w:val="00CC6580"/>
    <w:rsid w:val="00CD30D2"/>
    <w:rsid w:val="00CE3FFF"/>
    <w:rsid w:val="00CE69DD"/>
    <w:rsid w:val="00CF5875"/>
    <w:rsid w:val="00D00518"/>
    <w:rsid w:val="00D063FF"/>
    <w:rsid w:val="00D13EE1"/>
    <w:rsid w:val="00D14189"/>
    <w:rsid w:val="00D2525E"/>
    <w:rsid w:val="00D303E0"/>
    <w:rsid w:val="00D52503"/>
    <w:rsid w:val="00D5480C"/>
    <w:rsid w:val="00D57D9C"/>
    <w:rsid w:val="00D722CE"/>
    <w:rsid w:val="00D84E6B"/>
    <w:rsid w:val="00D92962"/>
    <w:rsid w:val="00D952F8"/>
    <w:rsid w:val="00D961C6"/>
    <w:rsid w:val="00DA1D6B"/>
    <w:rsid w:val="00DA6C3F"/>
    <w:rsid w:val="00DB5476"/>
    <w:rsid w:val="00DC020F"/>
    <w:rsid w:val="00DC2C2A"/>
    <w:rsid w:val="00DC5B83"/>
    <w:rsid w:val="00DC6E4C"/>
    <w:rsid w:val="00DD2D61"/>
    <w:rsid w:val="00DD3E63"/>
    <w:rsid w:val="00DD5B46"/>
    <w:rsid w:val="00DF2CE8"/>
    <w:rsid w:val="00DF6FCA"/>
    <w:rsid w:val="00E0168D"/>
    <w:rsid w:val="00E072C0"/>
    <w:rsid w:val="00E26772"/>
    <w:rsid w:val="00E351DB"/>
    <w:rsid w:val="00E35DBB"/>
    <w:rsid w:val="00E54989"/>
    <w:rsid w:val="00E57E6E"/>
    <w:rsid w:val="00E64550"/>
    <w:rsid w:val="00E65BBC"/>
    <w:rsid w:val="00E67A0E"/>
    <w:rsid w:val="00E7023F"/>
    <w:rsid w:val="00E70994"/>
    <w:rsid w:val="00E7709D"/>
    <w:rsid w:val="00E85D63"/>
    <w:rsid w:val="00E90822"/>
    <w:rsid w:val="00EA317B"/>
    <w:rsid w:val="00EA4287"/>
    <w:rsid w:val="00EB1A84"/>
    <w:rsid w:val="00EC01C0"/>
    <w:rsid w:val="00EC1464"/>
    <w:rsid w:val="00EC37AB"/>
    <w:rsid w:val="00EC7DC5"/>
    <w:rsid w:val="00EE59E1"/>
    <w:rsid w:val="00EF630D"/>
    <w:rsid w:val="00F1412C"/>
    <w:rsid w:val="00F203B8"/>
    <w:rsid w:val="00F228D3"/>
    <w:rsid w:val="00F25E0B"/>
    <w:rsid w:val="00F350B4"/>
    <w:rsid w:val="00F35B3F"/>
    <w:rsid w:val="00F8062B"/>
    <w:rsid w:val="00F82BFA"/>
    <w:rsid w:val="00F909DE"/>
    <w:rsid w:val="00F90B9E"/>
    <w:rsid w:val="00F93678"/>
    <w:rsid w:val="00FB1874"/>
    <w:rsid w:val="00FB57FE"/>
    <w:rsid w:val="00FC0B85"/>
    <w:rsid w:val="00FC7A9F"/>
    <w:rsid w:val="00FD2042"/>
    <w:rsid w:val="00FD38FE"/>
    <w:rsid w:val="00FD7DC4"/>
    <w:rsid w:val="00FE022A"/>
    <w:rsid w:val="00FE4332"/>
    <w:rsid w:val="00FE7F76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563A"/>
  <w15:chartTrackingRefBased/>
  <w15:docId w15:val="{EA3E1D65-EB86-491B-B527-7D13F260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25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5250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4545"/>
  </w:style>
  <w:style w:type="paragraph" w:styleId="Pta">
    <w:name w:val="footer"/>
    <w:basedOn w:val="Normlny"/>
    <w:link w:val="PtaChar"/>
    <w:uiPriority w:val="99"/>
    <w:unhideWhenUsed/>
    <w:rsid w:val="0002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4545"/>
  </w:style>
  <w:style w:type="character" w:styleId="Vrazn">
    <w:name w:val="Strong"/>
    <w:basedOn w:val="Predvolenpsmoodseku"/>
    <w:uiPriority w:val="22"/>
    <w:qFormat/>
    <w:rsid w:val="00E35DBB"/>
    <w:rPr>
      <w:b/>
      <w:bCs/>
    </w:rPr>
  </w:style>
  <w:style w:type="paragraph" w:customStyle="1" w:styleId="Default">
    <w:name w:val="Default"/>
    <w:rsid w:val="00B6754F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BE45A5"/>
    <w:rPr>
      <w:color w:val="0000FF"/>
      <w:u w:val="single"/>
    </w:rPr>
  </w:style>
  <w:style w:type="character" w:customStyle="1" w:styleId="list0020paragraphchar">
    <w:name w:val="list_0020paragraph__char"/>
    <w:basedOn w:val="Predvolenpsmoodseku"/>
    <w:rsid w:val="00044E21"/>
  </w:style>
  <w:style w:type="character" w:styleId="Zvraznenie">
    <w:name w:val="Emphasis"/>
    <w:basedOn w:val="Predvolenpsmoodseku"/>
    <w:uiPriority w:val="20"/>
    <w:qFormat/>
    <w:rsid w:val="006476BF"/>
    <w:rPr>
      <w:i/>
      <w:iCs/>
    </w:rPr>
  </w:style>
  <w:style w:type="character" w:customStyle="1" w:styleId="awspan">
    <w:name w:val="awspan"/>
    <w:basedOn w:val="Predvolenpsmoodseku"/>
    <w:rsid w:val="002F68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2244"/>
    <w:pPr>
      <w:spacing w:after="0" w:line="240" w:lineRule="auto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2244"/>
    <w:rPr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2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op.gov.sk/files/Sprava_porody_FINA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HUBINÁK Tomáš</dc:creator>
  <cp:keywords/>
  <dc:description/>
  <cp:lastModifiedBy>Andrej Pitonak</cp:lastModifiedBy>
  <cp:revision>3</cp:revision>
  <dcterms:created xsi:type="dcterms:W3CDTF">2023-11-14T15:47:00Z</dcterms:created>
  <dcterms:modified xsi:type="dcterms:W3CDTF">2023-11-14T15:56:00Z</dcterms:modified>
</cp:coreProperties>
</file>