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6F306" w14:textId="77777777" w:rsidR="009B126D" w:rsidRPr="002D1AA0" w:rsidRDefault="009B126D" w:rsidP="009B126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2D1AA0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sk-SK"/>
          <w14:ligatures w14:val="none"/>
        </w:rPr>
        <w:t>NÁRODNÁ RADA SLOVENSKEJ REPUBLIKY</w:t>
      </w:r>
    </w:p>
    <w:p w14:paraId="0D0611A9" w14:textId="77777777" w:rsidR="009B126D" w:rsidRPr="002D1AA0" w:rsidRDefault="009B126D" w:rsidP="009B12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IX</w:t>
      </w:r>
      <w:r w:rsidRPr="002D1AA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. volebné obdobie</w:t>
      </w:r>
    </w:p>
    <w:p w14:paraId="3CE04A20" w14:textId="77777777" w:rsidR="009B126D" w:rsidRPr="002D1AA0" w:rsidRDefault="009B126D" w:rsidP="009B12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</w:pPr>
      <w:r w:rsidRPr="002D1AA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______________________________________________________________________</w:t>
      </w:r>
    </w:p>
    <w:p w14:paraId="03887D47" w14:textId="77777777" w:rsidR="009B126D" w:rsidRPr="00CA630C" w:rsidRDefault="009B126D" w:rsidP="009B12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highlight w:val="yellow"/>
          <w:lang w:eastAsia="sk-SK"/>
          <w14:ligatures w14:val="none"/>
        </w:rPr>
      </w:pPr>
    </w:p>
    <w:p w14:paraId="263AC37E" w14:textId="77777777" w:rsidR="009B126D" w:rsidRPr="00CA630C" w:rsidRDefault="009B126D" w:rsidP="009B126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highlight w:val="yellow"/>
          <w:lang w:eastAsia="sk-SK"/>
          <w14:ligatures w14:val="none"/>
        </w:rPr>
      </w:pPr>
    </w:p>
    <w:p w14:paraId="376A832E" w14:textId="77777777" w:rsidR="009B126D" w:rsidRPr="00CA630C" w:rsidRDefault="009B126D" w:rsidP="009B126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k-SK"/>
          <w14:ligatures w14:val="none"/>
        </w:rPr>
      </w:pPr>
      <w:r w:rsidRPr="00CA630C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k-SK"/>
          <w14:ligatures w14:val="none"/>
        </w:rPr>
        <w:t>Návrh</w:t>
      </w:r>
    </w:p>
    <w:p w14:paraId="0C373D5A" w14:textId="77777777" w:rsidR="009B126D" w:rsidRPr="00CA630C" w:rsidRDefault="009B126D" w:rsidP="009B126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k-SK"/>
          <w14:ligatures w14:val="none"/>
        </w:rPr>
      </w:pPr>
    </w:p>
    <w:p w14:paraId="3E395DAB" w14:textId="77777777" w:rsidR="009B126D" w:rsidRPr="00CA630C" w:rsidRDefault="009B126D" w:rsidP="009B12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30"/>
          <w:kern w:val="0"/>
          <w:sz w:val="24"/>
          <w:szCs w:val="24"/>
          <w:lang w:eastAsia="sk-SK"/>
          <w14:ligatures w14:val="none"/>
        </w:rPr>
      </w:pPr>
    </w:p>
    <w:p w14:paraId="39CB36E6" w14:textId="77777777" w:rsidR="009B126D" w:rsidRPr="00CA630C" w:rsidRDefault="009B126D" w:rsidP="009B12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30"/>
          <w:kern w:val="0"/>
          <w:sz w:val="24"/>
          <w:szCs w:val="24"/>
          <w:lang w:eastAsia="sk-SK"/>
          <w14:ligatures w14:val="none"/>
        </w:rPr>
      </w:pPr>
      <w:r w:rsidRPr="00CA630C">
        <w:rPr>
          <w:rFonts w:ascii="Times New Roman" w:eastAsia="Times New Roman" w:hAnsi="Times New Roman" w:cs="Times New Roman"/>
          <w:b/>
          <w:bCs/>
          <w:color w:val="000000"/>
          <w:spacing w:val="30"/>
          <w:kern w:val="0"/>
          <w:sz w:val="24"/>
          <w:szCs w:val="24"/>
          <w:lang w:eastAsia="sk-SK"/>
          <w14:ligatures w14:val="none"/>
        </w:rPr>
        <w:t>ZÁKON</w:t>
      </w:r>
    </w:p>
    <w:p w14:paraId="4405DDDC" w14:textId="77777777" w:rsidR="009B126D" w:rsidRPr="00CA630C" w:rsidRDefault="009B126D" w:rsidP="009B126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301D25A0" w14:textId="77777777" w:rsidR="009B126D" w:rsidRPr="00CA630C" w:rsidRDefault="009B126D" w:rsidP="009B126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693949C2" w14:textId="53DD8EEC" w:rsidR="009B126D" w:rsidRPr="00CA630C" w:rsidRDefault="009B126D" w:rsidP="009B126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  <w:r w:rsidRPr="00CA630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z ...... 202</w:t>
      </w:r>
      <w:r w:rsidR="004836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4</w:t>
      </w:r>
      <w:r w:rsidRPr="00CA630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,</w:t>
      </w:r>
    </w:p>
    <w:p w14:paraId="55CF8120" w14:textId="77777777" w:rsidR="009B126D" w:rsidRPr="00CA630C" w:rsidRDefault="009B126D" w:rsidP="009B12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</w:pPr>
    </w:p>
    <w:p w14:paraId="149986D0" w14:textId="77777777" w:rsidR="009B126D" w:rsidRPr="00CA630C" w:rsidRDefault="009B126D" w:rsidP="009B126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highlight w:val="yellow"/>
          <w:lang w:eastAsia="sk-SK"/>
          <w14:ligatures w14:val="none"/>
        </w:rPr>
      </w:pPr>
    </w:p>
    <w:p w14:paraId="60D59966" w14:textId="789EFD45" w:rsidR="009B126D" w:rsidRPr="002D1AA0" w:rsidRDefault="009B126D" w:rsidP="009B12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</w:pPr>
      <w:bookmarkStart w:id="0" w:name="_Hlk150515939"/>
      <w:r w:rsidRPr="002D1AA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 xml:space="preserve">ktorým sa dopĺňa zákon Národnej rady Slovenskej republiky č. 581/2004 Z. z.                    </w:t>
      </w:r>
      <w:r w:rsidRPr="002D1AA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o zdravotných poisťovniach, dohľade nad zdravotnou starostlivosťou a o zmene a doplnení niektorých zákonov </w:t>
      </w:r>
      <w:r w:rsidRPr="002D1AA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FFFFFF"/>
          <w14:ligatures w14:val="none"/>
        </w:rPr>
        <w:t xml:space="preserve">v znení neskorších predpisov </w:t>
      </w:r>
    </w:p>
    <w:p w14:paraId="7D6AD4F6" w14:textId="77777777" w:rsidR="009B126D" w:rsidRPr="00CA630C" w:rsidRDefault="009B126D" w:rsidP="009B12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highlight w:val="yellow"/>
          <w:lang w:eastAsia="sk-SK"/>
          <w14:ligatures w14:val="none"/>
        </w:rPr>
      </w:pPr>
    </w:p>
    <w:bookmarkEnd w:id="0"/>
    <w:p w14:paraId="0678EBB0" w14:textId="77777777" w:rsidR="009B126D" w:rsidRPr="00CA630C" w:rsidRDefault="009B126D" w:rsidP="009B126D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  <w:r w:rsidRPr="00CA630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Národná rada Slovenskej republiky sa uzniesla na tomto zákone:</w:t>
      </w:r>
    </w:p>
    <w:p w14:paraId="67F67E66" w14:textId="77777777" w:rsidR="009B126D" w:rsidRPr="00CA630C" w:rsidRDefault="009B126D" w:rsidP="009B12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highlight w:val="yellow"/>
          <w14:ligatures w14:val="none"/>
        </w:rPr>
      </w:pPr>
    </w:p>
    <w:p w14:paraId="765C097C" w14:textId="77777777" w:rsidR="009B126D" w:rsidRDefault="009B126D" w:rsidP="009B12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highlight w:val="yellow"/>
          <w14:ligatures w14:val="none"/>
        </w:rPr>
      </w:pPr>
    </w:p>
    <w:p w14:paraId="43E4D29B" w14:textId="77777777" w:rsidR="009B126D" w:rsidRPr="00CA630C" w:rsidRDefault="009B126D" w:rsidP="009B12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CA630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Čl. I</w:t>
      </w:r>
    </w:p>
    <w:p w14:paraId="3C706830" w14:textId="77777777" w:rsidR="009B126D" w:rsidRPr="00CA630C" w:rsidRDefault="009B126D" w:rsidP="009B126D">
      <w:pPr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</w:pPr>
    </w:p>
    <w:p w14:paraId="3F59D826" w14:textId="163133DA" w:rsidR="009B126D" w:rsidRPr="00CA630C" w:rsidRDefault="009B126D" w:rsidP="009B126D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A630C">
        <w:rPr>
          <w:rFonts w:ascii="Times New Roman" w:eastAsia="Times New Roman" w:hAnsi="Times New Roman"/>
          <w:color w:val="000000"/>
          <w:sz w:val="24"/>
          <w:szCs w:val="24"/>
        </w:rPr>
        <w:t>Zákon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Národnej rady Slovenskej republiky</w:t>
      </w:r>
      <w:r w:rsidRPr="00CA630C">
        <w:rPr>
          <w:rFonts w:ascii="Times New Roman" w:eastAsia="Times New Roman" w:hAnsi="Times New Roman"/>
          <w:color w:val="000000"/>
          <w:sz w:val="24"/>
          <w:szCs w:val="24"/>
        </w:rPr>
        <w:t xml:space="preserve"> č. 581/2004 Z. z. o zdravotných poisťovniach, dohľade nad zdravotnou starostlivosťou a o zmene a doplnení niektorých zákonov v znení zákona č. 719/2004 Z. z., zákona č. 353/2005 Z. z., zákona č. 538/2005 Z. z., zákona č. 660/2005 Z. z., zákona č. 282/2006 Z. z., zákona č. 522/2006 Z. z., zákona č. 12/2007 Z. z., zákona č. 215/2007 Z. z., zákona č. 309/2007 Z. z., zákona č. 330/2007 Z. z., zákona č. 358/2007 Z. z., zákona č. 530/2007 Z. z., zákona č. 594/2007 Z. z., zákona č. 232/2008 Z. z., zákona č. 297/2008 Z. z., zákona č. 461/2008 Z. z., zákona č. 581/2008 Z. z., zákona č. 192/2009 Z. z., zákona č. 533/2009 Z. z., zákona č. 121/2010 Z. z., zákona č. 34/2011 Z. z., </w:t>
      </w:r>
      <w:r w:rsidRPr="002D1AA0">
        <w:rPr>
          <w:rFonts w:ascii="Times New Roman" w:eastAsia="Times New Roman" w:hAnsi="Times New Roman"/>
          <w:color w:val="000000"/>
          <w:sz w:val="24"/>
          <w:szCs w:val="24"/>
        </w:rPr>
        <w:t>nálezu Ústavného súdu Slovenskej republiky č. 79/2011 Z. z., zákona č. 97/2011 Z. z., zákona</w:t>
      </w:r>
      <w:r w:rsidRPr="00CA630C">
        <w:rPr>
          <w:rFonts w:ascii="Times New Roman" w:eastAsia="Times New Roman" w:hAnsi="Times New Roman"/>
          <w:color w:val="000000"/>
          <w:sz w:val="24"/>
          <w:szCs w:val="24"/>
        </w:rPr>
        <w:t xml:space="preserve"> č. 133/2011 Z. z., zákona č. 250/2011 Z. z., zákona č. 362/2011 Z. z., zákona č. 547/2011 Z. z., zákona č. 185/2012 Z. z., zákona č. 313/2012 Z. z., zákona č. 421/2012 Z. z., </w:t>
      </w:r>
      <w:r w:rsidRPr="00287C8C">
        <w:rPr>
          <w:rFonts w:ascii="Times New Roman" w:eastAsia="Times New Roman" w:hAnsi="Times New Roman"/>
          <w:color w:val="000000"/>
          <w:sz w:val="24"/>
          <w:szCs w:val="24"/>
        </w:rPr>
        <w:t>zákona č. 41/2013 Z. z., zákona č. 153/2013 Z. z., zákona č. 220/2013 Z. z., zákona č. 338/2013 Z. z., zákona č. 352/2013 Z. z., zákona č. 185/2014 Z. z., zákona č. 77/2015 Z. z., zákona č. 140/2015 Z. z., zákona č. 265/2015 Z. z., zákona č. 429/2015 Z. z., zákona č. 91/2016 Z. z., zákona č. 125/2016 Z. z., zákona č. 286/2016 Z. z., zákona č. 315/2016 Z. z., zákona č. 317/2016 Z. z., zákona č. 356/2016 Z. z., zákona č. 41/2017 Z. z., zákona č. 238/2017 Z. z., zákona č. 257/2017 Z. z., zákona č. 266/2017 Z. z., zákona č. 336/2017 Z. z., zákona č. 351/2017 Z. z., zákona č. 87/2018 Z. z., zákona č. 109/2018 Z. z., zákona č. 156/2018 Z. z., zákona č. 177/2018 Z. z., zákona č. 192/2018 Z. z., zákona č. 345/2018 Z. z., zákona č. 351/2018 Z. z., zákona č. 35/2019 Z. z., zákona č. 139/2019 Z. z., zákona č. 221/2019 Z. z., zákona č. 231/2019 Z. z., zákona č. 398/2019 Z. z., zákona č. 125/2020 Z. z., zákona č. 264/2020 Z. z., zákona č. 392/2020 Z. z., zákona č. 81/2021 Z. z., zákona č. 133/2021 Z. z., zákona č. 252/2021 Z. z., zákona č. 310/2021 Z. z., zákona č. 358/2021 Z. z.,  zákona č. 540/2021 Z. z., zákona č. 2/2022 Z. z., zákona č. 67/2022 Z. z., zákona č. 125/2022 Z. z., zákona č. 266/2022 Z. z., zákona č. 267/2022 Z. z., zákona č. 390/2022 Z. z., zákona č. 392/2022 Z. z., zákona č. 420/2022 Z. z.</w:t>
      </w:r>
      <w:r>
        <w:rPr>
          <w:rFonts w:ascii="Times New Roman" w:eastAsia="Times New Roman" w:hAnsi="Times New Roman"/>
          <w:color w:val="000000"/>
          <w:sz w:val="24"/>
          <w:szCs w:val="24"/>
        </w:rPr>
        <w:t>,</w:t>
      </w:r>
      <w:r w:rsidRPr="00287C8C">
        <w:rPr>
          <w:rFonts w:ascii="Times New Roman" w:eastAsia="Times New Roman" w:hAnsi="Times New Roman"/>
          <w:color w:val="000000"/>
          <w:sz w:val="24"/>
          <w:szCs w:val="24"/>
        </w:rPr>
        <w:t xml:space="preserve"> zákona č. </w:t>
      </w:r>
      <w:r w:rsidRPr="00287C8C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518/2022 Z. z.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r w:rsidRPr="00287C8C">
        <w:rPr>
          <w:rFonts w:ascii="Times New Roman" w:eastAsia="Times New Roman" w:hAnsi="Times New Roman"/>
          <w:color w:val="000000"/>
          <w:sz w:val="24"/>
          <w:szCs w:val="24"/>
        </w:rPr>
        <w:t xml:space="preserve">zákona č. </w:t>
      </w:r>
      <w:r>
        <w:rPr>
          <w:rFonts w:ascii="Times New Roman" w:eastAsia="Times New Roman" w:hAnsi="Times New Roman"/>
          <w:color w:val="000000"/>
          <w:sz w:val="24"/>
          <w:szCs w:val="24"/>
        </w:rPr>
        <w:t>285</w:t>
      </w:r>
      <w:r w:rsidRPr="00287C8C">
        <w:rPr>
          <w:rFonts w:ascii="Times New Roman" w:eastAsia="Times New Roman" w:hAnsi="Times New Roman"/>
          <w:color w:val="000000"/>
          <w:sz w:val="24"/>
          <w:szCs w:val="24"/>
        </w:rPr>
        <w:t>/202</w:t>
      </w:r>
      <w:r>
        <w:rPr>
          <w:rFonts w:ascii="Times New Roman" w:eastAsia="Times New Roman" w:hAnsi="Times New Roman"/>
          <w:color w:val="000000"/>
          <w:sz w:val="24"/>
          <w:szCs w:val="24"/>
        </w:rPr>
        <w:t>3</w:t>
      </w:r>
      <w:r w:rsidRPr="00287C8C">
        <w:rPr>
          <w:rFonts w:ascii="Times New Roman" w:eastAsia="Times New Roman" w:hAnsi="Times New Roman"/>
          <w:color w:val="000000"/>
          <w:sz w:val="24"/>
          <w:szCs w:val="24"/>
        </w:rPr>
        <w:t xml:space="preserve"> Z. z.</w:t>
      </w:r>
      <w:r>
        <w:rPr>
          <w:rFonts w:ascii="Times New Roman" w:eastAsia="Times New Roman" w:hAnsi="Times New Roman"/>
          <w:color w:val="000000"/>
          <w:sz w:val="24"/>
          <w:szCs w:val="24"/>
        </w:rPr>
        <w:t>,</w:t>
      </w:r>
      <w:r w:rsidRPr="00287C8C">
        <w:rPr>
          <w:rFonts w:ascii="Times New Roman" w:eastAsia="Times New Roman" w:hAnsi="Times New Roman"/>
          <w:color w:val="000000"/>
          <w:sz w:val="24"/>
          <w:szCs w:val="24"/>
        </w:rPr>
        <w:t xml:space="preserve"> zákona č. </w:t>
      </w:r>
      <w:r>
        <w:rPr>
          <w:rFonts w:ascii="Times New Roman" w:eastAsia="Times New Roman" w:hAnsi="Times New Roman"/>
          <w:color w:val="000000"/>
          <w:sz w:val="24"/>
          <w:szCs w:val="24"/>
        </w:rPr>
        <w:t>293</w:t>
      </w:r>
      <w:r w:rsidRPr="00287C8C">
        <w:rPr>
          <w:rFonts w:ascii="Times New Roman" w:eastAsia="Times New Roman" w:hAnsi="Times New Roman"/>
          <w:color w:val="000000"/>
          <w:sz w:val="24"/>
          <w:szCs w:val="24"/>
        </w:rPr>
        <w:t>/202</w:t>
      </w:r>
      <w:r>
        <w:rPr>
          <w:rFonts w:ascii="Times New Roman" w:eastAsia="Times New Roman" w:hAnsi="Times New Roman"/>
          <w:color w:val="000000"/>
          <w:sz w:val="24"/>
          <w:szCs w:val="24"/>
        </w:rPr>
        <w:t>3</w:t>
      </w:r>
      <w:r w:rsidRPr="00287C8C">
        <w:rPr>
          <w:rFonts w:ascii="Times New Roman" w:eastAsia="Times New Roman" w:hAnsi="Times New Roman"/>
          <w:color w:val="000000"/>
          <w:sz w:val="24"/>
          <w:szCs w:val="24"/>
        </w:rPr>
        <w:t xml:space="preserve"> Z. z. </w:t>
      </w:r>
      <w:r>
        <w:rPr>
          <w:rFonts w:ascii="Times New Roman" w:eastAsia="Times New Roman" w:hAnsi="Times New Roman"/>
          <w:color w:val="000000"/>
          <w:sz w:val="24"/>
          <w:szCs w:val="24"/>
        </w:rPr>
        <w:t>a</w:t>
      </w:r>
      <w:r w:rsidRPr="0091219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287C8C">
        <w:rPr>
          <w:rFonts w:ascii="Times New Roman" w:eastAsia="Times New Roman" w:hAnsi="Times New Roman"/>
          <w:color w:val="000000"/>
          <w:sz w:val="24"/>
          <w:szCs w:val="24"/>
        </w:rPr>
        <w:t xml:space="preserve">zákona č. </w:t>
      </w:r>
      <w:r>
        <w:rPr>
          <w:rFonts w:ascii="Times New Roman" w:eastAsia="Times New Roman" w:hAnsi="Times New Roman"/>
          <w:color w:val="000000"/>
          <w:sz w:val="24"/>
          <w:szCs w:val="24"/>
        </w:rPr>
        <w:t>309</w:t>
      </w:r>
      <w:r w:rsidRPr="00287C8C">
        <w:rPr>
          <w:rFonts w:ascii="Times New Roman" w:eastAsia="Times New Roman" w:hAnsi="Times New Roman"/>
          <w:color w:val="000000"/>
          <w:sz w:val="24"/>
          <w:szCs w:val="24"/>
        </w:rPr>
        <w:t>/202</w:t>
      </w:r>
      <w:r>
        <w:rPr>
          <w:rFonts w:ascii="Times New Roman" w:eastAsia="Times New Roman" w:hAnsi="Times New Roman"/>
          <w:color w:val="000000"/>
          <w:sz w:val="24"/>
          <w:szCs w:val="24"/>
        </w:rPr>
        <w:t>3</w:t>
      </w:r>
      <w:r w:rsidRPr="00287C8C">
        <w:rPr>
          <w:rFonts w:ascii="Times New Roman" w:eastAsia="Times New Roman" w:hAnsi="Times New Roman"/>
          <w:color w:val="000000"/>
          <w:sz w:val="24"/>
          <w:szCs w:val="24"/>
        </w:rPr>
        <w:t xml:space="preserve"> Z. z. </w:t>
      </w:r>
      <w:r w:rsidRPr="00CA630C">
        <w:rPr>
          <w:rFonts w:ascii="Times New Roman" w:eastAsia="Times New Roman" w:hAnsi="Times New Roman"/>
          <w:color w:val="000000"/>
          <w:sz w:val="24"/>
          <w:szCs w:val="24"/>
        </w:rPr>
        <w:t xml:space="preserve"> sa dopĺňa takto:</w:t>
      </w:r>
    </w:p>
    <w:p w14:paraId="74C5F40E" w14:textId="77777777" w:rsidR="009B126D" w:rsidRPr="00CA630C" w:rsidRDefault="009B126D" w:rsidP="009B126D">
      <w:pPr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</w:pPr>
    </w:p>
    <w:p w14:paraId="3790C46E" w14:textId="5C2AAD46" w:rsidR="001B61FB" w:rsidRPr="001B61FB" w:rsidRDefault="009B126D" w:rsidP="001B61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B61FB">
        <w:rPr>
          <w:rFonts w:ascii="Times New Roman" w:eastAsia="Times New Roman" w:hAnsi="Times New Roman" w:cs="Times New Roman"/>
          <w:bCs/>
          <w:sz w:val="24"/>
          <w:szCs w:val="24"/>
        </w:rPr>
        <w:t xml:space="preserve">V § 51 </w:t>
      </w:r>
      <w:r w:rsidR="001B61FB" w:rsidRPr="001B61FB">
        <w:rPr>
          <w:rFonts w:ascii="Times New Roman" w:eastAsia="Times New Roman" w:hAnsi="Times New Roman" w:cs="Times New Roman"/>
          <w:bCs/>
          <w:sz w:val="24"/>
          <w:szCs w:val="24"/>
        </w:rPr>
        <w:t>sa odsek 1 dopĺňa písmenom c), ktor</w:t>
      </w:r>
      <w:r w:rsidR="00137A70">
        <w:rPr>
          <w:rFonts w:ascii="Times New Roman" w:eastAsia="Times New Roman" w:hAnsi="Times New Roman" w:cs="Times New Roman"/>
          <w:bCs/>
          <w:sz w:val="24"/>
          <w:szCs w:val="24"/>
        </w:rPr>
        <w:t>é</w:t>
      </w:r>
      <w:r w:rsidR="001B61FB" w:rsidRPr="001B61FB">
        <w:rPr>
          <w:rFonts w:ascii="Times New Roman" w:eastAsia="Times New Roman" w:hAnsi="Times New Roman" w:cs="Times New Roman"/>
          <w:bCs/>
          <w:sz w:val="24"/>
          <w:szCs w:val="24"/>
        </w:rPr>
        <w:t xml:space="preserve"> znie: </w:t>
      </w:r>
    </w:p>
    <w:p w14:paraId="0BC11B4E" w14:textId="77777777" w:rsidR="001B61FB" w:rsidRPr="001B61FB" w:rsidRDefault="001B61FB" w:rsidP="001B61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930BD83" w14:textId="6C463B48" w:rsidR="009B126D" w:rsidRPr="001B61FB" w:rsidRDefault="009B126D" w:rsidP="001B61FB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1B61FB">
        <w:rPr>
          <w:rFonts w:ascii="Times New Roman" w:eastAsia="Times New Roman" w:hAnsi="Times New Roman" w:cs="Times New Roman"/>
          <w:bCs/>
          <w:sz w:val="24"/>
          <w:szCs w:val="24"/>
        </w:rPr>
        <w:t>„c) vykazuje straty, v dôsledku ktorých výška vlastného imania zdravotnej poisťovne klesla pod minimálnu hodnotu základného imania podľa </w:t>
      </w:r>
      <w:hyperlink r:id="rId7" w:anchor="paragraf-33.odsek-1.pismeno-a" w:tooltip="Odkaz na predpis alebo ustanovenie" w:history="1">
        <w:r w:rsidRPr="001B61FB">
          <w:rPr>
            <w:rStyle w:val="Hypertextovprepojenie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</w:rPr>
          <w:t>§ 33 ods. 1 písm. a)</w:t>
        </w:r>
      </w:hyperlink>
      <w:r w:rsidRPr="001B61FB">
        <w:rPr>
          <w:rFonts w:ascii="Times New Roman" w:eastAsia="Times New Roman" w:hAnsi="Times New Roman" w:cs="Times New Roman"/>
          <w:bCs/>
          <w:sz w:val="24"/>
          <w:szCs w:val="24"/>
        </w:rPr>
        <w:t>.“</w:t>
      </w:r>
      <w:r w:rsidR="00137A70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0DE33152" w14:textId="77777777" w:rsidR="009B126D" w:rsidRPr="001B61FB" w:rsidRDefault="009B126D" w:rsidP="009B126D">
      <w:pPr>
        <w:spacing w:after="0" w:line="240" w:lineRule="auto"/>
        <w:rPr>
          <w:rFonts w:ascii="Times New Roman" w:eastAsia="Times New Roman" w:hAnsi="Times New Roman"/>
          <w:color w:val="000000"/>
        </w:rPr>
      </w:pPr>
    </w:p>
    <w:p w14:paraId="5A72826F" w14:textId="77777777" w:rsidR="009B126D" w:rsidRPr="001B61FB" w:rsidRDefault="009B126D" w:rsidP="009B12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7602C49F" w14:textId="77777777" w:rsidR="009B126D" w:rsidRPr="009A06B6" w:rsidRDefault="009B126D" w:rsidP="009B12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06B6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633E01F8" w14:textId="77777777" w:rsidR="009B126D" w:rsidRPr="009A06B6" w:rsidRDefault="009B126D" w:rsidP="009B1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DE6AD2" w14:textId="59289868" w:rsidR="009B126D" w:rsidRDefault="009B126D" w:rsidP="009B126D">
      <w:pPr>
        <w:shd w:val="clear" w:color="auto" w:fill="FFFFFF" w:themeFill="background1"/>
        <w:tabs>
          <w:tab w:val="center" w:pos="488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06B6">
        <w:rPr>
          <w:rFonts w:ascii="Times New Roman" w:hAnsi="Times New Roman" w:cs="Times New Roman"/>
          <w:sz w:val="24"/>
          <w:szCs w:val="24"/>
        </w:rPr>
        <w:t xml:space="preserve">Tento zákon nadobúda účinnosť 1. </w:t>
      </w:r>
      <w:r w:rsidR="00E757D8">
        <w:rPr>
          <w:rFonts w:ascii="Times New Roman" w:hAnsi="Times New Roman" w:cs="Times New Roman"/>
          <w:sz w:val="24"/>
          <w:szCs w:val="24"/>
        </w:rPr>
        <w:t>marca</w:t>
      </w:r>
      <w:r w:rsidRPr="009A06B6">
        <w:rPr>
          <w:rFonts w:ascii="Times New Roman" w:hAnsi="Times New Roman" w:cs="Times New Roman"/>
          <w:sz w:val="24"/>
          <w:szCs w:val="24"/>
        </w:rPr>
        <w:t xml:space="preserve"> 2024.</w:t>
      </w:r>
      <w:r w:rsidRPr="00F56C21">
        <w:rPr>
          <w:rFonts w:ascii="Times New Roman" w:hAnsi="Times New Roman" w:cs="Times New Roman"/>
          <w:sz w:val="24"/>
          <w:szCs w:val="24"/>
        </w:rPr>
        <w:tab/>
      </w:r>
    </w:p>
    <w:p w14:paraId="5BB4F16C" w14:textId="77777777" w:rsidR="009B126D" w:rsidRDefault="009B126D" w:rsidP="009B126D">
      <w:pPr>
        <w:shd w:val="clear" w:color="auto" w:fill="FFFFFF" w:themeFill="background1"/>
        <w:tabs>
          <w:tab w:val="center" w:pos="488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79EB518" w14:textId="77777777" w:rsidR="009B126D" w:rsidRDefault="009B126D" w:rsidP="009B126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E963309" w14:textId="77777777" w:rsidR="009B126D" w:rsidRPr="00F270B1" w:rsidRDefault="009B126D" w:rsidP="009B126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5330A787" w14:textId="77777777" w:rsidR="009B126D" w:rsidRDefault="009B126D" w:rsidP="009B126D">
      <w:pPr>
        <w:shd w:val="clear" w:color="auto" w:fill="FFFFFF" w:themeFill="background1"/>
        <w:tabs>
          <w:tab w:val="center" w:pos="4889"/>
        </w:tabs>
        <w:spacing w:after="0" w:line="240" w:lineRule="auto"/>
        <w:ind w:firstLine="708"/>
        <w:jc w:val="both"/>
      </w:pPr>
    </w:p>
    <w:p w14:paraId="7BF5CF1B" w14:textId="77777777" w:rsidR="00EC521A" w:rsidRDefault="00EC521A"/>
    <w:sectPr w:rsidR="00EC521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13359" w14:textId="77777777" w:rsidR="00BE225E" w:rsidRDefault="00BE225E">
      <w:pPr>
        <w:spacing w:after="0" w:line="240" w:lineRule="auto"/>
      </w:pPr>
      <w:r>
        <w:separator/>
      </w:r>
    </w:p>
  </w:endnote>
  <w:endnote w:type="continuationSeparator" w:id="0">
    <w:p w14:paraId="3C018436" w14:textId="77777777" w:rsidR="00BE225E" w:rsidRDefault="00BE2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50DA75" w14:textId="77777777" w:rsidR="00BE225E" w:rsidRDefault="00BE225E">
      <w:pPr>
        <w:spacing w:after="0" w:line="240" w:lineRule="auto"/>
      </w:pPr>
      <w:r>
        <w:separator/>
      </w:r>
    </w:p>
  </w:footnote>
  <w:footnote w:type="continuationSeparator" w:id="0">
    <w:p w14:paraId="61B00D15" w14:textId="77777777" w:rsidR="00BE225E" w:rsidRDefault="00BE22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D0BDD" w14:textId="77777777" w:rsidR="00DE7D8C" w:rsidRDefault="00000000">
    <w:pPr>
      <w:pStyle w:val="Hlavika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21C0022" wp14:editId="273DCEAD">
              <wp:simplePos x="0" y="0"/>
              <wp:positionH relativeFrom="page">
                <wp:posOffset>7252335</wp:posOffset>
              </wp:positionH>
              <wp:positionV relativeFrom="page">
                <wp:posOffset>226695</wp:posOffset>
              </wp:positionV>
              <wp:extent cx="88265" cy="190500"/>
              <wp:effectExtent l="0" t="0" r="6985" b="0"/>
              <wp:wrapNone/>
              <wp:docPr id="1" name="DocumentMarking.CMark_S1I1T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265" cy="190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C97B5EC" w14:textId="77777777" w:rsidR="00DE7D8C" w:rsidRDefault="00DE7D8C" w:rsidP="00C73470">
                          <w:pPr>
                            <w:spacing w:after="0"/>
                            <w:jc w:val="right"/>
                            <w:rPr>
                              <w:noProof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1C0022" id="_x0000_t202" coordsize="21600,21600" o:spt="202" path="m,l,21600r21600,l21600,xe">
              <v:stroke joinstyle="miter"/>
              <v:path gradientshapeok="t" o:connecttype="rect"/>
            </v:shapetype>
            <v:shape id="DocumentMarking.CMark_S1I1T0" o:spid="_x0000_s1026" type="#_x0000_t202" style="position:absolute;margin-left:571.05pt;margin-top:17.85pt;width:6.95pt;height:15pt;z-index:25165926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" o:allowincell="f" filled="f" stroked="f" strokeweight=".5pt">
              <v:textbox style="mso-fit-shape-to-text:t" inset="0,0,0,0">
                <w:txbxContent>
                  <w:p w14:paraId="0C97B5EC" w14:textId="77777777" w:rsidR="00000000" w:rsidRDefault="00000000" w:rsidP="00C73470">
                    <w:pPr>
                      <w:spacing w:after="0"/>
                      <w:jc w:val="right"/>
                      <w:rPr>
                        <w:noProof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D67FA0"/>
    <w:multiLevelType w:val="hybridMultilevel"/>
    <w:tmpl w:val="F2E4D9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981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21A"/>
    <w:rsid w:val="00137A70"/>
    <w:rsid w:val="001B61FB"/>
    <w:rsid w:val="004836D2"/>
    <w:rsid w:val="007D5A52"/>
    <w:rsid w:val="009A5277"/>
    <w:rsid w:val="009B126D"/>
    <w:rsid w:val="00A4797B"/>
    <w:rsid w:val="00BE225E"/>
    <w:rsid w:val="00C73AB6"/>
    <w:rsid w:val="00DE7D8C"/>
    <w:rsid w:val="00E757D8"/>
    <w:rsid w:val="00EC5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CD4F5"/>
  <w15:chartTrackingRefBased/>
  <w15:docId w15:val="{5CF1D4E6-1C78-4353-87CF-3D16B8A14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B126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9B126D"/>
    <w:rPr>
      <w:color w:val="0000FF"/>
      <w:u w:val="single"/>
    </w:rPr>
  </w:style>
  <w:style w:type="paragraph" w:styleId="Odsekzoznamu">
    <w:name w:val="List Paragraph"/>
    <w:aliases w:val="Odsek zoznamu1,Odsek,body,Odsek zoznamu2,ODRAZKY PRVA UROVEN,Nad,Odstavec_muj,Conclusion de partie,_Odstavec se seznamem,Seznam - odrážky,Odstavec cíl se seznamem,Odstavec se seznamem5,List Paragraph (Czech Tourism),Odsek zákon,numbered li"/>
    <w:basedOn w:val="Normlny"/>
    <w:link w:val="OdsekzoznamuChar"/>
    <w:uiPriority w:val="34"/>
    <w:qFormat/>
    <w:rsid w:val="009B126D"/>
    <w:pPr>
      <w:ind w:left="720"/>
      <w:contextualSpacing/>
    </w:pPr>
  </w:style>
  <w:style w:type="character" w:customStyle="1" w:styleId="OdsekzoznamuChar">
    <w:name w:val="Odsek zoznamu Char"/>
    <w:aliases w:val="Odsek zoznamu1 Char,Odsek Char,body Char,Odsek zoznamu2 Char,ODRAZKY PRVA UROVEN Char,Nad Char,Odstavec_muj Char,Conclusion de partie Char,_Odstavec se seznamem Char,Seznam - odrážky Char,Odstavec cíl se seznamem Char,Odsek zákon Char"/>
    <w:link w:val="Odsekzoznamu"/>
    <w:uiPriority w:val="34"/>
    <w:qFormat/>
    <w:locked/>
    <w:rsid w:val="009B126D"/>
  </w:style>
  <w:style w:type="paragraph" w:styleId="Hlavika">
    <w:name w:val="header"/>
    <w:basedOn w:val="Normlny"/>
    <w:link w:val="HlavikaChar"/>
    <w:uiPriority w:val="99"/>
    <w:unhideWhenUsed/>
    <w:rsid w:val="009B12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B12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slov-lex.sk/pravne-predpisy/SK/ZZ/2004/581/20221231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Pitonak</dc:creator>
  <cp:keywords/>
  <dc:description/>
  <cp:lastModifiedBy>Andrej Pitonak</cp:lastModifiedBy>
  <cp:revision>9</cp:revision>
  <dcterms:created xsi:type="dcterms:W3CDTF">2023-11-10T12:32:00Z</dcterms:created>
  <dcterms:modified xsi:type="dcterms:W3CDTF">2023-11-13T11:26:00Z</dcterms:modified>
</cp:coreProperties>
</file>