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520F7" w14:textId="35AE06DA" w:rsidR="00A6707C" w:rsidRDefault="000B3A0D" w:rsidP="00A1343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C50A6D">
        <w:rPr>
          <w:rFonts w:ascii="Times New Roman" w:hAnsi="Times New Roman"/>
          <w:b/>
          <w:sz w:val="24"/>
        </w:rPr>
        <w:t>D</w:t>
      </w:r>
      <w:r w:rsidR="00E3032B">
        <w:rPr>
          <w:rFonts w:ascii="Times New Roman" w:hAnsi="Times New Roman"/>
          <w:b/>
          <w:sz w:val="24"/>
        </w:rPr>
        <w:t xml:space="preserve"> </w:t>
      </w:r>
      <w:r w:rsidRPr="00C50A6D">
        <w:rPr>
          <w:rFonts w:ascii="Times New Roman" w:hAnsi="Times New Roman"/>
          <w:b/>
          <w:sz w:val="24"/>
        </w:rPr>
        <w:t>ô</w:t>
      </w:r>
      <w:r w:rsidR="00E3032B">
        <w:rPr>
          <w:rFonts w:ascii="Times New Roman" w:hAnsi="Times New Roman"/>
          <w:b/>
          <w:sz w:val="24"/>
        </w:rPr>
        <w:t xml:space="preserve"> </w:t>
      </w:r>
      <w:r w:rsidRPr="00C50A6D">
        <w:rPr>
          <w:rFonts w:ascii="Times New Roman" w:hAnsi="Times New Roman"/>
          <w:b/>
          <w:sz w:val="24"/>
        </w:rPr>
        <w:t>v</w:t>
      </w:r>
      <w:r w:rsidR="00E3032B">
        <w:rPr>
          <w:rFonts w:ascii="Times New Roman" w:hAnsi="Times New Roman"/>
          <w:b/>
          <w:sz w:val="24"/>
        </w:rPr>
        <w:t> </w:t>
      </w:r>
      <w:r w:rsidRPr="00C50A6D">
        <w:rPr>
          <w:rFonts w:ascii="Times New Roman" w:hAnsi="Times New Roman"/>
          <w:b/>
          <w:sz w:val="24"/>
        </w:rPr>
        <w:t>o</w:t>
      </w:r>
      <w:r w:rsidR="00E3032B">
        <w:rPr>
          <w:rFonts w:ascii="Times New Roman" w:hAnsi="Times New Roman"/>
          <w:b/>
          <w:sz w:val="24"/>
        </w:rPr>
        <w:t> </w:t>
      </w:r>
      <w:r w:rsidRPr="00C50A6D">
        <w:rPr>
          <w:rFonts w:ascii="Times New Roman" w:hAnsi="Times New Roman"/>
          <w:b/>
          <w:sz w:val="24"/>
        </w:rPr>
        <w:t>d</w:t>
      </w:r>
      <w:r w:rsidR="00E3032B">
        <w:rPr>
          <w:rFonts w:ascii="Times New Roman" w:hAnsi="Times New Roman"/>
          <w:b/>
          <w:sz w:val="24"/>
        </w:rPr>
        <w:t xml:space="preserve"> </w:t>
      </w:r>
      <w:r w:rsidRPr="00C50A6D">
        <w:rPr>
          <w:rFonts w:ascii="Times New Roman" w:hAnsi="Times New Roman"/>
          <w:b/>
          <w:sz w:val="24"/>
        </w:rPr>
        <w:t>o</w:t>
      </w:r>
      <w:r w:rsidR="00E3032B">
        <w:rPr>
          <w:rFonts w:ascii="Times New Roman" w:hAnsi="Times New Roman"/>
          <w:b/>
          <w:sz w:val="24"/>
        </w:rPr>
        <w:t> </w:t>
      </w:r>
      <w:r w:rsidRPr="00C50A6D">
        <w:rPr>
          <w:rFonts w:ascii="Times New Roman" w:hAnsi="Times New Roman"/>
          <w:b/>
          <w:sz w:val="24"/>
        </w:rPr>
        <w:t>v</w:t>
      </w:r>
      <w:r w:rsidR="00E3032B">
        <w:rPr>
          <w:rFonts w:ascii="Times New Roman" w:hAnsi="Times New Roman"/>
          <w:b/>
          <w:sz w:val="24"/>
        </w:rPr>
        <w:t> </w:t>
      </w:r>
      <w:r w:rsidRPr="00C50A6D">
        <w:rPr>
          <w:rFonts w:ascii="Times New Roman" w:hAnsi="Times New Roman"/>
          <w:b/>
          <w:sz w:val="24"/>
        </w:rPr>
        <w:t>á</w:t>
      </w:r>
      <w:r w:rsidR="00E3032B">
        <w:rPr>
          <w:rFonts w:ascii="Times New Roman" w:hAnsi="Times New Roman"/>
          <w:b/>
          <w:sz w:val="24"/>
        </w:rPr>
        <w:t xml:space="preserve"> </w:t>
      </w:r>
      <w:r w:rsidRPr="00C50A6D">
        <w:rPr>
          <w:rFonts w:ascii="Times New Roman" w:hAnsi="Times New Roman"/>
          <w:b/>
          <w:sz w:val="24"/>
        </w:rPr>
        <w:t xml:space="preserve"> </w:t>
      </w:r>
      <w:r w:rsidR="00E3032B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</w:t>
      </w:r>
      <w:r w:rsidR="00E3032B">
        <w:rPr>
          <w:rFonts w:ascii="Times New Roman" w:hAnsi="Times New Roman"/>
          <w:b/>
          <w:sz w:val="24"/>
        </w:rPr>
        <w:t> </w:t>
      </w:r>
      <w:r>
        <w:rPr>
          <w:rFonts w:ascii="Times New Roman" w:hAnsi="Times New Roman"/>
          <w:b/>
          <w:sz w:val="24"/>
        </w:rPr>
        <w:t>p</w:t>
      </w:r>
      <w:r w:rsidR="00E3032B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r</w:t>
      </w:r>
      <w:r w:rsidR="00E3032B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á</w:t>
      </w:r>
      <w:r w:rsidR="00E3032B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v</w:t>
      </w:r>
      <w:r w:rsidR="00A6707C">
        <w:rPr>
          <w:rFonts w:ascii="Times New Roman" w:hAnsi="Times New Roman"/>
          <w:b/>
          <w:sz w:val="24"/>
        </w:rPr>
        <w:t> </w:t>
      </w:r>
      <w:r>
        <w:rPr>
          <w:rFonts w:ascii="Times New Roman" w:hAnsi="Times New Roman"/>
          <w:b/>
          <w:sz w:val="24"/>
        </w:rPr>
        <w:t>a</w:t>
      </w:r>
    </w:p>
    <w:p w14:paraId="5F8E257D" w14:textId="274E7903" w:rsidR="000B3A0D" w:rsidRDefault="00E3032B" w:rsidP="00A1343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</w:p>
    <w:p w14:paraId="20F1D534" w14:textId="77777777" w:rsidR="002B0BE5" w:rsidRPr="00365558" w:rsidRDefault="002B0BE5" w:rsidP="0036555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68AF20B0" w14:textId="71892A8C" w:rsidR="00314307" w:rsidRPr="00314307" w:rsidRDefault="00314307" w:rsidP="00314307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14307">
        <w:rPr>
          <w:rFonts w:ascii="Times New Roman" w:hAnsi="Times New Roman"/>
          <w:b/>
          <w:bCs/>
          <w:color w:val="000000"/>
          <w:sz w:val="24"/>
          <w:szCs w:val="24"/>
        </w:rPr>
        <w:t>Všeobecná časť</w:t>
      </w:r>
    </w:p>
    <w:p w14:paraId="27C1104D" w14:textId="77777777" w:rsidR="00314307" w:rsidRDefault="00314307" w:rsidP="000711F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E5CB9AB" w14:textId="12F0FAEE" w:rsidR="002431FF" w:rsidRDefault="002431FF" w:rsidP="002431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bookmarkStart w:id="0" w:name="_Hlk112401678"/>
      <w:r w:rsidRPr="00365558">
        <w:rPr>
          <w:rFonts w:ascii="Times New Roman" w:hAnsi="Times New Roman"/>
          <w:color w:val="000000"/>
          <w:sz w:val="24"/>
          <w:szCs w:val="24"/>
        </w:rPr>
        <w:t xml:space="preserve">Návrh zákona, </w:t>
      </w:r>
      <w:r w:rsidRPr="00040F87">
        <w:rPr>
          <w:rFonts w:ascii="Times New Roman" w:hAnsi="Times New Roman"/>
          <w:color w:val="000000"/>
          <w:sz w:val="24"/>
          <w:szCs w:val="24"/>
          <w:lang w:eastAsia="sk-SK"/>
        </w:rPr>
        <w:t xml:space="preserve">ktorým </w:t>
      </w:r>
      <w:r w:rsidRPr="0058530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sa mení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a dopĺňa </w:t>
      </w:r>
      <w:r w:rsidRPr="0058530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zákon </w:t>
      </w:r>
      <w:r w:rsidRPr="00585302">
        <w:rPr>
          <w:rFonts w:ascii="Times New Roman" w:hAnsi="Times New Roman"/>
          <w:sz w:val="24"/>
          <w:szCs w:val="24"/>
        </w:rPr>
        <w:t xml:space="preserve">č. 222/2004 Z. z. </w:t>
      </w:r>
      <w:r w:rsidRPr="005853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 dani z pridanej hodnoty </w:t>
      </w:r>
      <w:r w:rsidRPr="00585302">
        <w:rPr>
          <w:rFonts w:ascii="Times New Roman" w:hAnsi="Times New Roman"/>
          <w:sz w:val="24"/>
          <w:szCs w:val="24"/>
          <w:shd w:val="clear" w:color="auto" w:fill="FFFFFF"/>
        </w:rPr>
        <w:t>v znení neskorších predpisov predklad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ajú </w:t>
      </w:r>
      <w:r w:rsidRPr="00585302">
        <w:rPr>
          <w:rFonts w:ascii="Times New Roman" w:hAnsi="Times New Roman"/>
          <w:sz w:val="24"/>
          <w:szCs w:val="24"/>
          <w:shd w:val="clear" w:color="auto" w:fill="FFFFFF"/>
        </w:rPr>
        <w:t>na rokovanie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Národnej rady Slovenskej republiky poslanci Národnej rady Slovenskej republiky Marián Viskupič a</w:t>
      </w:r>
      <w:r w:rsidR="00324DD0">
        <w:rPr>
          <w:rFonts w:ascii="Times New Roman" w:hAnsi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sz w:val="24"/>
          <w:szCs w:val="24"/>
          <w:shd w:val="clear" w:color="auto" w:fill="FFFFFF"/>
        </w:rPr>
        <w:t>Branislav</w:t>
      </w:r>
      <w:r w:rsidR="00324DD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Grӧhling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14:paraId="5B70800B" w14:textId="0CBCF10F" w:rsidR="00365558" w:rsidRDefault="00365558" w:rsidP="00A44A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4CEF27C" w14:textId="6155B072" w:rsidR="0092605B" w:rsidRPr="00A44ACE" w:rsidRDefault="00F27D9A" w:rsidP="00A44AC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A44ACE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Cieľom návrhu zákona je</w:t>
      </w:r>
      <w:r w:rsidR="000F7656" w:rsidRPr="00A44ACE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="0092605B" w:rsidRPr="00A44ACE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zvýšenie hranice pre povinnú (obratovú) registráciu pre platenie dane z pridanej hodnoty</w:t>
      </w:r>
      <w:r w:rsidR="0092605B" w:rsidRPr="00A44ACE">
        <w:rPr>
          <w:rFonts w:ascii="Times New Roman" w:hAnsi="Times New Roman"/>
          <w:b/>
          <w:bCs/>
          <w:sz w:val="24"/>
          <w:szCs w:val="24"/>
        </w:rPr>
        <w:t xml:space="preserve"> zo súčasnej úrovne 49 790 eur na sumu 75 000 eur. </w:t>
      </w:r>
      <w:r w:rsidR="00EE715A" w:rsidRPr="00A44ACE">
        <w:rPr>
          <w:rFonts w:ascii="Times New Roman" w:hAnsi="Times New Roman"/>
          <w:b/>
          <w:bCs/>
          <w:sz w:val="24"/>
          <w:szCs w:val="24"/>
        </w:rPr>
        <w:t xml:space="preserve">Možnosť dobrovoľnej registrácie pre platenie dane z pridanej hodnoty zostáva zachovaná. </w:t>
      </w:r>
    </w:p>
    <w:p w14:paraId="151F347D" w14:textId="77777777" w:rsidR="00EE715A" w:rsidRDefault="00EE715A" w:rsidP="00A44A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A64650E" w14:textId="1F298B63" w:rsidR="00EE715A" w:rsidRDefault="00EE715A" w:rsidP="00A44A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Súčasná legislatíva pozná </w:t>
      </w:r>
      <w:r w:rsidR="00BC555A">
        <w:rPr>
          <w:rFonts w:ascii="Times New Roman" w:hAnsi="Times New Roman"/>
          <w:sz w:val="24"/>
          <w:szCs w:val="24"/>
        </w:rPr>
        <w:t>dva</w:t>
      </w:r>
      <w:r>
        <w:rPr>
          <w:rFonts w:ascii="Times New Roman" w:hAnsi="Times New Roman"/>
          <w:sz w:val="24"/>
          <w:szCs w:val="24"/>
        </w:rPr>
        <w:t xml:space="preserve"> typy registrácie na  platenie dane z pridanej hodnoty a síce dobrovoľnú a povinn</w:t>
      </w:r>
      <w:r w:rsidR="00BC555A">
        <w:rPr>
          <w:rFonts w:ascii="Times New Roman" w:hAnsi="Times New Roman"/>
          <w:sz w:val="24"/>
          <w:szCs w:val="24"/>
        </w:rPr>
        <w:t>ú</w:t>
      </w:r>
      <w:r>
        <w:rPr>
          <w:rFonts w:ascii="Times New Roman" w:hAnsi="Times New Roman"/>
          <w:sz w:val="24"/>
          <w:szCs w:val="24"/>
        </w:rPr>
        <w:t xml:space="preserve">. Na dobrovoľnú registráciu nie je právny nárok a povoľuje ju finančná správa na základe žiadosti daňového subjektu. Povinne sa registrovať musí zdaniteľná osoba, </w:t>
      </w:r>
      <w:r w:rsidRPr="00EE715A">
        <w:rPr>
          <w:rFonts w:ascii="Times New Roman" w:hAnsi="Times New Roman"/>
          <w:sz w:val="24"/>
          <w:szCs w:val="24"/>
          <w:shd w:val="clear" w:color="auto" w:fill="FFFFFF"/>
        </w:rPr>
        <w:t>ak za najviac 12 predchádzajúcich po sebe nasledujúcich kalendárnych mesiacov dosiahla </w:t>
      </w:r>
      <w:r w:rsidRPr="00995D17">
        <w:rPr>
          <w:rStyle w:val="Vrazn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obrat 49 790 €.</w:t>
      </w:r>
      <w:r w:rsidRPr="00EE715A">
        <w:rPr>
          <w:rFonts w:ascii="Times New Roman" w:hAnsi="Times New Roman"/>
          <w:sz w:val="24"/>
          <w:szCs w:val="24"/>
          <w:shd w:val="clear" w:color="auto" w:fill="FFFFFF"/>
        </w:rPr>
        <w:t> Žiadosť o registráciu je zdaniteľná osoba </w:t>
      </w:r>
      <w:r w:rsidRPr="00995D17">
        <w:rPr>
          <w:rStyle w:val="Vrazn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povinná</w:t>
      </w:r>
      <w:r w:rsidRPr="00EE715A">
        <w:rPr>
          <w:rFonts w:ascii="Times New Roman" w:hAnsi="Times New Roman"/>
          <w:sz w:val="24"/>
          <w:szCs w:val="24"/>
          <w:shd w:val="clear" w:color="auto" w:fill="FFFFFF"/>
        </w:rPr>
        <w:t xml:space="preserve"> podať do 20. dňa kalendárneho mesiaca, ktorý nasleduje po mesiaci, v ktorom dosiahla zákonom stanovený obrat. </w:t>
      </w:r>
    </w:p>
    <w:p w14:paraId="7D64C43B" w14:textId="77777777" w:rsidR="00EE715A" w:rsidRPr="00EE715A" w:rsidRDefault="00EE715A" w:rsidP="00A44A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AF22086" w14:textId="77777777" w:rsidR="00A44ACE" w:rsidRDefault="00995D17" w:rsidP="00A44A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E555A">
        <w:rPr>
          <w:rFonts w:ascii="Times New Roman" w:hAnsi="Times New Roman"/>
          <w:sz w:val="24"/>
          <w:szCs w:val="24"/>
          <w:shd w:val="clear" w:color="auto" w:fill="FFFFFF"/>
        </w:rPr>
        <w:t xml:space="preserve">Povinná </w:t>
      </w:r>
      <w:r w:rsidR="00BE555A" w:rsidRPr="00BE555A">
        <w:rPr>
          <w:rFonts w:ascii="Times New Roman" w:hAnsi="Times New Roman"/>
          <w:sz w:val="24"/>
          <w:szCs w:val="24"/>
          <w:shd w:val="clear" w:color="auto" w:fill="FFFFFF"/>
        </w:rPr>
        <w:t xml:space="preserve">(obratová) </w:t>
      </w:r>
      <w:r w:rsidRPr="00BE555A">
        <w:rPr>
          <w:rFonts w:ascii="Times New Roman" w:hAnsi="Times New Roman"/>
          <w:sz w:val="24"/>
          <w:szCs w:val="24"/>
          <w:shd w:val="clear" w:color="auto" w:fill="FFFFFF"/>
        </w:rPr>
        <w:t xml:space="preserve">registrácia pre slovenské podnikateľské subjekty najčastejším dôvodom pre registráciu </w:t>
      </w:r>
      <w:r w:rsidR="00BE555A" w:rsidRPr="00BE555A">
        <w:rPr>
          <w:rFonts w:ascii="Times New Roman" w:hAnsi="Times New Roman"/>
          <w:sz w:val="24"/>
          <w:szCs w:val="24"/>
          <w:shd w:val="clear" w:color="auto" w:fill="FFFFFF"/>
        </w:rPr>
        <w:t>platenia dane z pridanej hodnoty</w:t>
      </w:r>
      <w:r w:rsidRPr="00BE555A">
        <w:rPr>
          <w:rFonts w:ascii="Times New Roman" w:hAnsi="Times New Roman"/>
          <w:sz w:val="24"/>
          <w:szCs w:val="24"/>
          <w:shd w:val="clear" w:color="auto" w:fill="FFFFFF"/>
        </w:rPr>
        <w:t>. </w:t>
      </w:r>
      <w:r w:rsidR="00BE555A" w:rsidRPr="00BE555A">
        <w:rPr>
          <w:rFonts w:ascii="Times New Roman" w:hAnsi="Times New Roman"/>
          <w:sz w:val="24"/>
          <w:szCs w:val="24"/>
          <w:shd w:val="clear" w:color="auto" w:fill="FFFFFF"/>
        </w:rPr>
        <w:t xml:space="preserve">Povinnosť platiť daň z pridanej hodnoty so sebou prináša najmä administratívnu záťaž. </w:t>
      </w:r>
    </w:p>
    <w:p w14:paraId="544E68AB" w14:textId="77777777" w:rsidR="00A44ACE" w:rsidRDefault="00A44ACE" w:rsidP="00A44A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A093115" w14:textId="0C57CD38" w:rsidR="00A44ACE" w:rsidRDefault="00BE555A" w:rsidP="00A44A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E555A">
        <w:rPr>
          <w:rFonts w:ascii="Times New Roman" w:hAnsi="Times New Roman"/>
          <w:sz w:val="24"/>
          <w:szCs w:val="24"/>
          <w:shd w:val="clear" w:color="auto" w:fill="FFFFFF"/>
        </w:rPr>
        <w:t>Stanovenie</w:t>
      </w:r>
      <w:r w:rsidR="00A00338">
        <w:rPr>
          <w:rFonts w:ascii="Times New Roman" w:hAnsi="Times New Roman"/>
          <w:sz w:val="24"/>
          <w:szCs w:val="24"/>
          <w:shd w:val="clear" w:color="auto" w:fill="FFFFFF"/>
        </w:rPr>
        <w:t xml:space="preserve"> vyššej</w:t>
      </w:r>
      <w:r w:rsidRPr="00BE555A">
        <w:rPr>
          <w:rFonts w:ascii="Times New Roman" w:hAnsi="Times New Roman"/>
          <w:sz w:val="24"/>
          <w:szCs w:val="24"/>
          <w:shd w:val="clear" w:color="auto" w:fill="FFFFFF"/>
        </w:rPr>
        <w:t xml:space="preserve"> hranice</w:t>
      </w:r>
      <w:r w:rsidR="00A44ACE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BE555A">
        <w:rPr>
          <w:rFonts w:ascii="Times New Roman" w:hAnsi="Times New Roman"/>
          <w:sz w:val="24"/>
          <w:szCs w:val="24"/>
          <w:shd w:val="clear" w:color="auto" w:fill="FFFFFF"/>
        </w:rPr>
        <w:t xml:space="preserve"> nad ktorú je daňový subjekt povinný platiť daň z pridanej hodnoty</w:t>
      </w:r>
      <w:r w:rsidR="00BC555A">
        <w:rPr>
          <w:rFonts w:ascii="Times New Roman" w:hAnsi="Times New Roman"/>
          <w:sz w:val="24"/>
          <w:szCs w:val="24"/>
          <w:shd w:val="clear" w:color="auto" w:fill="FFFFFF"/>
        </w:rPr>
        <w:t>, chráni drobných podnikateľov pre neúme</w:t>
      </w:r>
      <w:r w:rsidR="00A00338">
        <w:rPr>
          <w:rFonts w:ascii="Times New Roman" w:hAnsi="Times New Roman"/>
          <w:sz w:val="24"/>
          <w:szCs w:val="24"/>
          <w:shd w:val="clear" w:color="auto" w:fill="FFFFFF"/>
        </w:rPr>
        <w:t xml:space="preserve">rnou administratívnou záťažou a umožňuje im tak venovať viac času samotnej podnikateľskej činnosti a menej času neproduktívnej administratíve. Vyššia hranica povinnej registrácie </w:t>
      </w:r>
      <w:r w:rsidRPr="00BE555A">
        <w:rPr>
          <w:rFonts w:ascii="Times New Roman" w:hAnsi="Times New Roman"/>
          <w:sz w:val="24"/>
          <w:szCs w:val="24"/>
          <w:shd w:val="clear" w:color="auto" w:fill="FFFFFF"/>
        </w:rPr>
        <w:t>má význam aj z pohľadu štá</w:t>
      </w:r>
      <w:r w:rsidR="00A00338">
        <w:rPr>
          <w:rFonts w:ascii="Times New Roman" w:hAnsi="Times New Roman"/>
          <w:sz w:val="24"/>
          <w:szCs w:val="24"/>
          <w:shd w:val="clear" w:color="auto" w:fill="FFFFFF"/>
        </w:rPr>
        <w:t xml:space="preserve">tu – časť malých podnikateľov zvykne optimalizovať svoje tržby tak, aby nepresiahli hranicu povinnej registrácie. Toto umelo znižuje ekonomickú aktivitu a vedie aj k možným daňovým únikom. Zvýšenie hranice jednoznačne podporí podnikateľskú aktivitu, zníži administratívu na strane podnikateľa i štátu a podporí hospodársky rast Slovenska.   </w:t>
      </w:r>
    </w:p>
    <w:p w14:paraId="5A327D7F" w14:textId="77777777" w:rsidR="00A44ACE" w:rsidRDefault="00A44ACE" w:rsidP="00A44A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4124BB00" w14:textId="01B7E6E9" w:rsidR="00EE715A" w:rsidRPr="00BE555A" w:rsidRDefault="00BE555A" w:rsidP="00A44A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E555A">
        <w:rPr>
          <w:rFonts w:ascii="Times New Roman" w:hAnsi="Times New Roman"/>
          <w:sz w:val="24"/>
          <w:szCs w:val="24"/>
          <w:shd w:val="clear" w:color="auto" w:fill="FFFFFF"/>
        </w:rPr>
        <w:t>Hranica pre povinnú (obratovú) registráciu na platenia dane z pridanej hodnoty sa naposledy zvyšovala od 1. júla 2009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počas prvej vlády Roberta Fica. </w:t>
      </w:r>
      <w:r w:rsidR="00BC555A">
        <w:rPr>
          <w:rFonts w:ascii="Times New Roman" w:hAnsi="Times New Roman"/>
          <w:sz w:val="24"/>
          <w:szCs w:val="24"/>
          <w:shd w:val="clear" w:color="auto" w:fill="FFFFFF"/>
        </w:rPr>
        <w:t xml:space="preserve">15 rokov je dlhá doba. </w:t>
      </w:r>
      <w:r w:rsidR="00A44ACE">
        <w:rPr>
          <w:rFonts w:ascii="Times New Roman" w:hAnsi="Times New Roman"/>
          <w:sz w:val="24"/>
          <w:szCs w:val="24"/>
          <w:shd w:val="clear" w:color="auto" w:fill="FFFFFF"/>
        </w:rPr>
        <w:t xml:space="preserve">Vtedajších 49 790 eur už nezodpovedá dnešným 49 790 eurám a tak ako každá pevná suma v legislatíve by sa aj táto suma mala </w:t>
      </w:r>
      <w:r w:rsidR="00BC555A">
        <w:rPr>
          <w:rFonts w:ascii="Times New Roman" w:hAnsi="Times New Roman"/>
          <w:sz w:val="24"/>
          <w:szCs w:val="24"/>
          <w:shd w:val="clear" w:color="auto" w:fill="FFFFFF"/>
        </w:rPr>
        <w:t xml:space="preserve">v určitých intervaloch zvyšovať </w:t>
      </w:r>
      <w:r w:rsidR="00A00338">
        <w:rPr>
          <w:rFonts w:ascii="Times New Roman" w:hAnsi="Times New Roman"/>
          <w:sz w:val="24"/>
          <w:szCs w:val="24"/>
          <w:shd w:val="clear" w:color="auto" w:fill="FFFFFF"/>
        </w:rPr>
        <w:t xml:space="preserve">o infláciu, teda o koľko sa v ekonomike zvýšila mzdová i cenová </w:t>
      </w:r>
      <w:r w:rsidR="00324DD0">
        <w:rPr>
          <w:rFonts w:ascii="Times New Roman" w:hAnsi="Times New Roman"/>
          <w:sz w:val="24"/>
          <w:szCs w:val="24"/>
          <w:shd w:val="clear" w:color="auto" w:fill="FFFFFF"/>
        </w:rPr>
        <w:t>ú</w:t>
      </w:r>
      <w:r w:rsidR="00A00338">
        <w:rPr>
          <w:rFonts w:ascii="Times New Roman" w:hAnsi="Times New Roman"/>
          <w:sz w:val="24"/>
          <w:szCs w:val="24"/>
          <w:shd w:val="clear" w:color="auto" w:fill="FFFFFF"/>
        </w:rPr>
        <w:t>roveň</w:t>
      </w:r>
      <w:r w:rsidR="00A44ACE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Predložený návrh preto symbolicky, k 15. výročiu </w:t>
      </w:r>
      <w:r w:rsidR="00A44ACE">
        <w:rPr>
          <w:rFonts w:ascii="Times New Roman" w:hAnsi="Times New Roman"/>
          <w:sz w:val="24"/>
          <w:szCs w:val="24"/>
          <w:shd w:val="clear" w:color="auto" w:fill="FFFFFF"/>
        </w:rPr>
        <w:t xml:space="preserve">tejto legislatívnej zmeny </w:t>
      </w:r>
      <w:r w:rsidR="00BC555A">
        <w:rPr>
          <w:rFonts w:ascii="Times New Roman" w:hAnsi="Times New Roman"/>
          <w:sz w:val="24"/>
          <w:szCs w:val="24"/>
          <w:shd w:val="clear" w:color="auto" w:fill="FFFFFF"/>
        </w:rPr>
        <w:t xml:space="preserve">(teda k 1. júlu 2024) </w:t>
      </w:r>
      <w:r w:rsidR="00A44ACE">
        <w:rPr>
          <w:rFonts w:ascii="Times New Roman" w:hAnsi="Times New Roman"/>
          <w:sz w:val="24"/>
          <w:szCs w:val="24"/>
          <w:shd w:val="clear" w:color="auto" w:fill="FFFFFF"/>
        </w:rPr>
        <w:t>navrhuje opätovné zvýšenie tejto sumy a to o približne 50%, čo veľmi približne zodpovedá posunu cenovej a </w:t>
      </w:r>
      <w:r w:rsidR="000D0CE8">
        <w:rPr>
          <w:rFonts w:ascii="Times New Roman" w:hAnsi="Times New Roman"/>
          <w:sz w:val="24"/>
          <w:szCs w:val="24"/>
          <w:shd w:val="clear" w:color="auto" w:fill="FFFFFF"/>
        </w:rPr>
        <w:t>mzdovej</w:t>
      </w:r>
      <w:r w:rsidR="00A44ACE">
        <w:rPr>
          <w:rFonts w:ascii="Times New Roman" w:hAnsi="Times New Roman"/>
          <w:sz w:val="24"/>
          <w:szCs w:val="24"/>
          <w:shd w:val="clear" w:color="auto" w:fill="FFFFFF"/>
        </w:rPr>
        <w:t xml:space="preserve"> hladiny oproti roku 2009. </w:t>
      </w:r>
    </w:p>
    <w:p w14:paraId="3678AA8B" w14:textId="77777777" w:rsidR="000F7656" w:rsidRPr="003D6C0D" w:rsidRDefault="000F7656" w:rsidP="00A44A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2F8A93C1" w14:textId="40AD5AC7" w:rsidR="00F27D9A" w:rsidRDefault="00F27D9A" w:rsidP="00A44ACE">
      <w:pPr>
        <w:pStyle w:val="title-doc-oj-reference"/>
        <w:shd w:val="clear" w:color="auto" w:fill="FFFFFF"/>
        <w:spacing w:before="0" w:beforeAutospacing="0" w:after="0" w:afterAutospacing="0"/>
        <w:ind w:firstLine="709"/>
        <w:jc w:val="both"/>
      </w:pPr>
      <w:r w:rsidRPr="004629D9">
        <w:t xml:space="preserve">Návrh zákona </w:t>
      </w:r>
      <w:r>
        <w:t xml:space="preserve">bude mať </w:t>
      </w:r>
      <w:r w:rsidR="00DE1197">
        <w:t xml:space="preserve">negatívny </w:t>
      </w:r>
      <w:r w:rsidRPr="004629D9">
        <w:t>vplyv na rozpočet verejnej správy</w:t>
      </w:r>
      <w:r>
        <w:t xml:space="preserve">, bude mať </w:t>
      </w:r>
      <w:r w:rsidR="003D6C0D">
        <w:t xml:space="preserve">pozitívne </w:t>
      </w:r>
      <w:r>
        <w:t>sociálne vplyvy a</w:t>
      </w:r>
      <w:r w:rsidR="003D6C0D">
        <w:t>ko aj pozitívny v</w:t>
      </w:r>
      <w:r>
        <w:t>plyvy na podnikateľské prostredie</w:t>
      </w:r>
      <w:r w:rsidR="003D6C0D">
        <w:t xml:space="preserve">. Návrh zákona nebude mať  vplyv na </w:t>
      </w:r>
      <w:r>
        <w:t>ž</w:t>
      </w:r>
      <w:r w:rsidRPr="004629D9">
        <w:t>ivotné prostredie, informatizáciu, služby verejnej správy pre občana a</w:t>
      </w:r>
      <w:r>
        <w:t xml:space="preserve"> ani </w:t>
      </w:r>
      <w:r w:rsidRPr="004629D9">
        <w:t xml:space="preserve">na manželstvo, rodičovstvo a rodinu.   </w:t>
      </w:r>
    </w:p>
    <w:p w14:paraId="12AC14C4" w14:textId="77777777" w:rsidR="00A44ACE" w:rsidRPr="004629D9" w:rsidRDefault="00A44ACE" w:rsidP="00A44ACE">
      <w:pPr>
        <w:pStyle w:val="title-doc-oj-reference"/>
        <w:shd w:val="clear" w:color="auto" w:fill="FFFFFF"/>
        <w:spacing w:before="0" w:beforeAutospacing="0" w:after="0" w:afterAutospacing="0"/>
        <w:ind w:firstLine="709"/>
        <w:jc w:val="both"/>
      </w:pPr>
    </w:p>
    <w:p w14:paraId="72532D2D" w14:textId="77777777" w:rsidR="00F27D9A" w:rsidRPr="00FB097C" w:rsidRDefault="00F27D9A" w:rsidP="00A44ACE">
      <w:pPr>
        <w:pStyle w:val="title-doc-oj-reference"/>
        <w:shd w:val="clear" w:color="auto" w:fill="FFFFFF"/>
        <w:spacing w:before="0" w:beforeAutospacing="0" w:after="0" w:afterAutospacing="0"/>
        <w:ind w:firstLine="709"/>
        <w:jc w:val="both"/>
        <w:rPr>
          <w:iCs/>
        </w:rPr>
      </w:pPr>
      <w:r w:rsidRPr="00FB097C">
        <w:lastRenderedPageBreak/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14:paraId="7BF8FDEC" w14:textId="20074D21" w:rsidR="00F27D9A" w:rsidRDefault="00F27D9A" w:rsidP="000711F0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5326C041" w14:textId="10AA7294" w:rsidR="0060631D" w:rsidRDefault="0060631D" w:rsidP="000711F0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00E2207F" w14:textId="77777777" w:rsidR="002431FF" w:rsidRDefault="002431FF" w:rsidP="000711F0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2CD23C25" w14:textId="77777777" w:rsidR="002431FF" w:rsidRDefault="002431FF" w:rsidP="000711F0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52E2D9B6" w14:textId="77777777" w:rsidR="002431FF" w:rsidRDefault="002431FF" w:rsidP="000711F0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661A055C" w14:textId="77777777" w:rsidR="002431FF" w:rsidRDefault="002431FF" w:rsidP="000711F0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04FDAA08" w14:textId="77777777" w:rsidR="002431FF" w:rsidRDefault="002431FF" w:rsidP="000711F0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05661B62" w14:textId="77777777" w:rsidR="002431FF" w:rsidRDefault="002431FF" w:rsidP="000711F0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48F73920" w14:textId="77777777" w:rsidR="002431FF" w:rsidRDefault="002431FF" w:rsidP="000711F0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67FF38D4" w14:textId="77777777" w:rsidR="002431FF" w:rsidRDefault="002431FF" w:rsidP="000711F0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7791AA35" w14:textId="77777777" w:rsidR="002431FF" w:rsidRDefault="002431FF" w:rsidP="000711F0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4E9CEA0B" w14:textId="77777777" w:rsidR="002431FF" w:rsidRDefault="002431FF" w:rsidP="000711F0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40FB40FD" w14:textId="77777777" w:rsidR="002431FF" w:rsidRDefault="002431FF" w:rsidP="000711F0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486AF5EC" w14:textId="77777777" w:rsidR="002431FF" w:rsidRDefault="002431FF" w:rsidP="000711F0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42EE3998" w14:textId="77777777" w:rsidR="002431FF" w:rsidRDefault="002431FF" w:rsidP="000711F0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336B419E" w14:textId="77777777" w:rsidR="002431FF" w:rsidRDefault="002431FF" w:rsidP="000711F0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6CDAD4E5" w14:textId="77777777" w:rsidR="002431FF" w:rsidRDefault="002431FF" w:rsidP="000711F0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32454546" w14:textId="77777777" w:rsidR="002431FF" w:rsidRDefault="002431FF" w:rsidP="000711F0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7C3845A1" w14:textId="77777777" w:rsidR="002431FF" w:rsidRDefault="002431FF" w:rsidP="000711F0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08130A05" w14:textId="77777777" w:rsidR="002431FF" w:rsidRDefault="002431FF" w:rsidP="000711F0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4A674426" w14:textId="77777777" w:rsidR="002431FF" w:rsidRDefault="002431FF" w:rsidP="000711F0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1705C085" w14:textId="77777777" w:rsidR="002431FF" w:rsidRDefault="002431FF" w:rsidP="000711F0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61CD67CB" w14:textId="77777777" w:rsidR="002431FF" w:rsidRDefault="002431FF" w:rsidP="000711F0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3166D9C4" w14:textId="77777777" w:rsidR="002431FF" w:rsidRDefault="002431FF" w:rsidP="000711F0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59723477" w14:textId="77777777" w:rsidR="002431FF" w:rsidRDefault="002431FF" w:rsidP="000711F0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5B7A1CFC" w14:textId="77777777" w:rsidR="002431FF" w:rsidRDefault="002431FF" w:rsidP="000711F0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5E55A141" w14:textId="77777777" w:rsidR="002431FF" w:rsidRDefault="002431FF" w:rsidP="000711F0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37EED41F" w14:textId="77777777" w:rsidR="002431FF" w:rsidRDefault="002431FF" w:rsidP="000711F0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6E82B9D4" w14:textId="77777777" w:rsidR="002431FF" w:rsidRDefault="002431FF" w:rsidP="000711F0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00496860" w14:textId="77777777" w:rsidR="00314307" w:rsidRPr="00314307" w:rsidRDefault="00314307" w:rsidP="000711F0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14307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Všeobecná časť</w:t>
      </w:r>
    </w:p>
    <w:p w14:paraId="31F7AE99" w14:textId="77777777" w:rsidR="00365558" w:rsidRPr="00365558" w:rsidRDefault="00365558" w:rsidP="000711F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bookmarkEnd w:id="0"/>
    <w:p w14:paraId="3C202E50" w14:textId="77777777" w:rsidR="000B3A0D" w:rsidRPr="00B54818" w:rsidRDefault="000B3A0D" w:rsidP="000711F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</w:rPr>
      </w:pPr>
      <w:r w:rsidRPr="00B54818">
        <w:rPr>
          <w:rFonts w:ascii="Times New Roman" w:hAnsi="Times New Roman"/>
          <w:b/>
          <w:sz w:val="24"/>
        </w:rPr>
        <w:t>K Čl. I</w:t>
      </w:r>
    </w:p>
    <w:p w14:paraId="6DAEBA84" w14:textId="77777777" w:rsidR="000B3A0D" w:rsidRPr="00B54818" w:rsidRDefault="000B3A0D" w:rsidP="000711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33652D0" w14:textId="61CEB591" w:rsidR="000B3A0D" w:rsidRDefault="000B3A0D" w:rsidP="000711F0">
      <w:pPr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CE1F31">
        <w:rPr>
          <w:rFonts w:ascii="Times New Roman" w:hAnsi="Times New Roman"/>
          <w:b/>
          <w:bCs/>
          <w:sz w:val="24"/>
          <w:szCs w:val="24"/>
        </w:rPr>
        <w:t>K</w:t>
      </w:r>
      <w:r w:rsidR="00CE1F31" w:rsidRPr="00CE1F31">
        <w:rPr>
          <w:rFonts w:ascii="Times New Roman" w:hAnsi="Times New Roman"/>
          <w:b/>
          <w:bCs/>
          <w:sz w:val="24"/>
          <w:szCs w:val="24"/>
        </w:rPr>
        <w:t> </w:t>
      </w:r>
      <w:r w:rsidRPr="00CE1F31">
        <w:rPr>
          <w:rFonts w:ascii="Times New Roman" w:hAnsi="Times New Roman"/>
          <w:b/>
          <w:bCs/>
          <w:sz w:val="24"/>
          <w:szCs w:val="24"/>
        </w:rPr>
        <w:t>bod</w:t>
      </w:r>
      <w:r w:rsidR="00CE1F31" w:rsidRPr="00CE1F31">
        <w:rPr>
          <w:rFonts w:ascii="Times New Roman" w:hAnsi="Times New Roman"/>
          <w:b/>
          <w:bCs/>
          <w:sz w:val="24"/>
          <w:szCs w:val="24"/>
        </w:rPr>
        <w:t xml:space="preserve">u 1 </w:t>
      </w:r>
      <w:r w:rsidRPr="00CE1F3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3C3E72C" w14:textId="77777777" w:rsidR="00F45A16" w:rsidRDefault="00F45A16" w:rsidP="000711F0">
      <w:pPr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</w:p>
    <w:p w14:paraId="36909B62" w14:textId="2534B1DC" w:rsidR="00F45A16" w:rsidRPr="00F45A16" w:rsidRDefault="00F45A16" w:rsidP="00F45A16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45A16">
        <w:rPr>
          <w:rFonts w:ascii="Times New Roman" w:hAnsi="Times New Roman"/>
          <w:sz w:val="24"/>
          <w:szCs w:val="24"/>
          <w:shd w:val="clear" w:color="auto" w:fill="FFFFFF"/>
        </w:rPr>
        <w:t>V § 4 ods. 1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v ktorom je upravená registračná povinnosť, sa navrhuje zvýšenie sumy </w:t>
      </w:r>
      <w:r w:rsidRPr="00F45A16">
        <w:rPr>
          <w:rFonts w:ascii="Times New Roman" w:hAnsi="Times New Roman"/>
          <w:color w:val="000000"/>
          <w:sz w:val="24"/>
          <w:szCs w:val="24"/>
        </w:rPr>
        <w:t>49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F45A16">
        <w:rPr>
          <w:rFonts w:ascii="Times New Roman" w:hAnsi="Times New Roman"/>
          <w:color w:val="000000"/>
          <w:sz w:val="24"/>
          <w:szCs w:val="24"/>
        </w:rPr>
        <w:t>790</w:t>
      </w:r>
      <w:r>
        <w:rPr>
          <w:rFonts w:ascii="Times New Roman" w:hAnsi="Times New Roman"/>
          <w:color w:val="000000"/>
          <w:sz w:val="24"/>
          <w:szCs w:val="24"/>
        </w:rPr>
        <w:t xml:space="preserve"> eur na sumu 75 000 eur</w:t>
      </w:r>
      <w:r w:rsidRPr="00F45A16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10B3DF66" w14:textId="7B5D5524" w:rsidR="005E0C24" w:rsidRDefault="005E0C24" w:rsidP="000711F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CE1F31">
        <w:rPr>
          <w:rFonts w:ascii="Times New Roman" w:hAnsi="Times New Roman"/>
          <w:b/>
          <w:bCs/>
          <w:sz w:val="24"/>
          <w:szCs w:val="24"/>
        </w:rPr>
        <w:t>K</w:t>
      </w:r>
      <w:r w:rsidR="00CE1F31" w:rsidRPr="00CE1F31">
        <w:rPr>
          <w:rFonts w:ascii="Times New Roman" w:hAnsi="Times New Roman"/>
          <w:b/>
          <w:bCs/>
          <w:sz w:val="24"/>
          <w:szCs w:val="24"/>
        </w:rPr>
        <w:t> </w:t>
      </w:r>
      <w:r w:rsidRPr="00CE1F31">
        <w:rPr>
          <w:rFonts w:ascii="Times New Roman" w:hAnsi="Times New Roman"/>
          <w:b/>
          <w:bCs/>
          <w:sz w:val="24"/>
          <w:szCs w:val="24"/>
        </w:rPr>
        <w:t>bod</w:t>
      </w:r>
      <w:r w:rsidR="00CE1F31" w:rsidRPr="00CE1F31">
        <w:rPr>
          <w:rFonts w:ascii="Times New Roman" w:hAnsi="Times New Roman"/>
          <w:b/>
          <w:bCs/>
          <w:sz w:val="24"/>
          <w:szCs w:val="24"/>
        </w:rPr>
        <w:t xml:space="preserve">u 2 </w:t>
      </w:r>
    </w:p>
    <w:p w14:paraId="469848FA" w14:textId="5B34853F" w:rsidR="00C77573" w:rsidRDefault="00C77573" w:rsidP="000711F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059CB43" w14:textId="03A54E56" w:rsidR="00F45A16" w:rsidRPr="00F45A16" w:rsidRDefault="00F45A16" w:rsidP="00F45A16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A6832">
        <w:rPr>
          <w:rFonts w:ascii="Times New Roman" w:hAnsi="Times New Roman"/>
          <w:sz w:val="24"/>
          <w:szCs w:val="24"/>
        </w:rPr>
        <w:t>Vzhľadom na zvýšenie sumy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45A16">
        <w:rPr>
          <w:rFonts w:ascii="Times New Roman" w:hAnsi="Times New Roman"/>
          <w:color w:val="000000"/>
          <w:sz w:val="24"/>
          <w:szCs w:val="24"/>
        </w:rPr>
        <w:t>49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F45A16">
        <w:rPr>
          <w:rFonts w:ascii="Times New Roman" w:hAnsi="Times New Roman"/>
          <w:color w:val="000000"/>
          <w:sz w:val="24"/>
          <w:szCs w:val="24"/>
        </w:rPr>
        <w:t>790</w:t>
      </w:r>
      <w:r>
        <w:rPr>
          <w:rFonts w:ascii="Times New Roman" w:hAnsi="Times New Roman"/>
          <w:color w:val="000000"/>
          <w:sz w:val="24"/>
          <w:szCs w:val="24"/>
        </w:rPr>
        <w:t xml:space="preserve"> eur na sumu 75 000 eur sa </w:t>
      </w:r>
      <w:r w:rsidR="001A6832">
        <w:rPr>
          <w:rFonts w:ascii="Times New Roman" w:hAnsi="Times New Roman"/>
          <w:color w:val="000000"/>
          <w:sz w:val="24"/>
          <w:szCs w:val="24"/>
        </w:rPr>
        <w:t>navrhuje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A6832">
        <w:rPr>
          <w:rFonts w:ascii="Times New Roman" w:hAnsi="Times New Roman"/>
          <w:color w:val="000000"/>
          <w:sz w:val="24"/>
          <w:szCs w:val="24"/>
        </w:rPr>
        <w:t xml:space="preserve">rovnaké zvýšenie </w:t>
      </w:r>
      <w:r w:rsidR="00BC555A">
        <w:rPr>
          <w:rFonts w:ascii="Times New Roman" w:hAnsi="Times New Roman"/>
          <w:color w:val="000000"/>
          <w:sz w:val="24"/>
          <w:szCs w:val="24"/>
        </w:rPr>
        <w:t xml:space="preserve">aj v </w:t>
      </w:r>
      <w:r w:rsidR="001A6832">
        <w:rPr>
          <w:rFonts w:ascii="Times New Roman" w:hAnsi="Times New Roman"/>
          <w:color w:val="000000"/>
          <w:sz w:val="24"/>
          <w:szCs w:val="24"/>
        </w:rPr>
        <w:t xml:space="preserve">súvisiacich ustanoveniach. </w:t>
      </w:r>
    </w:p>
    <w:p w14:paraId="0327A12B" w14:textId="77777777" w:rsidR="001A6832" w:rsidRPr="001A6832" w:rsidRDefault="001A6832" w:rsidP="000711F0">
      <w:pPr>
        <w:tabs>
          <w:tab w:val="left" w:pos="6972"/>
        </w:tabs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1A6832">
        <w:rPr>
          <w:rFonts w:ascii="Times New Roman" w:hAnsi="Times New Roman"/>
          <w:b/>
          <w:bCs/>
          <w:sz w:val="24"/>
          <w:szCs w:val="24"/>
        </w:rPr>
        <w:t>K bodu 3</w:t>
      </w:r>
    </w:p>
    <w:p w14:paraId="23552C92" w14:textId="77777777" w:rsidR="001A6832" w:rsidRDefault="001A6832" w:rsidP="000711F0">
      <w:pPr>
        <w:tabs>
          <w:tab w:val="left" w:pos="6972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B164627" w14:textId="77BAE3F3" w:rsidR="001A6832" w:rsidRDefault="001A6832" w:rsidP="000711F0">
      <w:pPr>
        <w:tabs>
          <w:tab w:val="left" w:pos="6972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súvislosti sa prechodom na novú úpravu sa navrhuje prechodné ustanovenie; obdobné prechodné ustanovenie platilo aj od 1. júla 2009 (§ 85g)</w:t>
      </w:r>
      <w:r w:rsidR="00BC555A">
        <w:rPr>
          <w:rFonts w:ascii="Times New Roman" w:hAnsi="Times New Roman"/>
          <w:sz w:val="24"/>
          <w:szCs w:val="24"/>
        </w:rPr>
        <w:t>.</w:t>
      </w:r>
    </w:p>
    <w:p w14:paraId="5F8E0692" w14:textId="78DCD64D" w:rsidR="005E0C24" w:rsidRPr="00CE1F31" w:rsidRDefault="00D81E2D" w:rsidP="000711F0">
      <w:pPr>
        <w:tabs>
          <w:tab w:val="left" w:pos="6972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41CAC2F9" w14:textId="77777777" w:rsidR="000B3A0D" w:rsidRPr="0037493D" w:rsidRDefault="000B3A0D" w:rsidP="000711F0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7493D">
        <w:rPr>
          <w:rFonts w:ascii="Times New Roman" w:hAnsi="Times New Roman"/>
          <w:b/>
          <w:sz w:val="24"/>
          <w:szCs w:val="24"/>
        </w:rPr>
        <w:t>K čl. II</w:t>
      </w:r>
    </w:p>
    <w:p w14:paraId="783A5327" w14:textId="5EC3EDD1" w:rsidR="000B3A0D" w:rsidRDefault="004337A1" w:rsidP="000711F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094F507" w14:textId="32A82C30" w:rsidR="000B3A0D" w:rsidRPr="004C52E7" w:rsidRDefault="000B3A0D" w:rsidP="000711F0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55B54">
        <w:rPr>
          <w:rFonts w:ascii="Times New Roman" w:hAnsi="Times New Roman"/>
          <w:sz w:val="24"/>
          <w:szCs w:val="24"/>
        </w:rPr>
        <w:t xml:space="preserve">Navrhuje sa účinnosť zákona od </w:t>
      </w:r>
      <w:r w:rsidR="005E0C24" w:rsidRPr="00C55B54">
        <w:rPr>
          <w:rFonts w:ascii="Times New Roman" w:hAnsi="Times New Roman"/>
          <w:sz w:val="24"/>
          <w:szCs w:val="24"/>
        </w:rPr>
        <w:t xml:space="preserve">1. </w:t>
      </w:r>
      <w:r w:rsidR="0092605B">
        <w:rPr>
          <w:rFonts w:ascii="Times New Roman" w:hAnsi="Times New Roman"/>
          <w:sz w:val="24"/>
          <w:szCs w:val="24"/>
        </w:rPr>
        <w:t xml:space="preserve">júla </w:t>
      </w:r>
      <w:r w:rsidR="00557AE2">
        <w:rPr>
          <w:rFonts w:ascii="Times New Roman" w:hAnsi="Times New Roman"/>
          <w:sz w:val="24"/>
          <w:szCs w:val="24"/>
        </w:rPr>
        <w:t>2024</w:t>
      </w:r>
      <w:r w:rsidRPr="00C55B5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D89031C" w14:textId="77777777" w:rsidR="00257A5D" w:rsidRDefault="00257A5D"/>
    <w:sectPr w:rsidR="00257A5D" w:rsidSect="00A51353">
      <w:footerReference w:type="default" r:id="rId7"/>
      <w:pgSz w:w="11906" w:h="16838" w:code="9"/>
      <w:pgMar w:top="1418" w:right="1418" w:bottom="1418" w:left="1418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D02DB" w14:textId="77777777" w:rsidR="00130001" w:rsidRDefault="00130001">
      <w:pPr>
        <w:spacing w:after="0" w:line="240" w:lineRule="auto"/>
      </w:pPr>
      <w:r>
        <w:separator/>
      </w:r>
    </w:p>
  </w:endnote>
  <w:endnote w:type="continuationSeparator" w:id="0">
    <w:p w14:paraId="66CD6206" w14:textId="77777777" w:rsidR="00130001" w:rsidRDefault="00130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9ED3B" w14:textId="2046EF87" w:rsidR="007A7B7B" w:rsidRPr="00A51353" w:rsidRDefault="00A839C2">
    <w:pPr>
      <w:pStyle w:val="Pta"/>
      <w:jc w:val="center"/>
      <w:rPr>
        <w:rFonts w:ascii="Times New Roman" w:hAnsi="Times New Roman"/>
        <w:sz w:val="24"/>
      </w:rPr>
    </w:pPr>
    <w:r w:rsidRPr="00A51353">
      <w:rPr>
        <w:rFonts w:ascii="Times New Roman" w:hAnsi="Times New Roman"/>
        <w:sz w:val="24"/>
      </w:rPr>
      <w:fldChar w:fldCharType="begin"/>
    </w:r>
    <w:r w:rsidRPr="00A51353">
      <w:rPr>
        <w:rFonts w:ascii="Times New Roman" w:hAnsi="Times New Roman"/>
        <w:sz w:val="24"/>
      </w:rPr>
      <w:instrText>PAGE   \* MERGEFORMAT</w:instrText>
    </w:r>
    <w:r w:rsidRPr="00A51353">
      <w:rPr>
        <w:rFonts w:ascii="Times New Roman" w:hAnsi="Times New Roman"/>
        <w:sz w:val="24"/>
      </w:rPr>
      <w:fldChar w:fldCharType="separate"/>
    </w:r>
    <w:r w:rsidR="00A00338">
      <w:rPr>
        <w:rFonts w:ascii="Times New Roman" w:hAnsi="Times New Roman"/>
        <w:noProof/>
        <w:sz w:val="24"/>
      </w:rPr>
      <w:t>2</w:t>
    </w:r>
    <w:r w:rsidRPr="00A51353">
      <w:rPr>
        <w:rFonts w:ascii="Times New Roman" w:hAnsi="Times New Roman"/>
        <w:sz w:val="24"/>
      </w:rPr>
      <w:fldChar w:fldCharType="end"/>
    </w:r>
  </w:p>
  <w:p w14:paraId="29AEA8C8" w14:textId="77777777" w:rsidR="007A7B7B" w:rsidRPr="00A51353" w:rsidRDefault="007A7B7B">
    <w:pPr>
      <w:pStyle w:val="Pta"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7B630" w14:textId="77777777" w:rsidR="00130001" w:rsidRDefault="00130001">
      <w:pPr>
        <w:spacing w:after="0" w:line="240" w:lineRule="auto"/>
      </w:pPr>
      <w:r>
        <w:separator/>
      </w:r>
    </w:p>
  </w:footnote>
  <w:footnote w:type="continuationSeparator" w:id="0">
    <w:p w14:paraId="6D923FDD" w14:textId="77777777" w:rsidR="00130001" w:rsidRDefault="001300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3353"/>
    <w:multiLevelType w:val="hybridMultilevel"/>
    <w:tmpl w:val="2348CFEA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0DBC1320"/>
    <w:multiLevelType w:val="hybridMultilevel"/>
    <w:tmpl w:val="2F4278E0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124D5199"/>
    <w:multiLevelType w:val="hybridMultilevel"/>
    <w:tmpl w:val="DFC62B22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194C284F"/>
    <w:multiLevelType w:val="hybridMultilevel"/>
    <w:tmpl w:val="4078A472"/>
    <w:lvl w:ilvl="0" w:tplc="C22CB65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AA14DC3"/>
    <w:multiLevelType w:val="hybridMultilevel"/>
    <w:tmpl w:val="100E41CE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223F7793"/>
    <w:multiLevelType w:val="hybridMultilevel"/>
    <w:tmpl w:val="7A8E2174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229E50E4"/>
    <w:multiLevelType w:val="hybridMultilevel"/>
    <w:tmpl w:val="0616C2E6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39C57D8A"/>
    <w:multiLevelType w:val="hybridMultilevel"/>
    <w:tmpl w:val="099CE0B6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418E164B"/>
    <w:multiLevelType w:val="hybridMultilevel"/>
    <w:tmpl w:val="26420EC2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4ADD320F"/>
    <w:multiLevelType w:val="hybridMultilevel"/>
    <w:tmpl w:val="3712395A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" w15:restartNumberingAfterBreak="0">
    <w:nsid w:val="4EAD160D"/>
    <w:multiLevelType w:val="hybridMultilevel"/>
    <w:tmpl w:val="C5A017BA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C0ECC13C">
      <w:start w:val="1"/>
      <w:numFmt w:val="lowerLetter"/>
      <w:lvlText w:val="%2)"/>
      <w:lvlJc w:val="left"/>
      <w:pPr>
        <w:ind w:left="1420" w:hanging="360"/>
      </w:pPr>
      <w:rPr>
        <w:rFonts w:hint="default"/>
      </w:rPr>
    </w:lvl>
    <w:lvl w:ilvl="2" w:tplc="8C6A5FEE">
      <w:start w:val="1"/>
      <w:numFmt w:val="decimal"/>
      <w:suff w:val="space"/>
      <w:lvlText w:val="%3."/>
      <w:lvlJc w:val="left"/>
      <w:pPr>
        <w:ind w:left="567" w:hanging="227"/>
      </w:pPr>
      <w:rPr>
        <w:rFonts w:hint="default"/>
        <w:b/>
      </w:rPr>
    </w:lvl>
    <w:lvl w:ilvl="3" w:tplc="78C836C8">
      <w:start w:val="5"/>
      <w:numFmt w:val="decimal"/>
      <w:lvlText w:val="(%4)"/>
      <w:lvlJc w:val="left"/>
      <w:pPr>
        <w:ind w:left="2920" w:hanging="42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52AB2165"/>
    <w:multiLevelType w:val="hybridMultilevel"/>
    <w:tmpl w:val="5F442766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5E9846A6"/>
    <w:multiLevelType w:val="hybridMultilevel"/>
    <w:tmpl w:val="8ED87684"/>
    <w:lvl w:ilvl="0" w:tplc="BBB0C3FE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8C34E16"/>
    <w:multiLevelType w:val="hybridMultilevel"/>
    <w:tmpl w:val="6DA02292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" w15:restartNumberingAfterBreak="0">
    <w:nsid w:val="781D4855"/>
    <w:multiLevelType w:val="hybridMultilevel"/>
    <w:tmpl w:val="36C2FDE8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 w15:restartNumberingAfterBreak="0">
    <w:nsid w:val="798A04C9"/>
    <w:multiLevelType w:val="hybridMultilevel"/>
    <w:tmpl w:val="BB2AEF86"/>
    <w:lvl w:ilvl="0" w:tplc="A7B2C206">
      <w:start w:val="1"/>
      <w:numFmt w:val="decimal"/>
      <w:suff w:val="space"/>
      <w:lvlText w:val="%1."/>
      <w:lvlJc w:val="left"/>
      <w:pPr>
        <w:ind w:left="340" w:hanging="34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C66A238">
      <w:start w:val="1"/>
      <w:numFmt w:val="lowerLetter"/>
      <w:lvlText w:val="%3)"/>
      <w:lvlJc w:val="left"/>
      <w:pPr>
        <w:ind w:left="786" w:hanging="360"/>
      </w:pPr>
      <w:rPr>
        <w:rFonts w:hint="default"/>
        <w:i w:val="0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CD558F7"/>
    <w:multiLevelType w:val="hybridMultilevel"/>
    <w:tmpl w:val="7AD83706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 w15:restartNumberingAfterBreak="0">
    <w:nsid w:val="7D1D2067"/>
    <w:multiLevelType w:val="hybridMultilevel"/>
    <w:tmpl w:val="A13E364A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 w15:restartNumberingAfterBreak="0">
    <w:nsid w:val="7ED4640E"/>
    <w:multiLevelType w:val="hybridMultilevel"/>
    <w:tmpl w:val="295AD4C6"/>
    <w:lvl w:ilvl="0" w:tplc="5B24117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67200023">
    <w:abstractNumId w:val="15"/>
  </w:num>
  <w:num w:numId="2" w16cid:durableId="504129012">
    <w:abstractNumId w:val="4"/>
  </w:num>
  <w:num w:numId="3" w16cid:durableId="544559831">
    <w:abstractNumId w:val="14"/>
  </w:num>
  <w:num w:numId="4" w16cid:durableId="257175804">
    <w:abstractNumId w:val="16"/>
  </w:num>
  <w:num w:numId="5" w16cid:durableId="1705711711">
    <w:abstractNumId w:val="13"/>
  </w:num>
  <w:num w:numId="6" w16cid:durableId="1610702015">
    <w:abstractNumId w:val="17"/>
  </w:num>
  <w:num w:numId="7" w16cid:durableId="394669996">
    <w:abstractNumId w:val="5"/>
  </w:num>
  <w:num w:numId="8" w16cid:durableId="1819571712">
    <w:abstractNumId w:val="8"/>
  </w:num>
  <w:num w:numId="9" w16cid:durableId="1666739945">
    <w:abstractNumId w:val="2"/>
  </w:num>
  <w:num w:numId="10" w16cid:durableId="852650202">
    <w:abstractNumId w:val="9"/>
  </w:num>
  <w:num w:numId="11" w16cid:durableId="1327128501">
    <w:abstractNumId w:val="7"/>
  </w:num>
  <w:num w:numId="12" w16cid:durableId="1001352912">
    <w:abstractNumId w:val="11"/>
  </w:num>
  <w:num w:numId="13" w16cid:durableId="620846995">
    <w:abstractNumId w:val="1"/>
  </w:num>
  <w:num w:numId="14" w16cid:durableId="1098985489">
    <w:abstractNumId w:val="6"/>
  </w:num>
  <w:num w:numId="15" w16cid:durableId="95028204">
    <w:abstractNumId w:val="0"/>
  </w:num>
  <w:num w:numId="16" w16cid:durableId="1350527174">
    <w:abstractNumId w:val="10"/>
  </w:num>
  <w:num w:numId="17" w16cid:durableId="100997461">
    <w:abstractNumId w:val="12"/>
  </w:num>
  <w:num w:numId="18" w16cid:durableId="374552109">
    <w:abstractNumId w:val="18"/>
  </w:num>
  <w:num w:numId="19" w16cid:durableId="10407884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A0D"/>
    <w:rsid w:val="0004018E"/>
    <w:rsid w:val="000711F0"/>
    <w:rsid w:val="000B3A0D"/>
    <w:rsid w:val="000C5A8E"/>
    <w:rsid w:val="000D0CE8"/>
    <w:rsid w:val="000F7656"/>
    <w:rsid w:val="00100470"/>
    <w:rsid w:val="00130001"/>
    <w:rsid w:val="00137170"/>
    <w:rsid w:val="001A6832"/>
    <w:rsid w:val="001E2520"/>
    <w:rsid w:val="002431FF"/>
    <w:rsid w:val="00257A5D"/>
    <w:rsid w:val="00275C76"/>
    <w:rsid w:val="002B0BE5"/>
    <w:rsid w:val="00314307"/>
    <w:rsid w:val="00324DD0"/>
    <w:rsid w:val="00353025"/>
    <w:rsid w:val="00365558"/>
    <w:rsid w:val="00395D48"/>
    <w:rsid w:val="003D6C0D"/>
    <w:rsid w:val="003E7391"/>
    <w:rsid w:val="003F5E47"/>
    <w:rsid w:val="004337A1"/>
    <w:rsid w:val="00440C3A"/>
    <w:rsid w:val="004917FD"/>
    <w:rsid w:val="004C0974"/>
    <w:rsid w:val="004E18C1"/>
    <w:rsid w:val="004F75B0"/>
    <w:rsid w:val="00557AE2"/>
    <w:rsid w:val="00585302"/>
    <w:rsid w:val="00591CAC"/>
    <w:rsid w:val="005D6B9B"/>
    <w:rsid w:val="005E0C24"/>
    <w:rsid w:val="00605976"/>
    <w:rsid w:val="0060631D"/>
    <w:rsid w:val="00650103"/>
    <w:rsid w:val="00681BF2"/>
    <w:rsid w:val="006B6348"/>
    <w:rsid w:val="006C0BAC"/>
    <w:rsid w:val="00724559"/>
    <w:rsid w:val="00751ED4"/>
    <w:rsid w:val="00761BB7"/>
    <w:rsid w:val="007938C9"/>
    <w:rsid w:val="007A7B7B"/>
    <w:rsid w:val="0080412A"/>
    <w:rsid w:val="008D50E1"/>
    <w:rsid w:val="00903C79"/>
    <w:rsid w:val="0092605B"/>
    <w:rsid w:val="00952FC3"/>
    <w:rsid w:val="00966D9A"/>
    <w:rsid w:val="00995D17"/>
    <w:rsid w:val="009C149C"/>
    <w:rsid w:val="00A00338"/>
    <w:rsid w:val="00A1343B"/>
    <w:rsid w:val="00A44ACE"/>
    <w:rsid w:val="00A6707C"/>
    <w:rsid w:val="00A839C2"/>
    <w:rsid w:val="00AA55C3"/>
    <w:rsid w:val="00BC21E2"/>
    <w:rsid w:val="00BC555A"/>
    <w:rsid w:val="00BE555A"/>
    <w:rsid w:val="00C20A8C"/>
    <w:rsid w:val="00C51475"/>
    <w:rsid w:val="00C55B54"/>
    <w:rsid w:val="00C61F6D"/>
    <w:rsid w:val="00C71A56"/>
    <w:rsid w:val="00C77573"/>
    <w:rsid w:val="00CA2771"/>
    <w:rsid w:val="00CB5161"/>
    <w:rsid w:val="00CE1F31"/>
    <w:rsid w:val="00D81E2D"/>
    <w:rsid w:val="00D93D89"/>
    <w:rsid w:val="00DE1197"/>
    <w:rsid w:val="00E3032B"/>
    <w:rsid w:val="00EE715A"/>
    <w:rsid w:val="00F27D9A"/>
    <w:rsid w:val="00F45A16"/>
    <w:rsid w:val="00F617DD"/>
    <w:rsid w:val="00FA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18DE7"/>
  <w15:chartTrackingRefBased/>
  <w15:docId w15:val="{FC2250E2-F86E-4364-8C19-3FC7BC01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B3A0D"/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 zoznamu1,Odsek,body,Odsek zoznamu2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0B3A0D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0B3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B3A0D"/>
    <w:rPr>
      <w:rFonts w:eastAsia="Times New Roman" w:cs="Times New Roman"/>
    </w:rPr>
  </w:style>
  <w:style w:type="character" w:customStyle="1" w:styleId="OdsekzoznamuChar">
    <w:name w:val="Odsek zoznamu Char"/>
    <w:aliases w:val="Odsek zoznamu1 Char,Odsek Char,body Char,Odsek zoznamu2 Char,ODRAZKY PRVA UROVEN Char,Nad Char,Odstavec_muj Char,Conclusion de partie Char,_Odstavec se seznamem Char,Seznam - odrážky Char,Odstavec cíl se seznamem Char,Odsek zákon Char"/>
    <w:link w:val="Odsekzoznamu"/>
    <w:uiPriority w:val="34"/>
    <w:qFormat/>
    <w:locked/>
    <w:rsid w:val="000B3A0D"/>
    <w:rPr>
      <w:rFonts w:eastAsia="Times New Roman" w:cs="Times New Roman"/>
    </w:rPr>
  </w:style>
  <w:style w:type="character" w:customStyle="1" w:styleId="awspan">
    <w:name w:val="awspan"/>
    <w:basedOn w:val="Predvolenpsmoodseku"/>
    <w:rsid w:val="00681BF2"/>
  </w:style>
  <w:style w:type="paragraph" w:customStyle="1" w:styleId="title-doc-oj-reference">
    <w:name w:val="title-doc-oj-reference"/>
    <w:basedOn w:val="Normlny"/>
    <w:rsid w:val="00F27D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9260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2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Kolíková, Mária</dc:creator>
  <cp:keywords/>
  <dc:description/>
  <cp:lastModifiedBy>Andrej Pitonak</cp:lastModifiedBy>
  <cp:revision>4</cp:revision>
  <cp:lastPrinted>2023-04-13T12:57:00Z</cp:lastPrinted>
  <dcterms:created xsi:type="dcterms:W3CDTF">2023-11-13T11:14:00Z</dcterms:created>
  <dcterms:modified xsi:type="dcterms:W3CDTF">2023-11-13T13:46:00Z</dcterms:modified>
</cp:coreProperties>
</file>