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p w:rsidR="00E614ED" w:rsidRDefault="00E614ED" w:rsidP="00757D63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992"/>
        <w:gridCol w:w="992"/>
        <w:gridCol w:w="992"/>
      </w:tblGrid>
      <w:tr w:rsidR="00E614ED" w:rsidRPr="00E614ED" w:rsidTr="00A41176">
        <w:trPr>
          <w:trHeight w:val="124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bookmarkStart w:id="1" w:name="RANGE!A1"/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Vplyvy na rozpočet verejnej správy</w:t>
            </w:r>
            <w:bookmarkEnd w:id="1"/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rozpočet verejnej správy (v eurách)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2026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tom: za každý subjekt verejnej správy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z toho: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A41176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CD28F5" w:rsidRDefault="00B4111B" w:rsidP="00B4111B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219 616 400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CD28F5" w:rsidRDefault="00A41176" w:rsidP="00CD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CD2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CD28F5" w:rsidRDefault="00A41176" w:rsidP="00CD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CD2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CD28F5" w:rsidRDefault="00A41176" w:rsidP="00CD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CD2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tom: za každý subjekt verejnej správy / program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z toho: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41176" w:rsidRPr="00E614ED" w:rsidTr="00A41176">
        <w:trPr>
          <w:trHeight w:val="6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176" w:rsidRPr="00E614ED" w:rsidRDefault="00A41176" w:rsidP="00CD2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vplyv na ŠR - kapitola MPSVR SR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CD28F5" w:rsidP="00B4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D28F5"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  <w:r w:rsidR="00B4111B">
              <w:rPr>
                <w:rFonts w:ascii="Times New Roman" w:hAnsi="Times New Roman" w:cs="Times New Roman"/>
                <w:b/>
                <w:color w:val="000000"/>
                <w:sz w:val="20"/>
              </w:rPr>
              <w:t>19 616 400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    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    spolufinancovanie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o rozpočtovej zodpovednosti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o rozpočtovej zodpovednosti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41176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Vplyv na počet zamestnancov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mzdové výdavky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A41176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Financovanie zabezpečené v 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CD28F5" w:rsidP="00B4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D28F5"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  <w:r w:rsidR="00B4111B">
              <w:rPr>
                <w:rFonts w:ascii="Times New Roman" w:hAnsi="Times New Roman" w:cs="Times New Roman"/>
                <w:b/>
                <w:color w:val="000000"/>
                <w:sz w:val="20"/>
              </w:rPr>
              <w:t>19 616 400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A41176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B4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Rozpočtové </w:t>
            </w:r>
            <w:r w:rsidR="00CD28F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prostriedky </w:t>
            </w:r>
            <w:r w:rsidR="00B411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rozpočet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B4111B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219 616 400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E614ED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Iné ako rozpočtové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614ED" w:rsidRPr="00E614ED" w:rsidRDefault="00E614ED" w:rsidP="00E61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A41176" w:rsidRPr="00E614ED" w:rsidTr="00A41176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41176" w:rsidRPr="00E614ED" w:rsidRDefault="00A41176" w:rsidP="00A41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61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Rozpočtovo nekrytý vplyv / úspora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41176" w:rsidRPr="00E614ED" w:rsidRDefault="00716010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41176" w:rsidRPr="00A41176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41176" w:rsidRPr="00A41176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41176" w:rsidRPr="00A41176" w:rsidRDefault="00A41176" w:rsidP="00A41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4117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</w:tr>
    </w:tbl>
    <w:p w:rsidR="00E614ED" w:rsidRDefault="00E614ED" w:rsidP="00757D63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6F78" w:rsidRDefault="007D6F78" w:rsidP="00757D63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417"/>
        <w:gridCol w:w="1134"/>
        <w:gridCol w:w="993"/>
        <w:gridCol w:w="992"/>
      </w:tblGrid>
      <w:tr w:rsidR="001C721D" w:rsidRPr="007B7470" w:rsidTr="00CD28F5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757D63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757D63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757D63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757D63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</w:tr>
      <w:tr w:rsidR="00BB12F6" w:rsidRPr="007B7470" w:rsidTr="00CD28F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2F6" w:rsidRPr="007B7470" w:rsidRDefault="00BB12F6" w:rsidP="00BB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4111B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219 616 400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614ED" w:rsidRPr="007B7470" w:rsidTr="00CD28F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14ED" w:rsidRPr="007B7470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72E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14ED" w:rsidRPr="007B7470" w:rsidTr="00CD28F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14ED" w:rsidRPr="007B7470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72E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ED" w:rsidRPr="00FB72E8" w:rsidRDefault="00E614ED" w:rsidP="00E614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B72E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B12F6" w:rsidRPr="007B7470" w:rsidTr="00CD28F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2F6" w:rsidRPr="007B7470" w:rsidRDefault="00BB12F6" w:rsidP="00BB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4111B" w:rsidP="00B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219 616 400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B12F6" w:rsidRPr="007B7470" w:rsidTr="00CD28F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2F6" w:rsidRPr="007B7470" w:rsidRDefault="00BB12F6" w:rsidP="00BB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B12F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2F6" w:rsidRPr="00BB12F6" w:rsidRDefault="00BB12F6" w:rsidP="00BB12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2F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2135D4" w:rsidRPr="007B7470" w:rsidTr="00CD28F5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D51286" w:rsidRDefault="00B411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D51286" w:rsidRDefault="00B411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D51286" w:rsidRDefault="00B411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D51286" w:rsidRDefault="00B411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5E410A" w:rsidRDefault="007D5748" w:rsidP="005E4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31C" w:rsidRDefault="002F3915" w:rsidP="00BB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Vládny n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ávrh zákona zakladá negatívne finančné vplyvy na </w:t>
      </w:r>
      <w:r w:rsidR="007160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štátny rozpočet (kapitola MPSVR SR)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Zvýšené výdavky </w:t>
      </w:r>
      <w:r w:rsidR="00FE56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štátneho rozpočtu</w:t>
      </w:r>
      <w:r w:rsidR="00CD28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E56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celom rozsahu 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financované z</w:t>
      </w:r>
      <w:r w:rsidR="00BB12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prostriedkov</w:t>
      </w:r>
      <w:r w:rsidR="007160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11E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rozpočtu verejnej správy</w:t>
      </w:r>
      <w:r w:rsidR="007160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F4631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85478" w:rsidRDefault="0038547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385478" w:rsidRPr="007B7470" w:rsidRDefault="0038547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12F6" w:rsidRPr="00144B73" w:rsidRDefault="002F3915" w:rsidP="00BB12F6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Vládny n</w:t>
      </w:r>
      <w:r w:rsidR="00BB12F6">
        <w:rPr>
          <w:color w:val="000000" w:themeColor="text1"/>
        </w:rPr>
        <w:t>ávrh</w:t>
      </w:r>
      <w:r w:rsidR="00BB12F6" w:rsidRPr="00144B73">
        <w:rPr>
          <w:color w:val="000000" w:themeColor="text1"/>
        </w:rPr>
        <w:t xml:space="preserve"> zákona, ktorým sa dopĺňa zákon č. 296/2020 Z. z. o 13. dôchodku a o zmene a doplnení niektorých zákonov</w:t>
      </w:r>
      <w:r w:rsidR="00BB12F6">
        <w:rPr>
          <w:color w:val="000000" w:themeColor="text1"/>
        </w:rPr>
        <w:t xml:space="preserve"> v znení neskorších predpisov</w:t>
      </w:r>
      <w:r w:rsidR="00BB12F6" w:rsidRPr="00144B73">
        <w:rPr>
          <w:color w:val="000000" w:themeColor="text1"/>
        </w:rPr>
        <w:t xml:space="preserve"> (ďalej len „návrh zákona“) sa predkladá z</w:t>
      </w:r>
      <w:r w:rsidR="00BB12F6">
        <w:rPr>
          <w:color w:val="000000" w:themeColor="text1"/>
        </w:rPr>
        <w:t> </w:t>
      </w:r>
      <w:r w:rsidR="00BB12F6" w:rsidRPr="00144B73">
        <w:rPr>
          <w:color w:val="000000" w:themeColor="text1"/>
        </w:rPr>
        <w:t>dôvodu</w:t>
      </w:r>
      <w:r w:rsidR="00BB12F6">
        <w:rPr>
          <w:color w:val="000000" w:themeColor="text1"/>
        </w:rPr>
        <w:t xml:space="preserve"> </w:t>
      </w:r>
      <w:r w:rsidR="00BB12F6">
        <w:rPr>
          <w:snapToGrid w:val="0"/>
        </w:rPr>
        <w:t>posilnenia</w:t>
      </w:r>
      <w:r w:rsidR="00BB12F6" w:rsidRPr="004E330C">
        <w:rPr>
          <w:snapToGrid w:val="0"/>
        </w:rPr>
        <w:t xml:space="preserve"> práva na primerané hmotné zabezpečenie v starobe, pri nespôsobilosti</w:t>
      </w:r>
      <w:r w:rsidR="00BB12F6">
        <w:rPr>
          <w:snapToGrid w:val="0"/>
        </w:rPr>
        <w:t xml:space="preserve"> na prácu a pri strate živiteľa</w:t>
      </w:r>
      <w:r w:rsidR="00BB12F6">
        <w:t>.</w:t>
      </w:r>
    </w:p>
    <w:p w:rsidR="00BB12F6" w:rsidRDefault="00BB12F6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E561A" w:rsidRDefault="00FE561A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BB12F6" w:rsidP="00716010">
      <w:pPr>
        <w:pStyle w:val="Normlnywebov"/>
        <w:spacing w:before="0" w:beforeAutospacing="0" w:after="0" w:afterAutospacing="0"/>
        <w:ind w:firstLine="708"/>
        <w:jc w:val="both"/>
      </w:pPr>
      <w:r>
        <w:rPr>
          <w:color w:val="000000" w:themeColor="text1"/>
        </w:rPr>
        <w:t>Návrh</w:t>
      </w:r>
      <w:r w:rsidRPr="00144B73">
        <w:rPr>
          <w:color w:val="000000" w:themeColor="text1"/>
        </w:rPr>
        <w:t xml:space="preserve"> zákona</w:t>
      </w:r>
      <w:r>
        <w:rPr>
          <w:color w:val="000000" w:themeColor="text1"/>
        </w:rPr>
        <w:t xml:space="preserve"> definuje jednorazový nárok na 13. dôchodok v roku 2023 v mesiaci december pre všetkých poberateľov dôchodk</w:t>
      </w:r>
      <w:r w:rsidR="00716010">
        <w:rPr>
          <w:color w:val="000000" w:themeColor="text1"/>
        </w:rPr>
        <w:t>ových d</w:t>
      </w:r>
      <w:r w:rsidR="00E11E1F">
        <w:rPr>
          <w:color w:val="000000" w:themeColor="text1"/>
        </w:rPr>
        <w:t>ávok v jednotnej sume 15</w:t>
      </w:r>
      <w:r w:rsidR="00716010">
        <w:rPr>
          <w:color w:val="000000" w:themeColor="text1"/>
        </w:rPr>
        <w:t>0</w:t>
      </w:r>
      <w:r>
        <w:rPr>
          <w:color w:val="000000" w:themeColor="text1"/>
        </w:rPr>
        <w:t xml:space="preserve"> eur</w:t>
      </w:r>
      <w:r w:rsidR="00716010">
        <w:rPr>
          <w:color w:val="000000" w:themeColor="text1"/>
        </w:rPr>
        <w:t xml:space="preserve">. </w:t>
      </w:r>
      <w:r w:rsidR="002B36EB" w:rsidRPr="005370DD">
        <w:t>Opatre</w:t>
      </w:r>
      <w:r>
        <w:t>nie</w:t>
      </w:r>
      <w:r w:rsidR="00E11E1F">
        <w:t xml:space="preserve"> bude financované v rámci rozpočtu verejnej správy prostredníctvom transferu kapitoly MPSVR SR Sociálnej poisťovni.</w:t>
      </w:r>
      <w:r>
        <w:t xml:space="preserve"> </w:t>
      </w:r>
    </w:p>
    <w:p w:rsidR="00BC0119" w:rsidRDefault="00BC0119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C0119" w:rsidRDefault="00BC0119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BB12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</w:t>
      </w:r>
      <w:r w:rsidR="007D5748"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2B36E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16010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BB12F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BB12F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6B2C3C" w:rsidP="00F46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Vzhľadom na aktuálny počet poberateľov dôchodkových dávok, predpokla</w:t>
      </w:r>
      <w:r w:rsidR="00716010">
        <w:rPr>
          <w:rFonts w:ascii="Times New Roman" w:eastAsia="Times New Roman" w:hAnsi="Times New Roman" w:cs="Times New Roman"/>
          <w:sz w:val="24"/>
          <w:szCs w:val="24"/>
          <w:lang w:eastAsia="sk-SK"/>
        </w:rPr>
        <w:t>dáme, že v decembri 2023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1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mať nárok na výp</w:t>
      </w:r>
      <w:r w:rsidR="00BB1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latu 13. dôchodku približne 1,46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mil. poberateľov</w:t>
      </w:r>
      <w:r w:rsidR="007D6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dôchodkových dávok. </w:t>
      </w:r>
    </w:p>
    <w:p w:rsidR="00661612" w:rsidRDefault="00661612" w:rsidP="00F46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612" w:rsidRDefault="00661612" w:rsidP="00F46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právna úprava zakladá vplyvy na</w:t>
      </w:r>
      <w:r w:rsidR="00E1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administratívne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výdavky </w:t>
      </w:r>
      <w:r w:rsidR="00E11E1F">
        <w:rPr>
          <w:rFonts w:ascii="Times New Roman" w:eastAsia="Times New Roman" w:hAnsi="Times New Roman" w:cs="Times New Roman"/>
          <w:sz w:val="24"/>
          <w:szCs w:val="24"/>
          <w:lang w:eastAsia="sk-SK"/>
        </w:rPr>
        <w:t>v Sociálnej poisťovni spojené s výplatou 13. dôchodku formou jednorazovej dávky vo výške 593 150 eur.</w:t>
      </w:r>
    </w:p>
    <w:p w:rsidR="00E11E1F" w:rsidRPr="007B7470" w:rsidRDefault="00E11E1F" w:rsidP="00F46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6B2C3C">
        <w:trPr>
          <w:cantSplit/>
          <w:trHeight w:val="70"/>
          <w:jc w:val="center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  <w:r w:rsidR="00E11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(v eur)</w:t>
            </w:r>
          </w:p>
        </w:tc>
      </w:tr>
      <w:tr w:rsidR="007D5748" w:rsidRPr="007B7470" w:rsidTr="006B2C3C">
        <w:trPr>
          <w:cantSplit/>
          <w:trHeight w:val="70"/>
          <w:jc w:val="center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6B2C3C" w:rsidRPr="007B7470" w:rsidTr="006B2C3C">
        <w:trPr>
          <w:trHeight w:val="70"/>
          <w:jc w:val="center"/>
        </w:trPr>
        <w:tc>
          <w:tcPr>
            <w:tcW w:w="4530" w:type="dxa"/>
          </w:tcPr>
          <w:p w:rsidR="006B2C3C" w:rsidRPr="008308F7" w:rsidRDefault="00E11E1F" w:rsidP="006B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Administratívne výdavky</w:t>
            </w:r>
            <w:r w:rsidR="00FE56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Sociálnej poisťovne</w:t>
            </w:r>
          </w:p>
        </w:tc>
        <w:tc>
          <w:tcPr>
            <w:tcW w:w="1134" w:type="dxa"/>
          </w:tcPr>
          <w:p w:rsidR="006B2C3C" w:rsidRPr="00E11E1F" w:rsidRDefault="00E11E1F" w:rsidP="006B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11E1F">
              <w:rPr>
                <w:rFonts w:ascii="Times New Roman" w:hAnsi="Times New Roman" w:cs="Times New Roman"/>
                <w:b/>
                <w:color w:val="000000"/>
              </w:rPr>
              <w:t>593 150</w:t>
            </w:r>
          </w:p>
        </w:tc>
        <w:tc>
          <w:tcPr>
            <w:tcW w:w="1134" w:type="dxa"/>
            <w:vAlign w:val="center"/>
          </w:tcPr>
          <w:p w:rsidR="006B2C3C" w:rsidRPr="008308F7" w:rsidRDefault="00E11E1F" w:rsidP="006B2C3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6B2C3C" w:rsidRPr="008308F7" w:rsidRDefault="00E11E1F" w:rsidP="006B2C3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6B2C3C" w:rsidRPr="008308F7" w:rsidRDefault="00E11E1F" w:rsidP="006B2C3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D4C35" w:rsidRDefault="00CD28F5" w:rsidP="009D4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Verdana"/>
          <w:bCs/>
          <w:iCs/>
          <w:szCs w:val="24"/>
        </w:rPr>
        <w:t xml:space="preserve">Kvantifikácia predpokladá počet </w:t>
      </w:r>
      <w:r w:rsidR="00123880" w:rsidRPr="009D4C35">
        <w:rPr>
          <w:rFonts w:ascii="Times New Roman" w:eastAsia="Times New Roman" w:hAnsi="Times New Roman" w:cs="Verdana"/>
          <w:bCs/>
          <w:iCs/>
          <w:szCs w:val="24"/>
        </w:rPr>
        <w:t>poberateľov dôchodkových dávok</w:t>
      </w:r>
      <w:r>
        <w:rPr>
          <w:rFonts w:ascii="Times New Roman" w:eastAsia="Times New Roman" w:hAnsi="Times New Roman" w:cs="Verdana"/>
          <w:bCs/>
          <w:iCs/>
          <w:szCs w:val="24"/>
        </w:rPr>
        <w:t xml:space="preserve"> na úrovni približne 1,46 mil. osôb. </w:t>
      </w:r>
      <w:r w:rsidR="009D4C35" w:rsidRPr="009D4C35">
        <w:rPr>
          <w:rFonts w:ascii="Times New Roman" w:eastAsia="Times New Roman" w:hAnsi="Times New Roman" w:cs="Times New Roman"/>
          <w:szCs w:val="24"/>
          <w:lang w:eastAsia="sk-SK"/>
        </w:rPr>
        <w:t>Ďalej sa predpokladá, že všetkým poberateľom dôchodkových dávok bude vyplatená suma 13. dôchodku v mesiac</w:t>
      </w:r>
      <w:r w:rsidR="009E3C43">
        <w:rPr>
          <w:rFonts w:ascii="Times New Roman" w:eastAsia="Times New Roman" w:hAnsi="Times New Roman" w:cs="Times New Roman"/>
          <w:szCs w:val="24"/>
          <w:lang w:eastAsia="sk-SK"/>
        </w:rPr>
        <w:t>i december v jednotnej výške 15</w:t>
      </w:r>
      <w:r>
        <w:rPr>
          <w:rFonts w:ascii="Times New Roman" w:eastAsia="Times New Roman" w:hAnsi="Times New Roman" w:cs="Times New Roman"/>
          <w:szCs w:val="24"/>
          <w:lang w:eastAsia="sk-SK"/>
        </w:rPr>
        <w:t>0</w:t>
      </w:r>
      <w:r w:rsidR="009D4C35" w:rsidRPr="009D4C35">
        <w:rPr>
          <w:rFonts w:ascii="Times New Roman" w:eastAsia="Times New Roman" w:hAnsi="Times New Roman" w:cs="Times New Roman"/>
          <w:szCs w:val="24"/>
          <w:lang w:eastAsia="sk-SK"/>
        </w:rPr>
        <w:t xml:space="preserve"> eur, čo bude znamenať zvý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šenie výdavkov v roku 2023 </w:t>
      </w:r>
      <w:r w:rsidRPr="00CD28F5">
        <w:rPr>
          <w:rFonts w:ascii="Times New Roman" w:eastAsia="Times New Roman" w:hAnsi="Times New Roman" w:cs="Times New Roman"/>
          <w:b/>
          <w:szCs w:val="24"/>
          <w:lang w:eastAsia="sk-SK"/>
        </w:rPr>
        <w:t>o približne 2</w:t>
      </w:r>
      <w:r w:rsidR="009E3C43">
        <w:rPr>
          <w:rFonts w:ascii="Times New Roman" w:eastAsia="Times New Roman" w:hAnsi="Times New Roman" w:cs="Times New Roman"/>
          <w:b/>
          <w:szCs w:val="24"/>
          <w:lang w:eastAsia="sk-SK"/>
        </w:rPr>
        <w:t>19</w:t>
      </w:r>
      <w:r w:rsidRPr="00CD28F5">
        <w:rPr>
          <w:rFonts w:ascii="Times New Roman" w:eastAsia="Times New Roman" w:hAnsi="Times New Roman" w:cs="Times New Roman"/>
          <w:b/>
          <w:szCs w:val="24"/>
          <w:lang w:eastAsia="sk-SK"/>
        </w:rPr>
        <w:t>,0</w:t>
      </w:r>
      <w:r w:rsidR="009D4C35" w:rsidRPr="00CD28F5">
        <w:rPr>
          <w:rFonts w:ascii="Times New Roman" w:eastAsia="Times New Roman" w:hAnsi="Times New Roman" w:cs="Times New Roman"/>
          <w:b/>
          <w:szCs w:val="24"/>
          <w:lang w:eastAsia="sk-SK"/>
        </w:rPr>
        <w:t xml:space="preserve"> mil. eur.</w:t>
      </w:r>
      <w:r w:rsidR="009D4C35" w:rsidRPr="009D4C35">
        <w:rPr>
          <w:rFonts w:ascii="Times New Roman" w:eastAsia="Times New Roman" w:hAnsi="Times New Roman" w:cs="Times New Roman"/>
          <w:szCs w:val="24"/>
          <w:lang w:eastAsia="sk-SK"/>
        </w:rPr>
        <w:t xml:space="preserve"> Návrh zákona </w:t>
      </w:r>
      <w:r w:rsidR="009D4C35" w:rsidRPr="009E3C43">
        <w:rPr>
          <w:rFonts w:ascii="Times New Roman" w:eastAsia="Times New Roman" w:hAnsi="Times New Roman" w:cs="Times New Roman"/>
          <w:b/>
          <w:szCs w:val="24"/>
          <w:lang w:eastAsia="sk-SK"/>
        </w:rPr>
        <w:t>nezakladá negatívne vplyvy</w:t>
      </w:r>
      <w:r w:rsidR="009D4C35" w:rsidRPr="009E3C43">
        <w:rPr>
          <w:rFonts w:ascii="Times New Roman" w:eastAsia="Times New Roman" w:hAnsi="Times New Roman" w:cs="Times New Roman"/>
          <w:szCs w:val="24"/>
          <w:lang w:eastAsia="sk-SK"/>
        </w:rPr>
        <w:t xml:space="preserve"> na</w:t>
      </w:r>
      <w:r w:rsidR="009D4C35" w:rsidRPr="009D4C35">
        <w:rPr>
          <w:rFonts w:ascii="Times New Roman" w:eastAsia="Times New Roman" w:hAnsi="Times New Roman" w:cs="Times New Roman"/>
          <w:szCs w:val="24"/>
          <w:lang w:eastAsia="sk-SK"/>
        </w:rPr>
        <w:t xml:space="preserve"> dlhodobú udržateľnosť dôchodkového systému. </w:t>
      </w:r>
      <w:r w:rsidR="009E3C43">
        <w:rPr>
          <w:rFonts w:ascii="Times New Roman" w:eastAsia="Times New Roman" w:hAnsi="Times New Roman" w:cs="Times New Roman"/>
          <w:szCs w:val="24"/>
          <w:lang w:eastAsia="sk-SK"/>
        </w:rPr>
        <w:t xml:space="preserve">Administratívne výdavky spojené s výplatou 13. dôchodku v mesiaci december na strane Sociálnej poisťovne sa odhadujú vo výške 0,6 mil. eur. </w:t>
      </w:r>
      <w:r w:rsidR="009E3C43" w:rsidRPr="009E3C43">
        <w:rPr>
          <w:rFonts w:ascii="Times New Roman" w:eastAsia="Times New Roman" w:hAnsi="Times New Roman" w:cs="Times New Roman"/>
          <w:b/>
          <w:szCs w:val="24"/>
          <w:lang w:eastAsia="sk-SK"/>
        </w:rPr>
        <w:t>Celkový negatívny vplyv na rozpočet verejnej správy sa odhaduje na úrovni 219,6 mil. eur.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F77A7A" w:rsidRPr="00F4631C" w:rsidRDefault="00F77A7A" w:rsidP="00F4631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lastRenderedPageBreak/>
        <w:t>Návrh zákona nezakladá žiadne vplyvy na príjmy verejnej správy, t. j. nezvyšuje ich ani ich neznižuje</w:t>
      </w: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W w:w="139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F4631C">
        <w:trPr>
          <w:trHeight w:val="255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5E410A" w:rsidRDefault="005E410A">
      <w:pP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br w:type="page"/>
      </w:r>
    </w:p>
    <w:p w:rsidR="005E410A" w:rsidRPr="007B7470" w:rsidRDefault="005E410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W w:w="1211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256"/>
        <w:gridCol w:w="1417"/>
        <w:gridCol w:w="1418"/>
        <w:gridCol w:w="1559"/>
        <w:gridCol w:w="1620"/>
      </w:tblGrid>
      <w:tr w:rsidR="00C14C37" w:rsidRPr="00C14C37" w:rsidTr="00C14C37">
        <w:trPr>
          <w:cantSplit/>
          <w:trHeight w:val="315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C14C37" w:rsidRPr="00C14C37" w:rsidTr="00C14C37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16010" w:rsidRPr="00C14C37" w:rsidTr="009D4C35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716010" w:rsidRDefault="009E3C43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9E3C43" w:rsidP="0076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593 150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16010" w:rsidRPr="00C14C37" w:rsidTr="009D4C35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716010" w:rsidRDefault="009E3C43" w:rsidP="009E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16010" w:rsidRPr="00C14C37" w:rsidTr="009D4C35">
        <w:trPr>
          <w:trHeight w:val="54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010" w:rsidRPr="00716010" w:rsidRDefault="009E3C43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9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14C3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C37" w:rsidRPr="00C14C37" w:rsidTr="00C14C37">
        <w:trPr>
          <w:trHeight w:val="52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C37" w:rsidRPr="00716010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16010" w:rsidRPr="00C14C37" w:rsidTr="009D4C35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16010" w:rsidRPr="00716010" w:rsidRDefault="009E3C43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16010" w:rsidRPr="00716010" w:rsidRDefault="00716010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16010" w:rsidRPr="00C14C37" w:rsidRDefault="00716010" w:rsidP="00716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C14C3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211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1265"/>
        <w:gridCol w:w="1417"/>
        <w:gridCol w:w="1418"/>
        <w:gridCol w:w="1559"/>
        <w:gridCol w:w="1620"/>
      </w:tblGrid>
      <w:tr w:rsidR="00C14C37" w:rsidRPr="00C14C37" w:rsidTr="00C14C37">
        <w:trPr>
          <w:cantSplit/>
          <w:trHeight w:val="315"/>
        </w:trPr>
        <w:tc>
          <w:tcPr>
            <w:tcW w:w="4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14C37" w:rsidRPr="00C14C37" w:rsidRDefault="00C14C37" w:rsidP="0071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r w:rsidR="0071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Štátny rozpočet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C14C37" w:rsidRPr="00C14C37" w:rsidTr="00C14C37">
        <w:trPr>
          <w:trHeight w:val="315"/>
        </w:trPr>
        <w:tc>
          <w:tcPr>
            <w:tcW w:w="4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C37" w:rsidRPr="00C14C37" w:rsidRDefault="00C14C37" w:rsidP="00C1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52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593 150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52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88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14C3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52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DD9" w:rsidRPr="00C14C37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C14C37" w:rsidTr="009D4C35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E410A" w:rsidRDefault="005E410A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  <w:r w:rsidR="00C14C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C14C3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C14C3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C14C3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C14C37" w:rsidRDefault="00C14C3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34030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34030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34030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34030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80DD9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880DD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80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593 150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880DD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80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023 250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C14C37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ED3A09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D9" w:rsidRPr="007B747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80DD9" w:rsidRPr="007B7470" w:rsidTr="00B96EA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0DD9" w:rsidRPr="00716010" w:rsidRDefault="00880DD9" w:rsidP="0088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80DD9" w:rsidRPr="007B7470" w:rsidRDefault="00880DD9" w:rsidP="0088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B96EA8" w:rsidRDefault="003408F5" w:rsidP="00B96EA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</w:t>
      </w:r>
      <w:r w:rsidR="00B96EA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latnej ekonomickej klasifikácie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B96EA8" w:rsidRPr="007B7470" w:rsidTr="00B96EA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Štátny rozpočet - ŠR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- ŠR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B96EA8" w:rsidRPr="007B7470" w:rsidTr="00B96EA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EA8" w:rsidRPr="007B7470" w:rsidRDefault="00B96EA8" w:rsidP="00B9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EA8" w:rsidRPr="007B7470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EA8" w:rsidRPr="00C14C37" w:rsidRDefault="00B96EA8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8" w:rsidRPr="007B7470" w:rsidRDefault="00B96EA8" w:rsidP="00B9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96EA8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A8" w:rsidRPr="007B7470" w:rsidRDefault="00B96EA8" w:rsidP="00B9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A8" w:rsidRPr="007B7470" w:rsidRDefault="0034030A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A8" w:rsidRPr="007B7470" w:rsidRDefault="0034030A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A8" w:rsidRPr="007B7470" w:rsidRDefault="0034030A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A8" w:rsidRPr="007B7470" w:rsidRDefault="0034030A" w:rsidP="00B9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EA8" w:rsidRPr="007B7470" w:rsidRDefault="00B96EA8" w:rsidP="00B9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80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593 150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80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023 250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C14C37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219 023 250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ED3A09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B96EA8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B96EA8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B96EA8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B96EA8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30A" w:rsidRPr="007B747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34030A" w:rsidRPr="007B7470" w:rsidTr="00B96EA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219 616 400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30A" w:rsidRPr="00716010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6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30A" w:rsidRPr="007B7470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ED3A09" w:rsidRDefault="00DF5518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Návrh zákona 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ezakladá žiadne vplyvy na zamestnanosť vo</w:t>
      </w: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verejnej správy, t. j. nezvyšuje ich ani ich neznižuje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E410A" w:rsidRDefault="005E410A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Default="009D4C35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nezakladá vplyvy na dlhodobú udržateľnosť dôchodkového systému, t. j. nezlepšuje ani nezhoršuje dlhodobú udržateľnosť.</w:t>
      </w:r>
    </w:p>
    <w:p w:rsidR="005E410A" w:rsidRPr="007B7470" w:rsidRDefault="005E410A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3733" w:rsidRPr="007B7470" w:rsidRDefault="005E410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 w:rsidR="005B051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275"/>
        <w:gridCol w:w="1276"/>
        <w:gridCol w:w="1276"/>
        <w:gridCol w:w="1270"/>
        <w:gridCol w:w="6"/>
        <w:gridCol w:w="2939"/>
        <w:gridCol w:w="7"/>
      </w:tblGrid>
      <w:tr w:rsidR="00E97766" w:rsidRPr="00E97766" w:rsidTr="00E97766">
        <w:trPr>
          <w:gridAfter w:val="1"/>
          <w:wAfter w:w="7" w:type="dxa"/>
          <w:trHeight w:val="930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E97766" w:rsidRPr="00E97766" w:rsidTr="00E97766">
        <w:trPr>
          <w:trHeight w:val="33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2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97766" w:rsidRPr="00E97766" w:rsidTr="00CD5CD9">
        <w:trPr>
          <w:trHeight w:val="2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97766" w:rsidRPr="00E97766" w:rsidTr="00CD5CD9">
        <w:trPr>
          <w:trHeight w:val="36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97766" w:rsidRPr="00E97766" w:rsidTr="00CD5CD9">
        <w:trPr>
          <w:trHeight w:val="2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9D4C35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A738C0" w:rsidRDefault="00CB3623" w:rsidP="00102D74">
      <w:pPr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B4" w:rsidRDefault="00C716B4">
      <w:pPr>
        <w:spacing w:after="0" w:line="240" w:lineRule="auto"/>
      </w:pPr>
      <w:r>
        <w:separator/>
      </w:r>
    </w:p>
  </w:endnote>
  <w:endnote w:type="continuationSeparator" w:id="0">
    <w:p w:rsidR="00C716B4" w:rsidRDefault="00C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Default="00E11E1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E11E1F" w:rsidRDefault="00E11E1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Default="00E11E1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958D9">
      <w:rPr>
        <w:noProof/>
      </w:rPr>
      <w:t>1</w:t>
    </w:r>
    <w:r>
      <w:fldChar w:fldCharType="end"/>
    </w:r>
  </w:p>
  <w:p w:rsidR="00E11E1F" w:rsidRDefault="00E11E1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Default="00E11E1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E11E1F" w:rsidRDefault="00E11E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B4" w:rsidRDefault="00C716B4">
      <w:pPr>
        <w:spacing w:after="0" w:line="240" w:lineRule="auto"/>
      </w:pPr>
      <w:r>
        <w:separator/>
      </w:r>
    </w:p>
  </w:footnote>
  <w:footnote w:type="continuationSeparator" w:id="0">
    <w:p w:rsidR="00C716B4" w:rsidRDefault="00C7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Default="00E11E1F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E11E1F" w:rsidRPr="00EB59C8" w:rsidRDefault="00E11E1F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Pr="0024067A" w:rsidRDefault="00E11E1F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1F" w:rsidRPr="000A15AE" w:rsidRDefault="00E11E1F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9A2"/>
    <w:multiLevelType w:val="hybridMultilevel"/>
    <w:tmpl w:val="3F7CD75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2961"/>
    <w:multiLevelType w:val="hybridMultilevel"/>
    <w:tmpl w:val="CCC676FC"/>
    <w:lvl w:ilvl="0" w:tplc="13BEB4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57135"/>
    <w:rsid w:val="00061D36"/>
    <w:rsid w:val="00087A66"/>
    <w:rsid w:val="000B3053"/>
    <w:rsid w:val="000B509B"/>
    <w:rsid w:val="000D10C4"/>
    <w:rsid w:val="000F00DA"/>
    <w:rsid w:val="00102D74"/>
    <w:rsid w:val="001127A8"/>
    <w:rsid w:val="00116F99"/>
    <w:rsid w:val="00123880"/>
    <w:rsid w:val="00170D2B"/>
    <w:rsid w:val="001C721D"/>
    <w:rsid w:val="001F5D86"/>
    <w:rsid w:val="001F624A"/>
    <w:rsid w:val="00200898"/>
    <w:rsid w:val="00212894"/>
    <w:rsid w:val="002135D4"/>
    <w:rsid w:val="002177DB"/>
    <w:rsid w:val="002309F4"/>
    <w:rsid w:val="00264162"/>
    <w:rsid w:val="00296E47"/>
    <w:rsid w:val="002B36EB"/>
    <w:rsid w:val="002B5AD4"/>
    <w:rsid w:val="002B63FD"/>
    <w:rsid w:val="002C488E"/>
    <w:rsid w:val="002C719E"/>
    <w:rsid w:val="002F3915"/>
    <w:rsid w:val="00317B90"/>
    <w:rsid w:val="00327DAF"/>
    <w:rsid w:val="0034030A"/>
    <w:rsid w:val="003408F5"/>
    <w:rsid w:val="00385478"/>
    <w:rsid w:val="003A4C56"/>
    <w:rsid w:val="003B7684"/>
    <w:rsid w:val="003C2E5C"/>
    <w:rsid w:val="003C5D33"/>
    <w:rsid w:val="003F35B7"/>
    <w:rsid w:val="0042480F"/>
    <w:rsid w:val="00440A16"/>
    <w:rsid w:val="00446310"/>
    <w:rsid w:val="00447C49"/>
    <w:rsid w:val="00474F11"/>
    <w:rsid w:val="00485725"/>
    <w:rsid w:val="00487203"/>
    <w:rsid w:val="004A4209"/>
    <w:rsid w:val="004B1E7A"/>
    <w:rsid w:val="004C1032"/>
    <w:rsid w:val="004D169C"/>
    <w:rsid w:val="004E5E76"/>
    <w:rsid w:val="005005EC"/>
    <w:rsid w:val="005109CF"/>
    <w:rsid w:val="00526BFB"/>
    <w:rsid w:val="005307FC"/>
    <w:rsid w:val="00553992"/>
    <w:rsid w:val="00585202"/>
    <w:rsid w:val="00592E96"/>
    <w:rsid w:val="005B051A"/>
    <w:rsid w:val="005C1A2B"/>
    <w:rsid w:val="005E3699"/>
    <w:rsid w:val="005E410A"/>
    <w:rsid w:val="005F2ACA"/>
    <w:rsid w:val="00623453"/>
    <w:rsid w:val="00661612"/>
    <w:rsid w:val="0066705C"/>
    <w:rsid w:val="006A2947"/>
    <w:rsid w:val="006B2C3C"/>
    <w:rsid w:val="00716010"/>
    <w:rsid w:val="007246BD"/>
    <w:rsid w:val="00727689"/>
    <w:rsid w:val="00757D63"/>
    <w:rsid w:val="007623C6"/>
    <w:rsid w:val="0077530D"/>
    <w:rsid w:val="00782B91"/>
    <w:rsid w:val="00785085"/>
    <w:rsid w:val="00793A5E"/>
    <w:rsid w:val="007B7470"/>
    <w:rsid w:val="007C0637"/>
    <w:rsid w:val="007D5748"/>
    <w:rsid w:val="007D6F78"/>
    <w:rsid w:val="008205B7"/>
    <w:rsid w:val="00826A6D"/>
    <w:rsid w:val="008308F7"/>
    <w:rsid w:val="00832D80"/>
    <w:rsid w:val="0086004B"/>
    <w:rsid w:val="00880DD9"/>
    <w:rsid w:val="00893B20"/>
    <w:rsid w:val="00893B76"/>
    <w:rsid w:val="00897BE7"/>
    <w:rsid w:val="008A1663"/>
    <w:rsid w:val="008D339D"/>
    <w:rsid w:val="008D4305"/>
    <w:rsid w:val="008D4E64"/>
    <w:rsid w:val="008E2736"/>
    <w:rsid w:val="00943733"/>
    <w:rsid w:val="00945A2A"/>
    <w:rsid w:val="009706B7"/>
    <w:rsid w:val="009958D9"/>
    <w:rsid w:val="009D4C35"/>
    <w:rsid w:val="009D7071"/>
    <w:rsid w:val="009E3C43"/>
    <w:rsid w:val="00A01B2E"/>
    <w:rsid w:val="00A41176"/>
    <w:rsid w:val="00A72E75"/>
    <w:rsid w:val="00A738C0"/>
    <w:rsid w:val="00A82EFF"/>
    <w:rsid w:val="00AA7242"/>
    <w:rsid w:val="00AB5919"/>
    <w:rsid w:val="00AB7D21"/>
    <w:rsid w:val="00AC5F78"/>
    <w:rsid w:val="00B15B33"/>
    <w:rsid w:val="00B4111B"/>
    <w:rsid w:val="00B5535C"/>
    <w:rsid w:val="00B57164"/>
    <w:rsid w:val="00B801BA"/>
    <w:rsid w:val="00B92F23"/>
    <w:rsid w:val="00B96EA8"/>
    <w:rsid w:val="00BB12F6"/>
    <w:rsid w:val="00BC0119"/>
    <w:rsid w:val="00BE1526"/>
    <w:rsid w:val="00C14C37"/>
    <w:rsid w:val="00C15212"/>
    <w:rsid w:val="00C15D88"/>
    <w:rsid w:val="00C16C1B"/>
    <w:rsid w:val="00C44CA5"/>
    <w:rsid w:val="00C455E9"/>
    <w:rsid w:val="00C456FD"/>
    <w:rsid w:val="00C51FD4"/>
    <w:rsid w:val="00C611AD"/>
    <w:rsid w:val="00C64BDB"/>
    <w:rsid w:val="00C653D7"/>
    <w:rsid w:val="00C716B4"/>
    <w:rsid w:val="00C91423"/>
    <w:rsid w:val="00CA18F2"/>
    <w:rsid w:val="00CB04E9"/>
    <w:rsid w:val="00CB3623"/>
    <w:rsid w:val="00CC0E46"/>
    <w:rsid w:val="00CD28F5"/>
    <w:rsid w:val="00CD5CD9"/>
    <w:rsid w:val="00CE299A"/>
    <w:rsid w:val="00CE359E"/>
    <w:rsid w:val="00CF2C35"/>
    <w:rsid w:val="00D200BE"/>
    <w:rsid w:val="00D257DE"/>
    <w:rsid w:val="00D51286"/>
    <w:rsid w:val="00D561A5"/>
    <w:rsid w:val="00D62BD7"/>
    <w:rsid w:val="00D638F5"/>
    <w:rsid w:val="00D63E5A"/>
    <w:rsid w:val="00D7236A"/>
    <w:rsid w:val="00D85029"/>
    <w:rsid w:val="00D90E83"/>
    <w:rsid w:val="00D9171A"/>
    <w:rsid w:val="00D922E5"/>
    <w:rsid w:val="00DE04C5"/>
    <w:rsid w:val="00DE5BF1"/>
    <w:rsid w:val="00DF5518"/>
    <w:rsid w:val="00E07CE9"/>
    <w:rsid w:val="00E11E1F"/>
    <w:rsid w:val="00E31A65"/>
    <w:rsid w:val="00E4770B"/>
    <w:rsid w:val="00E614ED"/>
    <w:rsid w:val="00E963A3"/>
    <w:rsid w:val="00E97766"/>
    <w:rsid w:val="00EA1E90"/>
    <w:rsid w:val="00EC7810"/>
    <w:rsid w:val="00ED2B29"/>
    <w:rsid w:val="00ED3A09"/>
    <w:rsid w:val="00EE0CA3"/>
    <w:rsid w:val="00EE28EB"/>
    <w:rsid w:val="00EE2F43"/>
    <w:rsid w:val="00EF0899"/>
    <w:rsid w:val="00F03306"/>
    <w:rsid w:val="00F20986"/>
    <w:rsid w:val="00F2530E"/>
    <w:rsid w:val="00F348E6"/>
    <w:rsid w:val="00F40136"/>
    <w:rsid w:val="00F4631C"/>
    <w:rsid w:val="00F5494A"/>
    <w:rsid w:val="00F77A7A"/>
    <w:rsid w:val="00FB4A4A"/>
    <w:rsid w:val="00FB72E8"/>
    <w:rsid w:val="00FC4A5F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7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adpis2"/>
    <w:next w:val="Normlny"/>
    <w:link w:val="Nadpis3Char"/>
    <w:uiPriority w:val="9"/>
    <w:unhideWhenUsed/>
    <w:qFormat/>
    <w:rsid w:val="0066705C"/>
    <w:pPr>
      <w:spacing w:before="200" w:line="240" w:lineRule="auto"/>
      <w:outlineLvl w:val="2"/>
    </w:pPr>
    <w:rPr>
      <w:rFonts w:ascii="Arial Black" w:hAnsi="Arial Black"/>
      <w:bCs/>
      <w:color w:val="C8000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385478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385478"/>
  </w:style>
  <w:style w:type="character" w:customStyle="1" w:styleId="Nadpis3Char">
    <w:name w:val="Nadpis 3 Char"/>
    <w:basedOn w:val="Predvolenpsmoodseku"/>
    <w:link w:val="Nadpis3"/>
    <w:uiPriority w:val="9"/>
    <w:rsid w:val="0066705C"/>
    <w:rPr>
      <w:rFonts w:ascii="Arial Black" w:eastAsiaTheme="majorEastAsia" w:hAnsi="Arial Black" w:cstheme="majorBidi"/>
      <w:bCs/>
      <w:color w:val="C80000"/>
      <w:sz w:val="1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7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757D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7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7D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7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7D63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C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C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CD9"/>
    <w:rPr>
      <w:vertAlign w:val="superscript"/>
    </w:rPr>
  </w:style>
  <w:style w:type="paragraph" w:styleId="Normlnywebov">
    <w:name w:val="Normal (Web)"/>
    <w:aliases w:val="webb"/>
    <w:basedOn w:val="Normlny"/>
    <w:uiPriority w:val="99"/>
    <w:rsid w:val="00BB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8CF6D-74FE-47D1-8D92-DF4DE2E87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FEB6C26-CEBE-44F3-AE10-8F530ADE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Cebuľáková Monika</cp:lastModifiedBy>
  <cp:revision>2</cp:revision>
  <cp:lastPrinted>2022-02-25T09:22:00Z</cp:lastPrinted>
  <dcterms:created xsi:type="dcterms:W3CDTF">2023-11-13T12:53:00Z</dcterms:created>
  <dcterms:modified xsi:type="dcterms:W3CDTF">2023-11-13T12:53:00Z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