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E9" w:rsidRDefault="00D00AE9" w:rsidP="00D00AE9">
      <w:pPr>
        <w:pStyle w:val="Nadpis1"/>
        <w:spacing w:before="0"/>
      </w:pPr>
      <w:r>
        <w:t>PREDSEDA NÁRODNEJ RADY SLOVENSKEJ REPUBLIKY</w:t>
      </w:r>
    </w:p>
    <w:p w:rsidR="00D00AE9" w:rsidRDefault="00D00AE9" w:rsidP="00D00AE9">
      <w:pPr>
        <w:pStyle w:val="Protokoln"/>
        <w:rPr>
          <w:sz w:val="22"/>
          <w:szCs w:val="22"/>
        </w:rPr>
      </w:pPr>
      <w:r w:rsidRPr="00D00AE9">
        <w:rPr>
          <w:sz w:val="22"/>
          <w:szCs w:val="22"/>
        </w:rPr>
        <w:t>Číslo: CRD-</w:t>
      </w:r>
      <w:r w:rsidR="00312EE1">
        <w:rPr>
          <w:sz w:val="22"/>
          <w:szCs w:val="22"/>
        </w:rPr>
        <w:t>2273</w:t>
      </w:r>
      <w:r w:rsidRPr="00D00AE9">
        <w:rPr>
          <w:sz w:val="22"/>
          <w:szCs w:val="22"/>
        </w:rPr>
        <w:t>/20</w:t>
      </w:r>
      <w:r w:rsidR="00BD07C9">
        <w:rPr>
          <w:sz w:val="22"/>
          <w:szCs w:val="22"/>
        </w:rPr>
        <w:t>2</w:t>
      </w:r>
      <w:r w:rsidR="009C1158">
        <w:rPr>
          <w:sz w:val="22"/>
          <w:szCs w:val="22"/>
        </w:rPr>
        <w:t>3</w:t>
      </w:r>
    </w:p>
    <w:p w:rsidR="00D00AE9" w:rsidRPr="00D00AE9" w:rsidRDefault="00D00AE9" w:rsidP="00D00AE9">
      <w:pPr>
        <w:pStyle w:val="Protokoln"/>
        <w:rPr>
          <w:sz w:val="22"/>
          <w:szCs w:val="22"/>
        </w:rPr>
      </w:pPr>
    </w:p>
    <w:p w:rsidR="00D00AE9" w:rsidRDefault="00D00AE9" w:rsidP="00D00AE9">
      <w:pPr>
        <w:rPr>
          <w:b/>
          <w:spacing w:val="20"/>
          <w:sz w:val="28"/>
        </w:rPr>
      </w:pPr>
      <w:r>
        <w:rPr>
          <w:b/>
          <w:noProof/>
          <w:spacing w:val="20"/>
          <w:sz w:val="28"/>
        </w:rPr>
        <w:drawing>
          <wp:inline distT="0" distB="0" distL="0" distR="0">
            <wp:extent cx="685800" cy="828675"/>
            <wp:effectExtent l="19050" t="0" r="0" b="0"/>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4" cstate="print"/>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rsidR="00D00AE9" w:rsidRDefault="00312EE1" w:rsidP="00D00AE9">
      <w:pPr>
        <w:pStyle w:val="rozhodnutia"/>
      </w:pPr>
      <w:r>
        <w:t>24</w:t>
      </w:r>
    </w:p>
    <w:p w:rsidR="00D00AE9" w:rsidRDefault="00D00AE9" w:rsidP="00D00AE9">
      <w:pPr>
        <w:pStyle w:val="Nadpis1"/>
      </w:pPr>
      <w:r>
        <w:t>ROZHODNUTIE</w:t>
      </w:r>
    </w:p>
    <w:p w:rsidR="00D00AE9" w:rsidRDefault="00D00AE9" w:rsidP="00D00AE9">
      <w:pPr>
        <w:pStyle w:val="Nadpis1"/>
      </w:pPr>
      <w:r>
        <w:t>PREDSEDU NÁRODNEJ RADY SLOVENSKEJ REPUBLIKY</w:t>
      </w:r>
    </w:p>
    <w:p w:rsidR="00D00AE9" w:rsidRDefault="00D00AE9" w:rsidP="00D00AE9"/>
    <w:p w:rsidR="00D00AE9" w:rsidRDefault="00D00AE9" w:rsidP="00D00AE9">
      <w:pPr>
        <w:rPr>
          <w:rFonts w:cs="Arial"/>
          <w:sz w:val="22"/>
          <w:szCs w:val="22"/>
        </w:rPr>
      </w:pPr>
      <w:r>
        <w:rPr>
          <w:rFonts w:cs="Arial"/>
          <w:sz w:val="22"/>
          <w:szCs w:val="22"/>
        </w:rPr>
        <w:t>z</w:t>
      </w:r>
      <w:r w:rsidR="00E7545E">
        <w:rPr>
          <w:rFonts w:cs="Arial"/>
          <w:sz w:val="22"/>
          <w:szCs w:val="22"/>
        </w:rPr>
        <w:t> </w:t>
      </w:r>
      <w:r w:rsidR="00312EE1">
        <w:rPr>
          <w:rFonts w:cs="Arial"/>
          <w:sz w:val="22"/>
          <w:szCs w:val="22"/>
        </w:rPr>
        <w:t>13</w:t>
      </w:r>
      <w:r w:rsidR="008903AD">
        <w:rPr>
          <w:rFonts w:cs="Arial"/>
          <w:sz w:val="22"/>
          <w:szCs w:val="22"/>
        </w:rPr>
        <w:t>.</w:t>
      </w:r>
      <w:r w:rsidR="00312EE1">
        <w:rPr>
          <w:rFonts w:cs="Arial"/>
          <w:sz w:val="22"/>
          <w:szCs w:val="22"/>
        </w:rPr>
        <w:t xml:space="preserve"> novembra</w:t>
      </w:r>
      <w:r>
        <w:rPr>
          <w:rFonts w:cs="Arial"/>
          <w:sz w:val="22"/>
          <w:szCs w:val="22"/>
        </w:rPr>
        <w:t xml:space="preserve"> 20</w:t>
      </w:r>
      <w:r w:rsidR="00BD07C9">
        <w:rPr>
          <w:rFonts w:cs="Arial"/>
          <w:sz w:val="22"/>
          <w:szCs w:val="22"/>
        </w:rPr>
        <w:t>2</w:t>
      </w:r>
      <w:r w:rsidR="009C1158">
        <w:rPr>
          <w:rFonts w:cs="Arial"/>
          <w:sz w:val="22"/>
          <w:szCs w:val="22"/>
        </w:rPr>
        <w:t>3</w:t>
      </w:r>
    </w:p>
    <w:p w:rsidR="00D00AE9" w:rsidRDefault="00D00AE9" w:rsidP="00D00AE9">
      <w:pPr>
        <w:jc w:val="both"/>
        <w:rPr>
          <w:rFonts w:cs="Arial"/>
          <w:sz w:val="22"/>
          <w:szCs w:val="22"/>
        </w:rPr>
      </w:pPr>
    </w:p>
    <w:p w:rsidR="00D00AE9" w:rsidRDefault="00D00AE9" w:rsidP="00D00AE9">
      <w:pPr>
        <w:rPr>
          <w:rFonts w:cs="Arial"/>
          <w:sz w:val="22"/>
          <w:szCs w:val="22"/>
        </w:rPr>
      </w:pPr>
      <w:r>
        <w:rPr>
          <w:rFonts w:cs="Arial"/>
          <w:sz w:val="22"/>
          <w:szCs w:val="22"/>
        </w:rPr>
        <w:t>o pridelení Programového vyhlásenia vlády Slovenskej republiky</w:t>
      </w:r>
    </w:p>
    <w:p w:rsidR="00D00AE9" w:rsidRDefault="00D00AE9" w:rsidP="00D00AE9">
      <w:pPr>
        <w:jc w:val="both"/>
        <w:rPr>
          <w:rFonts w:cs="Arial"/>
          <w:sz w:val="22"/>
          <w:szCs w:val="22"/>
        </w:rPr>
      </w:pPr>
    </w:p>
    <w:p w:rsidR="00D00AE9" w:rsidRDefault="00D00AE9" w:rsidP="00D00AE9">
      <w:pPr>
        <w:pStyle w:val="Nadpis4"/>
        <w:jc w:val="both"/>
        <w:rPr>
          <w:rFonts w:ascii="Arial" w:hAnsi="Arial" w:cs="Arial"/>
          <w:sz w:val="24"/>
          <w:szCs w:val="24"/>
        </w:rPr>
      </w:pPr>
      <w:r>
        <w:rPr>
          <w:rFonts w:ascii="Arial" w:hAnsi="Arial" w:cs="Arial"/>
          <w:sz w:val="24"/>
          <w:szCs w:val="24"/>
        </w:rPr>
        <w:tab/>
        <w:t>A.  p r i d e ľ u j e m</w:t>
      </w:r>
    </w:p>
    <w:p w:rsidR="00D00AE9" w:rsidRDefault="00D00AE9" w:rsidP="00D00AE9">
      <w:pPr>
        <w:jc w:val="both"/>
        <w:rPr>
          <w:rFonts w:cs="Arial"/>
          <w:sz w:val="22"/>
          <w:szCs w:val="22"/>
        </w:rPr>
      </w:pPr>
    </w:p>
    <w:p w:rsidR="00D00AE9" w:rsidRDefault="00D00AE9" w:rsidP="00D00AE9">
      <w:pPr>
        <w:pStyle w:val="Zkladntext3"/>
        <w:tabs>
          <w:tab w:val="left" w:pos="1080"/>
        </w:tabs>
        <w:jc w:val="both"/>
        <w:rPr>
          <w:rFonts w:cs="Arial"/>
          <w:sz w:val="22"/>
          <w:szCs w:val="22"/>
        </w:rPr>
      </w:pPr>
      <w:r>
        <w:rPr>
          <w:rFonts w:cs="Arial"/>
          <w:sz w:val="22"/>
          <w:szCs w:val="22"/>
        </w:rPr>
        <w:tab/>
        <w:t>podľa § 107 ods. 2 zákona Národnej rady Slovenskej republiky č. 350/1996 Z. z. o rokovacom poriadku Národnej rady Slovenskej republiky v znení neskorších predpisov</w:t>
      </w:r>
      <w:bookmarkStart w:id="0" w:name="_GoBack"/>
      <w:bookmarkEnd w:id="0"/>
    </w:p>
    <w:p w:rsidR="00D00AE9" w:rsidRDefault="00D00AE9" w:rsidP="00D00AE9">
      <w:pPr>
        <w:jc w:val="both"/>
        <w:rPr>
          <w:rFonts w:cs="Arial"/>
          <w:sz w:val="22"/>
          <w:szCs w:val="22"/>
        </w:rPr>
      </w:pPr>
    </w:p>
    <w:p w:rsidR="00D00AE9" w:rsidRDefault="00D00AE9" w:rsidP="00D00AE9">
      <w:pPr>
        <w:pStyle w:val="Zkladntext3"/>
        <w:tabs>
          <w:tab w:val="left" w:pos="1080"/>
        </w:tabs>
        <w:jc w:val="both"/>
        <w:rPr>
          <w:rFonts w:cs="Arial"/>
          <w:sz w:val="22"/>
          <w:szCs w:val="22"/>
        </w:rPr>
      </w:pPr>
      <w:r>
        <w:rPr>
          <w:rFonts w:cs="Arial"/>
          <w:sz w:val="22"/>
          <w:szCs w:val="22"/>
        </w:rPr>
        <w:tab/>
        <w:t xml:space="preserve">Programové vyhlásenie vlády Slovenskej republiky so žiadosťou o vyslovenie dôvery vláde </w:t>
      </w:r>
      <w:r w:rsidR="00E7545E">
        <w:rPr>
          <w:rFonts w:cs="Arial"/>
          <w:sz w:val="22"/>
          <w:szCs w:val="22"/>
        </w:rPr>
        <w:t xml:space="preserve">Slovenskej republiky </w:t>
      </w:r>
      <w:r>
        <w:rPr>
          <w:rFonts w:cs="Arial"/>
          <w:sz w:val="22"/>
          <w:szCs w:val="22"/>
        </w:rPr>
        <w:t xml:space="preserve">(tlač </w:t>
      </w:r>
      <w:r w:rsidR="00312EE1">
        <w:rPr>
          <w:rFonts w:cs="Arial"/>
          <w:sz w:val="22"/>
          <w:szCs w:val="22"/>
        </w:rPr>
        <w:t>27</w:t>
      </w:r>
      <w:r>
        <w:rPr>
          <w:rFonts w:cs="Arial"/>
          <w:sz w:val="22"/>
          <w:szCs w:val="22"/>
        </w:rPr>
        <w:t xml:space="preserve">), doručené </w:t>
      </w:r>
      <w:r w:rsidR="00312EE1">
        <w:rPr>
          <w:rFonts w:cs="Arial"/>
          <w:sz w:val="22"/>
          <w:szCs w:val="22"/>
        </w:rPr>
        <w:t>13</w:t>
      </w:r>
      <w:r w:rsidR="00007374">
        <w:rPr>
          <w:rFonts w:cs="Arial"/>
          <w:sz w:val="22"/>
          <w:szCs w:val="22"/>
        </w:rPr>
        <w:t>.</w:t>
      </w:r>
      <w:r w:rsidR="00312EE1">
        <w:rPr>
          <w:rFonts w:cs="Arial"/>
          <w:sz w:val="22"/>
          <w:szCs w:val="22"/>
        </w:rPr>
        <w:t xml:space="preserve"> novembra</w:t>
      </w:r>
      <w:r>
        <w:rPr>
          <w:rFonts w:cs="Arial"/>
          <w:sz w:val="22"/>
          <w:szCs w:val="22"/>
        </w:rPr>
        <w:t xml:space="preserve"> 20</w:t>
      </w:r>
      <w:r w:rsidR="00BD07C9">
        <w:rPr>
          <w:rFonts w:cs="Arial"/>
          <w:sz w:val="22"/>
          <w:szCs w:val="22"/>
        </w:rPr>
        <w:t>2</w:t>
      </w:r>
      <w:r w:rsidR="009C1158">
        <w:rPr>
          <w:rFonts w:cs="Arial"/>
          <w:sz w:val="22"/>
          <w:szCs w:val="22"/>
        </w:rPr>
        <w:t>3</w:t>
      </w:r>
    </w:p>
    <w:p w:rsidR="00D00AE9" w:rsidRDefault="00D00AE9" w:rsidP="00D00AE9">
      <w:pPr>
        <w:tabs>
          <w:tab w:val="left" w:pos="1080"/>
        </w:tabs>
        <w:jc w:val="both"/>
        <w:rPr>
          <w:rFonts w:cs="Arial"/>
          <w:sz w:val="22"/>
          <w:szCs w:val="22"/>
        </w:rPr>
      </w:pPr>
    </w:p>
    <w:p w:rsidR="00D00AE9" w:rsidRDefault="00D00AE9" w:rsidP="00D00AE9">
      <w:pPr>
        <w:tabs>
          <w:tab w:val="left" w:pos="1080"/>
        </w:tabs>
        <w:jc w:val="both"/>
        <w:rPr>
          <w:rFonts w:cs="Arial"/>
          <w:sz w:val="22"/>
          <w:szCs w:val="22"/>
        </w:rPr>
      </w:pPr>
      <w:r>
        <w:rPr>
          <w:rFonts w:cs="Arial"/>
          <w:sz w:val="22"/>
          <w:szCs w:val="22"/>
        </w:rPr>
        <w:tab/>
      </w:r>
      <w:r>
        <w:rPr>
          <w:rFonts w:cs="Arial"/>
          <w:b/>
          <w:sz w:val="22"/>
          <w:szCs w:val="22"/>
        </w:rPr>
        <w:t>všetkým výborom Národnej rady Slovenskej republiky</w:t>
      </w:r>
    </w:p>
    <w:p w:rsidR="00D00AE9" w:rsidRDefault="00D00AE9" w:rsidP="00D00AE9">
      <w:pPr>
        <w:tabs>
          <w:tab w:val="left" w:pos="1080"/>
        </w:tabs>
        <w:ind w:left="1080"/>
        <w:jc w:val="both"/>
        <w:rPr>
          <w:rFonts w:cs="Arial"/>
          <w:sz w:val="22"/>
          <w:szCs w:val="22"/>
        </w:rPr>
      </w:pPr>
      <w:r>
        <w:rPr>
          <w:rFonts w:cs="Arial"/>
          <w:sz w:val="22"/>
          <w:szCs w:val="22"/>
        </w:rPr>
        <w:t xml:space="preserve">(okrem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w:t>
      </w:r>
      <w:r>
        <w:rPr>
          <w:rFonts w:cs="Arial"/>
          <w:sz w:val="22"/>
          <w:szCs w:val="22"/>
        </w:rPr>
        <w:br/>
        <w:t>na kontrolu činnosti Vojenského spravodajstva a Výboru Národnej rady Slovenskej republiky na preskúmavanie rozhodnutí Národného bezpečnostného úradu);</w:t>
      </w:r>
    </w:p>
    <w:p w:rsidR="00D00AE9" w:rsidRDefault="00D00AE9" w:rsidP="00D00AE9">
      <w:pPr>
        <w:jc w:val="both"/>
        <w:rPr>
          <w:rFonts w:cs="Arial"/>
          <w:sz w:val="22"/>
          <w:szCs w:val="22"/>
        </w:rPr>
      </w:pPr>
    </w:p>
    <w:p w:rsidR="00D00AE9" w:rsidRDefault="00D00AE9" w:rsidP="00D00AE9">
      <w:pPr>
        <w:tabs>
          <w:tab w:val="left" w:pos="1080"/>
        </w:tabs>
        <w:jc w:val="both"/>
        <w:rPr>
          <w:rFonts w:cs="Arial"/>
          <w:sz w:val="22"/>
          <w:szCs w:val="22"/>
        </w:rPr>
      </w:pPr>
      <w:r>
        <w:rPr>
          <w:rFonts w:cs="Arial"/>
          <w:sz w:val="22"/>
          <w:szCs w:val="22"/>
        </w:rPr>
        <w:tab/>
      </w:r>
      <w:r>
        <w:rPr>
          <w:rFonts w:cs="Arial"/>
          <w:sz w:val="22"/>
          <w:szCs w:val="22"/>
          <w:u w:val="single"/>
        </w:rPr>
        <w:t xml:space="preserve">na prerokovanie </w:t>
      </w:r>
      <w:r w:rsidR="00D06517">
        <w:rPr>
          <w:rFonts w:cs="Arial"/>
          <w:b/>
          <w:bCs/>
          <w:sz w:val="22"/>
          <w:szCs w:val="22"/>
          <w:u w:val="single"/>
        </w:rPr>
        <w:t>do začiatku rokovania schôdze Národnej rady Slovenskej republiky o tomto návrhu</w:t>
      </w:r>
      <w:r>
        <w:rPr>
          <w:rFonts w:cs="Arial"/>
          <w:sz w:val="22"/>
          <w:szCs w:val="22"/>
        </w:rPr>
        <w:t>;</w:t>
      </w:r>
    </w:p>
    <w:p w:rsidR="00D00AE9" w:rsidRDefault="00D00AE9" w:rsidP="00D00AE9">
      <w:pPr>
        <w:jc w:val="both"/>
        <w:rPr>
          <w:rFonts w:cs="Arial"/>
          <w:sz w:val="22"/>
          <w:szCs w:val="22"/>
        </w:rPr>
      </w:pPr>
    </w:p>
    <w:p w:rsidR="00D00AE9" w:rsidRDefault="00D00AE9" w:rsidP="00D00AE9">
      <w:pPr>
        <w:jc w:val="both"/>
        <w:rPr>
          <w:rFonts w:cs="Arial"/>
          <w:szCs w:val="24"/>
        </w:rPr>
      </w:pPr>
      <w:r>
        <w:rPr>
          <w:rFonts w:cs="Arial"/>
          <w:szCs w:val="24"/>
        </w:rPr>
        <w:tab/>
      </w:r>
      <w:r>
        <w:rPr>
          <w:rFonts w:cs="Arial"/>
          <w:b/>
          <w:bCs/>
          <w:szCs w:val="24"/>
        </w:rPr>
        <w:t>B.  u r č u j e m</w:t>
      </w:r>
    </w:p>
    <w:p w:rsidR="00D00AE9" w:rsidRDefault="00D00AE9" w:rsidP="00D00AE9">
      <w:pPr>
        <w:jc w:val="both"/>
        <w:rPr>
          <w:rFonts w:cs="Arial"/>
          <w:sz w:val="22"/>
          <w:szCs w:val="22"/>
        </w:rPr>
      </w:pPr>
    </w:p>
    <w:p w:rsidR="00D00AE9" w:rsidRDefault="00D00AE9" w:rsidP="00D00AE9">
      <w:pPr>
        <w:pStyle w:val="Zkladntext3"/>
        <w:jc w:val="both"/>
        <w:rPr>
          <w:rFonts w:cs="Arial"/>
          <w:sz w:val="22"/>
          <w:szCs w:val="22"/>
        </w:rPr>
      </w:pPr>
      <w:r>
        <w:rPr>
          <w:rFonts w:cs="Arial"/>
          <w:sz w:val="22"/>
          <w:szCs w:val="22"/>
        </w:rPr>
        <w:tab/>
        <w:t xml:space="preserve">      ako gestorský Výbor Národnej rady Slovenskej republiky pre financie a rozpočet, ktorý</w:t>
      </w:r>
      <w:r w:rsidR="00E7545E">
        <w:rPr>
          <w:rFonts w:cs="Arial"/>
          <w:sz w:val="22"/>
          <w:szCs w:val="22"/>
        </w:rPr>
        <w:t xml:space="preserve"> </w:t>
      </w:r>
      <w:r>
        <w:rPr>
          <w:rFonts w:cs="Arial"/>
          <w:sz w:val="22"/>
          <w:szCs w:val="22"/>
        </w:rPr>
        <w:t xml:space="preserve">na základe uznesení výborov </w:t>
      </w:r>
      <w:r w:rsidR="00F12DEB">
        <w:rPr>
          <w:rFonts w:cs="Arial"/>
          <w:sz w:val="22"/>
          <w:szCs w:val="22"/>
        </w:rPr>
        <w:t xml:space="preserve">predloží Národnej rade Slovenskej republiky spoločnú správu o výsledku prerokovania vo výboroch </w:t>
      </w:r>
      <w:r w:rsidR="004C53C3">
        <w:rPr>
          <w:rFonts w:cs="Arial"/>
          <w:sz w:val="22"/>
          <w:szCs w:val="22"/>
        </w:rPr>
        <w:t xml:space="preserve">a po rozprave o programovom vyhlásení vlády predloží </w:t>
      </w:r>
      <w:r w:rsidR="00F12DEB">
        <w:rPr>
          <w:rFonts w:cs="Arial"/>
          <w:sz w:val="22"/>
          <w:szCs w:val="22"/>
        </w:rPr>
        <w:t xml:space="preserve">návrh </w:t>
      </w:r>
      <w:r w:rsidR="00E7545E">
        <w:rPr>
          <w:rFonts w:cs="Arial"/>
          <w:sz w:val="22"/>
          <w:szCs w:val="22"/>
        </w:rPr>
        <w:t xml:space="preserve"> </w:t>
      </w:r>
      <w:r>
        <w:rPr>
          <w:rFonts w:cs="Arial"/>
          <w:sz w:val="22"/>
          <w:szCs w:val="22"/>
        </w:rPr>
        <w:t>na prijatie uznesenia Národnej rady Slovenskej republiky.</w:t>
      </w:r>
    </w:p>
    <w:p w:rsidR="00D00AE9" w:rsidRDefault="00D00AE9" w:rsidP="00D00AE9">
      <w:pPr>
        <w:jc w:val="both"/>
        <w:rPr>
          <w:rFonts w:cs="Arial"/>
          <w:sz w:val="22"/>
          <w:szCs w:val="22"/>
        </w:rPr>
      </w:pPr>
    </w:p>
    <w:p w:rsidR="00D00AE9" w:rsidRDefault="00D00AE9" w:rsidP="00D00AE9">
      <w:pPr>
        <w:jc w:val="both"/>
        <w:rPr>
          <w:rFonts w:cs="Arial"/>
          <w:sz w:val="22"/>
          <w:szCs w:val="22"/>
        </w:rPr>
      </w:pPr>
    </w:p>
    <w:p w:rsidR="00BA3333" w:rsidRDefault="00312EE1" w:rsidP="00312EE1">
      <w:r w:rsidRPr="00312EE1">
        <w:rPr>
          <w:rFonts w:cs="Arial"/>
          <w:sz w:val="22"/>
          <w:szCs w:val="22"/>
        </w:rPr>
        <w:t xml:space="preserve">Peter   P e l </w:t>
      </w:r>
      <w:proofErr w:type="spellStart"/>
      <w:r w:rsidRPr="00312EE1">
        <w:rPr>
          <w:rFonts w:cs="Arial"/>
          <w:sz w:val="22"/>
          <w:szCs w:val="22"/>
        </w:rPr>
        <w:t>l</w:t>
      </w:r>
      <w:proofErr w:type="spellEnd"/>
      <w:r w:rsidRPr="00312EE1">
        <w:rPr>
          <w:rFonts w:cs="Arial"/>
          <w:sz w:val="22"/>
          <w:szCs w:val="22"/>
        </w:rPr>
        <w:t xml:space="preserve"> e g r i n i     v. r.  </w:t>
      </w:r>
      <w:r>
        <w:rPr>
          <w:rFonts w:cs="Arial"/>
          <w:sz w:val="22"/>
          <w:szCs w:val="22"/>
        </w:rPr>
        <w:t xml:space="preserve"> </w:t>
      </w:r>
    </w:p>
    <w:sectPr w:rsidR="00BA3333" w:rsidSect="00D00AE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E9"/>
    <w:rsid w:val="00007374"/>
    <w:rsid w:val="00014622"/>
    <w:rsid w:val="000260AA"/>
    <w:rsid w:val="00031893"/>
    <w:rsid w:val="00034B81"/>
    <w:rsid w:val="00043B06"/>
    <w:rsid w:val="000553C5"/>
    <w:rsid w:val="00057D0D"/>
    <w:rsid w:val="00061DA6"/>
    <w:rsid w:val="00070399"/>
    <w:rsid w:val="00070895"/>
    <w:rsid w:val="000762CB"/>
    <w:rsid w:val="000831EE"/>
    <w:rsid w:val="000851FF"/>
    <w:rsid w:val="00095CCD"/>
    <w:rsid w:val="000A046C"/>
    <w:rsid w:val="000A78BC"/>
    <w:rsid w:val="000B0377"/>
    <w:rsid w:val="000C2B91"/>
    <w:rsid w:val="000D5CB4"/>
    <w:rsid w:val="000E44AC"/>
    <w:rsid w:val="000F217E"/>
    <w:rsid w:val="00107EB8"/>
    <w:rsid w:val="00127621"/>
    <w:rsid w:val="00131038"/>
    <w:rsid w:val="00142EA7"/>
    <w:rsid w:val="00167C9E"/>
    <w:rsid w:val="001A0AA1"/>
    <w:rsid w:val="001A6A53"/>
    <w:rsid w:val="001B1BC7"/>
    <w:rsid w:val="001D499E"/>
    <w:rsid w:val="001D6AB0"/>
    <w:rsid w:val="001E19AC"/>
    <w:rsid w:val="001E673C"/>
    <w:rsid w:val="001F1CDA"/>
    <w:rsid w:val="002125C1"/>
    <w:rsid w:val="00226B04"/>
    <w:rsid w:val="002426A0"/>
    <w:rsid w:val="00255DBE"/>
    <w:rsid w:val="002721F0"/>
    <w:rsid w:val="002844E2"/>
    <w:rsid w:val="002934EA"/>
    <w:rsid w:val="002E5913"/>
    <w:rsid w:val="002F0065"/>
    <w:rsid w:val="002F4C3A"/>
    <w:rsid w:val="003043D3"/>
    <w:rsid w:val="0030582B"/>
    <w:rsid w:val="00312EE1"/>
    <w:rsid w:val="003324C6"/>
    <w:rsid w:val="00335B09"/>
    <w:rsid w:val="003463A4"/>
    <w:rsid w:val="00356579"/>
    <w:rsid w:val="00384512"/>
    <w:rsid w:val="00393633"/>
    <w:rsid w:val="003971B3"/>
    <w:rsid w:val="003B3A15"/>
    <w:rsid w:val="003C688C"/>
    <w:rsid w:val="003F6729"/>
    <w:rsid w:val="0040080C"/>
    <w:rsid w:val="00404931"/>
    <w:rsid w:val="00417449"/>
    <w:rsid w:val="00425218"/>
    <w:rsid w:val="00441FD9"/>
    <w:rsid w:val="0045687D"/>
    <w:rsid w:val="00463680"/>
    <w:rsid w:val="00463CFD"/>
    <w:rsid w:val="00470AD1"/>
    <w:rsid w:val="00473DDB"/>
    <w:rsid w:val="004976F3"/>
    <w:rsid w:val="004A1A38"/>
    <w:rsid w:val="004C53C3"/>
    <w:rsid w:val="004E319C"/>
    <w:rsid w:val="005008A8"/>
    <w:rsid w:val="00513B24"/>
    <w:rsid w:val="0051401E"/>
    <w:rsid w:val="00526664"/>
    <w:rsid w:val="00527FEE"/>
    <w:rsid w:val="005325FD"/>
    <w:rsid w:val="0053310C"/>
    <w:rsid w:val="0055722C"/>
    <w:rsid w:val="005805DF"/>
    <w:rsid w:val="005B650B"/>
    <w:rsid w:val="005D14A0"/>
    <w:rsid w:val="005D17ED"/>
    <w:rsid w:val="005F2061"/>
    <w:rsid w:val="00604F0E"/>
    <w:rsid w:val="00666B6E"/>
    <w:rsid w:val="00690A15"/>
    <w:rsid w:val="00690C7A"/>
    <w:rsid w:val="006A0EA3"/>
    <w:rsid w:val="006A2FB8"/>
    <w:rsid w:val="006A5FEC"/>
    <w:rsid w:val="006F78AC"/>
    <w:rsid w:val="00700385"/>
    <w:rsid w:val="007372EF"/>
    <w:rsid w:val="00742C9D"/>
    <w:rsid w:val="00743E95"/>
    <w:rsid w:val="007657A4"/>
    <w:rsid w:val="00781AB6"/>
    <w:rsid w:val="007879F8"/>
    <w:rsid w:val="007B0248"/>
    <w:rsid w:val="007B0ABF"/>
    <w:rsid w:val="007D5F2A"/>
    <w:rsid w:val="00824FD3"/>
    <w:rsid w:val="0083214F"/>
    <w:rsid w:val="00844BCF"/>
    <w:rsid w:val="00847F91"/>
    <w:rsid w:val="0085146E"/>
    <w:rsid w:val="00866501"/>
    <w:rsid w:val="00875922"/>
    <w:rsid w:val="00880620"/>
    <w:rsid w:val="008903AD"/>
    <w:rsid w:val="00895225"/>
    <w:rsid w:val="008E319F"/>
    <w:rsid w:val="008E6337"/>
    <w:rsid w:val="009054A3"/>
    <w:rsid w:val="00932A4C"/>
    <w:rsid w:val="00940FBC"/>
    <w:rsid w:val="00942C89"/>
    <w:rsid w:val="00943A86"/>
    <w:rsid w:val="00987DC9"/>
    <w:rsid w:val="00993147"/>
    <w:rsid w:val="009A5BD6"/>
    <w:rsid w:val="009C0308"/>
    <w:rsid w:val="009C1158"/>
    <w:rsid w:val="009C3C90"/>
    <w:rsid w:val="009C4B75"/>
    <w:rsid w:val="009D294A"/>
    <w:rsid w:val="009E4AB5"/>
    <w:rsid w:val="00A07F93"/>
    <w:rsid w:val="00A22AB0"/>
    <w:rsid w:val="00A257DD"/>
    <w:rsid w:val="00A41C20"/>
    <w:rsid w:val="00A57A9F"/>
    <w:rsid w:val="00A60A61"/>
    <w:rsid w:val="00A6109C"/>
    <w:rsid w:val="00A95677"/>
    <w:rsid w:val="00AA7986"/>
    <w:rsid w:val="00B64A2C"/>
    <w:rsid w:val="00BC2F24"/>
    <w:rsid w:val="00BD07C9"/>
    <w:rsid w:val="00BD0D95"/>
    <w:rsid w:val="00BE35D8"/>
    <w:rsid w:val="00BF5EE5"/>
    <w:rsid w:val="00BF7DEC"/>
    <w:rsid w:val="00C22624"/>
    <w:rsid w:val="00C40352"/>
    <w:rsid w:val="00C47889"/>
    <w:rsid w:val="00C47D16"/>
    <w:rsid w:val="00C578EE"/>
    <w:rsid w:val="00C649DC"/>
    <w:rsid w:val="00C965B8"/>
    <w:rsid w:val="00CA29DB"/>
    <w:rsid w:val="00CC21DE"/>
    <w:rsid w:val="00CC6CBE"/>
    <w:rsid w:val="00CE6DE2"/>
    <w:rsid w:val="00D00AE9"/>
    <w:rsid w:val="00D06517"/>
    <w:rsid w:val="00D149D3"/>
    <w:rsid w:val="00D5260A"/>
    <w:rsid w:val="00D53443"/>
    <w:rsid w:val="00D75425"/>
    <w:rsid w:val="00D929EC"/>
    <w:rsid w:val="00DB0557"/>
    <w:rsid w:val="00DB3D38"/>
    <w:rsid w:val="00DC386F"/>
    <w:rsid w:val="00E56350"/>
    <w:rsid w:val="00E7545E"/>
    <w:rsid w:val="00EA091A"/>
    <w:rsid w:val="00EC11AE"/>
    <w:rsid w:val="00EC791A"/>
    <w:rsid w:val="00EF6121"/>
    <w:rsid w:val="00F12DEB"/>
    <w:rsid w:val="00F362CD"/>
    <w:rsid w:val="00F427C1"/>
    <w:rsid w:val="00F65846"/>
    <w:rsid w:val="00F7502F"/>
    <w:rsid w:val="00FA4D84"/>
    <w:rsid w:val="00FC7E47"/>
    <w:rsid w:val="00FD3A32"/>
    <w:rsid w:val="00FE3FCD"/>
    <w:rsid w:val="00FF0C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1CF"/>
  <w15:docId w15:val="{2DB013D3-D6A2-4BB1-BDEB-7D3EB91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AE9"/>
    <w:pPr>
      <w:spacing w:after="0" w:line="240" w:lineRule="auto"/>
      <w:jc w:val="center"/>
    </w:pPr>
    <w:rPr>
      <w:rFonts w:ascii="Arial" w:eastAsia="Times New Roman" w:hAnsi="Arial" w:cs="Times New Roman"/>
      <w:sz w:val="24"/>
      <w:szCs w:val="20"/>
      <w:lang w:eastAsia="sk-SK"/>
    </w:rPr>
  </w:style>
  <w:style w:type="paragraph" w:styleId="Nadpis1">
    <w:name w:val="heading 1"/>
    <w:basedOn w:val="Normlny"/>
    <w:next w:val="Normlny"/>
    <w:link w:val="Nadpis1Char"/>
    <w:qFormat/>
    <w:rsid w:val="00D00AE9"/>
    <w:pPr>
      <w:keepNext/>
      <w:spacing w:before="120"/>
      <w:outlineLvl w:val="0"/>
    </w:pPr>
    <w:rPr>
      <w:rFonts w:cs="Arial"/>
      <w:spacing w:val="8"/>
      <w:kern w:val="32"/>
      <w:sz w:val="32"/>
      <w:szCs w:val="32"/>
    </w:rPr>
  </w:style>
  <w:style w:type="paragraph" w:styleId="Nadpis4">
    <w:name w:val="heading 4"/>
    <w:basedOn w:val="Normlny"/>
    <w:next w:val="Normlny"/>
    <w:link w:val="Nadpis4Char"/>
    <w:semiHidden/>
    <w:unhideWhenUsed/>
    <w:qFormat/>
    <w:rsid w:val="00D00AE9"/>
    <w:pPr>
      <w:keepNext/>
      <w:spacing w:before="240" w:after="60"/>
      <w:outlineLvl w:val="3"/>
    </w:pPr>
    <w:rPr>
      <w:rFonts w:ascii="Times New Roman" w:hAnsi="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00AE9"/>
    <w:rPr>
      <w:rFonts w:ascii="Arial" w:eastAsia="Times New Roman" w:hAnsi="Arial" w:cs="Arial"/>
      <w:spacing w:val="8"/>
      <w:kern w:val="32"/>
      <w:sz w:val="32"/>
      <w:szCs w:val="32"/>
      <w:lang w:eastAsia="sk-SK"/>
    </w:rPr>
  </w:style>
  <w:style w:type="character" w:customStyle="1" w:styleId="Nadpis4Char">
    <w:name w:val="Nadpis 4 Char"/>
    <w:basedOn w:val="Predvolenpsmoodseku"/>
    <w:link w:val="Nadpis4"/>
    <w:semiHidden/>
    <w:rsid w:val="00D00AE9"/>
    <w:rPr>
      <w:rFonts w:ascii="Times New Roman" w:eastAsia="Times New Roman" w:hAnsi="Times New Roman" w:cs="Times New Roman"/>
      <w:b/>
      <w:bCs/>
      <w:sz w:val="28"/>
      <w:szCs w:val="28"/>
      <w:lang w:eastAsia="sk-SK"/>
    </w:rPr>
  </w:style>
  <w:style w:type="paragraph" w:styleId="Zkladntext3">
    <w:name w:val="Body Text 3"/>
    <w:basedOn w:val="Normlny"/>
    <w:link w:val="Zkladntext3Char"/>
    <w:semiHidden/>
    <w:unhideWhenUsed/>
    <w:rsid w:val="00D00AE9"/>
    <w:pPr>
      <w:spacing w:after="120"/>
    </w:pPr>
    <w:rPr>
      <w:sz w:val="16"/>
      <w:szCs w:val="16"/>
    </w:rPr>
  </w:style>
  <w:style w:type="character" w:customStyle="1" w:styleId="Zkladntext3Char">
    <w:name w:val="Základný text 3 Char"/>
    <w:basedOn w:val="Predvolenpsmoodseku"/>
    <w:link w:val="Zkladntext3"/>
    <w:semiHidden/>
    <w:rsid w:val="00D00AE9"/>
    <w:rPr>
      <w:rFonts w:ascii="Arial" w:eastAsia="Times New Roman" w:hAnsi="Arial" w:cs="Times New Roman"/>
      <w:sz w:val="16"/>
      <w:szCs w:val="16"/>
      <w:lang w:eastAsia="sk-SK"/>
    </w:rPr>
  </w:style>
  <w:style w:type="paragraph" w:customStyle="1" w:styleId="Protokoln">
    <w:name w:val="Protokolné č."/>
    <w:basedOn w:val="Normlny"/>
    <w:rsid w:val="00D00AE9"/>
    <w:pPr>
      <w:spacing w:before="360"/>
      <w:jc w:val="left"/>
    </w:pPr>
    <w:rPr>
      <w:spacing w:val="20"/>
    </w:rPr>
  </w:style>
  <w:style w:type="paragraph" w:customStyle="1" w:styleId="rozhodnutia">
    <w:name w:val="Č.rozhodnutia"/>
    <w:basedOn w:val="Normlny"/>
    <w:rsid w:val="00D00AE9"/>
    <w:pPr>
      <w:spacing w:before="240" w:after="120"/>
      <w:outlineLvl w:val="0"/>
    </w:pPr>
    <w:rPr>
      <w:b/>
      <w:kern w:val="28"/>
      <w:sz w:val="40"/>
    </w:rPr>
  </w:style>
  <w:style w:type="paragraph" w:styleId="Textbubliny">
    <w:name w:val="Balloon Text"/>
    <w:basedOn w:val="Normlny"/>
    <w:link w:val="TextbublinyChar"/>
    <w:uiPriority w:val="99"/>
    <w:semiHidden/>
    <w:unhideWhenUsed/>
    <w:rsid w:val="00D00AE9"/>
    <w:rPr>
      <w:rFonts w:ascii="Tahoma" w:hAnsi="Tahoma" w:cs="Tahoma"/>
      <w:sz w:val="16"/>
      <w:szCs w:val="16"/>
    </w:rPr>
  </w:style>
  <w:style w:type="character" w:customStyle="1" w:styleId="TextbublinyChar">
    <w:name w:val="Text bubliny Char"/>
    <w:basedOn w:val="Predvolenpsmoodseku"/>
    <w:link w:val="Textbubliny"/>
    <w:uiPriority w:val="99"/>
    <w:semiHidden/>
    <w:rsid w:val="00D00AE9"/>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1448</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VeseSlav</dc:creator>
  <cp:lastModifiedBy>Katrinič Forišová, Lívia, Mgr.</cp:lastModifiedBy>
  <cp:revision>3</cp:revision>
  <cp:lastPrinted>2021-04-28T14:04:00Z</cp:lastPrinted>
  <dcterms:created xsi:type="dcterms:W3CDTF">2023-11-13T12:23:00Z</dcterms:created>
  <dcterms:modified xsi:type="dcterms:W3CDTF">2023-11-13T12:25:00Z</dcterms:modified>
</cp:coreProperties>
</file>