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B26" w:rsidRPr="00A71D85" w:rsidRDefault="00851B26" w:rsidP="00851B26">
      <w:pPr>
        <w:jc w:val="center"/>
        <w:rPr>
          <w:rFonts w:ascii="Times New Roman" w:hAnsi="Times New Roman"/>
          <w:b/>
          <w:sz w:val="24"/>
          <w:szCs w:val="24"/>
        </w:rPr>
      </w:pPr>
      <w:r w:rsidRPr="00A71D85">
        <w:rPr>
          <w:rFonts w:ascii="Times New Roman" w:hAnsi="Times New Roman"/>
          <w:b/>
          <w:sz w:val="24"/>
          <w:szCs w:val="24"/>
        </w:rPr>
        <w:t>Dôvodová správa</w:t>
      </w:r>
    </w:p>
    <w:p w:rsidR="00851B26" w:rsidRPr="00A71D85" w:rsidRDefault="00851B26" w:rsidP="00851B26">
      <w:pPr>
        <w:jc w:val="both"/>
        <w:rPr>
          <w:rFonts w:ascii="Times New Roman" w:hAnsi="Times New Roman"/>
          <w:b/>
          <w:strike/>
          <w:sz w:val="24"/>
          <w:szCs w:val="24"/>
        </w:rPr>
      </w:pPr>
      <w:r w:rsidRPr="00A71D85">
        <w:rPr>
          <w:rFonts w:ascii="Times New Roman" w:hAnsi="Times New Roman"/>
          <w:b/>
          <w:sz w:val="24"/>
          <w:szCs w:val="24"/>
        </w:rPr>
        <w:t>A. Všeobecná časť</w:t>
      </w:r>
    </w:p>
    <w:p w:rsidR="00851B26" w:rsidRPr="00A71D85" w:rsidRDefault="00851B26" w:rsidP="00851B26">
      <w:pPr>
        <w:spacing w:after="0"/>
        <w:jc w:val="both"/>
        <w:rPr>
          <w:rFonts w:ascii="Times New Roman" w:hAnsi="Times New Roman"/>
          <w:sz w:val="24"/>
          <w:szCs w:val="24"/>
        </w:rPr>
      </w:pPr>
      <w:r w:rsidRPr="00A71D85">
        <w:rPr>
          <w:rFonts w:ascii="Times New Roman" w:hAnsi="Times New Roman"/>
          <w:sz w:val="24"/>
          <w:szCs w:val="24"/>
        </w:rPr>
        <w:t xml:space="preserve">Ministerstvo zdravotníctva Slovenskej republiky predkladá návrh zákona, ktorým sa mení a dopĺňa zákon č. 89/2016 o výrobe, označovaní a predaji tabakových výrobkov a súvisiacich výrobkov a o zmene a doplnení niektorých zákonov v znení neskorších predpisov v súlade s bodom B.1 uznesenia vlády Slovenskej republiky č. 264 z 31. mája 2023 a v nadväznosti na prijatie </w:t>
      </w:r>
      <w:r w:rsidRPr="00A71D85">
        <w:rPr>
          <w:rFonts w:ascii="Times New Roman" w:eastAsia="Times New Roman" w:hAnsi="Times New Roman"/>
          <w:sz w:val="25"/>
          <w:szCs w:val="25"/>
        </w:rPr>
        <w:t>delegovanej smernice Komisie (EÚ) 2022/2100 z 29. júna 2022, ktorou sa mení smernica Európskeho parlamentu a Rady 2014/40/EÚ, pokiaľ ide o zrušenie určitých výnimiek týkajúcich sa zahrievaných tabakových výrobkov (Ú. v. EÚ L 283, 3.11.2022) (ďalej len „delegovaná smernica (EÚ) 2022/2100“)</w:t>
      </w:r>
      <w:r w:rsidRPr="00A71D85">
        <w:rPr>
          <w:rFonts w:ascii="Times New Roman" w:hAnsi="Times New Roman"/>
          <w:sz w:val="24"/>
          <w:szCs w:val="24"/>
        </w:rPr>
        <w:t xml:space="preserve">, ktorú Slovenská republika prijala dňa 5. septembra 2022. </w:t>
      </w: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trike/>
          <w:sz w:val="24"/>
          <w:szCs w:val="24"/>
        </w:rPr>
      </w:pPr>
      <w:r w:rsidRPr="00A71D85">
        <w:rPr>
          <w:rFonts w:ascii="Times New Roman" w:hAnsi="Times New Roman"/>
          <w:sz w:val="24"/>
          <w:szCs w:val="24"/>
        </w:rPr>
        <w:t xml:space="preserve">Slovenská republika v súvislosti s transpozíciou delegovanej smernice (EÚ) 2022/2100, ktorou sa mení smernica Európskeho parlamentu a Rady 2014/40/EÚ, pokiaľ ide o zrušenie určitých výnimiek týkajúcich sa zahrievaných tabakových výrobkov je povinná najneskôr do 23. júla 2023 prijať zákony a iné právne predpisy potrebné na dosiahnutie súladu s touto smernicou. </w:t>
      </w: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r w:rsidRPr="00A71D85">
        <w:rPr>
          <w:rFonts w:ascii="Times New Roman" w:hAnsi="Times New Roman"/>
          <w:sz w:val="24"/>
          <w:szCs w:val="24"/>
        </w:rPr>
        <w:t xml:space="preserve">Navrhovaná právna úprava je v súlade s Ústavou Slovenskej republiky, s ústavnými zákonmi a nálezmi Ústavného súdu Slovenskej republiky, s inými zákonmi a medzinárodnými zmluvami a inými medzinárodnými dokumentmi, ktorými je Slovenská republika viazaná, a je v súlade s právom Európskej únie. </w:t>
      </w: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r w:rsidRPr="00A71D85">
        <w:rPr>
          <w:rFonts w:ascii="Times New Roman" w:hAnsi="Times New Roman"/>
          <w:sz w:val="24"/>
          <w:szCs w:val="24"/>
        </w:rPr>
        <w:t>Návrh zákona nebude mať vplyvy na rozpočet verejnej správy, sociálne vplyvy, na životné prostredie, na informatizáciu spoločnosti, na služby verejnej správy pre občana a ani na manželstvo, rodičovstvo a rodinu. Návrh zákona má negatívny vplyv na podnikateľské prostredie.</w:t>
      </w: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r w:rsidRPr="00A71D85">
        <w:rPr>
          <w:rFonts w:ascii="Times New Roman" w:hAnsi="Times New Roman"/>
          <w:sz w:val="24"/>
          <w:szCs w:val="24"/>
        </w:rPr>
        <w:t xml:space="preserve">Dátum účinnosti návrhu zákona sa s ohľadom na transpozíciu delegovanej smernice (EÚ) 2022/2100, ktorou sa mení Smernica Európskeho parlamentu a Rady 2014/40/EÚ, pokiaľ ide o zrušenie určitých výnimiek týkajúcich sa zahrievaných tabakových výrobkov, navrhuje od </w:t>
      </w:r>
      <w:r>
        <w:rPr>
          <w:rFonts w:ascii="Times New Roman" w:hAnsi="Times New Roman"/>
          <w:sz w:val="24"/>
          <w:szCs w:val="24"/>
        </w:rPr>
        <w:t xml:space="preserve">1. marca 2024. </w:t>
      </w: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9721AC" w:rsidRDefault="00851B26"/>
    <w:p w:rsidR="00851B26" w:rsidRDefault="00851B26"/>
    <w:p w:rsidR="00851B26" w:rsidRPr="00921218" w:rsidRDefault="00851B26" w:rsidP="00851B26">
      <w:pPr>
        <w:spacing w:after="0" w:line="240" w:lineRule="auto"/>
        <w:jc w:val="center"/>
        <w:rPr>
          <w:rFonts w:ascii="Times New Roman" w:eastAsia="Times New Roman" w:hAnsi="Times New Roman"/>
          <w:b/>
          <w:sz w:val="24"/>
          <w:lang w:eastAsia="sk-SK"/>
        </w:rPr>
      </w:pPr>
      <w:r w:rsidRPr="00921218">
        <w:rPr>
          <w:rFonts w:ascii="Times New Roman" w:eastAsia="Times New Roman" w:hAnsi="Times New Roman"/>
          <w:b/>
          <w:sz w:val="24"/>
          <w:lang w:eastAsia="sk-SK"/>
        </w:rPr>
        <w:lastRenderedPageBreak/>
        <w:t>Doložka vybraných vplyvov</w:t>
      </w:r>
    </w:p>
    <w:p w:rsidR="00851B26" w:rsidRPr="00665B73" w:rsidRDefault="00851B26" w:rsidP="00851B26">
      <w:pPr>
        <w:ind w:left="426"/>
        <w:contextualSpacing/>
        <w:rPr>
          <w:rFonts w:ascii="Times New Roman" w:hAnsi="Times New Roman"/>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51B26" w:rsidRPr="00665B73" w:rsidTr="00D11095">
        <w:tc>
          <w:tcPr>
            <w:tcW w:w="9180" w:type="dxa"/>
            <w:gridSpan w:val="11"/>
            <w:tcBorders>
              <w:bottom w:val="single" w:sz="4" w:space="0" w:color="FFFFFF"/>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t>Základné údaje</w:t>
            </w:r>
          </w:p>
        </w:tc>
      </w:tr>
      <w:tr w:rsidR="00851B26" w:rsidRPr="00665B73" w:rsidTr="00D11095">
        <w:tc>
          <w:tcPr>
            <w:tcW w:w="9180" w:type="dxa"/>
            <w:gridSpan w:val="11"/>
            <w:tcBorders>
              <w:bottom w:val="single" w:sz="4" w:space="0" w:color="FFFFFF"/>
            </w:tcBorders>
            <w:shd w:val="clear" w:color="auto" w:fill="E2E2E2"/>
          </w:tcPr>
          <w:p w:rsidR="00851B26" w:rsidRPr="00665B73" w:rsidRDefault="00851B26" w:rsidP="00D11095">
            <w:pPr>
              <w:ind w:left="142"/>
              <w:contextualSpacing/>
              <w:rPr>
                <w:rFonts w:ascii="Times New Roman" w:hAnsi="Times New Roman"/>
                <w:b/>
              </w:rPr>
            </w:pPr>
            <w:r w:rsidRPr="00665B73">
              <w:rPr>
                <w:rFonts w:ascii="Times New Roman" w:hAnsi="Times New Roman"/>
                <w:b/>
              </w:rPr>
              <w:t>Názov materiálu</w:t>
            </w:r>
          </w:p>
        </w:tc>
      </w:tr>
      <w:tr w:rsidR="00851B26" w:rsidRPr="00665B73" w:rsidTr="00D11095">
        <w:tc>
          <w:tcPr>
            <w:tcW w:w="9180" w:type="dxa"/>
            <w:gridSpan w:val="11"/>
            <w:tcBorders>
              <w:top w:val="single" w:sz="4" w:space="0" w:color="FFFFFF"/>
              <w:bottom w:val="single" w:sz="4" w:space="0" w:color="auto"/>
            </w:tcBorders>
            <w:shd w:val="clear" w:color="auto" w:fill="auto"/>
          </w:tcPr>
          <w:p w:rsidR="00851B26" w:rsidRPr="00665B73" w:rsidRDefault="00851B26" w:rsidP="00D11095">
            <w:pPr>
              <w:jc w:val="both"/>
              <w:rPr>
                <w:rFonts w:ascii="Times New Roman" w:eastAsia="Times New Roman" w:hAnsi="Times New Roman"/>
                <w:lang w:eastAsia="sk-SK"/>
              </w:rPr>
            </w:pPr>
            <w:r w:rsidRPr="00665B73">
              <w:rPr>
                <w:rFonts w:ascii="Times New Roman" w:eastAsia="Times New Roman" w:hAnsi="Times New Roman"/>
                <w:lang w:eastAsia="sk-SK"/>
              </w:rPr>
              <w:t>Návrh zákona, ktorým sa mení a dopĺňa zákon č. 89/2016 o výrobe, označovaní a predaji tabakových výrobkov a súvisiacich výrobkov a o zmene a doplnení niektorých zákonov v znení neskorších predpisov</w:t>
            </w:r>
          </w:p>
        </w:tc>
      </w:tr>
      <w:tr w:rsidR="00851B26" w:rsidRPr="00665B73" w:rsidTr="00D11095">
        <w:tc>
          <w:tcPr>
            <w:tcW w:w="9180" w:type="dxa"/>
            <w:gridSpan w:val="11"/>
            <w:tcBorders>
              <w:top w:val="single" w:sz="4" w:space="0" w:color="auto"/>
              <w:left w:val="single" w:sz="4" w:space="0" w:color="auto"/>
              <w:bottom w:val="single" w:sz="4" w:space="0" w:color="FFFFFF"/>
            </w:tcBorders>
            <w:shd w:val="clear" w:color="auto" w:fill="E2E2E2"/>
          </w:tcPr>
          <w:p w:rsidR="00851B26" w:rsidRPr="00665B73" w:rsidRDefault="00851B26" w:rsidP="00D11095">
            <w:pPr>
              <w:ind w:left="142"/>
              <w:contextualSpacing/>
              <w:rPr>
                <w:rFonts w:ascii="Times New Roman" w:hAnsi="Times New Roman"/>
                <w:b/>
              </w:rPr>
            </w:pPr>
            <w:r w:rsidRPr="00665B73">
              <w:rPr>
                <w:rFonts w:ascii="Times New Roman" w:hAnsi="Times New Roman"/>
                <w:b/>
              </w:rPr>
              <w:t>Predkladateľ (a spolupredkladateľ)</w:t>
            </w:r>
          </w:p>
        </w:tc>
      </w:tr>
      <w:tr w:rsidR="00851B26" w:rsidRPr="00665B73" w:rsidTr="00D11095">
        <w:tc>
          <w:tcPr>
            <w:tcW w:w="9180" w:type="dxa"/>
            <w:gridSpan w:val="11"/>
            <w:tcBorders>
              <w:top w:val="single" w:sz="4" w:space="0" w:color="FFFFFF"/>
              <w:left w:val="single" w:sz="4" w:space="0" w:color="auto"/>
              <w:bottom w:val="single" w:sz="4" w:space="0" w:color="auto"/>
            </w:tcBorders>
            <w:shd w:val="clear" w:color="auto" w:fill="FFFFFF"/>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Ministerstvo zdravotníctva Slovenskej republiky</w:t>
            </w:r>
          </w:p>
        </w:tc>
      </w:tr>
      <w:tr w:rsidR="00851B26" w:rsidRPr="00665B73" w:rsidTr="00D1109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851B26" w:rsidRPr="00665B73" w:rsidRDefault="00851B26" w:rsidP="00D11095">
            <w:pPr>
              <w:ind w:left="142"/>
              <w:contextualSpacing/>
              <w:rPr>
                <w:rFonts w:ascii="Times New Roman" w:hAnsi="Times New Roman"/>
                <w:b/>
              </w:rPr>
            </w:pPr>
            <w:r w:rsidRPr="00665B73">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cPr>
          <w:p w:rsidR="00851B26" w:rsidRPr="00665B73" w:rsidRDefault="00851B26" w:rsidP="00D11095">
            <w:pPr>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4263" w:type="dxa"/>
            <w:gridSpan w:val="7"/>
            <w:tcBorders>
              <w:top w:val="single" w:sz="4" w:space="0" w:color="auto"/>
              <w:left w:val="nil"/>
              <w:bottom w:val="single" w:sz="4" w:space="0" w:color="auto"/>
              <w:right w:val="single" w:sz="4" w:space="0" w:color="auto"/>
            </w:tcBorders>
            <w:shd w:val="clear" w:color="auto" w:fill="FFFFFF"/>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Materiál nelegislatívnej povahy</w:t>
            </w:r>
          </w:p>
        </w:tc>
      </w:tr>
      <w:tr w:rsidR="00851B26" w:rsidRPr="00665B73" w:rsidTr="00D11095">
        <w:tc>
          <w:tcPr>
            <w:tcW w:w="4212" w:type="dxa"/>
            <w:gridSpan w:val="2"/>
            <w:vMerge/>
            <w:tcBorders>
              <w:top w:val="nil"/>
              <w:left w:val="single" w:sz="4" w:space="0" w:color="auto"/>
              <w:bottom w:val="single" w:sz="4" w:space="0" w:color="FFFFFF"/>
            </w:tcBorders>
            <w:shd w:val="clear" w:color="auto" w:fill="E2E2E2"/>
          </w:tcPr>
          <w:p w:rsidR="00851B26" w:rsidRPr="00665B73" w:rsidRDefault="00851B26" w:rsidP="00D11095">
            <w:pPr>
              <w:rPr>
                <w:rFonts w:ascii="Times New Roman" w:eastAsia="Times New Roman" w:hAnsi="Times New Roman"/>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851B26" w:rsidRPr="00665B73" w:rsidRDefault="00851B26" w:rsidP="00D11095">
            <w:pPr>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4263" w:type="dxa"/>
            <w:gridSpan w:val="7"/>
            <w:tcBorders>
              <w:top w:val="single" w:sz="4" w:space="0" w:color="auto"/>
              <w:left w:val="nil"/>
              <w:bottom w:val="single" w:sz="4" w:space="0" w:color="auto"/>
            </w:tcBorders>
            <w:shd w:val="clear" w:color="auto" w:fill="FFFFFF"/>
          </w:tcPr>
          <w:p w:rsidR="00851B26" w:rsidRPr="00665B73" w:rsidRDefault="00851B26" w:rsidP="00D11095">
            <w:pPr>
              <w:ind w:left="175" w:hanging="175"/>
              <w:rPr>
                <w:rFonts w:ascii="Times New Roman" w:eastAsia="Times New Roman" w:hAnsi="Times New Roman"/>
                <w:lang w:eastAsia="sk-SK"/>
              </w:rPr>
            </w:pPr>
            <w:r w:rsidRPr="00665B73">
              <w:rPr>
                <w:rFonts w:ascii="Times New Roman" w:eastAsia="Times New Roman" w:hAnsi="Times New Roman"/>
                <w:lang w:eastAsia="sk-SK"/>
              </w:rPr>
              <w:t>Materiál legislatívnej povahy</w:t>
            </w:r>
          </w:p>
        </w:tc>
      </w:tr>
      <w:tr w:rsidR="00851B26" w:rsidRPr="00665B73" w:rsidTr="00D11095">
        <w:tc>
          <w:tcPr>
            <w:tcW w:w="4212" w:type="dxa"/>
            <w:gridSpan w:val="2"/>
            <w:vMerge/>
            <w:tcBorders>
              <w:top w:val="nil"/>
              <w:left w:val="single" w:sz="4" w:space="0" w:color="auto"/>
              <w:bottom w:val="single" w:sz="4" w:space="0" w:color="auto"/>
            </w:tcBorders>
            <w:shd w:val="clear" w:color="auto" w:fill="E2E2E2"/>
          </w:tcPr>
          <w:p w:rsidR="00851B26" w:rsidRPr="00665B73" w:rsidRDefault="00851B26" w:rsidP="00D11095">
            <w:pPr>
              <w:rPr>
                <w:rFonts w:ascii="Times New Roman" w:eastAsia="Times New Roman" w:hAnsi="Times New Roman"/>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851B26" w:rsidRPr="00665B73" w:rsidRDefault="00851B26" w:rsidP="00D11095">
            <w:pPr>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4263" w:type="dxa"/>
            <w:gridSpan w:val="7"/>
            <w:tcBorders>
              <w:top w:val="single" w:sz="4" w:space="0" w:color="auto"/>
              <w:left w:val="nil"/>
              <w:bottom w:val="single" w:sz="4" w:space="0" w:color="auto"/>
            </w:tcBorders>
            <w:shd w:val="clear" w:color="auto" w:fill="FFFFFF"/>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Transpozícia práva EÚ</w:t>
            </w:r>
          </w:p>
        </w:tc>
      </w:tr>
      <w:tr w:rsidR="00851B26" w:rsidRPr="00665B73" w:rsidTr="00D11095">
        <w:tc>
          <w:tcPr>
            <w:tcW w:w="9180" w:type="dxa"/>
            <w:gridSpan w:val="11"/>
            <w:tcBorders>
              <w:top w:val="single" w:sz="4" w:space="0" w:color="auto"/>
              <w:left w:val="single" w:sz="4" w:space="0" w:color="auto"/>
              <w:bottom w:val="single" w:sz="4" w:space="0" w:color="FFFFFF"/>
            </w:tcBorders>
            <w:shd w:val="clear" w:color="auto" w:fill="FFFFFF"/>
          </w:tcPr>
          <w:p w:rsidR="00851B26" w:rsidRPr="00665B73" w:rsidRDefault="00851B26" w:rsidP="00D11095">
            <w:pPr>
              <w:jc w:val="both"/>
              <w:rPr>
                <w:rFonts w:ascii="Times New Roman" w:eastAsia="Times New Roman" w:hAnsi="Times New Roman"/>
                <w:i/>
                <w:lang w:eastAsia="sk-SK"/>
              </w:rPr>
            </w:pPr>
            <w:r w:rsidRPr="00665B73">
              <w:rPr>
                <w:rFonts w:ascii="Times New Roman" w:eastAsia="Times New Roman" w:hAnsi="Times New Roman"/>
                <w:i/>
                <w:lang w:eastAsia="sk-SK"/>
              </w:rPr>
              <w:t>V prípade transpozície uveďte zoznam transponovaných predpisov:</w:t>
            </w:r>
          </w:p>
          <w:p w:rsidR="00851B26" w:rsidRPr="00CB3C76" w:rsidRDefault="00851B26" w:rsidP="00D11095">
            <w:pPr>
              <w:jc w:val="both"/>
              <w:rPr>
                <w:rFonts w:ascii="Times New Roman" w:eastAsia="Times New Roman" w:hAnsi="Times New Roman"/>
                <w:lang w:eastAsia="sk-SK"/>
              </w:rPr>
            </w:pPr>
            <w:r w:rsidRPr="00CB3C76">
              <w:rPr>
                <w:rFonts w:ascii="Times New Roman" w:eastAsia="Times New Roman" w:hAnsi="Times New Roman"/>
                <w:lang w:eastAsia="sk-SK"/>
              </w:rPr>
              <w:t xml:space="preserve">DELEGOVANÁ SMERNICA KOMISIE (EÚ) 2022/2100 z 29. júna 2022, ktorou sa mení smernica Európskeho parlamentu a Rady 2014/40/EÚ, pokiaľ ide o zrušenie určitých výnimiek týkajúcich sa zahrievaných tabakových </w:t>
            </w:r>
            <w:r w:rsidRPr="009E31D1">
              <w:rPr>
                <w:rFonts w:ascii="Times New Roman" w:eastAsia="Times New Roman" w:hAnsi="Times New Roman"/>
                <w:lang w:eastAsia="sk-SK"/>
              </w:rPr>
              <w:t xml:space="preserve">výrobkov </w:t>
            </w:r>
            <w:r w:rsidRPr="00C11E7A">
              <w:rPr>
                <w:rFonts w:ascii="Times New Roman" w:eastAsia="Times New Roman" w:hAnsi="Times New Roman"/>
                <w:lang w:eastAsia="sk-SK"/>
              </w:rPr>
              <w:t>(</w:t>
            </w:r>
            <w:r w:rsidRPr="00C11E7A">
              <w:rPr>
                <w:rFonts w:ascii="Times New Roman" w:hAnsi="Times New Roman"/>
              </w:rPr>
              <w:t>Ú. v. EÚ L 283, 3.11.2022) (ďalej len „delegovaná smernica (EÚ) 2022/2100“)</w:t>
            </w:r>
            <w:r>
              <w:rPr>
                <w:rFonts w:ascii="Times New Roman" w:hAnsi="Times New Roman"/>
              </w:rPr>
              <w:t>.</w:t>
            </w:r>
          </w:p>
        </w:tc>
      </w:tr>
      <w:tr w:rsidR="00851B26" w:rsidRPr="00665B73" w:rsidTr="00D1109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851B26" w:rsidRPr="00665B73" w:rsidRDefault="00851B26" w:rsidP="00D11095">
            <w:pPr>
              <w:ind w:left="142"/>
              <w:contextualSpacing/>
              <w:rPr>
                <w:rFonts w:ascii="Times New Roman" w:hAnsi="Times New Roman"/>
                <w:b/>
              </w:rPr>
            </w:pPr>
            <w:r w:rsidRPr="00665B73">
              <w:rPr>
                <w:rFonts w:ascii="Times New Roman"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shd w:val="clear" w:color="auto" w:fill="auto"/>
          </w:tcPr>
          <w:p w:rsidR="00851B26" w:rsidRPr="00665B73" w:rsidRDefault="00851B26" w:rsidP="00D11095">
            <w:pPr>
              <w:rPr>
                <w:rFonts w:ascii="Times New Roman" w:eastAsia="Times New Roman" w:hAnsi="Times New Roman"/>
                <w:lang w:eastAsia="sk-SK"/>
              </w:rPr>
            </w:pPr>
          </w:p>
        </w:tc>
      </w:tr>
      <w:tr w:rsidR="00851B26" w:rsidRPr="00665B73" w:rsidTr="00D1109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51B26" w:rsidRPr="00665B73" w:rsidRDefault="00851B26" w:rsidP="00D11095">
            <w:pPr>
              <w:ind w:left="142"/>
              <w:contextualSpacing/>
              <w:rPr>
                <w:rFonts w:ascii="Times New Roman" w:hAnsi="Times New Roman"/>
                <w:b/>
              </w:rPr>
            </w:pPr>
            <w:r w:rsidRPr="00665B73">
              <w:rPr>
                <w:rFonts w:ascii="Times New Roman"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marec 2023</w:t>
            </w:r>
          </w:p>
        </w:tc>
      </w:tr>
      <w:tr w:rsidR="00851B26" w:rsidRPr="00665B73" w:rsidTr="00D1109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51B26" w:rsidRPr="00665B73" w:rsidRDefault="00851B26" w:rsidP="00D11095">
            <w:pPr>
              <w:ind w:left="142"/>
              <w:contextualSpacing/>
              <w:rPr>
                <w:rFonts w:ascii="Times New Roman" w:hAnsi="Times New Roman"/>
                <w:b/>
              </w:rPr>
            </w:pPr>
            <w:r w:rsidRPr="00665B73">
              <w:rPr>
                <w:rFonts w:ascii="Times New Roman" w:hAnsi="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851B26" w:rsidRPr="00665B73" w:rsidRDefault="00851B26" w:rsidP="00D11095">
            <w:pPr>
              <w:rPr>
                <w:rFonts w:ascii="Times New Roman" w:eastAsia="Times New Roman" w:hAnsi="Times New Roman"/>
                <w:lang w:eastAsia="sk-SK"/>
              </w:rPr>
            </w:pPr>
          </w:p>
        </w:tc>
      </w:tr>
      <w:tr w:rsidR="00851B26" w:rsidRPr="00665B73" w:rsidTr="00D1109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51B26" w:rsidRPr="00665B73" w:rsidRDefault="00851B26" w:rsidP="00D11095">
            <w:pPr>
              <w:ind w:left="142"/>
              <w:contextualSpacing/>
              <w:jc w:val="both"/>
              <w:rPr>
                <w:rFonts w:ascii="Times New Roman" w:hAnsi="Times New Roman"/>
                <w:b/>
              </w:rPr>
            </w:pPr>
            <w:r w:rsidRPr="00665B73">
              <w:rPr>
                <w:rFonts w:ascii="Times New Roman"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apríl 2023</w:t>
            </w:r>
          </w:p>
        </w:tc>
      </w:tr>
      <w:tr w:rsidR="00851B26" w:rsidRPr="00665B73" w:rsidTr="00D11095">
        <w:tc>
          <w:tcPr>
            <w:tcW w:w="9180" w:type="dxa"/>
            <w:gridSpan w:val="11"/>
            <w:tcBorders>
              <w:top w:val="single" w:sz="4" w:space="0" w:color="auto"/>
              <w:left w:val="nil"/>
              <w:bottom w:val="single" w:sz="4" w:space="0" w:color="auto"/>
              <w:right w:val="nil"/>
            </w:tcBorders>
            <w:shd w:val="clear" w:color="auto" w:fill="FFFFFF"/>
          </w:tcPr>
          <w:p w:rsidR="00851B26" w:rsidRPr="00665B73" w:rsidRDefault="00851B26" w:rsidP="00D11095">
            <w:pPr>
              <w:rPr>
                <w:rFonts w:ascii="Times New Roman" w:eastAsia="Times New Roman" w:hAnsi="Times New Roman"/>
                <w:lang w:eastAsia="sk-SK"/>
              </w:rPr>
            </w:pPr>
          </w:p>
        </w:tc>
      </w:tr>
      <w:tr w:rsidR="00851B26" w:rsidRPr="00665B73" w:rsidTr="00D1109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t>Definovanie problému</w:t>
            </w:r>
          </w:p>
        </w:tc>
      </w:tr>
      <w:tr w:rsidR="00851B26" w:rsidRPr="00665B73" w:rsidTr="00D1109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51B26" w:rsidRPr="00665B73" w:rsidRDefault="00851B26" w:rsidP="00D11095">
            <w:pPr>
              <w:jc w:val="both"/>
              <w:rPr>
                <w:rFonts w:ascii="Times New Roman" w:eastAsia="Times New Roman" w:hAnsi="Times New Roman"/>
                <w:i/>
                <w:lang w:eastAsia="sk-SK"/>
              </w:rPr>
            </w:pPr>
            <w:r w:rsidRPr="00665B73">
              <w:rPr>
                <w:rFonts w:ascii="Times New Roman" w:eastAsia="Times New Roman" w:hAnsi="Times New Roman"/>
                <w:i/>
                <w:lang w:eastAsia="sk-SK"/>
              </w:rPr>
              <w:t>Uveďte základné problémy, ktoré sú dôvodom vypracovania predkladaného  materiálu (dôvody majú presne poukázať na problém, ktorý existuje a je nutné ho predloženým materiálom riešiť).</w:t>
            </w:r>
          </w:p>
          <w:p w:rsidR="00851B26" w:rsidRPr="002E16C7" w:rsidRDefault="00851B26" w:rsidP="00D11095">
            <w:pPr>
              <w:jc w:val="both"/>
              <w:rPr>
                <w:rFonts w:ascii="Times New Roman" w:eastAsia="Times New Roman" w:hAnsi="Times New Roman"/>
                <w:lang w:eastAsia="sk-SK"/>
              </w:rPr>
            </w:pPr>
            <w:r w:rsidRPr="00665B73">
              <w:rPr>
                <w:rFonts w:ascii="Times New Roman" w:eastAsia="Times New Roman" w:hAnsi="Times New Roman"/>
                <w:lang w:eastAsia="sk-SK"/>
              </w:rPr>
              <w:t xml:space="preserve">Slovenská republika v súvislosti s transpozíciou </w:t>
            </w:r>
            <w:r w:rsidRPr="00C11E7A">
              <w:rPr>
                <w:rFonts w:ascii="Times New Roman" w:eastAsia="Times New Roman" w:hAnsi="Times New Roman"/>
                <w:lang w:eastAsia="sk-SK"/>
              </w:rPr>
              <w:t xml:space="preserve">delegovanej smernice (EÚ) 2022/2100 </w:t>
            </w:r>
            <w:r w:rsidRPr="00665B73">
              <w:rPr>
                <w:rFonts w:ascii="Times New Roman" w:eastAsia="Times New Roman" w:hAnsi="Times New Roman"/>
                <w:lang w:eastAsia="sk-SK"/>
              </w:rPr>
              <w:t>je povinná najneskôr do 23. júla 2023 prijať zákony a iné právne predpisy potrebné na dosiahnutie súladu s touto smernicou. So zreteľom na Zmluvu o fungovaní Európskej únie, so zreteľom na smernicu Európskeho parlamentu a Rady 2014/40/EÚ z 3. apríla 2014 o aproximácii zákonov, iných právnych predpisov a správnych opatrení členských štátov týkajúcich sa výroby, prezentácie a predaja tabakových a súvisiacich výrobkov a o zrušení smernice 2001/37/ES1, a najmä na jej článok 7 ods. 12 a článok 11 ods. 6 sa predkladá navrhovaná právna úprava.</w:t>
            </w:r>
          </w:p>
        </w:tc>
      </w:tr>
      <w:tr w:rsidR="00851B26" w:rsidRPr="00665B73" w:rsidTr="00D11095">
        <w:tc>
          <w:tcPr>
            <w:tcW w:w="9180" w:type="dxa"/>
            <w:gridSpan w:val="11"/>
            <w:tcBorders>
              <w:top w:val="single" w:sz="4" w:space="0" w:color="auto"/>
              <w:left w:val="single" w:sz="4" w:space="0" w:color="auto"/>
              <w:bottom w:val="nil"/>
              <w:right w:val="single" w:sz="4" w:space="0" w:color="auto"/>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t>Ciele a výsledný stav</w:t>
            </w:r>
          </w:p>
        </w:tc>
      </w:tr>
      <w:tr w:rsidR="00851B26" w:rsidRPr="00665B73" w:rsidTr="00D11095">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851B26" w:rsidRPr="00665B73" w:rsidRDefault="00851B26" w:rsidP="00D11095">
            <w:pPr>
              <w:rPr>
                <w:rFonts w:ascii="Times New Roman" w:eastAsia="Times New Roman" w:hAnsi="Times New Roman"/>
                <w:i/>
                <w:lang w:eastAsia="sk-SK"/>
              </w:rPr>
            </w:pPr>
            <w:r w:rsidRPr="00665B73">
              <w:rPr>
                <w:rFonts w:ascii="Times New Roman" w:eastAsia="Times New Roman" w:hAnsi="Times New Roman"/>
                <w:i/>
                <w:lang w:eastAsia="sk-SK"/>
              </w:rPr>
              <w:t xml:space="preserve">Uveďte hlavné ciele predkladaného materiálu (aký výsledný stav má byť prijatím materiálu dosiahnutý, pričom dosiahnutý stav musí byť odlišný od stavu popísaného v bode 2. Definovanie problému). </w:t>
            </w:r>
          </w:p>
          <w:p w:rsidR="00851B26" w:rsidRPr="00665B73" w:rsidRDefault="00851B26" w:rsidP="00D11095">
            <w:pPr>
              <w:jc w:val="both"/>
              <w:rPr>
                <w:rFonts w:ascii="Times New Roman" w:eastAsia="Times New Roman" w:hAnsi="Times New Roman"/>
                <w:lang w:eastAsia="sk-SK"/>
              </w:rPr>
            </w:pPr>
            <w:r w:rsidRPr="00665B73">
              <w:rPr>
                <w:rFonts w:ascii="Times New Roman" w:eastAsia="Times New Roman" w:hAnsi="Times New Roman"/>
                <w:lang w:eastAsia="sk-SK"/>
              </w:rPr>
              <w:t xml:space="preserve">Novelizácia ustanovení zákona má za cieľ rozšíriť kategóriu tabakových výrobkov o nový tabakový výrobok, ktorým je zahrievaný tabakový výrobok. Vzhľadom na zákaz uvádzať na trh tabakové výrobky s charakteristickou arómou alebo obsahujúce arómy v akýchkoľvek ich zložkách, ako napríklad vo filtroch, papieroch, baleniach, kapsuliach, alebo akékoľvek technické prvky umožňujúce zmenu vône alebo chuti dotknutých tabakových výrobkov alebo ich intenzity dymu, ktorý už existuje </w:t>
            </w:r>
            <w:r w:rsidRPr="00665B73">
              <w:rPr>
                <w:rFonts w:ascii="Times New Roman" w:eastAsia="Times New Roman" w:hAnsi="Times New Roman"/>
                <w:lang w:eastAsia="sk-SK"/>
              </w:rPr>
              <w:lastRenderedPageBreak/>
              <w:t>pre cigarety a tabak na vlastnoručné zhotovenie cigariet sa bude tento zákaz uplatňovať aj na zahrievané tabakové výrobky. V prípade zahrievaných tabakových výrobkov, pokiaľ ide o tabakové výrobky na fajčenie, sa nemôžu udeľovať výnimky z povinnosti uvádzať informačný odkaz a kombinované zdravotné varovania.</w:t>
            </w:r>
          </w:p>
        </w:tc>
      </w:tr>
      <w:tr w:rsidR="00851B26" w:rsidRPr="00665B73" w:rsidTr="00D11095">
        <w:tc>
          <w:tcPr>
            <w:tcW w:w="9180" w:type="dxa"/>
            <w:gridSpan w:val="11"/>
            <w:tcBorders>
              <w:top w:val="single" w:sz="4" w:space="0" w:color="auto"/>
              <w:left w:val="single" w:sz="4" w:space="0" w:color="auto"/>
              <w:bottom w:val="nil"/>
              <w:right w:val="single" w:sz="4" w:space="0" w:color="auto"/>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lastRenderedPageBreak/>
              <w:t>Dotknuté subjekty</w:t>
            </w:r>
          </w:p>
        </w:tc>
      </w:tr>
      <w:tr w:rsidR="00851B26" w:rsidRPr="00665B73" w:rsidTr="00D11095">
        <w:tc>
          <w:tcPr>
            <w:tcW w:w="9180" w:type="dxa"/>
            <w:gridSpan w:val="11"/>
            <w:tcBorders>
              <w:top w:val="nil"/>
              <w:left w:val="single" w:sz="4" w:space="0" w:color="auto"/>
              <w:bottom w:val="single" w:sz="4" w:space="0" w:color="auto"/>
              <w:right w:val="single" w:sz="4" w:space="0" w:color="auto"/>
            </w:tcBorders>
            <w:shd w:val="clear" w:color="auto" w:fill="FFFFFF"/>
          </w:tcPr>
          <w:p w:rsidR="00851B26" w:rsidRPr="00665B73" w:rsidRDefault="00851B26" w:rsidP="00D11095">
            <w:pPr>
              <w:rPr>
                <w:rFonts w:ascii="Times New Roman" w:eastAsia="Times New Roman" w:hAnsi="Times New Roman"/>
                <w:i/>
                <w:lang w:eastAsia="sk-SK"/>
              </w:rPr>
            </w:pPr>
            <w:r w:rsidRPr="00665B73">
              <w:rPr>
                <w:rFonts w:ascii="Times New Roman" w:eastAsia="Times New Roman" w:hAnsi="Times New Roman"/>
                <w:i/>
                <w:lang w:eastAsia="sk-SK"/>
              </w:rPr>
              <w:t xml:space="preserve">Uveďte subjekty, ktorých sa zmeny predkladaného materiálu dotknú priamo aj nepriamo: </w:t>
            </w:r>
          </w:p>
          <w:p w:rsidR="00851B26" w:rsidRPr="002221A2" w:rsidRDefault="00851B26" w:rsidP="00D11095">
            <w:pPr>
              <w:jc w:val="both"/>
              <w:rPr>
                <w:rFonts w:ascii="Times New Roman" w:eastAsia="Times New Roman" w:hAnsi="Times New Roman"/>
                <w:lang w:eastAsia="sk-SK"/>
              </w:rPr>
            </w:pPr>
            <w:r w:rsidRPr="00665B73">
              <w:rPr>
                <w:rFonts w:ascii="Times New Roman" w:eastAsia="Times New Roman" w:hAnsi="Times New Roman"/>
                <w:lang w:eastAsia="sk-SK"/>
              </w:rPr>
              <w:t>Ministerstvo zdravotníctva Slovenskej republiky, občianska spoločnosť, fyzické osoby, právnické osoby, orgány verejnej správy</w:t>
            </w:r>
          </w:p>
        </w:tc>
      </w:tr>
      <w:tr w:rsidR="00851B26" w:rsidRPr="00665B73" w:rsidTr="00D11095">
        <w:tc>
          <w:tcPr>
            <w:tcW w:w="9180" w:type="dxa"/>
            <w:gridSpan w:val="11"/>
            <w:tcBorders>
              <w:top w:val="single" w:sz="4" w:space="0" w:color="auto"/>
              <w:left w:val="single" w:sz="4" w:space="0" w:color="auto"/>
              <w:bottom w:val="nil"/>
              <w:right w:val="single" w:sz="4" w:space="0" w:color="auto"/>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t>Alternatívne riešenia</w:t>
            </w:r>
          </w:p>
        </w:tc>
      </w:tr>
      <w:tr w:rsidR="00851B26" w:rsidRPr="00665B73" w:rsidTr="00D11095">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851B26" w:rsidRPr="00665B73" w:rsidRDefault="00851B26" w:rsidP="00D11095">
            <w:pPr>
              <w:jc w:val="both"/>
              <w:rPr>
                <w:rFonts w:ascii="Times New Roman" w:eastAsia="Times New Roman" w:hAnsi="Times New Roman"/>
                <w:i/>
                <w:lang w:eastAsia="sk-SK"/>
              </w:rPr>
            </w:pPr>
            <w:r w:rsidRPr="00665B73">
              <w:rPr>
                <w:rFonts w:ascii="Times New Roman" w:eastAsia="Times New Roman" w:hAnsi="Times New Roman"/>
                <w:i/>
                <w:lang w:eastAsia="sk-SK"/>
              </w:rPr>
              <w:t>Aké alternatívne riešenia vedúce k stanovenému cieľu boli identifikované a posudzované pre riešenie definovaného problému?</w:t>
            </w:r>
          </w:p>
          <w:p w:rsidR="00851B26" w:rsidRPr="00665B73" w:rsidRDefault="00851B26" w:rsidP="00D11095">
            <w:pPr>
              <w:jc w:val="both"/>
              <w:rPr>
                <w:rFonts w:ascii="Times New Roman" w:eastAsia="Times New Roman" w:hAnsi="Times New Roman"/>
                <w:i/>
                <w:lang w:eastAsia="sk-SK"/>
              </w:rPr>
            </w:pPr>
            <w:r w:rsidRPr="00665B73">
              <w:rPr>
                <w:rFonts w:ascii="Times New Roman" w:eastAsia="Times New Roman" w:hAnsi="Times New Roman"/>
                <w:i/>
                <w:lang w:eastAsia="sk-SK"/>
              </w:rPr>
              <w:t>Nulový variant - uveďte dôsledky, ku ktorým by došlo v prípade nevykonania úprav v predkladanom materiáli a alternatívne riešenia/spôsoby dosiahnutia cieľov uvedených v bode 3.</w:t>
            </w:r>
          </w:p>
          <w:p w:rsidR="00851B26" w:rsidRPr="007735DB" w:rsidRDefault="00851B26" w:rsidP="00D11095">
            <w:pPr>
              <w:jc w:val="both"/>
              <w:rPr>
                <w:rFonts w:ascii="Times New Roman" w:eastAsia="Times New Roman" w:hAnsi="Times New Roman"/>
                <w:color w:val="000000"/>
                <w:lang w:eastAsia="sk-SK"/>
              </w:rPr>
            </w:pPr>
            <w:r w:rsidRPr="00665B73">
              <w:rPr>
                <w:rFonts w:ascii="Times New Roman" w:eastAsia="Times New Roman" w:hAnsi="Times New Roman"/>
                <w:color w:val="000000"/>
                <w:lang w:eastAsia="sk-SK"/>
              </w:rPr>
              <w:t xml:space="preserve">V prípade uplatnenia nulového variantu by  nebol dosiahnutý súlad s </w:t>
            </w:r>
            <w:r w:rsidRPr="007B39D7">
              <w:rPr>
                <w:rFonts w:ascii="Times New Roman" w:eastAsia="Times New Roman" w:hAnsi="Times New Roman"/>
                <w:lang w:eastAsia="sk-SK"/>
              </w:rPr>
              <w:t>delegovanou smernicou (EÚ) 2022/2100</w:t>
            </w:r>
            <w:r w:rsidRPr="007B39D7">
              <w:rPr>
                <w:rFonts w:ascii="Times New Roman" w:eastAsia="Times New Roman" w:hAnsi="Times New Roman"/>
                <w:color w:val="000000"/>
                <w:lang w:eastAsia="sk-SK"/>
              </w:rPr>
              <w:t>.</w:t>
            </w:r>
          </w:p>
        </w:tc>
      </w:tr>
      <w:tr w:rsidR="00851B26" w:rsidRPr="00665B73" w:rsidTr="00D1109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t>Vykonávacie predpisy</w:t>
            </w:r>
          </w:p>
        </w:tc>
      </w:tr>
      <w:tr w:rsidR="00851B26" w:rsidRPr="00665B73" w:rsidTr="00D11095">
        <w:tc>
          <w:tcPr>
            <w:tcW w:w="6203" w:type="dxa"/>
            <w:gridSpan w:val="7"/>
            <w:tcBorders>
              <w:top w:val="single" w:sz="4" w:space="0" w:color="FFFFFF"/>
              <w:left w:val="single" w:sz="4" w:space="0" w:color="auto"/>
              <w:bottom w:val="nil"/>
              <w:right w:val="nil"/>
            </w:tcBorders>
            <w:shd w:val="clear" w:color="auto" w:fill="FFFFFF"/>
          </w:tcPr>
          <w:p w:rsidR="00851B26" w:rsidRPr="00665B73" w:rsidRDefault="00851B26" w:rsidP="00D11095">
            <w:pPr>
              <w:rPr>
                <w:rFonts w:ascii="Times New Roman" w:eastAsia="Times New Roman" w:hAnsi="Times New Roman"/>
                <w:i/>
                <w:lang w:eastAsia="sk-SK"/>
              </w:rPr>
            </w:pPr>
            <w:r w:rsidRPr="00665B73">
              <w:rPr>
                <w:rFonts w:ascii="Times New Roman" w:eastAsia="Times New Roman" w:hAnsi="Times New Roman"/>
                <w:i/>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r w:rsidRPr="00665B73">
              <w:rPr>
                <w:rFonts w:ascii="Times New Roman" w:eastAsia="Times New Roman" w:hAnsi="Times New Roman"/>
                <w:b/>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r w:rsidRPr="00665B73">
              <w:rPr>
                <w:rFonts w:ascii="Times New Roman" w:eastAsia="Times New Roman" w:hAnsi="Times New Roman"/>
                <w:b/>
                <w:lang w:eastAsia="sk-SK"/>
              </w:rPr>
              <w:t xml:space="preserve">  Nie</w:t>
            </w:r>
          </w:p>
        </w:tc>
      </w:tr>
      <w:tr w:rsidR="00851B26" w:rsidRPr="00665B73" w:rsidTr="00D11095">
        <w:tc>
          <w:tcPr>
            <w:tcW w:w="9180" w:type="dxa"/>
            <w:gridSpan w:val="11"/>
            <w:tcBorders>
              <w:top w:val="nil"/>
              <w:left w:val="single" w:sz="4" w:space="0" w:color="auto"/>
              <w:bottom w:val="single" w:sz="4" w:space="0" w:color="auto"/>
              <w:right w:val="single" w:sz="4" w:space="0" w:color="auto"/>
            </w:tcBorders>
            <w:shd w:val="clear" w:color="auto" w:fill="FFFFFF"/>
          </w:tcPr>
          <w:p w:rsidR="00851B26" w:rsidRPr="0017562E" w:rsidRDefault="00851B26" w:rsidP="00D11095">
            <w:pPr>
              <w:rPr>
                <w:rFonts w:ascii="Times New Roman" w:eastAsia="Times New Roman" w:hAnsi="Times New Roman"/>
                <w:i/>
                <w:lang w:eastAsia="sk-SK"/>
              </w:rPr>
            </w:pPr>
            <w:r w:rsidRPr="00665B73">
              <w:rPr>
                <w:rFonts w:ascii="Times New Roman" w:eastAsia="Times New Roman" w:hAnsi="Times New Roman"/>
                <w:i/>
                <w:lang w:eastAsia="sk-SK"/>
              </w:rPr>
              <w:t>Ak áno, uveďte ktoré oblasti budú nimi upravené, resp. ktorých vykonávacích predpisov sa zmena dotkne:</w:t>
            </w:r>
          </w:p>
        </w:tc>
      </w:tr>
      <w:tr w:rsidR="00851B26" w:rsidRPr="00665B73" w:rsidTr="00D1109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t xml:space="preserve">Transpozícia práva EÚ </w:t>
            </w:r>
          </w:p>
        </w:tc>
      </w:tr>
      <w:tr w:rsidR="00851B26" w:rsidRPr="00665B73" w:rsidTr="00D11095">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851B26" w:rsidRPr="00665B73" w:rsidTr="00D11095">
              <w:trPr>
                <w:trHeight w:val="90"/>
              </w:trPr>
              <w:tc>
                <w:tcPr>
                  <w:tcW w:w="8643" w:type="dxa"/>
                </w:tcPr>
                <w:p w:rsidR="00851B26" w:rsidRPr="00665B73" w:rsidRDefault="00851B26" w:rsidP="00D11095">
                  <w:pPr>
                    <w:pStyle w:val="Default"/>
                    <w:rPr>
                      <w:color w:val="auto"/>
                      <w:sz w:val="22"/>
                      <w:szCs w:val="22"/>
                    </w:rPr>
                  </w:pPr>
                  <w:r w:rsidRPr="00665B73">
                    <w:rPr>
                      <w:i/>
                      <w:iCs/>
                      <w:color w:val="auto"/>
                      <w:sz w:val="22"/>
                      <w:szCs w:val="22"/>
                    </w:rPr>
                    <w:t xml:space="preserve">Uveďte, či v predkladanom návrhu právneho predpisu dochádza ku goldplatingu podľa tabuľky zhody. </w:t>
                  </w:r>
                </w:p>
              </w:tc>
            </w:tr>
            <w:tr w:rsidR="00851B26" w:rsidRPr="00665B73" w:rsidTr="00D11095">
              <w:trPr>
                <w:trHeight w:val="296"/>
              </w:trPr>
              <w:tc>
                <w:tcPr>
                  <w:tcW w:w="8643" w:type="dxa"/>
                </w:tcPr>
                <w:p w:rsidR="00851B26" w:rsidRPr="00665B73" w:rsidRDefault="00851B26" w:rsidP="00D11095">
                  <w:pPr>
                    <w:pStyle w:val="Default"/>
                    <w:rPr>
                      <w:b/>
                      <w:iCs/>
                      <w:color w:val="auto"/>
                      <w:sz w:val="22"/>
                      <w:szCs w:val="22"/>
                    </w:rPr>
                  </w:pPr>
                  <w:r w:rsidRPr="00665B73">
                    <w:rPr>
                      <w:b/>
                      <w:iCs/>
                      <w:color w:val="auto"/>
                      <w:sz w:val="22"/>
                      <w:szCs w:val="22"/>
                    </w:rPr>
                    <w:t xml:space="preserve">                                                                                                                               </w:t>
                  </w:r>
                  <w:r w:rsidRPr="00665B73">
                    <w:rPr>
                      <w:rFonts w:ascii="Segoe UI Symbol" w:eastAsia="MS Gothic" w:hAnsi="Segoe UI Symbol" w:cs="Segoe UI Symbol"/>
                      <w:b/>
                      <w:iCs/>
                      <w:color w:val="auto"/>
                      <w:sz w:val="22"/>
                      <w:szCs w:val="22"/>
                    </w:rPr>
                    <w:t>☐</w:t>
                  </w:r>
                  <w:r w:rsidRPr="00665B73">
                    <w:rPr>
                      <w:b/>
                      <w:iCs/>
                      <w:color w:val="auto"/>
                      <w:sz w:val="22"/>
                      <w:szCs w:val="22"/>
                    </w:rPr>
                    <w:t xml:space="preserve"> Áno                  </w:t>
                  </w:r>
                  <w:r w:rsidRPr="00665B73">
                    <w:rPr>
                      <w:rFonts w:ascii="Segoe UI Symbol" w:eastAsia="MS Gothic" w:hAnsi="Segoe UI Symbol" w:cs="Segoe UI Symbol"/>
                      <w:b/>
                      <w:iCs/>
                      <w:color w:val="auto"/>
                      <w:sz w:val="22"/>
                      <w:szCs w:val="22"/>
                    </w:rPr>
                    <w:t>☒</w:t>
                  </w:r>
                  <w:r w:rsidRPr="00665B73">
                    <w:rPr>
                      <w:b/>
                      <w:iCs/>
                      <w:color w:val="auto"/>
                      <w:sz w:val="22"/>
                      <w:szCs w:val="22"/>
                    </w:rPr>
                    <w:t xml:space="preserve"> Nie</w:t>
                  </w:r>
                </w:p>
                <w:p w:rsidR="00851B26" w:rsidRPr="00665B73" w:rsidRDefault="00851B26" w:rsidP="00D11095">
                  <w:pPr>
                    <w:pStyle w:val="Default"/>
                    <w:rPr>
                      <w:i/>
                      <w:iCs/>
                      <w:color w:val="auto"/>
                      <w:sz w:val="22"/>
                      <w:szCs w:val="22"/>
                    </w:rPr>
                  </w:pPr>
                </w:p>
                <w:p w:rsidR="00851B26" w:rsidRPr="00665B73" w:rsidRDefault="00851B26" w:rsidP="00D11095">
                  <w:pPr>
                    <w:pStyle w:val="Default"/>
                    <w:rPr>
                      <w:color w:val="auto"/>
                      <w:sz w:val="22"/>
                      <w:szCs w:val="22"/>
                    </w:rPr>
                  </w:pPr>
                  <w:r w:rsidRPr="00665B73">
                    <w:rPr>
                      <w:i/>
                      <w:iCs/>
                      <w:color w:val="auto"/>
                      <w:sz w:val="22"/>
                      <w:szCs w:val="22"/>
                    </w:rPr>
                    <w:t xml:space="preserve">Ak áno, uveďte, ktorých vplyvov podľa bodu 9 sa goldplating týka: </w:t>
                  </w:r>
                </w:p>
              </w:tc>
            </w:tr>
            <w:tr w:rsidR="00851B26" w:rsidRPr="00665B73" w:rsidTr="00D11095">
              <w:trPr>
                <w:trHeight w:val="296"/>
              </w:trPr>
              <w:tc>
                <w:tcPr>
                  <w:tcW w:w="8643" w:type="dxa"/>
                </w:tcPr>
                <w:p w:rsidR="00851B26" w:rsidRPr="00665B73" w:rsidRDefault="00851B26" w:rsidP="00D11095">
                  <w:pPr>
                    <w:pStyle w:val="Default"/>
                    <w:rPr>
                      <w:sz w:val="22"/>
                      <w:szCs w:val="22"/>
                    </w:rPr>
                  </w:pPr>
                </w:p>
              </w:tc>
            </w:tr>
          </w:tbl>
          <w:p w:rsidR="00851B26" w:rsidRPr="00665B73" w:rsidRDefault="00851B26" w:rsidP="00D11095">
            <w:pPr>
              <w:jc w:val="both"/>
              <w:rPr>
                <w:rFonts w:ascii="Times New Roman" w:eastAsia="Times New Roman" w:hAnsi="Times New Roman"/>
                <w:i/>
                <w:lang w:eastAsia="sk-SK"/>
              </w:rPr>
            </w:pPr>
          </w:p>
        </w:tc>
      </w:tr>
      <w:tr w:rsidR="00851B26" w:rsidRPr="00665B73" w:rsidTr="00D11095">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851B26" w:rsidRPr="00665B73" w:rsidRDefault="00851B26" w:rsidP="00D11095">
            <w:pPr>
              <w:rPr>
                <w:rFonts w:ascii="Times New Roman" w:eastAsia="Times New Roman" w:hAnsi="Times New Roman"/>
                <w:lang w:eastAsia="sk-SK"/>
              </w:rPr>
            </w:pPr>
          </w:p>
        </w:tc>
      </w:tr>
      <w:tr w:rsidR="00851B26" w:rsidRPr="00665B73" w:rsidTr="00D1109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t>Preskúmanie účelnosti</w:t>
            </w:r>
          </w:p>
        </w:tc>
      </w:tr>
      <w:tr w:rsidR="00851B26" w:rsidRPr="00665B73" w:rsidTr="00D11095">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51B26" w:rsidRPr="00665B73" w:rsidRDefault="00851B26" w:rsidP="00D11095">
            <w:pPr>
              <w:rPr>
                <w:rFonts w:ascii="Times New Roman" w:eastAsia="Times New Roman" w:hAnsi="Times New Roman"/>
                <w:i/>
                <w:color w:val="000000"/>
                <w:lang w:eastAsia="sk-SK"/>
              </w:rPr>
            </w:pPr>
            <w:r w:rsidRPr="00665B73">
              <w:rPr>
                <w:rFonts w:ascii="Times New Roman" w:eastAsia="Times New Roman" w:hAnsi="Times New Roman"/>
                <w:i/>
                <w:color w:val="000000"/>
                <w:lang w:eastAsia="sk-SK"/>
              </w:rPr>
              <w:t>Uveďte termín, kedy by malo dôjsť k preskúmaniu účinnosti a účelnosti predkladaného materiálu.</w:t>
            </w:r>
          </w:p>
          <w:p w:rsidR="00851B26" w:rsidRPr="00665B73" w:rsidRDefault="00851B26" w:rsidP="00D11095">
            <w:pPr>
              <w:rPr>
                <w:rFonts w:ascii="Times New Roman" w:eastAsia="Times New Roman" w:hAnsi="Times New Roman"/>
                <w:i/>
                <w:color w:val="FF0000"/>
                <w:lang w:eastAsia="sk-SK"/>
              </w:rPr>
            </w:pPr>
            <w:r w:rsidRPr="00665B73">
              <w:rPr>
                <w:rFonts w:ascii="Times New Roman" w:eastAsia="Times New Roman" w:hAnsi="Times New Roman"/>
                <w:i/>
                <w:color w:val="000000"/>
                <w:lang w:eastAsia="sk-SK"/>
              </w:rPr>
              <w:t>Uveďte kritériá, na základe ktorých bude preskúmanie vykonané.</w:t>
            </w:r>
          </w:p>
          <w:p w:rsidR="00851B26" w:rsidRPr="00665B73" w:rsidRDefault="00851B26" w:rsidP="00D11095">
            <w:pPr>
              <w:jc w:val="both"/>
              <w:rPr>
                <w:rFonts w:ascii="Times New Roman" w:eastAsia="Times New Roman" w:hAnsi="Times New Roman"/>
                <w:lang w:eastAsia="sk-SK"/>
              </w:rPr>
            </w:pPr>
            <w:r w:rsidRPr="00665B73">
              <w:rPr>
                <w:rFonts w:ascii="Times New Roman" w:eastAsia="Times New Roman" w:hAnsi="Times New Roman"/>
                <w:lang w:eastAsia="sk-SK"/>
              </w:rPr>
              <w:t xml:space="preserve">Komisia má právomoc prijímať delegované akty za podmienok stanovených v čl. 27 </w:t>
            </w:r>
            <w:r w:rsidRPr="007B39D7">
              <w:rPr>
                <w:rFonts w:ascii="Times New Roman" w:eastAsia="Times New Roman" w:hAnsi="Times New Roman"/>
                <w:lang w:eastAsia="sk-SK"/>
              </w:rPr>
              <w:t>smernice Európskeho parlamentu a Rady 2014/40/EÚ z 3. apríla 2014 o aproximácii zákonov, iných právnych predpisov a správnych opatrení členských štátov týkajúcich sa výroby, prezentácie a predaja tabakových a súvisiacich výrobkov a o zrušení smernice 2001/37/ES (Ú. v. EÚ L 127, 29.4.2014) v platnom znení</w:t>
            </w:r>
            <w:r>
              <w:rPr>
                <w:rFonts w:ascii="Times New Roman" w:eastAsia="Times New Roman" w:hAnsi="Times New Roman"/>
                <w:lang w:eastAsia="sk-SK"/>
              </w:rPr>
              <w:t xml:space="preserve"> </w:t>
            </w:r>
            <w:r w:rsidRPr="00665B73">
              <w:rPr>
                <w:rFonts w:ascii="Times New Roman" w:eastAsia="Times New Roman" w:hAnsi="Times New Roman"/>
                <w:lang w:eastAsia="sk-SK"/>
              </w:rPr>
              <w:t xml:space="preserve">na základe hodnotiacich správ. Na správu nadväzujú návrhy na zmenu tejto Smernice, ktoré Komisia považuje za potrebné na jej prispôsobenie vývoju v oblasti tabakových a súvisiacich výrobkov  v rozsahu nevyhnutnom na hladké fungovanie vnútorného trhu a na zohľadnenie nového vývoja založeného na vedeckých faktoch a vývoji týkajúcom sa medzinárodne uznávaných noriem pre tabakové a súvisiace výrobky. </w:t>
            </w:r>
          </w:p>
        </w:tc>
      </w:tr>
      <w:tr w:rsidR="00851B26" w:rsidRPr="00665B73" w:rsidTr="00D11095">
        <w:tc>
          <w:tcPr>
            <w:tcW w:w="9180" w:type="dxa"/>
            <w:gridSpan w:val="11"/>
            <w:tcBorders>
              <w:top w:val="nil"/>
              <w:left w:val="nil"/>
              <w:bottom w:val="single" w:sz="4" w:space="0" w:color="auto"/>
              <w:right w:val="nil"/>
            </w:tcBorders>
            <w:shd w:val="clear" w:color="auto" w:fill="FFFFFF"/>
          </w:tcPr>
          <w:p w:rsidR="00851B26" w:rsidRPr="00665B73" w:rsidRDefault="00851B26" w:rsidP="00D11095">
            <w:pPr>
              <w:ind w:left="142" w:hanging="142"/>
              <w:jc w:val="both"/>
              <w:rPr>
                <w:rFonts w:ascii="Times New Roman" w:eastAsia="Times New Roman" w:hAnsi="Times New Roman"/>
                <w:lang w:eastAsia="sk-SK"/>
              </w:rPr>
            </w:pPr>
            <w:r w:rsidRPr="00665B73">
              <w:rPr>
                <w:rFonts w:ascii="Times New Roman" w:eastAsia="Times New Roman" w:hAnsi="Times New Roman"/>
                <w:lang w:eastAsia="sk-SK"/>
              </w:rPr>
              <w:t xml:space="preserve">* vyplniť iba v prípade, ak materiál nie je zahrnutý do Plánu práce vlády Slovenskej republiky alebo Plánu        legislatívnych úloh vlády Slovenskej republiky. </w:t>
            </w:r>
          </w:p>
          <w:p w:rsidR="00851B26" w:rsidRPr="00665B73" w:rsidRDefault="00851B26" w:rsidP="00D11095">
            <w:pPr>
              <w:jc w:val="both"/>
              <w:rPr>
                <w:rFonts w:ascii="Times New Roman" w:eastAsia="Times New Roman" w:hAnsi="Times New Roman"/>
                <w:lang w:eastAsia="sk-SK"/>
              </w:rPr>
            </w:pPr>
            <w:r w:rsidRPr="00665B73">
              <w:rPr>
                <w:rFonts w:ascii="Times New Roman" w:eastAsia="Times New Roman" w:hAnsi="Times New Roman"/>
                <w:lang w:eastAsia="sk-SK"/>
              </w:rPr>
              <w:lastRenderedPageBreak/>
              <w:t>** vyplniť iba v prípade, ak sa záverečné posúdenie vybraných vplyvov uskutočnilo v zmysle bodu 9.1. jednotnej metodiky.</w:t>
            </w:r>
          </w:p>
          <w:p w:rsidR="00851B26" w:rsidRPr="00541870" w:rsidRDefault="00851B26" w:rsidP="00D11095">
            <w:pPr>
              <w:jc w:val="both"/>
              <w:rPr>
                <w:rFonts w:ascii="Times New Roman" w:eastAsia="Times New Roman" w:hAnsi="Times New Roman"/>
                <w:lang w:eastAsia="sk-SK"/>
              </w:rPr>
            </w:pPr>
            <w:r w:rsidRPr="00665B73">
              <w:rPr>
                <w:rFonts w:ascii="Times New Roman" w:eastAsia="Times New Roman" w:hAnsi="Times New Roman"/>
                <w:lang w:eastAsia="sk-SK"/>
              </w:rPr>
              <w:t>*** posudzovanie sa týka len zmien v I. a II. pilieri univerzálneho systému dôchodkového zabezpečenia s identifikovaným dopadom od 0,1 % HDP (vrátane) na dlhodobom horizonte.</w:t>
            </w:r>
          </w:p>
        </w:tc>
      </w:tr>
      <w:tr w:rsidR="00851B26" w:rsidRPr="00665B73" w:rsidTr="00D1109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lastRenderedPageBreak/>
              <w:t>Vybrané vplyvy  materiálu</w:t>
            </w:r>
          </w:p>
        </w:tc>
      </w:tr>
      <w:tr w:rsidR="00851B26" w:rsidRPr="00665B73" w:rsidTr="00D11095">
        <w:tc>
          <w:tcPr>
            <w:tcW w:w="3812" w:type="dxa"/>
            <w:tcBorders>
              <w:top w:val="single" w:sz="4" w:space="0" w:color="auto"/>
              <w:left w:val="single" w:sz="4" w:space="0" w:color="auto"/>
              <w:bottom w:val="nil"/>
              <w:right w:val="single" w:sz="4" w:space="0" w:color="auto"/>
            </w:tcBorders>
            <w:shd w:val="clear" w:color="auto" w:fill="E2E2E2"/>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Vplyvy na rozpočet verejnej správy</w:t>
            </w:r>
          </w:p>
        </w:tc>
        <w:tc>
          <w:tcPr>
            <w:tcW w:w="541" w:type="dxa"/>
            <w:gridSpan w:val="2"/>
            <w:tcBorders>
              <w:top w:val="single" w:sz="4" w:space="0" w:color="auto"/>
              <w:left w:val="single" w:sz="4" w:space="0" w:color="auto"/>
              <w:bottom w:val="dotted"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312" w:type="dxa"/>
            <w:gridSpan w:val="2"/>
            <w:tcBorders>
              <w:top w:val="single" w:sz="4" w:space="0" w:color="auto"/>
              <w:left w:val="nil"/>
              <w:bottom w:val="dotted" w:sz="4" w:space="0" w:color="auto"/>
              <w:right w:val="nil"/>
            </w:tcBorders>
            <w:shd w:val="clear" w:color="auto" w:fill="auto"/>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Pozitívne</w:t>
            </w:r>
          </w:p>
        </w:tc>
        <w:tc>
          <w:tcPr>
            <w:tcW w:w="538" w:type="dxa"/>
            <w:gridSpan w:val="2"/>
            <w:tcBorders>
              <w:top w:val="single" w:sz="4" w:space="0" w:color="auto"/>
              <w:left w:val="nil"/>
              <w:bottom w:val="dotted"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133" w:type="dxa"/>
            <w:tcBorders>
              <w:top w:val="single" w:sz="4" w:space="0" w:color="auto"/>
              <w:left w:val="nil"/>
              <w:bottom w:val="dotted" w:sz="4" w:space="0" w:color="auto"/>
              <w:right w:val="nil"/>
            </w:tcBorders>
            <w:shd w:val="clear" w:color="auto" w:fill="auto"/>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Žiadne</w:t>
            </w:r>
          </w:p>
        </w:tc>
        <w:tc>
          <w:tcPr>
            <w:tcW w:w="547" w:type="dxa"/>
            <w:gridSpan w:val="2"/>
            <w:tcBorders>
              <w:top w:val="single" w:sz="4" w:space="0" w:color="auto"/>
              <w:left w:val="nil"/>
              <w:bottom w:val="dotted" w:sz="4" w:space="0" w:color="auto"/>
              <w:right w:val="nil"/>
            </w:tcBorders>
            <w:shd w:val="clear" w:color="auto" w:fill="auto"/>
          </w:tcPr>
          <w:p w:rsidR="00851B26" w:rsidRPr="00665B73" w:rsidRDefault="00851B26" w:rsidP="00D11095">
            <w:pPr>
              <w:ind w:left="-107" w:right="-108"/>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297" w:type="dxa"/>
            <w:tcBorders>
              <w:top w:val="single" w:sz="4" w:space="0" w:color="auto"/>
              <w:left w:val="nil"/>
              <w:bottom w:val="dotted" w:sz="4" w:space="0" w:color="auto"/>
              <w:right w:val="single" w:sz="4" w:space="0" w:color="auto"/>
            </w:tcBorders>
            <w:shd w:val="clear" w:color="auto" w:fill="auto"/>
          </w:tcPr>
          <w:p w:rsidR="00851B26" w:rsidRPr="00665B73" w:rsidRDefault="00851B26" w:rsidP="00D11095">
            <w:pPr>
              <w:ind w:left="34"/>
              <w:rPr>
                <w:rFonts w:ascii="Times New Roman" w:eastAsia="Times New Roman" w:hAnsi="Times New Roman"/>
                <w:b/>
                <w:lang w:eastAsia="sk-SK"/>
              </w:rPr>
            </w:pPr>
            <w:r w:rsidRPr="00665B73">
              <w:rPr>
                <w:rFonts w:ascii="Times New Roman" w:eastAsia="Times New Roman" w:hAnsi="Times New Roman"/>
                <w:b/>
                <w:lang w:eastAsia="sk-SK"/>
              </w:rPr>
              <w:t>Negatívne</w:t>
            </w:r>
          </w:p>
        </w:tc>
      </w:tr>
      <w:tr w:rsidR="00851B26" w:rsidRPr="00665B73" w:rsidTr="00D11095">
        <w:tc>
          <w:tcPr>
            <w:tcW w:w="3812" w:type="dxa"/>
            <w:tcBorders>
              <w:top w:val="nil"/>
              <w:left w:val="single" w:sz="4" w:space="0" w:color="auto"/>
              <w:bottom w:val="nil"/>
              <w:right w:val="single" w:sz="4" w:space="0" w:color="auto"/>
            </w:tcBorders>
            <w:shd w:val="clear" w:color="auto" w:fill="E2E2E2"/>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 xml:space="preserve">    z toho rozpočtovo zabezpečené vplyvy,         </w:t>
            </w:r>
          </w:p>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 xml:space="preserve">    v prípade identifikovaného negatívneho </w:t>
            </w:r>
          </w:p>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 xml:space="preserve">    vplyvu</w:t>
            </w:r>
          </w:p>
        </w:tc>
        <w:tc>
          <w:tcPr>
            <w:tcW w:w="541" w:type="dxa"/>
            <w:gridSpan w:val="2"/>
            <w:tcBorders>
              <w:top w:val="dotted" w:sz="4" w:space="0" w:color="auto"/>
              <w:left w:val="single" w:sz="4" w:space="0" w:color="auto"/>
              <w:bottom w:val="dotted"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1312" w:type="dxa"/>
            <w:gridSpan w:val="2"/>
            <w:tcBorders>
              <w:top w:val="dotted" w:sz="4" w:space="0" w:color="auto"/>
              <w:left w:val="nil"/>
              <w:bottom w:val="dotted" w:sz="4" w:space="0" w:color="auto"/>
              <w:right w:val="nil"/>
            </w:tcBorders>
            <w:shd w:val="clear" w:color="auto" w:fill="auto"/>
            <w:vAlign w:val="center"/>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Áno</w:t>
            </w:r>
          </w:p>
        </w:tc>
        <w:tc>
          <w:tcPr>
            <w:tcW w:w="538" w:type="dxa"/>
            <w:gridSpan w:val="2"/>
            <w:tcBorders>
              <w:top w:val="dotted" w:sz="4" w:space="0" w:color="auto"/>
              <w:left w:val="nil"/>
              <w:bottom w:val="dotted"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1133" w:type="dxa"/>
            <w:tcBorders>
              <w:top w:val="dotted" w:sz="4" w:space="0" w:color="auto"/>
              <w:left w:val="nil"/>
              <w:bottom w:val="dotted" w:sz="4" w:space="0" w:color="auto"/>
              <w:right w:val="nil"/>
            </w:tcBorders>
            <w:shd w:val="clear" w:color="auto" w:fill="auto"/>
            <w:vAlign w:val="center"/>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Nie</w:t>
            </w:r>
          </w:p>
        </w:tc>
        <w:tc>
          <w:tcPr>
            <w:tcW w:w="547" w:type="dxa"/>
            <w:gridSpan w:val="2"/>
            <w:tcBorders>
              <w:top w:val="dotted" w:sz="4" w:space="0" w:color="auto"/>
              <w:left w:val="nil"/>
              <w:bottom w:val="dotted" w:sz="4" w:space="0" w:color="auto"/>
              <w:right w:val="nil"/>
            </w:tcBorders>
            <w:shd w:val="clear" w:color="auto" w:fill="auto"/>
            <w:vAlign w:val="center"/>
          </w:tcPr>
          <w:p w:rsidR="00851B26" w:rsidRPr="00665B73" w:rsidRDefault="00851B26" w:rsidP="00D11095">
            <w:pPr>
              <w:ind w:left="-107" w:right="-108"/>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851B26" w:rsidRPr="00665B73" w:rsidRDefault="00851B26" w:rsidP="00D11095">
            <w:pPr>
              <w:ind w:left="34"/>
              <w:rPr>
                <w:rFonts w:ascii="Times New Roman" w:eastAsia="Times New Roman" w:hAnsi="Times New Roman"/>
                <w:lang w:eastAsia="sk-SK"/>
              </w:rPr>
            </w:pPr>
            <w:r w:rsidRPr="00665B73">
              <w:rPr>
                <w:rFonts w:ascii="Times New Roman" w:eastAsia="Times New Roman" w:hAnsi="Times New Roman"/>
                <w:lang w:eastAsia="sk-SK"/>
              </w:rPr>
              <w:t>Čiastočne</w:t>
            </w:r>
          </w:p>
        </w:tc>
      </w:tr>
      <w:tr w:rsidR="00851B26" w:rsidRPr="00665B73" w:rsidTr="00D11095">
        <w:tc>
          <w:tcPr>
            <w:tcW w:w="3812" w:type="dxa"/>
            <w:tcBorders>
              <w:top w:val="nil"/>
              <w:left w:val="single" w:sz="4" w:space="0" w:color="auto"/>
              <w:bottom w:val="nil"/>
              <w:right w:val="single" w:sz="4" w:space="0" w:color="auto"/>
            </w:tcBorders>
            <w:shd w:val="clear" w:color="auto" w:fill="E2E2E2"/>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v tom vplyvy na rozpočty obcí a vyšších územných celkov</w:t>
            </w:r>
          </w:p>
        </w:tc>
        <w:tc>
          <w:tcPr>
            <w:tcW w:w="541" w:type="dxa"/>
            <w:gridSpan w:val="2"/>
            <w:tcBorders>
              <w:top w:val="dotted" w:sz="4" w:space="0" w:color="auto"/>
              <w:left w:val="single" w:sz="4" w:space="0" w:color="auto"/>
              <w:bottom w:val="dotted"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312" w:type="dxa"/>
            <w:gridSpan w:val="2"/>
            <w:tcBorders>
              <w:top w:val="dotted" w:sz="4" w:space="0" w:color="auto"/>
              <w:left w:val="nil"/>
              <w:bottom w:val="dotted" w:sz="4" w:space="0" w:color="auto"/>
              <w:right w:val="nil"/>
            </w:tcBorders>
            <w:shd w:val="clear" w:color="auto" w:fill="auto"/>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Pozitívne</w:t>
            </w:r>
          </w:p>
        </w:tc>
        <w:tc>
          <w:tcPr>
            <w:tcW w:w="538" w:type="dxa"/>
            <w:gridSpan w:val="2"/>
            <w:tcBorders>
              <w:top w:val="dotted" w:sz="4" w:space="0" w:color="auto"/>
              <w:left w:val="nil"/>
              <w:bottom w:val="dotted"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133" w:type="dxa"/>
            <w:tcBorders>
              <w:top w:val="dotted" w:sz="4" w:space="0" w:color="auto"/>
              <w:left w:val="nil"/>
              <w:bottom w:val="dotted" w:sz="4" w:space="0" w:color="auto"/>
              <w:right w:val="nil"/>
            </w:tcBorders>
            <w:shd w:val="clear" w:color="auto" w:fill="auto"/>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Žiadne</w:t>
            </w:r>
          </w:p>
        </w:tc>
        <w:tc>
          <w:tcPr>
            <w:tcW w:w="547" w:type="dxa"/>
            <w:gridSpan w:val="2"/>
            <w:tcBorders>
              <w:top w:val="dotted" w:sz="4" w:space="0" w:color="auto"/>
              <w:left w:val="nil"/>
              <w:bottom w:val="dotted" w:sz="4" w:space="0" w:color="auto"/>
              <w:right w:val="nil"/>
            </w:tcBorders>
            <w:shd w:val="clear" w:color="auto" w:fill="auto"/>
          </w:tcPr>
          <w:p w:rsidR="00851B26" w:rsidRPr="00665B73" w:rsidRDefault="00851B26" w:rsidP="00D11095">
            <w:pPr>
              <w:ind w:left="-107" w:right="-108"/>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297" w:type="dxa"/>
            <w:tcBorders>
              <w:top w:val="dotted" w:sz="4" w:space="0" w:color="auto"/>
              <w:left w:val="nil"/>
              <w:bottom w:val="dotted" w:sz="4" w:space="0" w:color="auto"/>
              <w:right w:val="single" w:sz="4" w:space="0" w:color="auto"/>
            </w:tcBorders>
            <w:shd w:val="clear" w:color="auto" w:fill="auto"/>
          </w:tcPr>
          <w:p w:rsidR="00851B26" w:rsidRPr="00665B73" w:rsidRDefault="00851B26" w:rsidP="00D11095">
            <w:pPr>
              <w:ind w:left="34"/>
              <w:rPr>
                <w:rFonts w:ascii="Times New Roman" w:eastAsia="Times New Roman" w:hAnsi="Times New Roman"/>
                <w:b/>
                <w:lang w:eastAsia="sk-SK"/>
              </w:rPr>
            </w:pPr>
            <w:r w:rsidRPr="00665B73">
              <w:rPr>
                <w:rFonts w:ascii="Times New Roman" w:eastAsia="Times New Roman" w:hAnsi="Times New Roman"/>
                <w:b/>
                <w:lang w:eastAsia="sk-SK"/>
              </w:rPr>
              <w:t>Negatívne</w:t>
            </w:r>
          </w:p>
        </w:tc>
      </w:tr>
      <w:tr w:rsidR="00851B26" w:rsidRPr="00665B73" w:rsidTr="00D11095">
        <w:tc>
          <w:tcPr>
            <w:tcW w:w="3812" w:type="dxa"/>
            <w:tcBorders>
              <w:top w:val="nil"/>
              <w:left w:val="single" w:sz="4" w:space="0" w:color="auto"/>
              <w:bottom w:val="single" w:sz="4" w:space="0" w:color="auto"/>
              <w:right w:val="single" w:sz="4" w:space="0" w:color="auto"/>
            </w:tcBorders>
            <w:shd w:val="clear" w:color="auto" w:fill="E2E2E2"/>
          </w:tcPr>
          <w:p w:rsidR="00851B26" w:rsidRPr="00665B73" w:rsidRDefault="00851B26" w:rsidP="00D11095">
            <w:pPr>
              <w:ind w:left="171"/>
              <w:rPr>
                <w:rFonts w:ascii="Times New Roman" w:eastAsia="Times New Roman" w:hAnsi="Times New Roman"/>
                <w:lang w:eastAsia="sk-SK"/>
              </w:rPr>
            </w:pPr>
            <w:r w:rsidRPr="00665B73">
              <w:rPr>
                <w:rFonts w:ascii="Times New Roman" w:eastAsia="Times New Roman" w:hAnsi="Times New Roman"/>
                <w:lang w:eastAsia="sk-SK"/>
              </w:rPr>
              <w:t>z toho rozpočtovo zabezpečené vplyvy,</w:t>
            </w:r>
          </w:p>
          <w:p w:rsidR="00851B26" w:rsidRPr="00665B73" w:rsidRDefault="00851B26" w:rsidP="00D11095">
            <w:pPr>
              <w:ind w:left="171"/>
              <w:rPr>
                <w:rFonts w:ascii="Times New Roman" w:eastAsia="Times New Roman" w:hAnsi="Times New Roman"/>
                <w:lang w:eastAsia="sk-SK"/>
              </w:rPr>
            </w:pPr>
            <w:r w:rsidRPr="00665B73">
              <w:rPr>
                <w:rFonts w:ascii="Times New Roman" w:eastAsia="Times New Roman" w:hAnsi="Times New Roman"/>
                <w:lang w:eastAsia="sk-SK"/>
              </w:rPr>
              <w:t>v prípade identifikovaného negatívneho vplyvu</w:t>
            </w:r>
          </w:p>
        </w:tc>
        <w:tc>
          <w:tcPr>
            <w:tcW w:w="541" w:type="dxa"/>
            <w:gridSpan w:val="2"/>
            <w:tcBorders>
              <w:top w:val="dotted" w:sz="4" w:space="0" w:color="auto"/>
              <w:left w:val="single" w:sz="4" w:space="0" w:color="auto"/>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1312" w:type="dxa"/>
            <w:gridSpan w:val="2"/>
            <w:tcBorders>
              <w:top w:val="dotted" w:sz="4" w:space="0" w:color="auto"/>
              <w:left w:val="nil"/>
              <w:bottom w:val="single" w:sz="4" w:space="0" w:color="auto"/>
              <w:right w:val="nil"/>
            </w:tcBorders>
            <w:shd w:val="clear" w:color="auto" w:fill="auto"/>
            <w:vAlign w:val="center"/>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Áno</w:t>
            </w:r>
          </w:p>
        </w:tc>
        <w:tc>
          <w:tcPr>
            <w:tcW w:w="538" w:type="dxa"/>
            <w:gridSpan w:val="2"/>
            <w:tcBorders>
              <w:top w:val="dotted" w:sz="4" w:space="0" w:color="auto"/>
              <w:left w:val="nil"/>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1133" w:type="dxa"/>
            <w:tcBorders>
              <w:top w:val="dotted" w:sz="4" w:space="0" w:color="auto"/>
              <w:left w:val="nil"/>
              <w:bottom w:val="single" w:sz="4" w:space="0" w:color="auto"/>
              <w:right w:val="nil"/>
            </w:tcBorders>
            <w:shd w:val="clear" w:color="auto" w:fill="auto"/>
            <w:vAlign w:val="center"/>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Nie</w:t>
            </w:r>
          </w:p>
        </w:tc>
        <w:tc>
          <w:tcPr>
            <w:tcW w:w="547" w:type="dxa"/>
            <w:gridSpan w:val="2"/>
            <w:tcBorders>
              <w:top w:val="dotted" w:sz="4" w:space="0" w:color="auto"/>
              <w:left w:val="nil"/>
              <w:bottom w:val="single" w:sz="4" w:space="0" w:color="auto"/>
              <w:right w:val="nil"/>
            </w:tcBorders>
            <w:shd w:val="clear" w:color="auto" w:fill="auto"/>
            <w:vAlign w:val="center"/>
          </w:tcPr>
          <w:p w:rsidR="00851B26" w:rsidRPr="00665B73" w:rsidRDefault="00851B26" w:rsidP="00D11095">
            <w:pPr>
              <w:ind w:left="-107" w:right="-108"/>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1297" w:type="dxa"/>
            <w:tcBorders>
              <w:top w:val="dotted" w:sz="4" w:space="0" w:color="auto"/>
              <w:left w:val="nil"/>
              <w:bottom w:val="single" w:sz="4" w:space="0" w:color="auto"/>
              <w:right w:val="single" w:sz="4" w:space="0" w:color="auto"/>
            </w:tcBorders>
            <w:shd w:val="clear" w:color="auto" w:fill="auto"/>
            <w:vAlign w:val="center"/>
          </w:tcPr>
          <w:p w:rsidR="00851B26" w:rsidRPr="00665B73" w:rsidRDefault="00851B26" w:rsidP="00D11095">
            <w:pPr>
              <w:ind w:left="34"/>
              <w:rPr>
                <w:rFonts w:ascii="Times New Roman" w:eastAsia="Times New Roman" w:hAnsi="Times New Roman"/>
                <w:lang w:eastAsia="sk-SK"/>
              </w:rPr>
            </w:pPr>
            <w:r w:rsidRPr="00665B73">
              <w:rPr>
                <w:rFonts w:ascii="Times New Roman" w:eastAsia="Times New Roman" w:hAnsi="Times New Roman"/>
                <w:lang w:eastAsia="sk-SK"/>
              </w:rPr>
              <w:t>Čiastočne</w:t>
            </w:r>
          </w:p>
        </w:tc>
      </w:tr>
      <w:tr w:rsidR="00851B26" w:rsidRPr="00665B73" w:rsidTr="00D11095">
        <w:tc>
          <w:tcPr>
            <w:tcW w:w="3812" w:type="dxa"/>
            <w:tcBorders>
              <w:top w:val="single" w:sz="4" w:space="0" w:color="auto"/>
              <w:left w:val="single" w:sz="4" w:space="0" w:color="auto"/>
              <w:bottom w:val="single" w:sz="4" w:space="0" w:color="auto"/>
              <w:right w:val="single" w:sz="4" w:space="0" w:color="auto"/>
            </w:tcBorders>
            <w:shd w:val="clear" w:color="auto" w:fill="E2E2E2"/>
          </w:tcPr>
          <w:p w:rsidR="00851B26" w:rsidRPr="00665B73" w:rsidRDefault="00851B26" w:rsidP="00D11095">
            <w:pPr>
              <w:ind w:left="171"/>
              <w:rPr>
                <w:rFonts w:ascii="Times New Roman" w:eastAsia="Times New Roman" w:hAnsi="Times New Roman"/>
                <w:lang w:eastAsia="sk-SK"/>
              </w:rPr>
            </w:pPr>
            <w:r w:rsidRPr="00665B73">
              <w:rPr>
                <w:rFonts w:ascii="Times New Roman" w:eastAsia="Times New Roman" w:hAnsi="Times New Roman"/>
                <w:lang w:eastAsia="sk-SK"/>
              </w:rPr>
              <w:t>Vplyv na dlhodobú udržateľnosť verejných financií v prípade vybraných opatrení ***</w:t>
            </w:r>
          </w:p>
        </w:tc>
        <w:tc>
          <w:tcPr>
            <w:tcW w:w="541" w:type="dxa"/>
            <w:gridSpan w:val="2"/>
            <w:tcBorders>
              <w:top w:val="single" w:sz="4" w:space="0" w:color="auto"/>
              <w:left w:val="single" w:sz="4" w:space="0" w:color="auto"/>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1312" w:type="dxa"/>
            <w:gridSpan w:val="2"/>
            <w:tcBorders>
              <w:top w:val="single" w:sz="4" w:space="0" w:color="auto"/>
              <w:left w:val="nil"/>
              <w:bottom w:val="single" w:sz="4" w:space="0" w:color="auto"/>
              <w:right w:val="nil"/>
            </w:tcBorders>
            <w:shd w:val="clear" w:color="auto" w:fill="auto"/>
            <w:vAlign w:val="center"/>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Áno</w:t>
            </w:r>
          </w:p>
        </w:tc>
        <w:tc>
          <w:tcPr>
            <w:tcW w:w="538" w:type="dxa"/>
            <w:gridSpan w:val="2"/>
            <w:tcBorders>
              <w:top w:val="single" w:sz="4" w:space="0" w:color="auto"/>
              <w:left w:val="nil"/>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lang w:eastAsia="sk-SK"/>
              </w:rPr>
            </w:pPr>
          </w:p>
        </w:tc>
        <w:tc>
          <w:tcPr>
            <w:tcW w:w="1133" w:type="dxa"/>
            <w:tcBorders>
              <w:top w:val="single" w:sz="4" w:space="0" w:color="auto"/>
              <w:left w:val="nil"/>
              <w:bottom w:val="single" w:sz="4" w:space="0" w:color="auto"/>
              <w:right w:val="nil"/>
            </w:tcBorders>
            <w:shd w:val="clear" w:color="auto" w:fill="auto"/>
            <w:vAlign w:val="center"/>
          </w:tcPr>
          <w:p w:rsidR="00851B26" w:rsidRPr="00665B73" w:rsidRDefault="00851B26" w:rsidP="00D11095">
            <w:pPr>
              <w:rPr>
                <w:rFonts w:ascii="Times New Roman" w:eastAsia="Times New Roman" w:hAnsi="Times New Roman"/>
                <w:lang w:eastAsia="sk-SK"/>
              </w:rPr>
            </w:pPr>
          </w:p>
        </w:tc>
        <w:tc>
          <w:tcPr>
            <w:tcW w:w="547" w:type="dxa"/>
            <w:gridSpan w:val="2"/>
            <w:tcBorders>
              <w:top w:val="single" w:sz="4" w:space="0" w:color="auto"/>
              <w:left w:val="nil"/>
              <w:bottom w:val="single" w:sz="4" w:space="0" w:color="auto"/>
              <w:right w:val="nil"/>
            </w:tcBorders>
            <w:shd w:val="clear" w:color="auto" w:fill="auto"/>
            <w:vAlign w:val="center"/>
          </w:tcPr>
          <w:p w:rsidR="00851B26" w:rsidRPr="00665B73" w:rsidRDefault="00851B26" w:rsidP="00D11095">
            <w:pPr>
              <w:ind w:left="-107" w:right="-108"/>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1297" w:type="dxa"/>
            <w:tcBorders>
              <w:top w:val="single" w:sz="4" w:space="0" w:color="auto"/>
              <w:left w:val="nil"/>
              <w:bottom w:val="single" w:sz="4" w:space="0" w:color="auto"/>
              <w:right w:val="single" w:sz="4" w:space="0" w:color="auto"/>
            </w:tcBorders>
            <w:shd w:val="clear" w:color="auto" w:fill="auto"/>
            <w:vAlign w:val="center"/>
          </w:tcPr>
          <w:p w:rsidR="00851B26" w:rsidRPr="00665B73" w:rsidRDefault="00851B26" w:rsidP="00D11095">
            <w:pPr>
              <w:ind w:left="34"/>
              <w:rPr>
                <w:rFonts w:ascii="Times New Roman" w:eastAsia="Times New Roman" w:hAnsi="Times New Roman"/>
                <w:lang w:eastAsia="sk-SK"/>
              </w:rPr>
            </w:pPr>
            <w:r w:rsidRPr="00665B73">
              <w:rPr>
                <w:rFonts w:ascii="Times New Roman" w:eastAsia="Times New Roman" w:hAnsi="Times New Roman"/>
                <w:lang w:eastAsia="sk-SK"/>
              </w:rPr>
              <w:t>Nie</w:t>
            </w:r>
          </w:p>
        </w:tc>
      </w:tr>
      <w:tr w:rsidR="00851B26" w:rsidRPr="00665B73" w:rsidTr="00D11095">
        <w:tc>
          <w:tcPr>
            <w:tcW w:w="3812" w:type="dxa"/>
            <w:tcBorders>
              <w:top w:val="single" w:sz="4" w:space="0" w:color="auto"/>
              <w:left w:val="single" w:sz="4" w:space="0" w:color="auto"/>
              <w:bottom w:val="nil"/>
              <w:right w:val="single" w:sz="4" w:space="0" w:color="auto"/>
            </w:tcBorders>
            <w:shd w:val="clear" w:color="auto" w:fill="E2E2E2"/>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Vplyvy na podnikateľské prostredie</w:t>
            </w:r>
          </w:p>
        </w:tc>
        <w:tc>
          <w:tcPr>
            <w:tcW w:w="541" w:type="dxa"/>
            <w:gridSpan w:val="2"/>
            <w:tcBorders>
              <w:top w:val="single" w:sz="4" w:space="0" w:color="auto"/>
              <w:left w:val="single" w:sz="4" w:space="0" w:color="auto"/>
              <w:bottom w:val="dotted"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312" w:type="dxa"/>
            <w:gridSpan w:val="2"/>
            <w:tcBorders>
              <w:top w:val="single" w:sz="4" w:space="0" w:color="auto"/>
              <w:left w:val="nil"/>
              <w:bottom w:val="dotted" w:sz="4" w:space="0" w:color="auto"/>
              <w:right w:val="nil"/>
            </w:tcBorders>
            <w:shd w:val="clear" w:color="auto" w:fill="auto"/>
            <w:vAlign w:val="center"/>
          </w:tcPr>
          <w:p w:rsidR="00851B26" w:rsidRPr="00665B73" w:rsidRDefault="00851B26" w:rsidP="00D11095">
            <w:pPr>
              <w:ind w:right="-108"/>
              <w:rPr>
                <w:rFonts w:ascii="Times New Roman" w:eastAsia="Times New Roman" w:hAnsi="Times New Roman"/>
                <w:b/>
                <w:lang w:eastAsia="sk-SK"/>
              </w:rPr>
            </w:pPr>
            <w:r w:rsidRPr="00665B73">
              <w:rPr>
                <w:rFonts w:ascii="Times New Roman" w:eastAsia="Times New Roman" w:hAnsi="Times New Roman"/>
                <w:b/>
                <w:lang w:eastAsia="sk-SK"/>
              </w:rPr>
              <w:t>Pozitívne</w:t>
            </w:r>
          </w:p>
        </w:tc>
        <w:tc>
          <w:tcPr>
            <w:tcW w:w="538" w:type="dxa"/>
            <w:gridSpan w:val="2"/>
            <w:tcBorders>
              <w:top w:val="single" w:sz="4" w:space="0" w:color="auto"/>
              <w:left w:val="nil"/>
              <w:bottom w:val="dotted"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133" w:type="dxa"/>
            <w:tcBorders>
              <w:top w:val="single" w:sz="4" w:space="0" w:color="auto"/>
              <w:left w:val="nil"/>
              <w:bottom w:val="dotted" w:sz="4" w:space="0" w:color="auto"/>
              <w:right w:val="nil"/>
            </w:tcBorders>
            <w:shd w:val="clear" w:color="auto" w:fill="auto"/>
            <w:vAlign w:val="center"/>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Žiadne</w:t>
            </w:r>
          </w:p>
        </w:tc>
        <w:tc>
          <w:tcPr>
            <w:tcW w:w="547" w:type="dxa"/>
            <w:gridSpan w:val="2"/>
            <w:tcBorders>
              <w:top w:val="single" w:sz="4" w:space="0" w:color="auto"/>
              <w:left w:val="nil"/>
              <w:bottom w:val="dotted" w:sz="4" w:space="0" w:color="auto"/>
              <w:right w:val="nil"/>
            </w:tcBorders>
            <w:shd w:val="clear" w:color="auto" w:fill="auto"/>
            <w:vAlign w:val="center"/>
          </w:tcPr>
          <w:p w:rsidR="00851B26" w:rsidRPr="00EE764C" w:rsidRDefault="00851B26" w:rsidP="00D11095">
            <w:pPr>
              <w:jc w:val="center"/>
              <w:rPr>
                <w:rFonts w:ascii="Times New Roman" w:eastAsia="Times New Roman" w:hAnsi="Times New Roman"/>
                <w:b/>
                <w:lang w:eastAsia="sk-SK"/>
              </w:rPr>
            </w:pPr>
            <w:r w:rsidRPr="00EE764C">
              <w:rPr>
                <w:rFonts w:ascii="Segoe UI Symbol" w:eastAsia="MS Gothic" w:hAnsi="Segoe UI Symbol" w:cs="Segoe UI Symbol"/>
                <w:b/>
                <w:lang w:eastAsia="sk-SK"/>
              </w:rPr>
              <w:t>☒</w:t>
            </w:r>
          </w:p>
        </w:tc>
        <w:tc>
          <w:tcPr>
            <w:tcW w:w="1297" w:type="dxa"/>
            <w:tcBorders>
              <w:top w:val="single" w:sz="4" w:space="0" w:color="auto"/>
              <w:left w:val="nil"/>
              <w:bottom w:val="dotted" w:sz="4" w:space="0" w:color="auto"/>
              <w:right w:val="single" w:sz="4" w:space="0" w:color="auto"/>
            </w:tcBorders>
            <w:shd w:val="clear" w:color="auto" w:fill="auto"/>
            <w:vAlign w:val="center"/>
          </w:tcPr>
          <w:p w:rsidR="00851B26" w:rsidRPr="00EE764C" w:rsidRDefault="00851B26" w:rsidP="00D11095">
            <w:pPr>
              <w:ind w:left="54"/>
              <w:rPr>
                <w:rFonts w:ascii="Times New Roman" w:eastAsia="Times New Roman" w:hAnsi="Times New Roman"/>
                <w:b/>
                <w:lang w:eastAsia="sk-SK"/>
              </w:rPr>
            </w:pPr>
            <w:r w:rsidRPr="00EE764C">
              <w:rPr>
                <w:rFonts w:ascii="Times New Roman" w:eastAsia="Times New Roman" w:hAnsi="Times New Roman"/>
                <w:b/>
                <w:lang w:eastAsia="sk-SK"/>
              </w:rPr>
              <w:t>Negatívne</w:t>
            </w:r>
          </w:p>
        </w:tc>
      </w:tr>
      <w:tr w:rsidR="00851B26" w:rsidRPr="00665B73" w:rsidTr="00D11095">
        <w:tc>
          <w:tcPr>
            <w:tcW w:w="3812" w:type="dxa"/>
            <w:tcBorders>
              <w:top w:val="nil"/>
              <w:left w:val="single" w:sz="4" w:space="0" w:color="000000"/>
              <w:bottom w:val="nil"/>
              <w:right w:val="single" w:sz="4" w:space="0" w:color="000000"/>
            </w:tcBorders>
            <w:shd w:val="clear" w:color="auto" w:fill="E2E2E2"/>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 xml:space="preserve">    z toho vplyvy na MSP</w:t>
            </w:r>
          </w:p>
          <w:p w:rsidR="00851B26" w:rsidRPr="00665B73" w:rsidRDefault="00851B26" w:rsidP="00D11095">
            <w:pPr>
              <w:rPr>
                <w:rFonts w:ascii="Times New Roman" w:eastAsia="Times New Roman" w:hAnsi="Times New Roman"/>
                <w:lang w:eastAsia="sk-SK"/>
              </w:rPr>
            </w:pPr>
          </w:p>
        </w:tc>
        <w:tc>
          <w:tcPr>
            <w:tcW w:w="541" w:type="dxa"/>
            <w:gridSpan w:val="2"/>
            <w:tcBorders>
              <w:top w:val="dotted" w:sz="4" w:space="0" w:color="auto"/>
              <w:left w:val="single" w:sz="4" w:space="0" w:color="000000"/>
              <w:bottom w:val="dotted"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1312" w:type="dxa"/>
            <w:gridSpan w:val="2"/>
            <w:tcBorders>
              <w:top w:val="dotted" w:sz="4" w:space="0" w:color="auto"/>
              <w:left w:val="nil"/>
              <w:bottom w:val="dotted" w:sz="4" w:space="0" w:color="auto"/>
              <w:right w:val="nil"/>
            </w:tcBorders>
            <w:shd w:val="clear" w:color="auto" w:fill="auto"/>
            <w:vAlign w:val="center"/>
          </w:tcPr>
          <w:p w:rsidR="00851B26" w:rsidRPr="00665B73" w:rsidRDefault="00851B26" w:rsidP="00D11095">
            <w:pPr>
              <w:ind w:right="-108"/>
              <w:rPr>
                <w:rFonts w:ascii="Times New Roman" w:eastAsia="Times New Roman" w:hAnsi="Times New Roman"/>
                <w:lang w:eastAsia="sk-SK"/>
              </w:rPr>
            </w:pPr>
            <w:r w:rsidRPr="00665B73">
              <w:rPr>
                <w:rFonts w:ascii="Times New Roman" w:eastAsia="Times New Roman" w:hAnsi="Times New Roman"/>
                <w:lang w:eastAsia="sk-SK"/>
              </w:rPr>
              <w:t>Pozitívne</w:t>
            </w:r>
          </w:p>
        </w:tc>
        <w:tc>
          <w:tcPr>
            <w:tcW w:w="538" w:type="dxa"/>
            <w:gridSpan w:val="2"/>
            <w:tcBorders>
              <w:top w:val="dotted" w:sz="4" w:space="0" w:color="auto"/>
              <w:left w:val="nil"/>
              <w:bottom w:val="dotted"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lang w:eastAsia="sk-SK"/>
              </w:rPr>
            </w:pPr>
            <w:r w:rsidRPr="00665B73">
              <w:rPr>
                <w:rFonts w:ascii="Segoe UI Symbol" w:eastAsia="MS Gothic" w:hAnsi="Segoe UI Symbol" w:cs="Segoe UI Symbol"/>
                <w:lang w:eastAsia="sk-SK"/>
              </w:rPr>
              <w:t>☐</w:t>
            </w:r>
          </w:p>
        </w:tc>
        <w:tc>
          <w:tcPr>
            <w:tcW w:w="1133" w:type="dxa"/>
            <w:tcBorders>
              <w:top w:val="dotted" w:sz="4" w:space="0" w:color="auto"/>
              <w:left w:val="nil"/>
              <w:bottom w:val="dotted" w:sz="4" w:space="0" w:color="auto"/>
              <w:right w:val="nil"/>
            </w:tcBorders>
            <w:shd w:val="clear" w:color="auto" w:fill="auto"/>
            <w:vAlign w:val="center"/>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Žiadne</w:t>
            </w:r>
          </w:p>
        </w:tc>
        <w:tc>
          <w:tcPr>
            <w:tcW w:w="547" w:type="dxa"/>
            <w:gridSpan w:val="2"/>
            <w:tcBorders>
              <w:top w:val="dotted" w:sz="4" w:space="0" w:color="auto"/>
              <w:left w:val="nil"/>
              <w:bottom w:val="dotted" w:sz="4" w:space="0" w:color="auto"/>
              <w:right w:val="nil"/>
            </w:tcBorders>
            <w:shd w:val="clear" w:color="auto" w:fill="auto"/>
            <w:vAlign w:val="center"/>
          </w:tcPr>
          <w:p w:rsidR="00851B26" w:rsidRPr="00EE764C" w:rsidRDefault="00851B26" w:rsidP="00D11095">
            <w:pPr>
              <w:jc w:val="center"/>
              <w:rPr>
                <w:rFonts w:ascii="Times New Roman" w:eastAsia="Times New Roman" w:hAnsi="Times New Roman"/>
                <w:lang w:eastAsia="sk-SK"/>
              </w:rPr>
            </w:pPr>
            <w:r w:rsidRPr="00EE764C">
              <w:rPr>
                <w:rFonts w:ascii="Segoe UI Symbol" w:eastAsia="MS Gothic" w:hAnsi="Segoe UI Symbol" w:cs="Segoe UI Symbol"/>
                <w:b/>
                <w:lang w:eastAsia="sk-SK"/>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851B26" w:rsidRPr="00EE764C" w:rsidRDefault="00851B26" w:rsidP="00D11095">
            <w:pPr>
              <w:ind w:left="54"/>
              <w:rPr>
                <w:rFonts w:ascii="Times New Roman" w:eastAsia="Times New Roman" w:hAnsi="Times New Roman"/>
                <w:lang w:eastAsia="sk-SK"/>
              </w:rPr>
            </w:pPr>
            <w:r w:rsidRPr="00EE764C">
              <w:rPr>
                <w:rFonts w:ascii="Times New Roman" w:eastAsia="Times New Roman" w:hAnsi="Times New Roman"/>
                <w:lang w:eastAsia="sk-SK"/>
              </w:rPr>
              <w:t>Negatívne</w:t>
            </w:r>
          </w:p>
        </w:tc>
      </w:tr>
      <w:tr w:rsidR="00851B26" w:rsidRPr="00665B73" w:rsidTr="00D11095">
        <w:tc>
          <w:tcPr>
            <w:tcW w:w="3812" w:type="dxa"/>
            <w:tcBorders>
              <w:top w:val="nil"/>
              <w:left w:val="single" w:sz="4" w:space="0" w:color="auto"/>
              <w:bottom w:val="single" w:sz="4" w:space="0" w:color="auto"/>
              <w:right w:val="single" w:sz="4" w:space="0" w:color="auto"/>
            </w:tcBorders>
            <w:shd w:val="clear" w:color="auto" w:fill="E2E2E2"/>
          </w:tcPr>
          <w:p w:rsidR="00851B26" w:rsidRPr="00665B73" w:rsidRDefault="00851B26" w:rsidP="00D11095">
            <w:pPr>
              <w:rPr>
                <w:rFonts w:ascii="Times New Roman" w:eastAsia="Times New Roman" w:hAnsi="Times New Roman"/>
                <w:lang w:eastAsia="sk-SK"/>
              </w:rPr>
            </w:pPr>
            <w:r w:rsidRPr="00665B73">
              <w:rPr>
                <w:rFonts w:ascii="Times New Roman" w:eastAsia="Times New Roman" w:hAnsi="Times New Roman"/>
                <w:lang w:eastAsia="sk-SK"/>
              </w:rPr>
              <w:t xml:space="preserve">    Mechanizmus znižovania byrokracie    </w:t>
            </w:r>
          </w:p>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lang w:eastAsia="sk-SK"/>
              </w:rPr>
              <w:t xml:space="preserve">    a nákladov sa uplatňuje:</w:t>
            </w:r>
          </w:p>
        </w:tc>
        <w:tc>
          <w:tcPr>
            <w:tcW w:w="541" w:type="dxa"/>
            <w:gridSpan w:val="2"/>
            <w:tcBorders>
              <w:top w:val="dotted" w:sz="4" w:space="0" w:color="auto"/>
              <w:left w:val="single" w:sz="4" w:space="0" w:color="auto"/>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596" w:type="dxa"/>
            <w:gridSpan w:val="3"/>
            <w:tcBorders>
              <w:top w:val="dotted" w:sz="4" w:space="0" w:color="auto"/>
              <w:left w:val="nil"/>
              <w:bottom w:val="single" w:sz="4" w:space="0" w:color="auto"/>
              <w:right w:val="nil"/>
            </w:tcBorders>
            <w:shd w:val="clear" w:color="auto" w:fill="auto"/>
            <w:vAlign w:val="center"/>
          </w:tcPr>
          <w:p w:rsidR="00851B26" w:rsidRPr="00665B73" w:rsidRDefault="00851B26" w:rsidP="00D11095">
            <w:pPr>
              <w:ind w:right="-108"/>
              <w:rPr>
                <w:rFonts w:ascii="Times New Roman" w:eastAsia="Times New Roman" w:hAnsi="Times New Roman"/>
                <w:b/>
                <w:lang w:eastAsia="sk-SK"/>
              </w:rPr>
            </w:pPr>
            <w:r w:rsidRPr="00665B73">
              <w:rPr>
                <w:rFonts w:ascii="Times New Roman" w:eastAsia="Times New Roman" w:hAnsi="Times New Roman"/>
                <w:lang w:eastAsia="sk-SK"/>
              </w:rPr>
              <w:t>Áno</w:t>
            </w:r>
          </w:p>
        </w:tc>
        <w:tc>
          <w:tcPr>
            <w:tcW w:w="254" w:type="dxa"/>
            <w:tcBorders>
              <w:top w:val="dotted" w:sz="4" w:space="0" w:color="auto"/>
              <w:left w:val="nil"/>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b/>
                <w:lang w:eastAsia="sk-SK"/>
              </w:rPr>
            </w:pPr>
          </w:p>
        </w:tc>
        <w:tc>
          <w:tcPr>
            <w:tcW w:w="1133" w:type="dxa"/>
            <w:tcBorders>
              <w:top w:val="dotted" w:sz="4" w:space="0" w:color="auto"/>
              <w:left w:val="nil"/>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b/>
                <w:lang w:eastAsia="sk-SK"/>
              </w:rPr>
            </w:pPr>
          </w:p>
        </w:tc>
        <w:tc>
          <w:tcPr>
            <w:tcW w:w="547" w:type="dxa"/>
            <w:gridSpan w:val="2"/>
            <w:tcBorders>
              <w:top w:val="dotted" w:sz="4" w:space="0" w:color="auto"/>
              <w:left w:val="nil"/>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297" w:type="dxa"/>
            <w:tcBorders>
              <w:top w:val="dotted" w:sz="4" w:space="0" w:color="auto"/>
              <w:left w:val="nil"/>
              <w:bottom w:val="single" w:sz="4" w:space="0" w:color="auto"/>
              <w:right w:val="single" w:sz="4" w:space="0" w:color="auto"/>
            </w:tcBorders>
            <w:shd w:val="clear" w:color="auto" w:fill="auto"/>
            <w:vAlign w:val="center"/>
          </w:tcPr>
          <w:p w:rsidR="00851B26" w:rsidRPr="00665B73" w:rsidRDefault="00851B26" w:rsidP="00D11095">
            <w:pPr>
              <w:ind w:left="54"/>
              <w:rPr>
                <w:rFonts w:ascii="Times New Roman" w:eastAsia="Times New Roman" w:hAnsi="Times New Roman"/>
                <w:b/>
                <w:lang w:eastAsia="sk-SK"/>
              </w:rPr>
            </w:pPr>
            <w:r w:rsidRPr="00665B73">
              <w:rPr>
                <w:rFonts w:ascii="Times New Roman" w:eastAsia="Times New Roman" w:hAnsi="Times New Roman"/>
                <w:lang w:eastAsia="sk-SK"/>
              </w:rPr>
              <w:t>Nie</w:t>
            </w:r>
          </w:p>
        </w:tc>
      </w:tr>
      <w:tr w:rsidR="00851B26" w:rsidRPr="00665B73" w:rsidTr="00D11095">
        <w:tc>
          <w:tcPr>
            <w:tcW w:w="3812" w:type="dxa"/>
            <w:tcBorders>
              <w:top w:val="single" w:sz="4" w:space="0" w:color="000000"/>
              <w:left w:val="single" w:sz="4" w:space="0" w:color="auto"/>
              <w:bottom w:val="single" w:sz="4" w:space="0" w:color="auto"/>
              <w:right w:val="single" w:sz="4" w:space="0" w:color="auto"/>
            </w:tcBorders>
            <w:shd w:val="clear" w:color="auto" w:fill="E2E2E2"/>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Sociálne vplyvy</w:t>
            </w:r>
          </w:p>
        </w:tc>
        <w:tc>
          <w:tcPr>
            <w:tcW w:w="541" w:type="dxa"/>
            <w:gridSpan w:val="2"/>
            <w:tcBorders>
              <w:top w:val="single" w:sz="4" w:space="0" w:color="auto"/>
              <w:left w:val="single" w:sz="4" w:space="0" w:color="auto"/>
              <w:bottom w:val="single"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312" w:type="dxa"/>
            <w:gridSpan w:val="2"/>
            <w:tcBorders>
              <w:top w:val="single" w:sz="4" w:space="0" w:color="auto"/>
              <w:left w:val="nil"/>
              <w:bottom w:val="single" w:sz="4" w:space="0" w:color="auto"/>
              <w:right w:val="nil"/>
            </w:tcBorders>
            <w:shd w:val="clear" w:color="auto" w:fill="auto"/>
          </w:tcPr>
          <w:p w:rsidR="00851B26" w:rsidRPr="00665B73" w:rsidRDefault="00851B26" w:rsidP="00D11095">
            <w:pPr>
              <w:ind w:right="-108"/>
              <w:rPr>
                <w:rFonts w:ascii="Times New Roman" w:eastAsia="Times New Roman" w:hAnsi="Times New Roman"/>
                <w:b/>
                <w:lang w:eastAsia="sk-SK"/>
              </w:rPr>
            </w:pPr>
            <w:r w:rsidRPr="00665B73">
              <w:rPr>
                <w:rFonts w:ascii="Times New Roman" w:eastAsia="Times New Roman" w:hAnsi="Times New Roman"/>
                <w:b/>
                <w:lang w:eastAsia="sk-SK"/>
              </w:rPr>
              <w:t>Pozitívne</w:t>
            </w:r>
          </w:p>
        </w:tc>
        <w:tc>
          <w:tcPr>
            <w:tcW w:w="538" w:type="dxa"/>
            <w:gridSpan w:val="2"/>
            <w:tcBorders>
              <w:top w:val="single" w:sz="4" w:space="0" w:color="auto"/>
              <w:left w:val="nil"/>
              <w:bottom w:val="single"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133" w:type="dxa"/>
            <w:tcBorders>
              <w:top w:val="single" w:sz="4" w:space="0" w:color="auto"/>
              <w:left w:val="nil"/>
              <w:bottom w:val="single" w:sz="4" w:space="0" w:color="auto"/>
              <w:right w:val="nil"/>
            </w:tcBorders>
            <w:shd w:val="clear" w:color="auto" w:fill="auto"/>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Žiadne</w:t>
            </w:r>
          </w:p>
        </w:tc>
        <w:tc>
          <w:tcPr>
            <w:tcW w:w="547" w:type="dxa"/>
            <w:gridSpan w:val="2"/>
            <w:tcBorders>
              <w:top w:val="single" w:sz="4" w:space="0" w:color="auto"/>
              <w:left w:val="nil"/>
              <w:bottom w:val="single"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297" w:type="dxa"/>
            <w:tcBorders>
              <w:top w:val="single" w:sz="4" w:space="0" w:color="auto"/>
              <w:left w:val="nil"/>
              <w:bottom w:val="single" w:sz="4" w:space="0" w:color="auto"/>
              <w:right w:val="single" w:sz="4" w:space="0" w:color="auto"/>
            </w:tcBorders>
            <w:shd w:val="clear" w:color="auto" w:fill="auto"/>
          </w:tcPr>
          <w:p w:rsidR="00851B26" w:rsidRPr="00665B73" w:rsidRDefault="00851B26" w:rsidP="00D11095">
            <w:pPr>
              <w:ind w:left="54"/>
              <w:rPr>
                <w:rFonts w:ascii="Times New Roman" w:eastAsia="Times New Roman" w:hAnsi="Times New Roman"/>
                <w:b/>
                <w:lang w:eastAsia="sk-SK"/>
              </w:rPr>
            </w:pPr>
            <w:r w:rsidRPr="00665B73">
              <w:rPr>
                <w:rFonts w:ascii="Times New Roman" w:eastAsia="Times New Roman" w:hAnsi="Times New Roman"/>
                <w:b/>
                <w:lang w:eastAsia="sk-SK"/>
              </w:rPr>
              <w:t>Negatívne</w:t>
            </w:r>
          </w:p>
        </w:tc>
      </w:tr>
      <w:tr w:rsidR="00851B26" w:rsidRPr="00665B73" w:rsidTr="00D11095">
        <w:tc>
          <w:tcPr>
            <w:tcW w:w="3812" w:type="dxa"/>
            <w:tcBorders>
              <w:top w:val="single" w:sz="4" w:space="0" w:color="auto"/>
              <w:left w:val="single" w:sz="4" w:space="0" w:color="auto"/>
              <w:bottom w:val="single" w:sz="4" w:space="0" w:color="auto"/>
              <w:right w:val="single" w:sz="4" w:space="0" w:color="auto"/>
            </w:tcBorders>
            <w:shd w:val="clear" w:color="auto" w:fill="E2E2E2"/>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Vplyvy na životné prostredie</w:t>
            </w:r>
          </w:p>
        </w:tc>
        <w:tc>
          <w:tcPr>
            <w:tcW w:w="541" w:type="dxa"/>
            <w:gridSpan w:val="2"/>
            <w:tcBorders>
              <w:top w:val="single" w:sz="4" w:space="0" w:color="auto"/>
              <w:left w:val="single" w:sz="4" w:space="0" w:color="auto"/>
              <w:bottom w:val="single"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312" w:type="dxa"/>
            <w:gridSpan w:val="2"/>
            <w:tcBorders>
              <w:top w:val="single" w:sz="4" w:space="0" w:color="auto"/>
              <w:left w:val="nil"/>
              <w:bottom w:val="single" w:sz="4" w:space="0" w:color="auto"/>
              <w:right w:val="nil"/>
            </w:tcBorders>
            <w:shd w:val="clear" w:color="auto" w:fill="auto"/>
          </w:tcPr>
          <w:p w:rsidR="00851B26" w:rsidRPr="00665B73" w:rsidRDefault="00851B26" w:rsidP="00D11095">
            <w:pPr>
              <w:ind w:right="-108"/>
              <w:rPr>
                <w:rFonts w:ascii="Times New Roman" w:eastAsia="Times New Roman" w:hAnsi="Times New Roman"/>
                <w:b/>
                <w:lang w:eastAsia="sk-SK"/>
              </w:rPr>
            </w:pPr>
            <w:r w:rsidRPr="00665B73">
              <w:rPr>
                <w:rFonts w:ascii="Times New Roman" w:eastAsia="Times New Roman" w:hAnsi="Times New Roman"/>
                <w:b/>
                <w:lang w:eastAsia="sk-SK"/>
              </w:rPr>
              <w:t>Pozitívne</w:t>
            </w:r>
          </w:p>
        </w:tc>
        <w:tc>
          <w:tcPr>
            <w:tcW w:w="538" w:type="dxa"/>
            <w:gridSpan w:val="2"/>
            <w:tcBorders>
              <w:top w:val="single" w:sz="4" w:space="0" w:color="auto"/>
              <w:left w:val="nil"/>
              <w:bottom w:val="single"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133" w:type="dxa"/>
            <w:tcBorders>
              <w:top w:val="single" w:sz="4" w:space="0" w:color="auto"/>
              <w:left w:val="nil"/>
              <w:bottom w:val="single" w:sz="4" w:space="0" w:color="auto"/>
              <w:right w:val="nil"/>
            </w:tcBorders>
            <w:shd w:val="clear" w:color="auto" w:fill="auto"/>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Žiadne</w:t>
            </w:r>
          </w:p>
        </w:tc>
        <w:tc>
          <w:tcPr>
            <w:tcW w:w="547" w:type="dxa"/>
            <w:gridSpan w:val="2"/>
            <w:tcBorders>
              <w:top w:val="single" w:sz="4" w:space="0" w:color="auto"/>
              <w:left w:val="nil"/>
              <w:bottom w:val="single"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297" w:type="dxa"/>
            <w:tcBorders>
              <w:top w:val="single" w:sz="4" w:space="0" w:color="auto"/>
              <w:left w:val="nil"/>
              <w:bottom w:val="single" w:sz="4" w:space="0" w:color="auto"/>
              <w:right w:val="single" w:sz="4" w:space="0" w:color="auto"/>
            </w:tcBorders>
            <w:shd w:val="clear" w:color="auto" w:fill="auto"/>
          </w:tcPr>
          <w:p w:rsidR="00851B26" w:rsidRPr="00665B73" w:rsidRDefault="00851B26" w:rsidP="00D11095">
            <w:pPr>
              <w:ind w:left="54"/>
              <w:rPr>
                <w:rFonts w:ascii="Times New Roman" w:eastAsia="Times New Roman" w:hAnsi="Times New Roman"/>
                <w:b/>
                <w:lang w:eastAsia="sk-SK"/>
              </w:rPr>
            </w:pPr>
            <w:r w:rsidRPr="00665B73">
              <w:rPr>
                <w:rFonts w:ascii="Times New Roman" w:eastAsia="Times New Roman" w:hAnsi="Times New Roman"/>
                <w:b/>
                <w:lang w:eastAsia="sk-SK"/>
              </w:rPr>
              <w:t>Negatívne</w:t>
            </w:r>
          </w:p>
        </w:tc>
      </w:tr>
      <w:tr w:rsidR="00851B26" w:rsidRPr="00665B73" w:rsidTr="00D11095">
        <w:tc>
          <w:tcPr>
            <w:tcW w:w="3812" w:type="dxa"/>
            <w:tcBorders>
              <w:top w:val="single" w:sz="4" w:space="0" w:color="auto"/>
              <w:left w:val="single" w:sz="4" w:space="0" w:color="auto"/>
              <w:bottom w:val="single" w:sz="4" w:space="0" w:color="auto"/>
              <w:right w:val="single" w:sz="4" w:space="0" w:color="auto"/>
            </w:tcBorders>
            <w:shd w:val="clear" w:color="auto" w:fill="E2E2E2"/>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Vplyvy na informatizáciu spoločnosti</w:t>
            </w:r>
          </w:p>
        </w:tc>
        <w:tc>
          <w:tcPr>
            <w:tcW w:w="541" w:type="dxa"/>
            <w:gridSpan w:val="2"/>
            <w:tcBorders>
              <w:top w:val="single" w:sz="4" w:space="0" w:color="auto"/>
              <w:left w:val="single" w:sz="4" w:space="0" w:color="auto"/>
              <w:bottom w:val="single"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312" w:type="dxa"/>
            <w:gridSpan w:val="2"/>
            <w:tcBorders>
              <w:top w:val="single" w:sz="4" w:space="0" w:color="auto"/>
              <w:left w:val="nil"/>
              <w:bottom w:val="single" w:sz="4" w:space="0" w:color="auto"/>
              <w:right w:val="nil"/>
            </w:tcBorders>
            <w:shd w:val="clear" w:color="auto" w:fill="auto"/>
          </w:tcPr>
          <w:p w:rsidR="00851B26" w:rsidRPr="00665B73" w:rsidRDefault="00851B26" w:rsidP="00D11095">
            <w:pPr>
              <w:ind w:right="-108"/>
              <w:rPr>
                <w:rFonts w:ascii="Times New Roman" w:eastAsia="Times New Roman" w:hAnsi="Times New Roman"/>
                <w:b/>
                <w:lang w:eastAsia="sk-SK"/>
              </w:rPr>
            </w:pPr>
            <w:r w:rsidRPr="00665B73">
              <w:rPr>
                <w:rFonts w:ascii="Times New Roman" w:eastAsia="Times New Roman" w:hAnsi="Times New Roman"/>
                <w:b/>
                <w:lang w:eastAsia="sk-SK"/>
              </w:rPr>
              <w:t>Pozitívne</w:t>
            </w:r>
          </w:p>
        </w:tc>
        <w:tc>
          <w:tcPr>
            <w:tcW w:w="538" w:type="dxa"/>
            <w:gridSpan w:val="2"/>
            <w:tcBorders>
              <w:top w:val="single" w:sz="4" w:space="0" w:color="auto"/>
              <w:left w:val="nil"/>
              <w:bottom w:val="single"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133" w:type="dxa"/>
            <w:tcBorders>
              <w:top w:val="single" w:sz="4" w:space="0" w:color="auto"/>
              <w:left w:val="nil"/>
              <w:bottom w:val="single" w:sz="4" w:space="0" w:color="auto"/>
              <w:right w:val="nil"/>
            </w:tcBorders>
            <w:shd w:val="clear" w:color="auto" w:fill="auto"/>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Žiadne</w:t>
            </w:r>
          </w:p>
        </w:tc>
        <w:tc>
          <w:tcPr>
            <w:tcW w:w="547" w:type="dxa"/>
            <w:gridSpan w:val="2"/>
            <w:tcBorders>
              <w:top w:val="single" w:sz="4" w:space="0" w:color="auto"/>
              <w:left w:val="nil"/>
              <w:bottom w:val="single" w:sz="4" w:space="0" w:color="auto"/>
              <w:right w:val="nil"/>
            </w:tcBorders>
            <w:shd w:val="clear" w:color="auto" w:fill="auto"/>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297" w:type="dxa"/>
            <w:tcBorders>
              <w:top w:val="single" w:sz="4" w:space="0" w:color="auto"/>
              <w:left w:val="nil"/>
              <w:bottom w:val="single" w:sz="4" w:space="0" w:color="auto"/>
              <w:right w:val="single" w:sz="4" w:space="0" w:color="auto"/>
            </w:tcBorders>
            <w:shd w:val="clear" w:color="auto" w:fill="auto"/>
          </w:tcPr>
          <w:p w:rsidR="00851B26" w:rsidRPr="00665B73" w:rsidRDefault="00851B26" w:rsidP="00D11095">
            <w:pPr>
              <w:ind w:left="54"/>
              <w:rPr>
                <w:rFonts w:ascii="Times New Roman" w:eastAsia="Times New Roman" w:hAnsi="Times New Roman"/>
                <w:b/>
                <w:lang w:eastAsia="sk-SK"/>
              </w:rPr>
            </w:pPr>
            <w:r w:rsidRPr="00665B73">
              <w:rPr>
                <w:rFonts w:ascii="Times New Roman" w:eastAsia="Times New Roman" w:hAnsi="Times New Roman"/>
                <w:b/>
                <w:lang w:eastAsia="sk-SK"/>
              </w:rPr>
              <w:t>Negatívne</w:t>
            </w:r>
          </w:p>
        </w:tc>
      </w:tr>
    </w:tbl>
    <w:p w:rsidR="00851B26" w:rsidRPr="00665B73" w:rsidRDefault="00851B26" w:rsidP="00851B26">
      <w:pPr>
        <w:spacing w:after="0"/>
        <w:rPr>
          <w:rFonts w:ascii="Times New Roman" w:hAnsi="Times New Roman"/>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6"/>
        <w:gridCol w:w="540"/>
        <w:gridCol w:w="1308"/>
        <w:gridCol w:w="568"/>
        <w:gridCol w:w="1129"/>
        <w:gridCol w:w="546"/>
        <w:gridCol w:w="1293"/>
      </w:tblGrid>
      <w:tr w:rsidR="00851B26" w:rsidRPr="00665B73" w:rsidTr="00D11095">
        <w:tc>
          <w:tcPr>
            <w:tcW w:w="3812" w:type="dxa"/>
            <w:tcBorders>
              <w:top w:val="single" w:sz="4" w:space="0" w:color="auto"/>
              <w:left w:val="single" w:sz="4" w:space="0" w:color="auto"/>
              <w:bottom w:val="nil"/>
              <w:right w:val="single" w:sz="4" w:space="0" w:color="auto"/>
            </w:tcBorders>
            <w:shd w:val="clear" w:color="auto" w:fill="E2E2E2"/>
          </w:tcPr>
          <w:p w:rsidR="00851B26" w:rsidRPr="00665B73" w:rsidRDefault="00851B26" w:rsidP="00D11095">
            <w:pPr>
              <w:spacing w:after="0" w:line="240" w:lineRule="auto"/>
              <w:rPr>
                <w:rFonts w:ascii="Times New Roman" w:eastAsia="Times New Roman" w:hAnsi="Times New Roman"/>
                <w:b/>
                <w:lang w:eastAsia="sk-SK"/>
              </w:rPr>
            </w:pPr>
            <w:r w:rsidRPr="00665B73">
              <w:rPr>
                <w:rFonts w:ascii="Times New Roman" w:hAnsi="Times New Roman"/>
                <w:b/>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851B26" w:rsidRPr="00665B73" w:rsidRDefault="00851B26" w:rsidP="00D11095">
            <w:pPr>
              <w:spacing w:after="0" w:line="240" w:lineRule="auto"/>
              <w:jc w:val="center"/>
              <w:rPr>
                <w:rFonts w:ascii="Times New Roman" w:eastAsia="MS Mincho" w:hAnsi="Times New Roman"/>
                <w:b/>
                <w:lang w:eastAsia="sk-SK"/>
              </w:rPr>
            </w:pPr>
          </w:p>
        </w:tc>
        <w:tc>
          <w:tcPr>
            <w:tcW w:w="1281" w:type="dxa"/>
            <w:tcBorders>
              <w:top w:val="single" w:sz="4" w:space="0" w:color="auto"/>
              <w:left w:val="nil"/>
              <w:bottom w:val="nil"/>
              <w:right w:val="nil"/>
            </w:tcBorders>
            <w:shd w:val="clear" w:color="auto" w:fill="auto"/>
          </w:tcPr>
          <w:p w:rsidR="00851B26" w:rsidRPr="00665B73" w:rsidRDefault="00851B26" w:rsidP="00D11095">
            <w:pPr>
              <w:spacing w:after="0" w:line="240" w:lineRule="auto"/>
              <w:ind w:right="-108"/>
              <w:rPr>
                <w:rFonts w:ascii="Times New Roman" w:eastAsia="Times New Roman" w:hAnsi="Times New Roman"/>
                <w:b/>
                <w:lang w:eastAsia="sk-SK"/>
              </w:rPr>
            </w:pPr>
          </w:p>
        </w:tc>
        <w:tc>
          <w:tcPr>
            <w:tcW w:w="569" w:type="dxa"/>
            <w:tcBorders>
              <w:top w:val="single" w:sz="4" w:space="0" w:color="auto"/>
              <w:left w:val="nil"/>
              <w:bottom w:val="nil"/>
              <w:right w:val="nil"/>
            </w:tcBorders>
            <w:shd w:val="clear" w:color="auto" w:fill="auto"/>
          </w:tcPr>
          <w:p w:rsidR="00851B26" w:rsidRPr="00665B73" w:rsidRDefault="00851B26" w:rsidP="00D11095">
            <w:pPr>
              <w:spacing w:after="0" w:line="240" w:lineRule="auto"/>
              <w:jc w:val="center"/>
              <w:rPr>
                <w:rFonts w:ascii="Times New Roman" w:eastAsia="MS Mincho" w:hAnsi="Times New Roman"/>
                <w:b/>
                <w:lang w:eastAsia="sk-SK"/>
              </w:rPr>
            </w:pPr>
          </w:p>
        </w:tc>
        <w:tc>
          <w:tcPr>
            <w:tcW w:w="1133" w:type="dxa"/>
            <w:tcBorders>
              <w:top w:val="single" w:sz="4" w:space="0" w:color="auto"/>
              <w:left w:val="nil"/>
              <w:bottom w:val="nil"/>
              <w:right w:val="nil"/>
            </w:tcBorders>
            <w:shd w:val="clear" w:color="auto" w:fill="auto"/>
          </w:tcPr>
          <w:p w:rsidR="00851B26" w:rsidRPr="00665B73" w:rsidRDefault="00851B26" w:rsidP="00D11095">
            <w:pPr>
              <w:spacing w:after="0" w:line="240" w:lineRule="auto"/>
              <w:rPr>
                <w:rFonts w:ascii="Times New Roman" w:eastAsia="Times New Roman" w:hAnsi="Times New Roman"/>
                <w:b/>
                <w:lang w:eastAsia="sk-SK"/>
              </w:rPr>
            </w:pPr>
          </w:p>
        </w:tc>
        <w:tc>
          <w:tcPr>
            <w:tcW w:w="547" w:type="dxa"/>
            <w:tcBorders>
              <w:top w:val="single" w:sz="4" w:space="0" w:color="auto"/>
              <w:left w:val="nil"/>
              <w:bottom w:val="nil"/>
              <w:right w:val="nil"/>
            </w:tcBorders>
            <w:shd w:val="clear" w:color="auto" w:fill="auto"/>
          </w:tcPr>
          <w:p w:rsidR="00851B26" w:rsidRPr="00665B73" w:rsidRDefault="00851B26" w:rsidP="00D11095">
            <w:pPr>
              <w:spacing w:after="0" w:line="240" w:lineRule="auto"/>
              <w:jc w:val="center"/>
              <w:rPr>
                <w:rFonts w:ascii="Times New Roman" w:eastAsia="MS Mincho" w:hAnsi="Times New Roman"/>
                <w:b/>
                <w:lang w:eastAsia="sk-SK"/>
              </w:rPr>
            </w:pPr>
          </w:p>
        </w:tc>
        <w:tc>
          <w:tcPr>
            <w:tcW w:w="1297" w:type="dxa"/>
            <w:tcBorders>
              <w:top w:val="single" w:sz="4" w:space="0" w:color="auto"/>
              <w:left w:val="nil"/>
              <w:bottom w:val="nil"/>
              <w:right w:val="single" w:sz="4" w:space="0" w:color="auto"/>
            </w:tcBorders>
            <w:shd w:val="clear" w:color="auto" w:fill="auto"/>
          </w:tcPr>
          <w:p w:rsidR="00851B26" w:rsidRPr="00665B73" w:rsidRDefault="00851B26" w:rsidP="00D11095">
            <w:pPr>
              <w:spacing w:after="0" w:line="240" w:lineRule="auto"/>
              <w:ind w:left="54"/>
              <w:rPr>
                <w:rFonts w:ascii="Times New Roman" w:eastAsia="Times New Roman" w:hAnsi="Times New Roman"/>
                <w:b/>
                <w:lang w:eastAsia="sk-SK"/>
              </w:rPr>
            </w:pPr>
          </w:p>
        </w:tc>
      </w:tr>
      <w:tr w:rsidR="00851B26" w:rsidRPr="00665B73" w:rsidTr="00D11095">
        <w:tc>
          <w:tcPr>
            <w:tcW w:w="3812" w:type="dxa"/>
            <w:tcBorders>
              <w:top w:val="nil"/>
              <w:left w:val="single" w:sz="4" w:space="0" w:color="auto"/>
              <w:bottom w:val="nil"/>
              <w:right w:val="single" w:sz="4" w:space="0" w:color="auto"/>
            </w:tcBorders>
            <w:shd w:val="clear" w:color="auto" w:fill="E2E2E2"/>
          </w:tcPr>
          <w:p w:rsidR="00851B26" w:rsidRPr="00665B73" w:rsidRDefault="00851B26" w:rsidP="00D11095">
            <w:pPr>
              <w:spacing w:after="0" w:line="240" w:lineRule="auto"/>
              <w:ind w:left="196" w:hanging="196"/>
              <w:rPr>
                <w:rFonts w:ascii="Times New Roman" w:hAnsi="Times New Roman"/>
                <w:b/>
              </w:rPr>
            </w:pPr>
            <w:r w:rsidRPr="00665B73">
              <w:rPr>
                <w:rFonts w:ascii="Times New Roman" w:hAnsi="Times New Roman"/>
                <w:b/>
              </w:rPr>
              <w:t xml:space="preserve">    vplyvy služieb verejnej správy na občana</w:t>
            </w:r>
          </w:p>
        </w:tc>
        <w:tc>
          <w:tcPr>
            <w:tcW w:w="541" w:type="dxa"/>
            <w:tcBorders>
              <w:top w:val="nil"/>
              <w:left w:val="single" w:sz="4" w:space="0" w:color="auto"/>
              <w:bottom w:val="dotted" w:sz="4" w:space="0" w:color="auto"/>
              <w:right w:val="nil"/>
            </w:tcBorders>
            <w:shd w:val="clear" w:color="auto" w:fill="auto"/>
          </w:tcPr>
          <w:p w:rsidR="00851B26" w:rsidRPr="00665B73" w:rsidRDefault="00851B26" w:rsidP="00D11095">
            <w:pPr>
              <w:spacing w:after="0" w:line="240" w:lineRule="auto"/>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312" w:type="dxa"/>
            <w:tcBorders>
              <w:top w:val="nil"/>
              <w:left w:val="nil"/>
              <w:bottom w:val="dotted" w:sz="4" w:space="0" w:color="auto"/>
              <w:right w:val="nil"/>
            </w:tcBorders>
            <w:shd w:val="clear" w:color="auto" w:fill="auto"/>
          </w:tcPr>
          <w:p w:rsidR="00851B26" w:rsidRPr="00665B73" w:rsidRDefault="00851B26" w:rsidP="00D11095">
            <w:pPr>
              <w:spacing w:after="0" w:line="240" w:lineRule="auto"/>
              <w:ind w:right="-108"/>
              <w:rPr>
                <w:rFonts w:ascii="Times New Roman" w:eastAsia="Times New Roman" w:hAnsi="Times New Roman"/>
                <w:b/>
                <w:lang w:eastAsia="sk-SK"/>
              </w:rPr>
            </w:pPr>
            <w:r w:rsidRPr="00665B73">
              <w:rPr>
                <w:rFonts w:ascii="Times New Roman" w:eastAsia="Times New Roman" w:hAnsi="Times New Roman"/>
                <w:b/>
                <w:lang w:eastAsia="sk-SK"/>
              </w:rPr>
              <w:t>Pozitívne</w:t>
            </w:r>
          </w:p>
        </w:tc>
        <w:tc>
          <w:tcPr>
            <w:tcW w:w="538" w:type="dxa"/>
            <w:tcBorders>
              <w:top w:val="nil"/>
              <w:left w:val="nil"/>
              <w:bottom w:val="dotted" w:sz="4" w:space="0" w:color="auto"/>
              <w:right w:val="nil"/>
            </w:tcBorders>
            <w:shd w:val="clear" w:color="auto" w:fill="auto"/>
          </w:tcPr>
          <w:p w:rsidR="00851B26" w:rsidRPr="00665B73" w:rsidRDefault="00851B26" w:rsidP="00D11095">
            <w:pPr>
              <w:spacing w:after="0" w:line="240" w:lineRule="auto"/>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133" w:type="dxa"/>
            <w:tcBorders>
              <w:top w:val="nil"/>
              <w:left w:val="nil"/>
              <w:bottom w:val="dotted" w:sz="4" w:space="0" w:color="auto"/>
              <w:right w:val="nil"/>
            </w:tcBorders>
            <w:shd w:val="clear" w:color="auto" w:fill="auto"/>
          </w:tcPr>
          <w:p w:rsidR="00851B26" w:rsidRPr="00665B73" w:rsidRDefault="00851B26" w:rsidP="00D11095">
            <w:pPr>
              <w:spacing w:after="0" w:line="240" w:lineRule="auto"/>
              <w:rPr>
                <w:rFonts w:ascii="Times New Roman" w:eastAsia="Times New Roman" w:hAnsi="Times New Roman"/>
                <w:b/>
                <w:lang w:eastAsia="sk-SK"/>
              </w:rPr>
            </w:pPr>
            <w:r w:rsidRPr="00665B73">
              <w:rPr>
                <w:rFonts w:ascii="Times New Roman" w:eastAsia="Times New Roman" w:hAnsi="Times New Roman"/>
                <w:b/>
                <w:lang w:eastAsia="sk-SK"/>
              </w:rPr>
              <w:t>Žiadne</w:t>
            </w:r>
          </w:p>
        </w:tc>
        <w:tc>
          <w:tcPr>
            <w:tcW w:w="547" w:type="dxa"/>
            <w:tcBorders>
              <w:top w:val="nil"/>
              <w:left w:val="nil"/>
              <w:bottom w:val="dotted" w:sz="4" w:space="0" w:color="auto"/>
              <w:right w:val="nil"/>
            </w:tcBorders>
            <w:shd w:val="clear" w:color="auto" w:fill="auto"/>
          </w:tcPr>
          <w:p w:rsidR="00851B26" w:rsidRPr="00665B73" w:rsidRDefault="00851B26" w:rsidP="00D11095">
            <w:pPr>
              <w:spacing w:after="0" w:line="240" w:lineRule="auto"/>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297" w:type="dxa"/>
            <w:tcBorders>
              <w:top w:val="nil"/>
              <w:left w:val="nil"/>
              <w:bottom w:val="dotted" w:sz="4" w:space="0" w:color="auto"/>
              <w:right w:val="single" w:sz="4" w:space="0" w:color="auto"/>
            </w:tcBorders>
            <w:shd w:val="clear" w:color="auto" w:fill="auto"/>
          </w:tcPr>
          <w:p w:rsidR="00851B26" w:rsidRPr="00665B73" w:rsidRDefault="00851B26" w:rsidP="00D11095">
            <w:pPr>
              <w:spacing w:after="0" w:line="240" w:lineRule="auto"/>
              <w:ind w:left="54"/>
              <w:rPr>
                <w:rFonts w:ascii="Times New Roman" w:eastAsia="Times New Roman" w:hAnsi="Times New Roman"/>
                <w:b/>
                <w:lang w:eastAsia="sk-SK"/>
              </w:rPr>
            </w:pPr>
            <w:r w:rsidRPr="00665B73">
              <w:rPr>
                <w:rFonts w:ascii="Times New Roman" w:eastAsia="Times New Roman" w:hAnsi="Times New Roman"/>
                <w:b/>
                <w:lang w:eastAsia="sk-SK"/>
              </w:rPr>
              <w:t>Negatívne</w:t>
            </w:r>
          </w:p>
        </w:tc>
      </w:tr>
      <w:tr w:rsidR="00851B26" w:rsidRPr="00665B73" w:rsidTr="00D11095">
        <w:tc>
          <w:tcPr>
            <w:tcW w:w="3812" w:type="dxa"/>
            <w:tcBorders>
              <w:top w:val="nil"/>
              <w:left w:val="single" w:sz="4" w:space="0" w:color="auto"/>
              <w:bottom w:val="nil"/>
              <w:right w:val="single" w:sz="4" w:space="0" w:color="auto"/>
            </w:tcBorders>
            <w:shd w:val="clear" w:color="auto" w:fill="E2E2E2"/>
          </w:tcPr>
          <w:p w:rsidR="00851B26" w:rsidRPr="00665B73" w:rsidRDefault="00851B26" w:rsidP="00D11095">
            <w:pPr>
              <w:spacing w:after="0" w:line="240" w:lineRule="auto"/>
              <w:ind w:left="168" w:hanging="168"/>
              <w:rPr>
                <w:rFonts w:ascii="Times New Roman" w:hAnsi="Times New Roman"/>
                <w:b/>
              </w:rPr>
            </w:pPr>
            <w:r w:rsidRPr="00665B73">
              <w:rPr>
                <w:rFonts w:ascii="Times New Roman" w:hAnsi="Times New Roman"/>
                <w:b/>
              </w:rPr>
              <w:t xml:space="preserve">    vplyvy na procesy služieb vo verejnej správe</w:t>
            </w:r>
          </w:p>
        </w:tc>
        <w:tc>
          <w:tcPr>
            <w:tcW w:w="541" w:type="dxa"/>
            <w:tcBorders>
              <w:top w:val="dotted" w:sz="4" w:space="0" w:color="auto"/>
              <w:left w:val="single" w:sz="4" w:space="0" w:color="auto"/>
              <w:bottom w:val="dotted" w:sz="4" w:space="0" w:color="auto"/>
              <w:right w:val="nil"/>
            </w:tcBorders>
            <w:shd w:val="clear" w:color="auto" w:fill="auto"/>
            <w:vAlign w:val="center"/>
          </w:tcPr>
          <w:p w:rsidR="00851B26" w:rsidRPr="00665B73" w:rsidRDefault="00851B26" w:rsidP="00D11095">
            <w:pPr>
              <w:spacing w:after="0" w:line="240" w:lineRule="auto"/>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312" w:type="dxa"/>
            <w:tcBorders>
              <w:top w:val="dotted" w:sz="4" w:space="0" w:color="auto"/>
              <w:left w:val="nil"/>
              <w:bottom w:val="dotted" w:sz="4" w:space="0" w:color="auto"/>
              <w:right w:val="nil"/>
            </w:tcBorders>
            <w:shd w:val="clear" w:color="auto" w:fill="auto"/>
            <w:vAlign w:val="center"/>
          </w:tcPr>
          <w:p w:rsidR="00851B26" w:rsidRPr="00665B73" w:rsidRDefault="00851B26" w:rsidP="00D11095">
            <w:pPr>
              <w:spacing w:after="0" w:line="240" w:lineRule="auto"/>
              <w:ind w:right="-108"/>
              <w:rPr>
                <w:rFonts w:ascii="Times New Roman" w:eastAsia="Times New Roman" w:hAnsi="Times New Roman"/>
                <w:b/>
                <w:lang w:eastAsia="sk-SK"/>
              </w:rPr>
            </w:pPr>
            <w:r w:rsidRPr="00665B73">
              <w:rPr>
                <w:rFonts w:ascii="Times New Roman" w:eastAsia="Times New Roman" w:hAnsi="Times New Roman"/>
                <w:b/>
                <w:lang w:eastAsia="sk-SK"/>
              </w:rPr>
              <w:t>Pozitívne</w:t>
            </w:r>
          </w:p>
        </w:tc>
        <w:tc>
          <w:tcPr>
            <w:tcW w:w="538" w:type="dxa"/>
            <w:tcBorders>
              <w:top w:val="dotted" w:sz="4" w:space="0" w:color="auto"/>
              <w:left w:val="nil"/>
              <w:bottom w:val="dotted" w:sz="4" w:space="0" w:color="auto"/>
              <w:right w:val="nil"/>
            </w:tcBorders>
            <w:shd w:val="clear" w:color="auto" w:fill="auto"/>
            <w:vAlign w:val="center"/>
          </w:tcPr>
          <w:p w:rsidR="00851B26" w:rsidRPr="00665B73" w:rsidRDefault="00851B26" w:rsidP="00D11095">
            <w:pPr>
              <w:spacing w:after="0" w:line="240" w:lineRule="auto"/>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133" w:type="dxa"/>
            <w:tcBorders>
              <w:top w:val="dotted" w:sz="4" w:space="0" w:color="auto"/>
              <w:left w:val="nil"/>
              <w:bottom w:val="dotted" w:sz="4" w:space="0" w:color="auto"/>
              <w:right w:val="nil"/>
            </w:tcBorders>
            <w:shd w:val="clear" w:color="auto" w:fill="auto"/>
            <w:vAlign w:val="center"/>
          </w:tcPr>
          <w:p w:rsidR="00851B26" w:rsidRPr="00665B73" w:rsidRDefault="00851B26" w:rsidP="00D11095">
            <w:pPr>
              <w:spacing w:after="0" w:line="240" w:lineRule="auto"/>
              <w:rPr>
                <w:rFonts w:ascii="Times New Roman" w:eastAsia="Times New Roman" w:hAnsi="Times New Roman"/>
                <w:b/>
                <w:lang w:eastAsia="sk-SK"/>
              </w:rPr>
            </w:pPr>
            <w:r w:rsidRPr="00665B73">
              <w:rPr>
                <w:rFonts w:ascii="Times New Roman" w:eastAsia="Times New Roman" w:hAnsi="Times New Roman"/>
                <w:b/>
                <w:lang w:eastAsia="sk-SK"/>
              </w:rPr>
              <w:t>Žiadne</w:t>
            </w:r>
          </w:p>
        </w:tc>
        <w:tc>
          <w:tcPr>
            <w:tcW w:w="547" w:type="dxa"/>
            <w:tcBorders>
              <w:top w:val="dotted" w:sz="4" w:space="0" w:color="auto"/>
              <w:left w:val="nil"/>
              <w:bottom w:val="dotted" w:sz="4" w:space="0" w:color="auto"/>
              <w:right w:val="nil"/>
            </w:tcBorders>
            <w:shd w:val="clear" w:color="auto" w:fill="auto"/>
            <w:vAlign w:val="center"/>
          </w:tcPr>
          <w:p w:rsidR="00851B26" w:rsidRPr="00665B73" w:rsidRDefault="00851B26" w:rsidP="00D11095">
            <w:pPr>
              <w:spacing w:after="0" w:line="240" w:lineRule="auto"/>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851B26" w:rsidRPr="00665B73" w:rsidRDefault="00851B26" w:rsidP="00D11095">
            <w:pPr>
              <w:spacing w:after="0" w:line="240" w:lineRule="auto"/>
              <w:ind w:left="54"/>
              <w:rPr>
                <w:rFonts w:ascii="Times New Roman" w:eastAsia="Times New Roman" w:hAnsi="Times New Roman"/>
                <w:b/>
                <w:lang w:eastAsia="sk-SK"/>
              </w:rPr>
            </w:pPr>
            <w:r w:rsidRPr="00665B73">
              <w:rPr>
                <w:rFonts w:ascii="Times New Roman" w:eastAsia="Times New Roman" w:hAnsi="Times New Roman"/>
                <w:b/>
                <w:lang w:eastAsia="sk-SK"/>
              </w:rPr>
              <w:t>Negatívne</w:t>
            </w:r>
          </w:p>
        </w:tc>
      </w:tr>
    </w:tbl>
    <w:p w:rsidR="00851B26" w:rsidRPr="00665B73" w:rsidRDefault="00851B26" w:rsidP="00851B26">
      <w:pPr>
        <w:spacing w:after="0"/>
        <w:rPr>
          <w:rFonts w:ascii="Times New Roman" w:hAnsi="Times New Roman"/>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312"/>
        <w:gridCol w:w="538"/>
        <w:gridCol w:w="1133"/>
        <w:gridCol w:w="547"/>
        <w:gridCol w:w="1297"/>
      </w:tblGrid>
      <w:tr w:rsidR="00851B26" w:rsidRPr="00665B73" w:rsidTr="00D11095">
        <w:tc>
          <w:tcPr>
            <w:tcW w:w="3812" w:type="dxa"/>
            <w:tcBorders>
              <w:top w:val="single" w:sz="4" w:space="0" w:color="000000"/>
              <w:left w:val="single" w:sz="4" w:space="0" w:color="auto"/>
              <w:bottom w:val="single" w:sz="4" w:space="0" w:color="auto"/>
              <w:right w:val="single" w:sz="4" w:space="0" w:color="auto"/>
            </w:tcBorders>
            <w:shd w:val="clear" w:color="auto" w:fill="E2E2E2"/>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rPr>
              <w:t>Vplyvy na manželstvo, rodičovstvo a rodinu</w:t>
            </w:r>
          </w:p>
        </w:tc>
        <w:tc>
          <w:tcPr>
            <w:tcW w:w="541" w:type="dxa"/>
            <w:tcBorders>
              <w:top w:val="single" w:sz="4" w:space="0" w:color="auto"/>
              <w:left w:val="single" w:sz="4" w:space="0" w:color="auto"/>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312" w:type="dxa"/>
            <w:tcBorders>
              <w:top w:val="single" w:sz="4" w:space="0" w:color="auto"/>
              <w:left w:val="nil"/>
              <w:bottom w:val="single" w:sz="4" w:space="0" w:color="auto"/>
              <w:right w:val="nil"/>
            </w:tcBorders>
            <w:shd w:val="clear" w:color="auto" w:fill="auto"/>
            <w:vAlign w:val="center"/>
          </w:tcPr>
          <w:p w:rsidR="00851B26" w:rsidRPr="00665B73" w:rsidRDefault="00851B26" w:rsidP="00D11095">
            <w:pPr>
              <w:ind w:right="-108"/>
              <w:rPr>
                <w:rFonts w:ascii="Times New Roman" w:eastAsia="Times New Roman" w:hAnsi="Times New Roman"/>
                <w:b/>
                <w:lang w:eastAsia="sk-SK"/>
              </w:rPr>
            </w:pPr>
            <w:r w:rsidRPr="00665B73">
              <w:rPr>
                <w:rFonts w:ascii="Times New Roman" w:eastAsia="Times New Roman" w:hAnsi="Times New Roman"/>
                <w:b/>
                <w:lang w:eastAsia="sk-SK"/>
              </w:rPr>
              <w:t>Pozitívne</w:t>
            </w:r>
          </w:p>
        </w:tc>
        <w:tc>
          <w:tcPr>
            <w:tcW w:w="538" w:type="dxa"/>
            <w:tcBorders>
              <w:top w:val="single" w:sz="4" w:space="0" w:color="auto"/>
              <w:left w:val="nil"/>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133" w:type="dxa"/>
            <w:tcBorders>
              <w:top w:val="single" w:sz="4" w:space="0" w:color="auto"/>
              <w:left w:val="nil"/>
              <w:bottom w:val="single" w:sz="4" w:space="0" w:color="auto"/>
              <w:right w:val="nil"/>
            </w:tcBorders>
            <w:shd w:val="clear" w:color="auto" w:fill="auto"/>
            <w:vAlign w:val="center"/>
          </w:tcPr>
          <w:p w:rsidR="00851B26" w:rsidRPr="00665B73" w:rsidRDefault="00851B26" w:rsidP="00D11095">
            <w:pPr>
              <w:rPr>
                <w:rFonts w:ascii="Times New Roman" w:eastAsia="Times New Roman" w:hAnsi="Times New Roman"/>
                <w:b/>
                <w:lang w:eastAsia="sk-SK"/>
              </w:rPr>
            </w:pPr>
            <w:r w:rsidRPr="00665B73">
              <w:rPr>
                <w:rFonts w:ascii="Times New Roman" w:eastAsia="Times New Roman" w:hAnsi="Times New Roman"/>
                <w:b/>
                <w:lang w:eastAsia="sk-SK"/>
              </w:rPr>
              <w:t>Žiadne</w:t>
            </w:r>
          </w:p>
        </w:tc>
        <w:tc>
          <w:tcPr>
            <w:tcW w:w="547" w:type="dxa"/>
            <w:tcBorders>
              <w:top w:val="single" w:sz="4" w:space="0" w:color="auto"/>
              <w:left w:val="nil"/>
              <w:bottom w:val="single" w:sz="4" w:space="0" w:color="auto"/>
              <w:right w:val="nil"/>
            </w:tcBorders>
            <w:shd w:val="clear" w:color="auto" w:fill="auto"/>
            <w:vAlign w:val="center"/>
          </w:tcPr>
          <w:p w:rsidR="00851B26" w:rsidRPr="00665B73" w:rsidRDefault="00851B26" w:rsidP="00D11095">
            <w:pPr>
              <w:jc w:val="center"/>
              <w:rPr>
                <w:rFonts w:ascii="Times New Roman" w:eastAsia="Times New Roman" w:hAnsi="Times New Roman"/>
                <w:b/>
                <w:lang w:eastAsia="sk-SK"/>
              </w:rPr>
            </w:pPr>
            <w:r w:rsidRPr="00665B73">
              <w:rPr>
                <w:rFonts w:ascii="Segoe UI Symbol" w:eastAsia="MS Gothic" w:hAnsi="Segoe UI Symbol" w:cs="Segoe UI Symbol"/>
                <w:b/>
                <w:lang w:eastAsia="sk-SK"/>
              </w:rPr>
              <w:t>☐</w:t>
            </w:r>
          </w:p>
        </w:tc>
        <w:tc>
          <w:tcPr>
            <w:tcW w:w="1297" w:type="dxa"/>
            <w:tcBorders>
              <w:top w:val="single" w:sz="4" w:space="0" w:color="auto"/>
              <w:left w:val="nil"/>
              <w:bottom w:val="single" w:sz="4" w:space="0" w:color="auto"/>
              <w:right w:val="single" w:sz="4" w:space="0" w:color="auto"/>
            </w:tcBorders>
            <w:shd w:val="clear" w:color="auto" w:fill="auto"/>
            <w:vAlign w:val="center"/>
          </w:tcPr>
          <w:p w:rsidR="00851B26" w:rsidRPr="00665B73" w:rsidRDefault="00851B26" w:rsidP="00D11095">
            <w:pPr>
              <w:ind w:left="54"/>
              <w:rPr>
                <w:rFonts w:ascii="Times New Roman" w:eastAsia="Times New Roman" w:hAnsi="Times New Roman"/>
                <w:b/>
                <w:lang w:eastAsia="sk-SK"/>
              </w:rPr>
            </w:pPr>
            <w:r w:rsidRPr="00665B73">
              <w:rPr>
                <w:rFonts w:ascii="Times New Roman" w:eastAsia="Times New Roman" w:hAnsi="Times New Roman"/>
                <w:b/>
                <w:lang w:eastAsia="sk-SK"/>
              </w:rPr>
              <w:t>Negatívne</w:t>
            </w:r>
          </w:p>
        </w:tc>
      </w:tr>
    </w:tbl>
    <w:p w:rsidR="00851B26" w:rsidRPr="00665B73" w:rsidRDefault="00851B26" w:rsidP="00851B26">
      <w:pPr>
        <w:spacing w:after="0" w:line="240" w:lineRule="auto"/>
        <w:ind w:right="141"/>
        <w:rPr>
          <w:rFonts w:ascii="Times New Roman" w:eastAsia="Times New Roman" w:hAnsi="Times New Roman"/>
          <w:b/>
          <w:lang w:eastAsia="sk-SK"/>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851B26" w:rsidRPr="00665B73" w:rsidTr="00D11095">
        <w:tc>
          <w:tcPr>
            <w:tcW w:w="9176" w:type="dxa"/>
            <w:tcBorders>
              <w:top w:val="single" w:sz="4" w:space="0" w:color="auto"/>
              <w:left w:val="single" w:sz="4" w:space="0" w:color="auto"/>
              <w:bottom w:val="nil"/>
              <w:right w:val="single" w:sz="4" w:space="0" w:color="auto"/>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t>Poznámky</w:t>
            </w:r>
          </w:p>
        </w:tc>
      </w:tr>
      <w:tr w:rsidR="00851B26" w:rsidRPr="00665B73" w:rsidTr="00D11095">
        <w:trPr>
          <w:trHeight w:val="713"/>
        </w:trPr>
        <w:tc>
          <w:tcPr>
            <w:tcW w:w="9176" w:type="dxa"/>
            <w:tcBorders>
              <w:top w:val="nil"/>
              <w:left w:val="single" w:sz="4" w:space="0" w:color="auto"/>
              <w:bottom w:val="single" w:sz="4" w:space="0" w:color="FFFFFF"/>
              <w:right w:val="single" w:sz="4" w:space="0" w:color="auto"/>
            </w:tcBorders>
            <w:shd w:val="clear" w:color="auto" w:fill="auto"/>
          </w:tcPr>
          <w:p w:rsidR="00851B26" w:rsidRPr="00665B73" w:rsidRDefault="00851B26" w:rsidP="00D11095">
            <w:pPr>
              <w:jc w:val="both"/>
              <w:rPr>
                <w:rFonts w:ascii="Times New Roman" w:eastAsia="Times New Roman" w:hAnsi="Times New Roman"/>
                <w:i/>
                <w:lang w:eastAsia="sk-SK"/>
              </w:rPr>
            </w:pPr>
            <w:r w:rsidRPr="00665B73">
              <w:rPr>
                <w:rFonts w:ascii="Times New Roman" w:eastAsia="Times New Roman" w:hAnsi="Times New Roman"/>
                <w:i/>
                <w:lang w:eastAsia="sk-SK"/>
              </w:rPr>
              <w:lastRenderedPageBreak/>
              <w:t xml:space="preserve">V prípade potreby uveďte doplňujúce informácie k identifikovaným vplyvom a ich analýzam. </w:t>
            </w:r>
          </w:p>
          <w:p w:rsidR="00851B26" w:rsidRPr="00665B73" w:rsidRDefault="00851B26" w:rsidP="00D11095">
            <w:pPr>
              <w:jc w:val="both"/>
              <w:rPr>
                <w:rFonts w:ascii="Times New Roman" w:eastAsia="Times New Roman" w:hAnsi="Times New Roman"/>
                <w:i/>
                <w:lang w:eastAsia="sk-SK"/>
              </w:rPr>
            </w:pPr>
            <w:r w:rsidRPr="00665B73">
              <w:rPr>
                <w:rFonts w:ascii="Times New Roman" w:eastAsia="Times New Roman" w:hAnsi="Times New Roman"/>
                <w:i/>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851B26" w:rsidRPr="00541870" w:rsidRDefault="00851B26" w:rsidP="00D11095">
            <w:pPr>
              <w:jc w:val="both"/>
              <w:rPr>
                <w:rFonts w:ascii="Times New Roman" w:eastAsia="Times New Roman" w:hAnsi="Times New Roman"/>
                <w:i/>
                <w:lang w:eastAsia="sk-SK"/>
              </w:rPr>
            </w:pPr>
            <w:r w:rsidRPr="00665B73">
              <w:rPr>
                <w:rFonts w:ascii="Times New Roman" w:eastAsia="Times New Roman" w:hAnsi="Times New Roman"/>
                <w:i/>
                <w:lang w:eastAsia="sk-SK"/>
              </w:rPr>
              <w:t>Informácie v tejto časti slúžia na zhrnutie vplyvov alebo aj na vyjadrenie sa k marginálnym vplyvom a nie ako náhrada za vypracovanie príslušných analýz vybraných vplyvov.</w:t>
            </w:r>
          </w:p>
        </w:tc>
      </w:tr>
      <w:tr w:rsidR="00851B26" w:rsidRPr="00665B73" w:rsidTr="00D11095">
        <w:tc>
          <w:tcPr>
            <w:tcW w:w="9176" w:type="dxa"/>
            <w:tcBorders>
              <w:top w:val="single" w:sz="4" w:space="0" w:color="auto"/>
              <w:left w:val="single" w:sz="4" w:space="0" w:color="auto"/>
              <w:bottom w:val="single" w:sz="4" w:space="0" w:color="FFFFFF"/>
              <w:right w:val="single" w:sz="4" w:space="0" w:color="auto"/>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t>Kontakt na spracovateľa</w:t>
            </w:r>
          </w:p>
        </w:tc>
      </w:tr>
      <w:tr w:rsidR="00851B26" w:rsidRPr="00665B73" w:rsidTr="00D1109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51B26" w:rsidRDefault="00851B26" w:rsidP="00D11095">
            <w:pPr>
              <w:rPr>
                <w:rFonts w:ascii="Times New Roman" w:eastAsia="Times New Roman" w:hAnsi="Times New Roman"/>
                <w:i/>
                <w:lang w:eastAsia="sk-SK"/>
              </w:rPr>
            </w:pPr>
            <w:r w:rsidRPr="00665B73">
              <w:rPr>
                <w:rFonts w:ascii="Times New Roman" w:eastAsia="Times New Roman" w:hAnsi="Times New Roman"/>
                <w:i/>
                <w:lang w:eastAsia="sk-SK"/>
              </w:rPr>
              <w:t>Uveďte údaje na kontaktnú osobu, ktorú je možné kontaktovať v súvislosti s posúdením vybraných vplyvov.</w:t>
            </w:r>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 xml:space="preserve">PhDr. Mgr. Róbert Ochaba, PhD., MPH </w:t>
            </w:r>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Vedúci odboru</w:t>
            </w:r>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 xml:space="preserve">e-mail: </w:t>
            </w:r>
            <w:hyperlink r:id="rId5" w:history="1">
              <w:r w:rsidRPr="00051698">
                <w:rPr>
                  <w:rFonts w:ascii="Times New Roman" w:eastAsia="Times New Roman" w:hAnsi="Times New Roman"/>
                  <w:u w:val="single"/>
                  <w:lang w:eastAsia="sk-SK"/>
                </w:rPr>
                <w:t>robert.ochaba@uvzsr.sk</w:t>
              </w:r>
            </w:hyperlink>
            <w:r w:rsidRPr="00051698">
              <w:rPr>
                <w:rFonts w:ascii="Times New Roman" w:eastAsia="Times New Roman" w:hAnsi="Times New Roman"/>
                <w:lang w:eastAsia="sk-SK"/>
              </w:rPr>
              <w:t xml:space="preserve">  </w:t>
            </w:r>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Tel.: 02/49 284 240</w:t>
            </w:r>
          </w:p>
          <w:p w:rsidR="00851B26" w:rsidRPr="00051698" w:rsidRDefault="00851B26" w:rsidP="00D11095">
            <w:pPr>
              <w:spacing w:after="0"/>
              <w:rPr>
                <w:rFonts w:ascii="Times New Roman" w:eastAsia="Times New Roman" w:hAnsi="Times New Roman"/>
                <w:lang w:eastAsia="sk-SK"/>
              </w:rPr>
            </w:pPr>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Mgr. Timea Záluszká</w:t>
            </w:r>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Odborný radca</w:t>
            </w:r>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 xml:space="preserve">e-mail: </w:t>
            </w:r>
            <w:hyperlink r:id="rId6" w:history="1">
              <w:r w:rsidRPr="00051698">
                <w:rPr>
                  <w:rFonts w:ascii="Times New Roman" w:eastAsia="Times New Roman" w:hAnsi="Times New Roman"/>
                  <w:u w:val="single"/>
                  <w:lang w:eastAsia="sk-SK"/>
                </w:rPr>
                <w:t>timea.zaluszka@uvzsr.sk</w:t>
              </w:r>
            </w:hyperlink>
            <w:r w:rsidRPr="00051698">
              <w:rPr>
                <w:rFonts w:ascii="Times New Roman" w:eastAsia="Times New Roman" w:hAnsi="Times New Roman"/>
                <w:lang w:eastAsia="sk-SK"/>
              </w:rPr>
              <w:t xml:space="preserve">  </w:t>
            </w:r>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 xml:space="preserve">Tel.: 02/49 284 202 </w:t>
            </w:r>
          </w:p>
          <w:p w:rsidR="00851B26" w:rsidRPr="00051698" w:rsidRDefault="00851B26" w:rsidP="00D11095">
            <w:pPr>
              <w:spacing w:after="0"/>
              <w:rPr>
                <w:rFonts w:ascii="Times New Roman" w:eastAsia="Times New Roman" w:hAnsi="Times New Roman"/>
                <w:lang w:eastAsia="sk-SK"/>
              </w:rPr>
            </w:pPr>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Mgr. Lucia Chromíková</w:t>
            </w:r>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 xml:space="preserve">e-mail: </w:t>
            </w:r>
            <w:hyperlink r:id="rId7" w:history="1">
              <w:r w:rsidRPr="00051698">
                <w:rPr>
                  <w:rStyle w:val="Hypertextovprepojenie"/>
                  <w:rFonts w:ascii="Times New Roman" w:eastAsia="Times New Roman" w:hAnsi="Times New Roman"/>
                  <w:lang w:eastAsia="sk-SK"/>
                </w:rPr>
                <w:t>lucia.chromikova@uvzsr.sk</w:t>
              </w:r>
            </w:hyperlink>
          </w:p>
          <w:p w:rsidR="00851B26" w:rsidRPr="00051698" w:rsidRDefault="00851B26" w:rsidP="00D11095">
            <w:pPr>
              <w:spacing w:after="0"/>
              <w:rPr>
                <w:rFonts w:ascii="Times New Roman" w:eastAsia="Times New Roman" w:hAnsi="Times New Roman"/>
                <w:lang w:eastAsia="sk-SK"/>
              </w:rPr>
            </w:pPr>
            <w:r w:rsidRPr="00051698">
              <w:rPr>
                <w:rFonts w:ascii="Times New Roman" w:eastAsia="Times New Roman" w:hAnsi="Times New Roman"/>
                <w:lang w:eastAsia="sk-SK"/>
              </w:rPr>
              <w:t>Tel.: 02/49 284 205</w:t>
            </w:r>
          </w:p>
          <w:p w:rsidR="00851B26" w:rsidRPr="00665B73" w:rsidRDefault="00851B26" w:rsidP="00D11095">
            <w:pPr>
              <w:spacing w:after="0"/>
              <w:rPr>
                <w:rFonts w:ascii="Times New Roman" w:eastAsia="Times New Roman" w:hAnsi="Times New Roman"/>
                <w:lang w:eastAsia="sk-SK"/>
              </w:rPr>
            </w:pPr>
          </w:p>
        </w:tc>
      </w:tr>
      <w:tr w:rsidR="00851B26" w:rsidRPr="00665B73" w:rsidTr="00D11095">
        <w:tc>
          <w:tcPr>
            <w:tcW w:w="9176" w:type="dxa"/>
            <w:tcBorders>
              <w:top w:val="single" w:sz="4" w:space="0" w:color="auto"/>
              <w:left w:val="single" w:sz="4" w:space="0" w:color="auto"/>
              <w:bottom w:val="single" w:sz="4" w:space="0" w:color="FFFFFF"/>
              <w:right w:val="single" w:sz="4" w:space="0" w:color="auto"/>
            </w:tcBorders>
            <w:shd w:val="clear" w:color="auto" w:fill="E2E2E2"/>
          </w:tcPr>
          <w:p w:rsidR="00851B26" w:rsidRPr="00665B73" w:rsidRDefault="00851B26" w:rsidP="00D11095">
            <w:pPr>
              <w:numPr>
                <w:ilvl w:val="0"/>
                <w:numId w:val="1"/>
              </w:numPr>
              <w:spacing w:after="0" w:line="240" w:lineRule="auto"/>
              <w:ind w:left="426"/>
              <w:contextualSpacing/>
              <w:rPr>
                <w:rFonts w:ascii="Times New Roman" w:hAnsi="Times New Roman"/>
                <w:b/>
              </w:rPr>
            </w:pPr>
            <w:r w:rsidRPr="00665B73">
              <w:rPr>
                <w:rFonts w:ascii="Times New Roman" w:hAnsi="Times New Roman"/>
                <w:b/>
              </w:rPr>
              <w:t>Zdroje</w:t>
            </w:r>
          </w:p>
        </w:tc>
      </w:tr>
      <w:tr w:rsidR="00851B26" w:rsidRPr="00665B73" w:rsidTr="00D1109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51B26" w:rsidRPr="00665B73" w:rsidRDefault="00851B26" w:rsidP="00D11095">
            <w:pPr>
              <w:jc w:val="both"/>
              <w:rPr>
                <w:rFonts w:ascii="Times New Roman" w:eastAsia="Times New Roman" w:hAnsi="Times New Roman"/>
                <w:i/>
                <w:lang w:eastAsia="sk-SK"/>
              </w:rPr>
            </w:pPr>
            <w:r w:rsidRPr="00665B73">
              <w:rPr>
                <w:rFonts w:ascii="Times New Roman" w:eastAsia="Times New Roman" w:hAnsi="Times New Roman"/>
                <w:i/>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65B73">
              <w:rPr>
                <w:rFonts w:ascii="Times New Roman" w:hAnsi="Times New Roman"/>
              </w:rPr>
              <w:t xml:space="preserve"> </w:t>
            </w:r>
          </w:p>
          <w:p w:rsidR="00851B26" w:rsidRPr="00661CD2" w:rsidRDefault="00851B26" w:rsidP="00D11095">
            <w:pPr>
              <w:jc w:val="both"/>
              <w:rPr>
                <w:rFonts w:ascii="Times New Roman" w:eastAsia="Times New Roman" w:hAnsi="Times New Roman"/>
                <w:lang w:eastAsia="sk-SK"/>
              </w:rPr>
            </w:pPr>
            <w:r w:rsidRPr="00661CD2">
              <w:rPr>
                <w:rFonts w:ascii="Times New Roman" w:hAnsi="Times New Roman"/>
              </w:rPr>
              <w:t>Delegovaná smernica (EÚ) 2022/2100.</w:t>
            </w:r>
            <w:r>
              <w:rPr>
                <w:rFonts w:ascii="Times New Roman" w:hAnsi="Times New Roman"/>
              </w:rPr>
              <w:t xml:space="preserve"> </w:t>
            </w:r>
          </w:p>
        </w:tc>
      </w:tr>
      <w:tr w:rsidR="00851B26" w:rsidRPr="00665B73" w:rsidTr="00D11095">
        <w:tc>
          <w:tcPr>
            <w:tcW w:w="9176" w:type="dxa"/>
            <w:tcBorders>
              <w:top w:val="single" w:sz="4" w:space="0" w:color="auto"/>
              <w:left w:val="single" w:sz="4" w:space="0" w:color="auto"/>
              <w:bottom w:val="single" w:sz="4" w:space="0" w:color="FFFFFF"/>
              <w:right w:val="single" w:sz="4" w:space="0" w:color="auto"/>
            </w:tcBorders>
            <w:shd w:val="clear" w:color="auto" w:fill="E2E2E2"/>
          </w:tcPr>
          <w:p w:rsidR="00851B26" w:rsidRPr="00665B73" w:rsidRDefault="00851B26" w:rsidP="00D11095">
            <w:pPr>
              <w:numPr>
                <w:ilvl w:val="0"/>
                <w:numId w:val="1"/>
              </w:numPr>
              <w:spacing w:after="0" w:line="240" w:lineRule="auto"/>
              <w:ind w:left="447" w:hanging="425"/>
              <w:contextualSpacing/>
              <w:rPr>
                <w:rFonts w:ascii="Times New Roman" w:hAnsi="Times New Roman"/>
                <w:b/>
              </w:rPr>
            </w:pPr>
            <w:r w:rsidRPr="00665B73">
              <w:rPr>
                <w:rFonts w:ascii="Times New Roman" w:hAnsi="Times New Roman"/>
                <w:b/>
              </w:rPr>
              <w:t>Stanovisko Komisie na posudzovanie vybraných vplyvov z PPK č. ..........</w:t>
            </w:r>
            <w:r w:rsidRPr="00665B73">
              <w:rPr>
                <w:rFonts w:ascii="Times New Roman" w:hAnsi="Times New Roman"/>
              </w:rPr>
              <w:t xml:space="preserve"> </w:t>
            </w:r>
          </w:p>
          <w:p w:rsidR="00851B26" w:rsidRPr="00665B73" w:rsidRDefault="00851B26" w:rsidP="00D11095">
            <w:pPr>
              <w:ind w:left="502"/>
              <w:rPr>
                <w:rFonts w:ascii="Times New Roman" w:eastAsia="Times New Roman" w:hAnsi="Times New Roman"/>
                <w:b/>
                <w:lang w:eastAsia="sk-SK"/>
              </w:rPr>
            </w:pPr>
            <w:r w:rsidRPr="00665B73">
              <w:rPr>
                <w:rFonts w:ascii="Times New Roman" w:hAnsi="Times New Roman"/>
              </w:rPr>
              <w:t>(v prípade, ak sa uskutočnilo v zmysle bodu 8.1 Jednotnej metodiky)</w:t>
            </w:r>
          </w:p>
        </w:tc>
      </w:tr>
      <w:tr w:rsidR="00851B26" w:rsidRPr="00665B73" w:rsidTr="00D1109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tbl>
            <w:tblPr>
              <w:tblW w:w="8913" w:type="dxa"/>
              <w:tblInd w:w="284" w:type="dxa"/>
              <w:tblLayout w:type="fixed"/>
              <w:tblLook w:val="04A0" w:firstRow="1" w:lastRow="0" w:firstColumn="1" w:lastColumn="0" w:noHBand="0" w:noVBand="1"/>
            </w:tblPr>
            <w:tblGrid>
              <w:gridCol w:w="2552"/>
              <w:gridCol w:w="3827"/>
              <w:gridCol w:w="2534"/>
            </w:tblGrid>
            <w:tr w:rsidR="00851B26" w:rsidRPr="00665B73" w:rsidTr="00D11095">
              <w:trPr>
                <w:trHeight w:val="396"/>
              </w:trPr>
              <w:tc>
                <w:tcPr>
                  <w:tcW w:w="2552" w:type="dxa"/>
                  <w:shd w:val="clear" w:color="auto" w:fill="auto"/>
                </w:tcPr>
                <w:p w:rsidR="00851B26" w:rsidRPr="00665B73" w:rsidRDefault="00851B26" w:rsidP="00D11095">
                  <w:pPr>
                    <w:rPr>
                      <w:rFonts w:ascii="Times New Roman" w:eastAsia="Times New Roman" w:hAnsi="Times New Roman"/>
                      <w:b/>
                      <w:lang w:eastAsia="sk-SK"/>
                    </w:rPr>
                  </w:pPr>
                  <w:r w:rsidRPr="00665B73">
                    <w:rPr>
                      <w:rFonts w:ascii="Segoe UI Symbol" w:eastAsia="MS Gothic" w:hAnsi="Segoe UI Symbol" w:cs="Segoe UI Symbol"/>
                      <w:b/>
                      <w:lang w:eastAsia="sk-SK"/>
                    </w:rPr>
                    <w:t>☐</w:t>
                  </w:r>
                  <w:r w:rsidRPr="00665B73">
                    <w:rPr>
                      <w:rFonts w:ascii="Times New Roman" w:eastAsia="Times New Roman" w:hAnsi="Times New Roman"/>
                      <w:b/>
                      <w:lang w:eastAsia="sk-SK"/>
                    </w:rPr>
                    <w:t xml:space="preserve">  Súhlasné </w:t>
                  </w:r>
                </w:p>
              </w:tc>
              <w:tc>
                <w:tcPr>
                  <w:tcW w:w="3827" w:type="dxa"/>
                  <w:shd w:val="clear" w:color="auto" w:fill="auto"/>
                </w:tcPr>
                <w:p w:rsidR="00851B26" w:rsidRPr="00665B73" w:rsidRDefault="00851B26" w:rsidP="00D11095">
                  <w:pPr>
                    <w:rPr>
                      <w:rFonts w:ascii="Times New Roman" w:eastAsia="Times New Roman" w:hAnsi="Times New Roman"/>
                      <w:b/>
                      <w:lang w:eastAsia="sk-SK"/>
                    </w:rPr>
                  </w:pPr>
                  <w:r w:rsidRPr="00665B73">
                    <w:rPr>
                      <w:rFonts w:ascii="Segoe UI Symbol" w:eastAsia="MS Gothic" w:hAnsi="Segoe UI Symbol" w:cs="Segoe UI Symbol"/>
                      <w:b/>
                      <w:lang w:eastAsia="sk-SK"/>
                    </w:rPr>
                    <w:t>☐</w:t>
                  </w:r>
                  <w:r w:rsidRPr="00665B73">
                    <w:rPr>
                      <w:rFonts w:ascii="Times New Roman" w:eastAsia="Times New Roman" w:hAnsi="Times New Roman"/>
                      <w:b/>
                      <w:lang w:eastAsia="sk-SK"/>
                    </w:rPr>
                    <w:t xml:space="preserve">  Súhlasné s návrhom na dopracovanie</w:t>
                  </w:r>
                </w:p>
              </w:tc>
              <w:tc>
                <w:tcPr>
                  <w:tcW w:w="2534" w:type="dxa"/>
                  <w:shd w:val="clear" w:color="auto" w:fill="auto"/>
                </w:tcPr>
                <w:p w:rsidR="00851B26" w:rsidRPr="00665B73" w:rsidRDefault="00851B26" w:rsidP="00D11095">
                  <w:pPr>
                    <w:ind w:right="459"/>
                    <w:rPr>
                      <w:rFonts w:ascii="Times New Roman" w:eastAsia="Times New Roman" w:hAnsi="Times New Roman"/>
                      <w:b/>
                      <w:lang w:eastAsia="sk-SK"/>
                    </w:rPr>
                  </w:pPr>
                  <w:r w:rsidRPr="00665B73">
                    <w:rPr>
                      <w:rFonts w:ascii="Segoe UI Symbol" w:eastAsia="MS Gothic" w:hAnsi="Segoe UI Symbol" w:cs="Segoe UI Symbol"/>
                      <w:b/>
                      <w:lang w:eastAsia="sk-SK"/>
                    </w:rPr>
                    <w:t>☐</w:t>
                  </w:r>
                  <w:r w:rsidRPr="00665B73">
                    <w:rPr>
                      <w:rFonts w:ascii="Times New Roman" w:eastAsia="Times New Roman" w:hAnsi="Times New Roman"/>
                      <w:b/>
                      <w:lang w:eastAsia="sk-SK"/>
                    </w:rPr>
                    <w:t xml:space="preserve">  Nesúhlasné</w:t>
                  </w:r>
                </w:p>
              </w:tc>
            </w:tr>
          </w:tbl>
          <w:p w:rsidR="00851B26" w:rsidRPr="00665B73" w:rsidRDefault="00851B26" w:rsidP="00D11095">
            <w:pPr>
              <w:jc w:val="both"/>
              <w:rPr>
                <w:rFonts w:ascii="Times New Roman" w:eastAsia="Times New Roman" w:hAnsi="Times New Roman"/>
                <w:b/>
                <w:lang w:eastAsia="sk-SK"/>
              </w:rPr>
            </w:pPr>
            <w:r w:rsidRPr="00665B73">
              <w:rPr>
                <w:rFonts w:ascii="Times New Roman" w:eastAsia="Times New Roman" w:hAnsi="Times New Roman"/>
                <w:b/>
                <w:lang w:eastAsia="sk-SK"/>
              </w:rPr>
              <w:t>Uveďte pripomienky zo stanoviska Komisie z časti II. spolu s Vaším vyhodnotením:</w:t>
            </w:r>
          </w:p>
        </w:tc>
      </w:tr>
      <w:tr w:rsidR="00851B26" w:rsidRPr="00665B73" w:rsidTr="00D11095">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851B26" w:rsidRPr="00665B73" w:rsidRDefault="00851B26" w:rsidP="00D11095">
            <w:pPr>
              <w:numPr>
                <w:ilvl w:val="0"/>
                <w:numId w:val="1"/>
              </w:numPr>
              <w:spacing w:after="0" w:line="240" w:lineRule="auto"/>
              <w:ind w:left="450" w:hanging="425"/>
              <w:contextualSpacing/>
              <w:jc w:val="both"/>
              <w:rPr>
                <w:rFonts w:ascii="Times New Roman" w:hAnsi="Times New Roman"/>
                <w:b/>
              </w:rPr>
            </w:pPr>
            <w:r w:rsidRPr="00665B73">
              <w:rPr>
                <w:rFonts w:ascii="Times New Roman" w:hAnsi="Times New Roman"/>
                <w:b/>
              </w:rPr>
              <w:t xml:space="preserve">Stanovisko Komisie na posudzovanie vybraných vplyvov zo záverečného posúdenia č. </w:t>
            </w:r>
            <w:r>
              <w:rPr>
                <w:rFonts w:ascii="Times New Roman" w:hAnsi="Times New Roman"/>
                <w:b/>
              </w:rPr>
              <w:t>222/2023</w:t>
            </w:r>
            <w:r w:rsidRPr="00665B73">
              <w:rPr>
                <w:rFonts w:ascii="Times New Roman" w:hAnsi="Times New Roman"/>
                <w:b/>
              </w:rPr>
              <w:t>..........</w:t>
            </w:r>
            <w:r w:rsidRPr="00665B73">
              <w:rPr>
                <w:rFonts w:ascii="Times New Roman" w:hAnsi="Times New Roman"/>
              </w:rPr>
              <w:t xml:space="preserve"> (v prípade, ak sa uskutočnilo v zmysle bodu 9.1. Jednotnej metodiky) </w:t>
            </w:r>
          </w:p>
        </w:tc>
      </w:tr>
      <w:tr w:rsidR="00851B26" w:rsidRPr="00665B73" w:rsidTr="00D11095">
        <w:tblPrEx>
          <w:tblBorders>
            <w:insideH w:val="single" w:sz="4" w:space="0" w:color="FFFFFF"/>
            <w:insideV w:val="single" w:sz="4" w:space="0" w:color="FFFFFF"/>
          </w:tblBorders>
        </w:tblPrEx>
        <w:tc>
          <w:tcPr>
            <w:tcW w:w="9176" w:type="dxa"/>
            <w:shd w:val="clear" w:color="auto" w:fill="FFFFFF"/>
          </w:tcPr>
          <w:tbl>
            <w:tblPr>
              <w:tblW w:w="8913" w:type="dxa"/>
              <w:tblInd w:w="284" w:type="dxa"/>
              <w:tblLayout w:type="fixed"/>
              <w:tblLook w:val="04A0" w:firstRow="1" w:lastRow="0" w:firstColumn="1" w:lastColumn="0" w:noHBand="0" w:noVBand="1"/>
            </w:tblPr>
            <w:tblGrid>
              <w:gridCol w:w="2552"/>
              <w:gridCol w:w="3827"/>
              <w:gridCol w:w="2534"/>
            </w:tblGrid>
            <w:tr w:rsidR="00851B26" w:rsidRPr="00665B73" w:rsidTr="00D11095">
              <w:trPr>
                <w:trHeight w:val="396"/>
              </w:trPr>
              <w:tc>
                <w:tcPr>
                  <w:tcW w:w="2552" w:type="dxa"/>
                  <w:shd w:val="clear" w:color="auto" w:fill="auto"/>
                </w:tcPr>
                <w:p w:rsidR="00851B26" w:rsidRPr="00665B73" w:rsidRDefault="00851B26" w:rsidP="00D11095">
                  <w:pPr>
                    <w:rPr>
                      <w:rFonts w:ascii="Times New Roman" w:eastAsia="Times New Roman" w:hAnsi="Times New Roman"/>
                      <w:b/>
                      <w:lang w:eastAsia="sk-SK"/>
                    </w:rPr>
                  </w:pPr>
                  <w:r w:rsidRPr="00665B73">
                    <w:rPr>
                      <w:rFonts w:ascii="Segoe UI Symbol" w:eastAsia="MS Gothic" w:hAnsi="Segoe UI Symbol" w:cs="Segoe UI Symbol"/>
                      <w:b/>
                      <w:lang w:eastAsia="sk-SK"/>
                    </w:rPr>
                    <w:t>☐</w:t>
                  </w:r>
                  <w:r w:rsidRPr="00665B73">
                    <w:rPr>
                      <w:rFonts w:ascii="Times New Roman" w:eastAsia="Times New Roman" w:hAnsi="Times New Roman"/>
                      <w:b/>
                      <w:lang w:eastAsia="sk-SK"/>
                    </w:rPr>
                    <w:t xml:space="preserve">   Súhlasné </w:t>
                  </w:r>
                </w:p>
              </w:tc>
              <w:tc>
                <w:tcPr>
                  <w:tcW w:w="3827" w:type="dxa"/>
                  <w:shd w:val="clear" w:color="auto" w:fill="auto"/>
                </w:tcPr>
                <w:p w:rsidR="00851B26" w:rsidRPr="00665B73" w:rsidRDefault="00851B26" w:rsidP="00D11095">
                  <w:pPr>
                    <w:rPr>
                      <w:rFonts w:ascii="Times New Roman" w:eastAsia="Times New Roman" w:hAnsi="Times New Roman"/>
                      <w:b/>
                      <w:lang w:eastAsia="sk-SK"/>
                    </w:rPr>
                  </w:pPr>
                  <w:r w:rsidRPr="00665B73">
                    <w:rPr>
                      <w:rFonts w:ascii="Segoe UI Symbol" w:eastAsia="MS Gothic" w:hAnsi="Segoe UI Symbol" w:cs="Segoe UI Symbol"/>
                      <w:b/>
                      <w:lang w:eastAsia="sk-SK"/>
                    </w:rPr>
                    <w:t>☒</w:t>
                  </w:r>
                  <w:r w:rsidRPr="00665B73">
                    <w:rPr>
                      <w:rFonts w:ascii="Times New Roman" w:eastAsia="Times New Roman" w:hAnsi="Times New Roman"/>
                      <w:b/>
                      <w:lang w:eastAsia="sk-SK"/>
                    </w:rPr>
                    <w:t xml:space="preserve">  Súhlasné s  návrhom na dopracovanie</w:t>
                  </w:r>
                </w:p>
              </w:tc>
              <w:tc>
                <w:tcPr>
                  <w:tcW w:w="2534" w:type="dxa"/>
                  <w:shd w:val="clear" w:color="auto" w:fill="auto"/>
                </w:tcPr>
                <w:p w:rsidR="00851B26" w:rsidRPr="00665B73" w:rsidRDefault="00851B26" w:rsidP="00D11095">
                  <w:pPr>
                    <w:ind w:right="459"/>
                    <w:rPr>
                      <w:rFonts w:ascii="Times New Roman" w:eastAsia="Times New Roman" w:hAnsi="Times New Roman"/>
                      <w:b/>
                      <w:lang w:eastAsia="sk-SK"/>
                    </w:rPr>
                  </w:pPr>
                  <w:r w:rsidRPr="00665B73">
                    <w:rPr>
                      <w:rFonts w:ascii="Segoe UI Symbol" w:eastAsia="MS Gothic" w:hAnsi="Segoe UI Symbol" w:cs="Segoe UI Symbol"/>
                      <w:b/>
                      <w:lang w:eastAsia="sk-SK"/>
                    </w:rPr>
                    <w:t>☐</w:t>
                  </w:r>
                  <w:r w:rsidRPr="00665B73">
                    <w:rPr>
                      <w:rFonts w:ascii="Times New Roman" w:eastAsia="Times New Roman" w:hAnsi="Times New Roman"/>
                      <w:b/>
                      <w:lang w:eastAsia="sk-SK"/>
                    </w:rPr>
                    <w:t xml:space="preserve">  Nesúhlasné</w:t>
                  </w:r>
                </w:p>
              </w:tc>
            </w:tr>
          </w:tbl>
          <w:p w:rsidR="00851B26" w:rsidRDefault="00851B26" w:rsidP="00D11095">
            <w:pPr>
              <w:jc w:val="both"/>
              <w:rPr>
                <w:rFonts w:ascii="Times New Roman" w:eastAsia="Times New Roman" w:hAnsi="Times New Roman"/>
                <w:b/>
                <w:lang w:eastAsia="sk-SK"/>
              </w:rPr>
            </w:pPr>
            <w:r w:rsidRPr="00665B73">
              <w:rPr>
                <w:rFonts w:ascii="Times New Roman" w:eastAsia="Times New Roman" w:hAnsi="Times New Roman"/>
                <w:b/>
                <w:lang w:eastAsia="sk-SK"/>
              </w:rPr>
              <w:t>Uveďte pripomienky zo stanoviska Komisie z časti II. spolu s Vaším vyhodnotením:</w:t>
            </w:r>
          </w:p>
          <w:p w:rsidR="00851B26" w:rsidRPr="00AF7625" w:rsidRDefault="00851B26" w:rsidP="00D11095">
            <w:pPr>
              <w:jc w:val="both"/>
              <w:rPr>
                <w:rFonts w:ascii="Times New Roman" w:eastAsia="Times New Roman" w:hAnsi="Times New Roman"/>
                <w:lang w:eastAsia="sk-SK"/>
              </w:rPr>
            </w:pPr>
            <w:r w:rsidRPr="00AF7625">
              <w:rPr>
                <w:rFonts w:ascii="Times New Roman" w:eastAsia="Times New Roman" w:hAnsi="Times New Roman"/>
                <w:lang w:eastAsia="sk-SK"/>
              </w:rPr>
              <w:t>Komisia uplatňuje k materiálu nasledovné pripomienky a odporúčania:</w:t>
            </w:r>
          </w:p>
          <w:p w:rsidR="00851B26" w:rsidRPr="00AF7625" w:rsidRDefault="00851B26" w:rsidP="00D11095">
            <w:pPr>
              <w:jc w:val="both"/>
              <w:rPr>
                <w:rFonts w:ascii="Times New Roman" w:eastAsia="Times New Roman" w:hAnsi="Times New Roman"/>
                <w:b/>
                <w:bCs/>
                <w:lang w:eastAsia="sk-SK"/>
              </w:rPr>
            </w:pPr>
            <w:r w:rsidRPr="00AF7625">
              <w:rPr>
                <w:rFonts w:ascii="Times New Roman" w:eastAsia="Times New Roman" w:hAnsi="Times New Roman"/>
                <w:b/>
                <w:bCs/>
                <w:lang w:eastAsia="sk-SK"/>
              </w:rPr>
              <w:t>K vplyvom na podnikateľské prostredie</w:t>
            </w:r>
          </w:p>
          <w:p w:rsidR="00851B26" w:rsidRDefault="00851B26" w:rsidP="00D11095">
            <w:pPr>
              <w:jc w:val="both"/>
              <w:rPr>
                <w:rFonts w:ascii="Times New Roman" w:eastAsia="Times New Roman" w:hAnsi="Times New Roman"/>
                <w:lang w:eastAsia="sk-SK"/>
              </w:rPr>
            </w:pPr>
            <w:r w:rsidRPr="00AF7625">
              <w:rPr>
                <w:rFonts w:ascii="Times New Roman" w:eastAsia="Times New Roman" w:hAnsi="Times New Roman"/>
                <w:lang w:eastAsia="sk-SK"/>
              </w:rPr>
              <w:t xml:space="preserve">Komisia žiada predkladateľa o doplnenie a kvantifikáciu odhadovaných nákladov v Analýze vplyvov na podnikateľské prostredie, v časti 3.1 Náklady regulácie, 3.1.1 Súhrnná tabuľka nákladov regulácie, v Tabuľke č. 1: Zmeny nákladov (ročne) v prepočte na podnikateľské prostredie, vyhodnotenie </w:t>
            </w:r>
            <w:r w:rsidRPr="00AF7625">
              <w:rPr>
                <w:rFonts w:ascii="Times New Roman" w:eastAsia="Times New Roman" w:hAnsi="Times New Roman"/>
                <w:lang w:eastAsia="sk-SK"/>
              </w:rPr>
              <w:lastRenderedPageBreak/>
              <w:t>mechanizmu znižovania byrokracie a nákladov, a tiež v časti 3.1.2 Výpočty vplyvov jednotlivých regulácií na zmeny v nákladoch podnikateľov, v Tabuľke č. 2: Výpočet vplyvov jednotlivých regulácií.</w:t>
            </w:r>
          </w:p>
          <w:p w:rsidR="00851B26" w:rsidRDefault="00851B26" w:rsidP="00D11095">
            <w:pPr>
              <w:jc w:val="both"/>
              <w:rPr>
                <w:rFonts w:ascii="Times New Roman" w:eastAsia="Times New Roman" w:hAnsi="Times New Roman"/>
                <w:lang w:eastAsia="sk-SK"/>
              </w:rPr>
            </w:pPr>
          </w:p>
          <w:p w:rsidR="00851B26" w:rsidRPr="00AE752B" w:rsidRDefault="00851B26" w:rsidP="00D11095">
            <w:pPr>
              <w:jc w:val="both"/>
              <w:rPr>
                <w:rFonts w:ascii="Times New Roman" w:eastAsia="Times New Roman" w:hAnsi="Times New Roman"/>
                <w:b/>
                <w:bCs/>
                <w:lang w:eastAsia="sk-SK"/>
              </w:rPr>
            </w:pPr>
            <w:r w:rsidRPr="00AE752B">
              <w:rPr>
                <w:rFonts w:ascii="Times New Roman" w:eastAsia="Times New Roman" w:hAnsi="Times New Roman"/>
                <w:b/>
                <w:bCs/>
                <w:lang w:eastAsia="sk-SK"/>
              </w:rPr>
              <w:t>Vyhodnotenie pripomienky:</w:t>
            </w:r>
          </w:p>
          <w:p w:rsidR="00851B26" w:rsidRDefault="00851B26" w:rsidP="00D11095">
            <w:pPr>
              <w:jc w:val="both"/>
              <w:rPr>
                <w:rFonts w:ascii="Times New Roman" w:hAnsi="Times New Roman"/>
                <w:sz w:val="24"/>
                <w:szCs w:val="24"/>
              </w:rPr>
            </w:pPr>
            <w:r>
              <w:rPr>
                <w:rFonts w:ascii="Times New Roman" w:hAnsi="Times New Roman"/>
                <w:sz w:val="24"/>
                <w:szCs w:val="24"/>
              </w:rPr>
              <w:t>Kvantifikácie odhadovaných nákladov neboli robené, a to na základe konzultácií s Ministerstvom hospodárstva SR, kde sa odkonzultovali dané vplyvy a odhady.</w:t>
            </w:r>
          </w:p>
          <w:p w:rsidR="00851B26" w:rsidRPr="00AF7625" w:rsidRDefault="00851B26" w:rsidP="00D11095">
            <w:pPr>
              <w:jc w:val="both"/>
              <w:rPr>
                <w:rFonts w:ascii="Times New Roman" w:eastAsia="Times New Roman" w:hAnsi="Times New Roman"/>
                <w:lang w:eastAsia="sk-SK"/>
              </w:rPr>
            </w:pPr>
          </w:p>
          <w:p w:rsidR="00851B26" w:rsidRPr="00665B73" w:rsidRDefault="00851B26" w:rsidP="00D11095">
            <w:pPr>
              <w:jc w:val="both"/>
              <w:rPr>
                <w:rFonts w:ascii="Times New Roman" w:eastAsia="Times New Roman" w:hAnsi="Times New Roman"/>
                <w:b/>
                <w:lang w:eastAsia="sk-SK"/>
              </w:rPr>
            </w:pPr>
          </w:p>
        </w:tc>
      </w:tr>
    </w:tbl>
    <w:p w:rsidR="00851B26" w:rsidRDefault="00851B26" w:rsidP="00851B26">
      <w:pPr>
        <w:spacing w:after="240" w:line="240" w:lineRule="auto"/>
        <w:jc w:val="center"/>
        <w:rPr>
          <w:rFonts w:ascii="Times New Roman" w:eastAsia="Times New Roman" w:hAnsi="Times New Roman"/>
          <w:b/>
          <w:bCs/>
          <w:lang w:eastAsia="sk-SK"/>
        </w:rPr>
      </w:pPr>
    </w:p>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Pr="00895898" w:rsidRDefault="00851B26" w:rsidP="00851B26">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rsidR="00851B26" w:rsidRPr="00895898" w:rsidRDefault="00851B26" w:rsidP="00851B26">
      <w:pPr>
        <w:jc w:val="both"/>
        <w:rPr>
          <w:rFonts w:ascii="Times New Roman" w:eastAsia="Calibri" w:hAnsi="Times New Roman" w:cs="Times New Roman"/>
          <w:b/>
          <w:sz w:val="24"/>
          <w:szCs w:val="24"/>
        </w:rPr>
      </w:pPr>
    </w:p>
    <w:p w:rsidR="00851B26" w:rsidRPr="00FA764A" w:rsidRDefault="00851B26" w:rsidP="00851B26">
      <w:pPr>
        <w:jc w:val="both"/>
        <w:rPr>
          <w:rFonts w:ascii="Times New Roman" w:eastAsia="Calibri" w:hAnsi="Times New Roman" w:cs="Times New Roman"/>
          <w:b/>
          <w:sz w:val="24"/>
          <w:szCs w:val="24"/>
        </w:rPr>
      </w:pPr>
      <w:r w:rsidRPr="00FA764A">
        <w:rPr>
          <w:rFonts w:ascii="Times New Roman" w:eastAsia="Calibri" w:hAnsi="Times New Roman" w:cs="Times New Roman"/>
          <w:b/>
          <w:sz w:val="24"/>
          <w:szCs w:val="24"/>
        </w:rPr>
        <w:t xml:space="preserve">Názov materiálu: </w:t>
      </w:r>
      <w:r w:rsidRPr="00FA764A">
        <w:rPr>
          <w:rFonts w:ascii="Times New Roman" w:eastAsia="Calibri" w:hAnsi="Times New Roman" w:cs="Times New Roman"/>
          <w:sz w:val="24"/>
          <w:szCs w:val="24"/>
        </w:rPr>
        <w:t>Návrh zákona, ktorým sa mení a dopĺňa zákon č. 89/2016 o výrobe, označovaní a predaji tabakových výrobkov a súvisiacich výrobkov a o zmene a doplnení niektorých zákonov v znení neskorších predpisov</w:t>
      </w:r>
    </w:p>
    <w:p w:rsidR="00851B26" w:rsidRPr="001F1B43" w:rsidRDefault="00851B26" w:rsidP="00851B26">
      <w:pPr>
        <w:jc w:val="both"/>
        <w:rPr>
          <w:rFonts w:ascii="Times New Roman" w:eastAsia="Calibri" w:hAnsi="Times New Roman" w:cs="Times New Roman"/>
          <w:b/>
          <w:sz w:val="24"/>
          <w:szCs w:val="24"/>
        </w:rPr>
      </w:pPr>
      <w:r w:rsidRPr="00FA764A">
        <w:rPr>
          <w:rFonts w:ascii="Times New Roman" w:eastAsia="Calibri" w:hAnsi="Times New Roman" w:cs="Times New Roman"/>
          <w:b/>
          <w:sz w:val="24"/>
          <w:szCs w:val="24"/>
        </w:rPr>
        <w:t xml:space="preserve">Predkladateľ: </w:t>
      </w:r>
      <w:r w:rsidRPr="00FA764A">
        <w:rPr>
          <w:rFonts w:ascii="Times New Roman" w:eastAsia="Calibri" w:hAnsi="Times New Roman" w:cs="Times New Roman"/>
          <w:sz w:val="24"/>
          <w:szCs w:val="24"/>
        </w:rPr>
        <w:t>Ministerstvo zdravotníctva Slovenskej republiky</w:t>
      </w:r>
    </w:p>
    <w:p w:rsidR="00851B26" w:rsidRPr="001F1B43" w:rsidRDefault="00851B26" w:rsidP="00851B26">
      <w:pPr>
        <w:jc w:val="both"/>
        <w:rPr>
          <w:rFonts w:ascii="Times New Roman" w:eastAsia="Calibri" w:hAnsi="Times New Roman" w:cs="Times New Roman"/>
          <w:b/>
          <w:sz w:val="24"/>
          <w:szCs w:val="24"/>
        </w:rPr>
      </w:pPr>
    </w:p>
    <w:p w:rsidR="00851B26" w:rsidRPr="001F1B43" w:rsidRDefault="00851B26" w:rsidP="00851B26">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851B26" w:rsidRPr="001F1B43" w:rsidRDefault="00851B26" w:rsidP="00851B26">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rsidR="00851B26" w:rsidRPr="001F1B43" w:rsidRDefault="00851B26" w:rsidP="00851B26">
      <w:pPr>
        <w:spacing w:after="0"/>
        <w:jc w:val="both"/>
        <w:rPr>
          <w:rFonts w:ascii="Times New Roman" w:eastAsia="Calibri" w:hAnsi="Times New Roman" w:cs="Times New Roman"/>
          <w:b/>
          <w:sz w:val="24"/>
          <w:szCs w:val="24"/>
        </w:rPr>
      </w:pPr>
    </w:p>
    <w:p w:rsidR="00851B26" w:rsidRPr="00D8247C" w:rsidRDefault="00851B26" w:rsidP="00851B26">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851B26" w:rsidRPr="00D8247C" w:rsidRDefault="00851B26" w:rsidP="00851B26">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8"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rsidR="00851B26" w:rsidRPr="00895898" w:rsidRDefault="00851B26" w:rsidP="00851B26">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851B26" w:rsidRPr="00895898" w:rsidTr="00D11095">
        <w:tc>
          <w:tcPr>
            <w:tcW w:w="3681" w:type="dxa"/>
          </w:tcPr>
          <w:p w:rsidR="00851B26" w:rsidRPr="00895898" w:rsidRDefault="00851B26" w:rsidP="00D11095">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rsidR="00851B26" w:rsidRPr="00895898" w:rsidRDefault="00851B26" w:rsidP="00D11095">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shd w:val="clear" w:color="auto" w:fill="92D050"/>
          </w:tcPr>
          <w:p w:rsidR="00851B26" w:rsidRPr="00895898" w:rsidRDefault="00851B26" w:rsidP="00D11095">
            <w:pPr>
              <w:jc w:val="center"/>
              <w:rPr>
                <w:rFonts w:ascii="Times New Roman" w:eastAsia="Calibri" w:hAnsi="Times New Roman" w:cs="Times New Roman"/>
                <w:b/>
                <w:bCs/>
                <w:color w:val="000000"/>
                <w:sz w:val="20"/>
              </w:rPr>
            </w:pPr>
            <w:r w:rsidRPr="00895898">
              <w:rPr>
                <w:rFonts w:ascii="Times New Roman" w:eastAsia="Calibri" w:hAnsi="Times New Roman" w:cs="Times New Roman"/>
                <w:b/>
                <w:bCs/>
                <w:color w:val="000000"/>
                <w:sz w:val="20"/>
              </w:rPr>
              <w:t>Zníženie nákladov v € na PP</w:t>
            </w:r>
          </w:p>
        </w:tc>
      </w:tr>
      <w:tr w:rsidR="00851B26" w:rsidRPr="00895898" w:rsidTr="00D11095">
        <w:trPr>
          <w:trHeight w:val="227"/>
        </w:trPr>
        <w:tc>
          <w:tcPr>
            <w:tcW w:w="3681" w:type="dxa"/>
          </w:tcPr>
          <w:p w:rsidR="00851B26" w:rsidRPr="00895898" w:rsidRDefault="00851B26" w:rsidP="00D11095">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Pr>
                <w:rFonts w:ascii="Times New Roman" w:eastAsia="Calibri" w:hAnsi="Times New Roman" w:cs="Times New Roman"/>
                <w:i/>
                <w:iCs/>
                <w:color w:val="000000"/>
                <w:sz w:val="20"/>
              </w:rPr>
              <w:t xml:space="preserve"> a poplatk</w:t>
            </w:r>
            <w:r w:rsidRPr="00A000DA">
              <w:rPr>
                <w:rFonts w:ascii="Times New Roman" w:eastAsia="Calibri" w:hAnsi="Times New Roman" w:cs="Times New Roman"/>
                <w:i/>
                <w:iCs/>
                <w:color w:val="000000"/>
                <w:sz w:val="20"/>
              </w:rPr>
              <w:t>y</w:t>
            </w:r>
            <w:r w:rsidRPr="00A000DA">
              <w:rPr>
                <w:rFonts w:ascii="Times New Roman" w:hAnsi="Times New Roman" w:cs="Times New Roman"/>
                <w:sz w:val="24"/>
                <w:szCs w:val="24"/>
              </w:rPr>
              <w:t>,</w:t>
            </w:r>
            <w:r>
              <w:rPr>
                <w:rFonts w:ascii="Times New Roman" w:hAnsi="Times New Roman" w:cs="Times New Roman"/>
                <w:b/>
                <w:bCs/>
                <w:sz w:val="24"/>
                <w:szCs w:val="24"/>
              </w:rPr>
              <w:t xml:space="preserve"> </w:t>
            </w:r>
            <w:r w:rsidRPr="00A000DA">
              <w:rPr>
                <w:rFonts w:ascii="Times New Roman" w:eastAsia="Calibri" w:hAnsi="Times New Roman" w:cs="Times New Roman"/>
                <w:i/>
                <w:iCs/>
                <w:color w:val="000000"/>
                <w:sz w:val="20"/>
              </w:rPr>
              <w:t>ktorých cieľom je znižovať negatívne externality</w:t>
            </w:r>
          </w:p>
        </w:tc>
        <w:tc>
          <w:tcPr>
            <w:tcW w:w="2693" w:type="dxa"/>
            <w:shd w:val="clear" w:color="auto" w:fill="FFC000"/>
          </w:tcPr>
          <w:p w:rsidR="00851B26" w:rsidRPr="00895898" w:rsidRDefault="00851B26" w:rsidP="00D11095">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rsidR="00851B26" w:rsidRPr="00895898" w:rsidRDefault="00851B26" w:rsidP="00D11095">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851B26" w:rsidRPr="00895898" w:rsidTr="00D11095">
        <w:tc>
          <w:tcPr>
            <w:tcW w:w="3681" w:type="dxa"/>
          </w:tcPr>
          <w:p w:rsidR="00851B26" w:rsidRPr="00895898" w:rsidRDefault="00851B26" w:rsidP="00D11095">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rsidR="00851B26" w:rsidRPr="00895898" w:rsidRDefault="00851B26" w:rsidP="00D11095">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rsidR="00851B26" w:rsidRPr="00895898" w:rsidRDefault="00851B26" w:rsidP="00D11095">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851B26" w:rsidRPr="00895898" w:rsidTr="00D11095">
        <w:tc>
          <w:tcPr>
            <w:tcW w:w="3681" w:type="dxa"/>
          </w:tcPr>
          <w:p w:rsidR="00851B26" w:rsidRPr="00895898" w:rsidRDefault="00851B26" w:rsidP="00D11095">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tcPr>
          <w:p w:rsidR="00851B26" w:rsidRPr="00895898" w:rsidRDefault="00851B26" w:rsidP="00D11095">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rsidR="00851B26" w:rsidRPr="00895898" w:rsidRDefault="00851B26" w:rsidP="00D11095">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851B26" w:rsidRPr="00895898" w:rsidTr="00D11095">
        <w:tc>
          <w:tcPr>
            <w:tcW w:w="3681" w:type="dxa"/>
          </w:tcPr>
          <w:p w:rsidR="00851B26" w:rsidRPr="00895898" w:rsidRDefault="00851B26" w:rsidP="00D11095">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tcPr>
          <w:p w:rsidR="00851B26" w:rsidRPr="00895898" w:rsidRDefault="00851B26" w:rsidP="00D11095">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rsidR="00851B26" w:rsidRPr="00895898" w:rsidRDefault="00851B26" w:rsidP="00D11095">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851B26" w:rsidRPr="00895898" w:rsidTr="00D11095">
        <w:tc>
          <w:tcPr>
            <w:tcW w:w="3681" w:type="dxa"/>
          </w:tcPr>
          <w:p w:rsidR="00851B26" w:rsidRPr="00895898" w:rsidRDefault="00851B26" w:rsidP="00D11095">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tcPr>
          <w:p w:rsidR="00851B26" w:rsidRPr="00895898" w:rsidRDefault="00851B26" w:rsidP="00D11095">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c>
          <w:tcPr>
            <w:tcW w:w="2693" w:type="dxa"/>
            <w:shd w:val="clear" w:color="auto" w:fill="92D050"/>
          </w:tcPr>
          <w:p w:rsidR="00851B26" w:rsidRPr="00895898" w:rsidRDefault="00851B26" w:rsidP="00D11095">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r>
      <w:tr w:rsidR="00851B26" w:rsidRPr="00895898" w:rsidTr="00D11095">
        <w:tc>
          <w:tcPr>
            <w:tcW w:w="3681" w:type="dxa"/>
          </w:tcPr>
          <w:p w:rsidR="00851B26" w:rsidRPr="00895898" w:rsidRDefault="00851B26" w:rsidP="00D11095">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tcPr>
          <w:p w:rsidR="00851B26" w:rsidRPr="00895898" w:rsidRDefault="00851B26" w:rsidP="00D11095">
            <w:pPr>
              <w:jc w:val="center"/>
              <w:rPr>
                <w:rFonts w:ascii="Times New Roman" w:eastAsia="Calibri" w:hAnsi="Times New Roman" w:cs="Times New Roman"/>
                <w:b/>
                <w:i/>
                <w:sz w:val="20"/>
              </w:rPr>
            </w:pPr>
          </w:p>
        </w:tc>
        <w:tc>
          <w:tcPr>
            <w:tcW w:w="2693" w:type="dxa"/>
            <w:shd w:val="clear" w:color="auto" w:fill="92D050"/>
          </w:tcPr>
          <w:p w:rsidR="00851B26" w:rsidRPr="00895898" w:rsidRDefault="00851B26" w:rsidP="00D11095">
            <w:pPr>
              <w:jc w:val="center"/>
              <w:rPr>
                <w:rFonts w:ascii="Times New Roman" w:eastAsia="Calibri" w:hAnsi="Times New Roman" w:cs="Times New Roman"/>
                <w:b/>
                <w:i/>
                <w:sz w:val="20"/>
              </w:rPr>
            </w:pPr>
          </w:p>
        </w:tc>
      </w:tr>
      <w:tr w:rsidR="00851B26" w:rsidRPr="00895898" w:rsidTr="00D11095">
        <w:tc>
          <w:tcPr>
            <w:tcW w:w="3681" w:type="dxa"/>
          </w:tcPr>
          <w:p w:rsidR="00851B26" w:rsidRPr="00895898" w:rsidRDefault="00851B26" w:rsidP="00D11095">
            <w:pPr>
              <w:rPr>
                <w:rFonts w:ascii="Times New Roman" w:eastAsia="Calibri" w:hAnsi="Times New Roman" w:cs="Times New Roman"/>
                <w:i/>
                <w:sz w:val="20"/>
              </w:rPr>
            </w:pPr>
            <w:r w:rsidRPr="00895898">
              <w:rPr>
                <w:rFonts w:ascii="Times New Roman" w:eastAsia="Calibri" w:hAnsi="Times New Roman" w:cs="Times New Roman"/>
                <w:i/>
                <w:sz w:val="20"/>
              </w:rPr>
              <w:t>E. Vplyv na mikro, malé a stredné podniky</w:t>
            </w:r>
          </w:p>
        </w:tc>
        <w:tc>
          <w:tcPr>
            <w:tcW w:w="2693" w:type="dxa"/>
            <w:shd w:val="clear" w:color="auto" w:fill="FFC000"/>
          </w:tcPr>
          <w:p w:rsidR="00851B26" w:rsidRPr="00895898" w:rsidRDefault="00851B26" w:rsidP="00D11095">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rsidR="00851B26" w:rsidRPr="00895898" w:rsidRDefault="00851B26" w:rsidP="00D11095">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851B26" w:rsidRPr="00895898" w:rsidTr="00D11095">
        <w:tc>
          <w:tcPr>
            <w:tcW w:w="3681" w:type="dxa"/>
          </w:tcPr>
          <w:p w:rsidR="00851B26" w:rsidRPr="00895898" w:rsidRDefault="00851B26" w:rsidP="00D11095">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rsidR="00851B26" w:rsidRPr="00895898" w:rsidRDefault="00851B26" w:rsidP="00D11095">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rsidR="00851B26" w:rsidRPr="00895898" w:rsidRDefault="00851B26" w:rsidP="00D11095">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851B26" w:rsidRPr="00895898" w:rsidTr="00D11095">
        <w:tc>
          <w:tcPr>
            <w:tcW w:w="9067" w:type="dxa"/>
            <w:gridSpan w:val="3"/>
            <w:shd w:val="clear" w:color="auto" w:fill="auto"/>
          </w:tcPr>
          <w:p w:rsidR="00851B26" w:rsidRPr="00895898" w:rsidRDefault="00851B26" w:rsidP="00D11095">
            <w:pPr>
              <w:jc w:val="center"/>
              <w:rPr>
                <w:rFonts w:ascii="Times New Roman" w:eastAsia="Calibri" w:hAnsi="Times New Roman" w:cs="Times New Roman"/>
                <w:b/>
                <w:bCs/>
                <w:i/>
                <w:sz w:val="20"/>
              </w:rPr>
            </w:pPr>
          </w:p>
        </w:tc>
      </w:tr>
      <w:tr w:rsidR="00851B26" w:rsidRPr="00895898" w:rsidTr="00D11095">
        <w:tc>
          <w:tcPr>
            <w:tcW w:w="3681" w:type="dxa"/>
          </w:tcPr>
          <w:p w:rsidR="00851B26" w:rsidRPr="00895898" w:rsidRDefault="00851B26" w:rsidP="00D11095">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rsidR="00851B26" w:rsidRPr="00895898" w:rsidRDefault="00851B26" w:rsidP="00D11095">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IN</w:t>
            </w:r>
          </w:p>
        </w:tc>
        <w:tc>
          <w:tcPr>
            <w:tcW w:w="2693" w:type="dxa"/>
            <w:shd w:val="clear" w:color="auto" w:fill="92D050"/>
          </w:tcPr>
          <w:p w:rsidR="00851B26" w:rsidRPr="00895898" w:rsidRDefault="00851B26" w:rsidP="00D11095">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OUT</w:t>
            </w:r>
          </w:p>
        </w:tc>
      </w:tr>
      <w:tr w:rsidR="00851B26" w:rsidRPr="00895898" w:rsidTr="00D11095">
        <w:tc>
          <w:tcPr>
            <w:tcW w:w="3681" w:type="dxa"/>
          </w:tcPr>
          <w:p w:rsidR="00851B26" w:rsidRPr="00895898" w:rsidRDefault="00851B26" w:rsidP="00D11095">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rsidR="00851B26" w:rsidRPr="00895898" w:rsidRDefault="00851B26" w:rsidP="00D11095">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c>
          <w:tcPr>
            <w:tcW w:w="2693" w:type="dxa"/>
            <w:shd w:val="clear" w:color="auto" w:fill="92D050"/>
          </w:tcPr>
          <w:p w:rsidR="00851B26" w:rsidRPr="00895898" w:rsidRDefault="00851B26" w:rsidP="00D11095">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r>
    </w:tbl>
    <w:p w:rsidR="00851B26" w:rsidRPr="00895898" w:rsidRDefault="00851B26" w:rsidP="00851B26">
      <w:pPr>
        <w:spacing w:after="0"/>
        <w:rPr>
          <w:rFonts w:ascii="Times New Roman" w:eastAsia="Calibri" w:hAnsi="Times New Roman" w:cs="Times New Roman"/>
          <w:i/>
        </w:rPr>
      </w:pPr>
    </w:p>
    <w:p w:rsidR="00851B26" w:rsidRPr="00895898" w:rsidRDefault="00851B26" w:rsidP="00851B26">
      <w:pPr>
        <w:rPr>
          <w:rFonts w:ascii="Times New Roman" w:eastAsia="Calibri" w:hAnsi="Times New Roman" w:cs="Times New Roman"/>
          <w:b/>
          <w:sz w:val="24"/>
          <w:szCs w:val="24"/>
        </w:rPr>
      </w:pPr>
    </w:p>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Pr>
        <w:sectPr w:rsidR="00851B26" w:rsidSect="00A21A7F">
          <w:footerReference w:type="default" r:id="rId9"/>
          <w:pgSz w:w="11906" w:h="16838"/>
          <w:pgMar w:top="1417" w:right="1417" w:bottom="1417" w:left="1417" w:header="567" w:footer="283" w:gutter="0"/>
          <w:cols w:space="708"/>
          <w:docGrid w:linePitch="360"/>
        </w:sectPr>
      </w:pPr>
    </w:p>
    <w:p w:rsidR="00851B26" w:rsidRPr="001F1B43" w:rsidRDefault="00851B26" w:rsidP="00851B26">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851B26" w:rsidRPr="00D8247C" w:rsidRDefault="00851B26" w:rsidP="00851B26">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851B26" w:rsidRPr="00895898" w:rsidTr="00D11095">
        <w:trPr>
          <w:trHeight w:val="1885"/>
        </w:trPr>
        <w:tc>
          <w:tcPr>
            <w:tcW w:w="501" w:type="dxa"/>
            <w:shd w:val="clear" w:color="auto" w:fill="BFBFBF"/>
            <w:vAlign w:val="center"/>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P.č.</w:t>
            </w:r>
          </w:p>
        </w:tc>
        <w:tc>
          <w:tcPr>
            <w:tcW w:w="3557" w:type="dxa"/>
            <w:shd w:val="clear" w:color="auto" w:fill="BFBFBF"/>
            <w:vAlign w:val="center"/>
            <w:hideMark/>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44" w:type="dxa"/>
            <w:shd w:val="clear" w:color="auto" w:fill="BFBFBF"/>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p>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rsidR="00851B26" w:rsidRPr="00895898" w:rsidRDefault="00851B26" w:rsidP="00D11095">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303" w:type="dxa"/>
            <w:shd w:val="clear" w:color="auto" w:fill="BFBFBF"/>
            <w:vAlign w:val="center"/>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rsidR="00851B26" w:rsidRPr="00895898" w:rsidRDefault="00851B26" w:rsidP="00D11095">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SK/EÚ úplná harm./EÚ harm. s možnosťou voľby</w:t>
            </w:r>
          </w:p>
        </w:tc>
        <w:tc>
          <w:tcPr>
            <w:tcW w:w="934" w:type="dxa"/>
            <w:shd w:val="clear" w:color="auto" w:fill="BFBFBF"/>
            <w:vAlign w:val="center"/>
            <w:hideMark/>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rsidR="00851B26" w:rsidRPr="00895898" w:rsidRDefault="00851B26" w:rsidP="00D11095">
            <w:pPr>
              <w:spacing w:after="0" w:line="240" w:lineRule="auto"/>
              <w:jc w:val="center"/>
              <w:rPr>
                <w:rFonts w:ascii="Times New Roman" w:eastAsia="Times New Roman" w:hAnsi="Times New Roman" w:cs="Times New Roman"/>
                <w:bCs/>
                <w:color w:val="000000"/>
                <w:sz w:val="20"/>
                <w:szCs w:val="20"/>
                <w:lang w:eastAsia="sk-SK"/>
              </w:rPr>
            </w:pPr>
          </w:p>
        </w:tc>
        <w:tc>
          <w:tcPr>
            <w:tcW w:w="1337" w:type="dxa"/>
            <w:shd w:val="clear" w:color="auto" w:fill="BFBFBF"/>
            <w:vAlign w:val="center"/>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Kategória dotk. subjektov</w:t>
            </w:r>
          </w:p>
        </w:tc>
        <w:tc>
          <w:tcPr>
            <w:tcW w:w="974" w:type="dxa"/>
            <w:shd w:val="clear" w:color="auto" w:fill="BFBFBF"/>
            <w:vAlign w:val="center"/>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v dotk. kategórii </w:t>
            </w:r>
          </w:p>
        </w:tc>
        <w:tc>
          <w:tcPr>
            <w:tcW w:w="974" w:type="dxa"/>
            <w:shd w:val="clear" w:color="auto" w:fill="BFBFBF"/>
            <w:vAlign w:val="center"/>
            <w:hideMark/>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MSP v dotk. kategórii </w:t>
            </w:r>
          </w:p>
        </w:tc>
        <w:tc>
          <w:tcPr>
            <w:tcW w:w="982" w:type="dxa"/>
            <w:shd w:val="clear" w:color="auto" w:fill="BFBFBF"/>
            <w:vAlign w:val="center"/>
            <w:hideMark/>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kategóriu dotk. subjektov v €</w:t>
            </w:r>
          </w:p>
        </w:tc>
        <w:tc>
          <w:tcPr>
            <w:tcW w:w="1134" w:type="dxa"/>
            <w:shd w:val="clear" w:color="auto" w:fill="BFBFBF"/>
            <w:vAlign w:val="center"/>
          </w:tcPr>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rsidR="00851B26" w:rsidRPr="00895898" w:rsidRDefault="00851B26" w:rsidP="00D11095">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rsidR="00851B26" w:rsidRPr="00895898" w:rsidRDefault="00851B26" w:rsidP="00D11095">
            <w:pPr>
              <w:spacing w:after="0" w:line="240" w:lineRule="auto"/>
              <w:jc w:val="center"/>
              <w:rPr>
                <w:rFonts w:ascii="Times New Roman" w:eastAsia="Times New Roman" w:hAnsi="Times New Roman" w:cs="Times New Roman"/>
                <w:b/>
                <w:bCs/>
                <w:color w:val="000000"/>
                <w:sz w:val="20"/>
                <w:szCs w:val="20"/>
                <w:lang w:eastAsia="sk-SK"/>
              </w:rPr>
            </w:pPr>
          </w:p>
        </w:tc>
      </w:tr>
      <w:tr w:rsidR="00851B26" w:rsidRPr="00895898" w:rsidTr="00D11095">
        <w:trPr>
          <w:trHeight w:val="612"/>
        </w:trPr>
        <w:tc>
          <w:tcPr>
            <w:tcW w:w="501"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044" w:type="dxa"/>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303" w:type="dxa"/>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r>
      <w:tr w:rsidR="00851B26" w:rsidRPr="00895898" w:rsidTr="00D11095">
        <w:trPr>
          <w:trHeight w:val="600"/>
        </w:trPr>
        <w:tc>
          <w:tcPr>
            <w:tcW w:w="501"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044" w:type="dxa"/>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303" w:type="dxa"/>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r>
      <w:tr w:rsidR="00851B26" w:rsidRPr="00895898" w:rsidTr="00D11095">
        <w:trPr>
          <w:trHeight w:val="600"/>
        </w:trPr>
        <w:tc>
          <w:tcPr>
            <w:tcW w:w="501"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044" w:type="dxa"/>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303" w:type="dxa"/>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r>
      <w:tr w:rsidR="00851B26" w:rsidRPr="00895898" w:rsidTr="00D11095">
        <w:trPr>
          <w:trHeight w:val="600"/>
        </w:trPr>
        <w:tc>
          <w:tcPr>
            <w:tcW w:w="501"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044" w:type="dxa"/>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303" w:type="dxa"/>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r>
      <w:tr w:rsidR="00851B26" w:rsidRPr="00895898" w:rsidTr="00D11095">
        <w:trPr>
          <w:trHeight w:val="600"/>
        </w:trPr>
        <w:tc>
          <w:tcPr>
            <w:tcW w:w="501"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044" w:type="dxa"/>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303" w:type="dxa"/>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r>
      <w:tr w:rsidR="00851B26" w:rsidRPr="00895898" w:rsidTr="00D11095">
        <w:trPr>
          <w:trHeight w:val="655"/>
        </w:trPr>
        <w:tc>
          <w:tcPr>
            <w:tcW w:w="501"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044" w:type="dxa"/>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303" w:type="dxa"/>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r>
      <w:tr w:rsidR="00851B26" w:rsidRPr="00895898" w:rsidTr="00D11095">
        <w:trPr>
          <w:trHeight w:val="578"/>
        </w:trPr>
        <w:tc>
          <w:tcPr>
            <w:tcW w:w="501"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044" w:type="dxa"/>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303" w:type="dxa"/>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r>
      <w:tr w:rsidR="00851B26" w:rsidRPr="00895898" w:rsidTr="00D11095">
        <w:trPr>
          <w:trHeight w:val="578"/>
        </w:trPr>
        <w:tc>
          <w:tcPr>
            <w:tcW w:w="501"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044" w:type="dxa"/>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303" w:type="dxa"/>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r>
      <w:tr w:rsidR="00851B26" w:rsidRPr="00895898" w:rsidTr="00D11095">
        <w:trPr>
          <w:trHeight w:val="578"/>
        </w:trPr>
        <w:tc>
          <w:tcPr>
            <w:tcW w:w="501"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044" w:type="dxa"/>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1303" w:type="dxa"/>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rsidR="00851B26" w:rsidRPr="00895898" w:rsidRDefault="00851B26" w:rsidP="00D1109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rsidR="00851B26" w:rsidRPr="00895898" w:rsidRDefault="00851B26" w:rsidP="00D11095">
            <w:pPr>
              <w:spacing w:after="0" w:line="240" w:lineRule="auto"/>
              <w:rPr>
                <w:rFonts w:ascii="Times New Roman" w:eastAsia="Times New Roman" w:hAnsi="Times New Roman" w:cs="Times New Roman"/>
                <w:sz w:val="20"/>
                <w:szCs w:val="20"/>
                <w:lang w:eastAsia="sk-SK"/>
              </w:rPr>
            </w:pPr>
          </w:p>
        </w:tc>
      </w:tr>
    </w:tbl>
    <w:p w:rsidR="00851B26" w:rsidRDefault="00851B26">
      <w:pPr>
        <w:sectPr w:rsidR="00851B26" w:rsidSect="00851B26">
          <w:pgSz w:w="16838" w:h="11906" w:orient="landscape"/>
          <w:pgMar w:top="1417" w:right="1417" w:bottom="1417" w:left="1417" w:header="567" w:footer="283" w:gutter="0"/>
          <w:cols w:space="708"/>
          <w:docGrid w:linePitch="360"/>
        </w:sectPr>
      </w:pPr>
    </w:p>
    <w:p w:rsidR="00851B26" w:rsidRPr="001F1B43" w:rsidRDefault="00851B26" w:rsidP="00851B26">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rsidR="00851B26" w:rsidRPr="00D8247C" w:rsidRDefault="00851B26" w:rsidP="00851B26">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ascii="Times New Roman" w:eastAsia="Calibri" w:hAnsi="Times New Roman" w:cs="Times New Roman"/>
          <w:bCs/>
          <w:i/>
          <w:iCs/>
          <w:color w:val="000000"/>
          <w:sz w:val="24"/>
          <w:szCs w:val="24"/>
        </w:rPr>
        <w:t xml:space="preserve"> </w:t>
      </w:r>
      <w:r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rsidR="00851B26" w:rsidRPr="00D8247C" w:rsidRDefault="00851B26" w:rsidP="00851B26">
      <w:pPr>
        <w:rPr>
          <w:rFonts w:ascii="Times New Roman" w:eastAsia="Calibri" w:hAnsi="Times New Roman" w:cs="Times New Roman"/>
          <w:i/>
          <w:sz w:val="24"/>
          <w:szCs w:val="24"/>
        </w:rPr>
      </w:pPr>
    </w:p>
    <w:p w:rsidR="00851B26" w:rsidRPr="001F1B43" w:rsidRDefault="00851B26" w:rsidP="00851B26">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rsidR="00851B26" w:rsidRPr="00D24F3D" w:rsidRDefault="00851B26" w:rsidP="00851B26">
      <w:pPr>
        <w:spacing w:after="0"/>
        <w:jc w:val="both"/>
        <w:rPr>
          <w:rFonts w:ascii="Times New Roman" w:hAnsi="Times New Roman" w:cs="Times New Roman"/>
          <w:sz w:val="24"/>
          <w:szCs w:val="24"/>
        </w:rPr>
      </w:pPr>
      <w:r w:rsidRPr="00D24F3D">
        <w:rPr>
          <w:rFonts w:ascii="Times New Roman" w:eastAsia="Calibri" w:hAnsi="Times New Roman" w:cs="Times New Roman"/>
          <w:sz w:val="24"/>
          <w:szCs w:val="24"/>
        </w:rPr>
        <w:t xml:space="preserve">Konzultácie prebiehali v dňoch 24.7. – 26.7.2023. Dňa 24.7.2023 prebehlo rokovanie s podnikateľskými subjektami, na ktorom boli tieto subjekty požiadané o súčinnosť pri poskytnutí údajov o objemoch predaja tabakových výrobkov, na ktoré sa doterajšie regulácie nevzťahovali. Informácie o údajoch boli ÚVZ SR doručené e-mailom dňa 26.7.2023. Oslovenými subjektami boli zástupcovia </w:t>
      </w:r>
      <w:r w:rsidRPr="00D24F3D">
        <w:rPr>
          <w:rFonts w:ascii="Times New Roman" w:hAnsi="Times New Roman" w:cs="Times New Roman"/>
          <w:sz w:val="24"/>
          <w:szCs w:val="24"/>
        </w:rPr>
        <w:t>Republikovej únie zamestnávateľov (Philip Morris Slovakia s.r.o. a British American Tobacco). Hlavným bodom stretnutia bolo vyžiadanie údajov týkajúcich sa objemov predaja zahrievaných  tabakových výrobkov.</w:t>
      </w:r>
    </w:p>
    <w:p w:rsidR="00851B26" w:rsidRPr="00D8247C" w:rsidRDefault="00851B26" w:rsidP="00851B26">
      <w:pPr>
        <w:spacing w:after="0"/>
        <w:jc w:val="both"/>
        <w:rPr>
          <w:rFonts w:ascii="Times New Roman" w:eastAsia="Calibri" w:hAnsi="Times New Roman" w:cs="Times New Roman"/>
          <w:i/>
          <w:sz w:val="24"/>
          <w:szCs w:val="24"/>
        </w:rPr>
      </w:pPr>
    </w:p>
    <w:p w:rsidR="00851B26" w:rsidRPr="001F1B43" w:rsidRDefault="00851B26" w:rsidP="00851B26">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rsidR="00851B26" w:rsidRPr="00D8247C" w:rsidRDefault="00851B26" w:rsidP="00851B26">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rsidR="00851B26" w:rsidRPr="00D8247C" w:rsidRDefault="00851B26" w:rsidP="00851B26">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rsidR="00851B26" w:rsidRPr="00D8247C" w:rsidRDefault="00851B26" w:rsidP="00851B26">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851B26" w:rsidRDefault="00851B26" w:rsidP="00851B26">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rsidR="00851B26" w:rsidRPr="00D8247C" w:rsidRDefault="00851B26" w:rsidP="00851B26">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rsidR="00851B26" w:rsidRPr="00D8247C" w:rsidRDefault="00851B26" w:rsidP="00851B26">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rsidR="00851B26" w:rsidRPr="00D8247C" w:rsidRDefault="00851B26" w:rsidP="00851B26">
      <w:pPr>
        <w:spacing w:after="0"/>
        <w:jc w:val="both"/>
        <w:rPr>
          <w:rFonts w:ascii="Times New Roman" w:eastAsia="Calibri" w:hAnsi="Times New Roman" w:cs="Times New Roman"/>
          <w:i/>
          <w:sz w:val="24"/>
          <w:szCs w:val="24"/>
        </w:rPr>
      </w:pPr>
    </w:p>
    <w:p w:rsidR="00851B26" w:rsidRPr="00D8247C" w:rsidRDefault="00851B26" w:rsidP="00851B26">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851B26" w:rsidRPr="00D8247C" w:rsidRDefault="00851B26" w:rsidP="00851B26">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851B26" w:rsidRPr="00D24F3D" w:rsidRDefault="00851B26" w:rsidP="00851B26">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Content>
          <w:sdt>
            <w:sdtPr>
              <w:rPr>
                <w:rFonts w:ascii="Times New Roman" w:eastAsia="Calibri" w:hAnsi="Times New Roman" w:cs="Times New Roman"/>
                <w:i/>
                <w:sz w:val="24"/>
                <w:szCs w:val="24"/>
              </w:rPr>
              <w:id w:val="1729873660"/>
            </w:sdtPr>
            <w:sdtContent>
              <w:r w:rsidRPr="00D24F3D">
                <w:rPr>
                  <w:rFonts w:ascii="Segoe UI Symbol" w:eastAsia="Calibri" w:hAnsi="Segoe UI Symbol" w:cs="Segoe UI Symbol"/>
                  <w:i/>
                  <w:sz w:val="24"/>
                  <w:szCs w:val="24"/>
                </w:rPr>
                <w:t>☐</w:t>
              </w:r>
            </w:sdtContent>
          </w:sdt>
        </w:sdtContent>
      </w:sdt>
      <w:r w:rsidRPr="00D24F3D">
        <w:rPr>
          <w:rFonts w:ascii="Times New Roman" w:eastAsia="Calibri" w:hAnsi="Times New Roman" w:cs="Times New Roman"/>
          <w:i/>
          <w:sz w:val="24"/>
          <w:szCs w:val="24"/>
        </w:rPr>
        <w:t xml:space="preserve"> zvyšuje  </w:t>
      </w:r>
      <w:r w:rsidRPr="00D24F3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Content>
          <w:sdt>
            <w:sdtPr>
              <w:rPr>
                <w:rFonts w:ascii="Times New Roman" w:eastAsia="Calibri" w:hAnsi="Times New Roman" w:cs="Times New Roman"/>
                <w:i/>
                <w:sz w:val="24"/>
                <w:szCs w:val="24"/>
              </w:rPr>
              <w:id w:val="-80300261"/>
            </w:sdtPr>
            <w:sdtContent>
              <w:r w:rsidRPr="00D24F3D">
                <w:rPr>
                  <w:rFonts w:ascii="Segoe UI Symbol" w:eastAsia="Calibri" w:hAnsi="Segoe UI Symbol" w:cs="Segoe UI Symbol"/>
                  <w:i/>
                  <w:sz w:val="24"/>
                  <w:szCs w:val="24"/>
                </w:rPr>
                <w:t>☐</w:t>
              </w:r>
            </w:sdtContent>
          </w:sdt>
        </w:sdtContent>
      </w:sdt>
      <w:r w:rsidRPr="00D24F3D">
        <w:rPr>
          <w:rFonts w:ascii="Times New Roman" w:eastAsia="Calibri" w:hAnsi="Times New Roman" w:cs="Times New Roman"/>
          <w:i/>
          <w:sz w:val="24"/>
          <w:szCs w:val="24"/>
        </w:rPr>
        <w:t xml:space="preserve"> nemení</w:t>
      </w:r>
      <w:r w:rsidRPr="00D24F3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Content>
          <w:sdt>
            <w:sdtPr>
              <w:rPr>
                <w:rFonts w:ascii="Times New Roman" w:eastAsia="Calibri" w:hAnsi="Times New Roman" w:cs="Times New Roman"/>
                <w:i/>
                <w:sz w:val="24"/>
                <w:szCs w:val="24"/>
              </w:rPr>
              <w:id w:val="-1706551548"/>
            </w:sdtPr>
            <w:sdtContent>
              <w:r w:rsidRPr="00D24F3D">
                <w:rPr>
                  <w:rFonts w:ascii="Segoe UI Symbol" w:eastAsia="MS Gothic" w:hAnsi="Segoe UI Symbol" w:cs="Segoe UI Symbol"/>
                  <w:lang w:eastAsia="sk-SK"/>
                </w:rPr>
                <w:t>☒</w:t>
              </w:r>
            </w:sdtContent>
          </w:sdt>
        </w:sdtContent>
      </w:sdt>
      <w:r w:rsidRPr="00D24F3D">
        <w:rPr>
          <w:rFonts w:ascii="Times New Roman" w:eastAsia="Calibri" w:hAnsi="Times New Roman" w:cs="Times New Roman"/>
          <w:i/>
          <w:sz w:val="24"/>
          <w:szCs w:val="24"/>
        </w:rPr>
        <w:t xml:space="preserve"> znižuje</w:t>
      </w:r>
    </w:p>
    <w:p w:rsidR="00851B26" w:rsidRDefault="00851B26" w:rsidP="00851B26">
      <w:pPr>
        <w:spacing w:after="0"/>
        <w:jc w:val="both"/>
        <w:rPr>
          <w:rFonts w:ascii="Times New Roman" w:eastAsia="Calibri" w:hAnsi="Times New Roman" w:cs="Times New Roman"/>
          <w:i/>
          <w:sz w:val="24"/>
          <w:szCs w:val="24"/>
        </w:rPr>
      </w:pPr>
      <w:r w:rsidRPr="00D24F3D">
        <w:rPr>
          <w:rFonts w:ascii="Times New Roman" w:eastAsia="Calibri" w:hAnsi="Times New Roman" w:cs="Times New Roman"/>
          <w:i/>
          <w:sz w:val="24"/>
          <w:szCs w:val="24"/>
        </w:rPr>
        <w:t>Implementáciou tohto opatrenia sa znižuje konkurencieschopnosť podnikateľského prostredia, nakoľko sa zužuje možnosť podnikania.</w:t>
      </w:r>
    </w:p>
    <w:p w:rsidR="00851B26" w:rsidRPr="00D8247C" w:rsidRDefault="00851B26" w:rsidP="00851B26">
      <w:pPr>
        <w:spacing w:after="0"/>
        <w:jc w:val="both"/>
        <w:rPr>
          <w:rFonts w:ascii="Times New Roman" w:eastAsia="Calibri" w:hAnsi="Times New Roman" w:cs="Times New Roman"/>
          <w:i/>
          <w:sz w:val="24"/>
          <w:szCs w:val="24"/>
        </w:rPr>
      </w:pPr>
    </w:p>
    <w:p w:rsidR="00851B26" w:rsidRPr="00D8247C" w:rsidRDefault="00851B26" w:rsidP="00851B26">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851B26" w:rsidRPr="00D8247C" w:rsidRDefault="00851B26" w:rsidP="00851B26">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851B26" w:rsidRPr="00D8247C" w:rsidRDefault="00851B26" w:rsidP="00851B26">
      <w:pPr>
        <w:spacing w:after="0"/>
        <w:jc w:val="both"/>
        <w:rPr>
          <w:rFonts w:ascii="Times New Roman" w:eastAsia="Calibri" w:hAnsi="Times New Roman" w:cs="Times New Roman"/>
          <w:i/>
          <w:sz w:val="24"/>
          <w:szCs w:val="24"/>
        </w:rPr>
      </w:pPr>
    </w:p>
    <w:p w:rsidR="00851B26" w:rsidRPr="00D8247C" w:rsidRDefault="00851B26" w:rsidP="00851B26">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rsidR="00851B26" w:rsidRPr="00D24F3D" w:rsidRDefault="00851B26" w:rsidP="00851B26">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highlight w:val="yellow"/>
          </w:rPr>
          <w:id w:val="-1545903528"/>
        </w:sdtPr>
        <w:sdtEndPr>
          <w:rPr>
            <w:highlight w:val="none"/>
          </w:rPr>
        </w:sdtEndPr>
        <w:sdtContent>
          <w:sdt>
            <w:sdtPr>
              <w:rPr>
                <w:rFonts w:ascii="Times New Roman" w:eastAsia="Calibri" w:hAnsi="Times New Roman" w:cs="Times New Roman"/>
                <w:i/>
                <w:sz w:val="24"/>
                <w:szCs w:val="24"/>
                <w:highlight w:val="yellow"/>
              </w:rPr>
              <w:id w:val="825715010"/>
            </w:sdtPr>
            <w:sdtEndPr>
              <w:rPr>
                <w:highlight w:val="none"/>
              </w:rPr>
            </w:sdtEndPr>
            <w:sdtContent>
              <w:r w:rsidRPr="00D24F3D">
                <w:rPr>
                  <w:rFonts w:ascii="Segoe UI Symbol" w:eastAsia="Calibri" w:hAnsi="Segoe UI Symbol" w:cs="Segoe UI Symbol"/>
                  <w:i/>
                  <w:sz w:val="24"/>
                  <w:szCs w:val="24"/>
                </w:rPr>
                <w:t>☐</w:t>
              </w:r>
            </w:sdtContent>
          </w:sdt>
        </w:sdtContent>
      </w:sdt>
      <w:r w:rsidRPr="00D24F3D">
        <w:rPr>
          <w:rFonts w:ascii="Times New Roman" w:eastAsia="Calibri" w:hAnsi="Times New Roman" w:cs="Times New Roman"/>
          <w:i/>
          <w:sz w:val="24"/>
          <w:szCs w:val="24"/>
        </w:rPr>
        <w:t xml:space="preserve"> zvyšuje  </w:t>
      </w:r>
      <w:r w:rsidRPr="00D24F3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Content>
          <w:sdt>
            <w:sdtPr>
              <w:rPr>
                <w:rFonts w:ascii="Times New Roman" w:eastAsia="Calibri" w:hAnsi="Times New Roman" w:cs="Times New Roman"/>
                <w:i/>
                <w:sz w:val="24"/>
                <w:szCs w:val="24"/>
              </w:rPr>
              <w:id w:val="-1222205104"/>
            </w:sdtPr>
            <w:sdtContent>
              <w:r w:rsidRPr="00D24F3D">
                <w:rPr>
                  <w:rFonts w:ascii="Segoe UI Symbol" w:eastAsia="Calibri" w:hAnsi="Segoe UI Symbol" w:cs="Segoe UI Symbol"/>
                  <w:i/>
                  <w:sz w:val="24"/>
                  <w:szCs w:val="24"/>
                </w:rPr>
                <w:t>☐</w:t>
              </w:r>
            </w:sdtContent>
          </w:sdt>
        </w:sdtContent>
      </w:sdt>
      <w:r w:rsidRPr="00D24F3D">
        <w:rPr>
          <w:rFonts w:ascii="Times New Roman" w:eastAsia="Calibri" w:hAnsi="Times New Roman" w:cs="Times New Roman"/>
          <w:i/>
          <w:sz w:val="24"/>
          <w:szCs w:val="24"/>
        </w:rPr>
        <w:t xml:space="preserve"> nemení</w:t>
      </w:r>
      <w:r w:rsidRPr="00D24F3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Content>
          <w:sdt>
            <w:sdtPr>
              <w:rPr>
                <w:rFonts w:ascii="Times New Roman" w:eastAsia="Calibri" w:hAnsi="Times New Roman" w:cs="Times New Roman"/>
                <w:i/>
                <w:sz w:val="24"/>
                <w:szCs w:val="24"/>
              </w:rPr>
              <w:id w:val="-623767955"/>
            </w:sdtPr>
            <w:sdtContent>
              <w:r w:rsidRPr="00D24F3D">
                <w:rPr>
                  <w:rFonts w:ascii="Segoe UI Symbol" w:eastAsia="MS Gothic" w:hAnsi="Segoe UI Symbol" w:cs="Segoe UI Symbol"/>
                  <w:lang w:eastAsia="sk-SK"/>
                </w:rPr>
                <w:t>☒</w:t>
              </w:r>
            </w:sdtContent>
          </w:sdt>
        </w:sdtContent>
      </w:sdt>
      <w:r w:rsidRPr="00D24F3D">
        <w:rPr>
          <w:rFonts w:ascii="Times New Roman" w:eastAsia="Calibri" w:hAnsi="Times New Roman" w:cs="Times New Roman"/>
          <w:i/>
          <w:sz w:val="24"/>
          <w:szCs w:val="24"/>
        </w:rPr>
        <w:t xml:space="preserve"> znižuje</w:t>
      </w:r>
    </w:p>
    <w:p w:rsidR="00851B26" w:rsidRPr="00D24F3D" w:rsidRDefault="00851B26" w:rsidP="00851B26">
      <w:pPr>
        <w:spacing w:after="0"/>
        <w:jc w:val="both"/>
        <w:rPr>
          <w:rFonts w:ascii="Times New Roman" w:eastAsia="Calibri" w:hAnsi="Times New Roman" w:cs="Times New Roman"/>
          <w:i/>
          <w:sz w:val="24"/>
          <w:szCs w:val="24"/>
        </w:rPr>
      </w:pPr>
      <w:r w:rsidRPr="00D24F3D">
        <w:rPr>
          <w:rFonts w:ascii="Times New Roman" w:eastAsia="Calibri" w:hAnsi="Times New Roman" w:cs="Times New Roman"/>
          <w:i/>
          <w:sz w:val="24"/>
          <w:szCs w:val="24"/>
        </w:rPr>
        <w:t>Implementáciou tohto opatrenia sa znižuje produktivita, nakoľko sa zavádza opatrenie, ktoré zvyšuje záťaž na podnikateľské subjekty.</w:t>
      </w:r>
    </w:p>
    <w:p w:rsidR="00851B26" w:rsidRPr="00D24F3D" w:rsidRDefault="00851B26" w:rsidP="00851B26">
      <w:pPr>
        <w:spacing w:after="0"/>
        <w:jc w:val="both"/>
        <w:rPr>
          <w:rFonts w:ascii="Times New Roman" w:eastAsia="Calibri" w:hAnsi="Times New Roman" w:cs="Times New Roman"/>
          <w:i/>
          <w:sz w:val="24"/>
          <w:szCs w:val="24"/>
        </w:rPr>
      </w:pPr>
    </w:p>
    <w:p w:rsidR="00851B26" w:rsidRPr="00D24F3D" w:rsidRDefault="00851B26" w:rsidP="00851B26">
      <w:pPr>
        <w:spacing w:after="0"/>
        <w:jc w:val="both"/>
        <w:rPr>
          <w:rFonts w:ascii="Times New Roman" w:eastAsia="Calibri" w:hAnsi="Times New Roman" w:cs="Times New Roman"/>
          <w:b/>
          <w:sz w:val="24"/>
          <w:szCs w:val="24"/>
        </w:rPr>
      </w:pPr>
      <w:r w:rsidRPr="00D24F3D">
        <w:rPr>
          <w:rFonts w:ascii="Times New Roman" w:eastAsia="Calibri" w:hAnsi="Times New Roman" w:cs="Times New Roman"/>
          <w:b/>
          <w:sz w:val="24"/>
          <w:szCs w:val="24"/>
        </w:rPr>
        <w:t xml:space="preserve">3.4  Iné vplyvy na podnikateľské prostredie </w:t>
      </w:r>
    </w:p>
    <w:p w:rsidR="00851B26" w:rsidRPr="00D24F3D" w:rsidRDefault="00851B26" w:rsidP="00851B26">
      <w:pPr>
        <w:spacing w:after="0"/>
        <w:jc w:val="both"/>
        <w:rPr>
          <w:rFonts w:ascii="Times New Roman" w:eastAsia="Calibri" w:hAnsi="Times New Roman" w:cs="Times New Roman"/>
          <w:b/>
          <w:sz w:val="24"/>
          <w:szCs w:val="24"/>
        </w:rPr>
      </w:pPr>
    </w:p>
    <w:p w:rsidR="00851B26" w:rsidRPr="00D24F3D" w:rsidRDefault="00851B26" w:rsidP="00851B26">
      <w:pPr>
        <w:jc w:val="both"/>
        <w:rPr>
          <w:rFonts w:ascii="Times New Roman" w:eastAsia="Calibri" w:hAnsi="Times New Roman" w:cs="Times New Roman"/>
          <w:sz w:val="24"/>
          <w:szCs w:val="24"/>
        </w:rPr>
      </w:pPr>
      <w:r w:rsidRPr="00D24F3D">
        <w:rPr>
          <w:rFonts w:ascii="Times New Roman" w:eastAsia="Calibri" w:hAnsi="Times New Roman" w:cs="Times New Roman"/>
          <w:sz w:val="24"/>
          <w:szCs w:val="24"/>
        </w:rPr>
        <w:t>Materiál má negatívny vplyv na podnikateľské prostredie. Zákazom predaja zahrievaných tabakových výrobkov, ktoré obsahujú charakteristickú arómu vznikne negatívny vplyv na podnikateľské prostredie.</w:t>
      </w:r>
    </w:p>
    <w:p w:rsidR="00851B26" w:rsidRPr="00D24F3D" w:rsidRDefault="00851B26" w:rsidP="00851B26">
      <w:pPr>
        <w:spacing w:after="0"/>
        <w:jc w:val="both"/>
        <w:rPr>
          <w:rFonts w:ascii="Times New Roman" w:eastAsia="Calibri" w:hAnsi="Times New Roman" w:cs="Times New Roman"/>
          <w:sz w:val="24"/>
          <w:szCs w:val="24"/>
        </w:rPr>
      </w:pPr>
      <w:r w:rsidRPr="00D24F3D">
        <w:rPr>
          <w:rFonts w:ascii="Times New Roman" w:eastAsia="Calibri" w:hAnsi="Times New Roman" w:cs="Times New Roman"/>
          <w:sz w:val="24"/>
          <w:szCs w:val="24"/>
        </w:rPr>
        <w:t xml:space="preserve">Negatívny vplyv vzniká: </w:t>
      </w:r>
    </w:p>
    <w:p w:rsidR="00851B26" w:rsidRPr="00D24F3D" w:rsidRDefault="00851B26" w:rsidP="00851B26">
      <w:pPr>
        <w:spacing w:after="0"/>
        <w:jc w:val="both"/>
        <w:rPr>
          <w:rFonts w:ascii="Times New Roman" w:eastAsia="Calibri" w:hAnsi="Times New Roman" w:cs="Times New Roman"/>
          <w:sz w:val="24"/>
          <w:szCs w:val="24"/>
        </w:rPr>
      </w:pPr>
      <w:r w:rsidRPr="00D24F3D">
        <w:rPr>
          <w:rFonts w:ascii="Times New Roman" w:eastAsia="Calibri" w:hAnsi="Times New Roman" w:cs="Times New Roman"/>
          <w:sz w:val="24"/>
          <w:szCs w:val="24"/>
        </w:rPr>
        <w:t>Poklesom predaja kde až 70% sa nepretransformuje na iné produkty, čo zasiahne celý výrobný a predajný reťazec.</w:t>
      </w:r>
    </w:p>
    <w:p w:rsidR="00851B26" w:rsidRPr="00D24F3D" w:rsidRDefault="00851B26" w:rsidP="00851B26">
      <w:pPr>
        <w:jc w:val="both"/>
        <w:rPr>
          <w:rFonts w:ascii="Times New Roman" w:eastAsia="Calibri" w:hAnsi="Times New Roman" w:cs="Times New Roman"/>
          <w:sz w:val="24"/>
          <w:szCs w:val="24"/>
        </w:rPr>
      </w:pPr>
      <w:hyperlink r:id="rId10" w:history="1">
        <w:r w:rsidRPr="00D24F3D">
          <w:rPr>
            <w:rStyle w:val="Hypertextovprepojenie"/>
            <w:rFonts w:ascii="Times New Roman" w:eastAsia="Calibri" w:hAnsi="Times New Roman" w:cs="Times New Roman"/>
            <w:sz w:val="24"/>
            <w:szCs w:val="24"/>
          </w:rPr>
          <w:t>https://www.aktuality.sk/clanok/QFYN0HB/zakaz-ovocnych-prichuti-moze-znizit-pouzivanie-e-cigariet-tinedzermi/</w:t>
        </w:r>
      </w:hyperlink>
      <w:r w:rsidRPr="00D24F3D">
        <w:rPr>
          <w:rFonts w:ascii="Times New Roman" w:eastAsia="Calibri" w:hAnsi="Times New Roman" w:cs="Times New Roman"/>
          <w:sz w:val="24"/>
          <w:szCs w:val="24"/>
        </w:rPr>
        <w:t xml:space="preserve"> </w:t>
      </w:r>
    </w:p>
    <w:p w:rsidR="00851B26" w:rsidRPr="00D24F3D" w:rsidRDefault="00851B26" w:rsidP="00851B26">
      <w:pPr>
        <w:jc w:val="both"/>
        <w:rPr>
          <w:rFonts w:ascii="Times New Roman" w:eastAsia="Calibri" w:hAnsi="Times New Roman" w:cs="Times New Roman"/>
          <w:sz w:val="24"/>
          <w:szCs w:val="24"/>
        </w:rPr>
      </w:pPr>
      <w:r w:rsidRPr="00D24F3D">
        <w:rPr>
          <w:rFonts w:ascii="Times New Roman" w:eastAsia="Calibri" w:hAnsi="Times New Roman" w:cs="Times New Roman"/>
          <w:sz w:val="24"/>
          <w:szCs w:val="24"/>
        </w:rPr>
        <w:t>Taktiež negatívny vplyv vznikne v nutnosti zvýšených nákladov na udržanie si 30% daného trhu, ktorý bude potrebné pretransformovať na alternatívne produkty.</w:t>
      </w:r>
    </w:p>
    <w:p w:rsidR="00851B26" w:rsidRPr="00D24F3D" w:rsidRDefault="00851B26" w:rsidP="00851B26">
      <w:pPr>
        <w:jc w:val="both"/>
        <w:rPr>
          <w:rFonts w:ascii="Times New Roman" w:eastAsia="Calibri" w:hAnsi="Times New Roman" w:cs="Times New Roman"/>
          <w:sz w:val="24"/>
          <w:szCs w:val="24"/>
        </w:rPr>
      </w:pPr>
      <w:r w:rsidRPr="00D24F3D">
        <w:rPr>
          <w:rFonts w:ascii="Times New Roman" w:eastAsia="Calibri" w:hAnsi="Times New Roman" w:cs="Times New Roman"/>
          <w:sz w:val="24"/>
          <w:szCs w:val="24"/>
        </w:rPr>
        <w:t>Vzniknú náklady, ako nové tvorby portfólií, náklady na zmeny vo výrobe, predaji, školení zamestnancov, nových marketingových aktivitách.</w:t>
      </w:r>
    </w:p>
    <w:p w:rsidR="00851B26" w:rsidRDefault="00851B26" w:rsidP="00851B26">
      <w:pPr>
        <w:jc w:val="both"/>
        <w:rPr>
          <w:rFonts w:ascii="Times New Roman" w:eastAsia="Calibri" w:hAnsi="Times New Roman" w:cs="Times New Roman"/>
          <w:sz w:val="24"/>
          <w:szCs w:val="24"/>
        </w:rPr>
      </w:pPr>
      <w:r w:rsidRPr="00D24F3D">
        <w:rPr>
          <w:rFonts w:ascii="Times New Roman" w:eastAsia="Calibri" w:hAnsi="Times New Roman" w:cs="Times New Roman"/>
          <w:sz w:val="24"/>
          <w:szCs w:val="24"/>
        </w:rPr>
        <w:t>Taktiež nemožno opomenúť negatívny vplyv, ktorý vznikne pri likvidácií nepredaných zásob, výrobných a predajných zariadení.</w:t>
      </w:r>
    </w:p>
    <w:p w:rsidR="00851B26" w:rsidRDefault="00851B26" w:rsidP="00851B26">
      <w:pPr>
        <w:jc w:val="both"/>
        <w:rPr>
          <w:rFonts w:ascii="Times New Roman" w:eastAsia="Calibri" w:hAnsi="Times New Roman" w:cs="Times New Roman"/>
          <w:sz w:val="24"/>
          <w:szCs w:val="24"/>
        </w:rPr>
      </w:pPr>
      <w:r>
        <w:rPr>
          <w:rFonts w:ascii="Times New Roman" w:eastAsia="Calibri" w:hAnsi="Times New Roman" w:cs="Times New Roman"/>
          <w:sz w:val="24"/>
          <w:szCs w:val="24"/>
        </w:rPr>
        <w:t>Kvantifikácie odhadovaných nákladov neboli robené, a to na základe konzultácií s Ministerstvom hospodárstva SR, kde sa odkonzultovali dané vplyvy a odhady.</w:t>
      </w:r>
    </w:p>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Default="00851B26"/>
    <w:p w:rsidR="00851B26" w:rsidRPr="00082FC7" w:rsidRDefault="00851B26" w:rsidP="00851B26">
      <w:pPr>
        <w:autoSpaceDE w:val="0"/>
        <w:autoSpaceDN w:val="0"/>
        <w:adjustRightInd w:val="0"/>
        <w:spacing w:after="0"/>
        <w:ind w:right="-431"/>
        <w:jc w:val="center"/>
        <w:rPr>
          <w:rFonts w:ascii="Times New Roman" w:hAnsi="Times New Roman"/>
          <w:kern w:val="2"/>
          <w:sz w:val="24"/>
          <w:szCs w:val="24"/>
        </w:rPr>
      </w:pPr>
      <w:r w:rsidRPr="00082FC7">
        <w:rPr>
          <w:rFonts w:ascii="Times New Roman" w:hAnsi="Times New Roman"/>
          <w:b/>
          <w:bCs/>
          <w:spacing w:val="30"/>
          <w:kern w:val="2"/>
          <w:sz w:val="24"/>
          <w:szCs w:val="24"/>
        </w:rPr>
        <w:lastRenderedPageBreak/>
        <w:t>DOLOŽKA ZLUČITEĽNOSTI</w:t>
      </w:r>
    </w:p>
    <w:p w:rsidR="00851B26" w:rsidRPr="00082FC7" w:rsidRDefault="00851B26" w:rsidP="00851B26">
      <w:pPr>
        <w:autoSpaceDE w:val="0"/>
        <w:autoSpaceDN w:val="0"/>
        <w:adjustRightInd w:val="0"/>
        <w:spacing w:after="0"/>
        <w:ind w:right="-431"/>
        <w:jc w:val="center"/>
        <w:rPr>
          <w:rFonts w:ascii="Times New Roman" w:hAnsi="Times New Roman"/>
          <w:kern w:val="2"/>
          <w:sz w:val="24"/>
          <w:szCs w:val="24"/>
        </w:rPr>
      </w:pPr>
      <w:r w:rsidRPr="00082FC7">
        <w:rPr>
          <w:rFonts w:ascii="Times New Roman" w:hAnsi="Times New Roman"/>
          <w:b/>
          <w:bCs/>
          <w:kern w:val="2"/>
          <w:sz w:val="24"/>
          <w:szCs w:val="24"/>
        </w:rPr>
        <w:t>návrhu zákona</w:t>
      </w:r>
      <w:r w:rsidRPr="00082FC7">
        <w:rPr>
          <w:rFonts w:ascii="Times New Roman" w:hAnsi="Times New Roman"/>
          <w:kern w:val="2"/>
          <w:sz w:val="24"/>
          <w:szCs w:val="24"/>
        </w:rPr>
        <w:t xml:space="preserve"> </w:t>
      </w:r>
      <w:r w:rsidRPr="00082FC7">
        <w:rPr>
          <w:rFonts w:ascii="Times New Roman" w:hAnsi="Times New Roman"/>
          <w:b/>
          <w:bCs/>
          <w:kern w:val="2"/>
          <w:sz w:val="24"/>
          <w:szCs w:val="24"/>
        </w:rPr>
        <w:t>s právom Európskej únie</w:t>
      </w:r>
    </w:p>
    <w:p w:rsidR="00851B26" w:rsidRPr="00082FC7" w:rsidRDefault="00851B26" w:rsidP="00851B26">
      <w:pPr>
        <w:autoSpaceDE w:val="0"/>
        <w:autoSpaceDN w:val="0"/>
        <w:adjustRightInd w:val="0"/>
        <w:spacing w:after="0"/>
        <w:ind w:right="-431"/>
        <w:jc w:val="center"/>
        <w:rPr>
          <w:rFonts w:ascii="Times New Roman" w:hAnsi="Times New Roman"/>
          <w:kern w:val="2"/>
          <w:sz w:val="24"/>
          <w:szCs w:val="24"/>
        </w:rPr>
      </w:pPr>
    </w:p>
    <w:p w:rsidR="00851B26" w:rsidRPr="00082FC7" w:rsidRDefault="00851B26" w:rsidP="00851B26">
      <w:pPr>
        <w:pStyle w:val="Odsekzoznamu"/>
        <w:numPr>
          <w:ilvl w:val="0"/>
          <w:numId w:val="2"/>
        </w:numPr>
        <w:autoSpaceDE w:val="0"/>
        <w:autoSpaceDN w:val="0"/>
        <w:adjustRightInd w:val="0"/>
        <w:spacing w:line="276" w:lineRule="auto"/>
        <w:ind w:left="360" w:right="-432"/>
        <w:contextualSpacing/>
        <w:jc w:val="both"/>
        <w:rPr>
          <w:kern w:val="2"/>
        </w:rPr>
      </w:pPr>
      <w:r w:rsidRPr="00082FC7">
        <w:rPr>
          <w:b/>
          <w:bCs/>
          <w:kern w:val="2"/>
        </w:rPr>
        <w:t>Navrhovateľ zákona:</w:t>
      </w:r>
      <w:r w:rsidRPr="00082FC7">
        <w:rPr>
          <w:kern w:val="2"/>
        </w:rPr>
        <w:t xml:space="preserve"> Ministerstvo zdravotníctva Slovenskej republiky </w:t>
      </w:r>
    </w:p>
    <w:p w:rsidR="00851B26" w:rsidRPr="00082FC7" w:rsidRDefault="00851B26" w:rsidP="00851B26">
      <w:pPr>
        <w:pStyle w:val="Odsekzoznamu"/>
        <w:autoSpaceDE w:val="0"/>
        <w:autoSpaceDN w:val="0"/>
        <w:adjustRightInd w:val="0"/>
        <w:spacing w:line="276" w:lineRule="auto"/>
        <w:ind w:right="-432"/>
        <w:jc w:val="both"/>
        <w:rPr>
          <w:kern w:val="2"/>
        </w:rPr>
      </w:pPr>
    </w:p>
    <w:p w:rsidR="00851B26" w:rsidRPr="00082FC7" w:rsidRDefault="00851B26" w:rsidP="00851B26">
      <w:pPr>
        <w:pStyle w:val="Odsekzoznamu"/>
        <w:numPr>
          <w:ilvl w:val="0"/>
          <w:numId w:val="2"/>
        </w:numPr>
        <w:autoSpaceDE w:val="0"/>
        <w:autoSpaceDN w:val="0"/>
        <w:adjustRightInd w:val="0"/>
        <w:spacing w:line="276" w:lineRule="auto"/>
        <w:ind w:left="360" w:right="-432"/>
        <w:contextualSpacing/>
        <w:jc w:val="both"/>
      </w:pPr>
      <w:r w:rsidRPr="00082FC7">
        <w:rPr>
          <w:b/>
          <w:bCs/>
          <w:kern w:val="2"/>
        </w:rPr>
        <w:t>Názov návrhu zákona:</w:t>
      </w:r>
      <w:r w:rsidRPr="00082FC7">
        <w:rPr>
          <w:kern w:val="2"/>
        </w:rPr>
        <w:t xml:space="preserve"> Návrh zákona, </w:t>
      </w:r>
      <w:r w:rsidRPr="00082FC7">
        <w:t xml:space="preserve">ktorým sa mení a dopĺňa zákon č. 89/2016 o výrobe, označovaní a predaji tabakových výrobkov a súvisiacich výrobkov a o zmene a doplnení niektorých zákonov v znení neskorších predpisov </w:t>
      </w:r>
    </w:p>
    <w:p w:rsidR="00851B26" w:rsidRPr="00082FC7" w:rsidRDefault="00851B26" w:rsidP="00851B26">
      <w:pPr>
        <w:autoSpaceDE w:val="0"/>
        <w:autoSpaceDN w:val="0"/>
        <w:adjustRightInd w:val="0"/>
        <w:spacing w:after="0"/>
        <w:ind w:right="-432"/>
        <w:jc w:val="both"/>
        <w:rPr>
          <w:rFonts w:ascii="Times New Roman" w:hAnsi="Times New Roman"/>
          <w:b/>
          <w:bCs/>
          <w:kern w:val="2"/>
          <w:sz w:val="24"/>
          <w:szCs w:val="24"/>
        </w:rPr>
      </w:pPr>
    </w:p>
    <w:p w:rsidR="00851B26" w:rsidRPr="00082FC7" w:rsidRDefault="00851B26" w:rsidP="00851B26">
      <w:pPr>
        <w:pStyle w:val="Odsekzoznamu"/>
        <w:numPr>
          <w:ilvl w:val="0"/>
          <w:numId w:val="2"/>
        </w:numPr>
        <w:autoSpaceDE w:val="0"/>
        <w:autoSpaceDN w:val="0"/>
        <w:adjustRightInd w:val="0"/>
        <w:spacing w:line="276" w:lineRule="auto"/>
        <w:ind w:left="426" w:right="-432"/>
        <w:contextualSpacing/>
        <w:jc w:val="both"/>
        <w:rPr>
          <w:b/>
          <w:bCs/>
          <w:color w:val="000000"/>
          <w:kern w:val="2"/>
        </w:rPr>
      </w:pPr>
      <w:r w:rsidRPr="00082FC7">
        <w:rPr>
          <w:b/>
          <w:bCs/>
          <w:color w:val="000000"/>
          <w:kern w:val="2"/>
        </w:rPr>
        <w:t>Predmet návrhu zákona je upravený v práve Európskej únie:</w:t>
      </w:r>
    </w:p>
    <w:p w:rsidR="00851B26" w:rsidRDefault="00851B26" w:rsidP="00851B26">
      <w:pPr>
        <w:pStyle w:val="Odsekzoznamu"/>
        <w:numPr>
          <w:ilvl w:val="0"/>
          <w:numId w:val="3"/>
        </w:numPr>
        <w:spacing w:line="276" w:lineRule="auto"/>
        <w:ind w:left="851"/>
        <w:contextualSpacing/>
        <w:jc w:val="both"/>
        <w:rPr>
          <w:color w:val="000000"/>
        </w:rPr>
      </w:pPr>
      <w:r w:rsidRPr="00082FC7">
        <w:rPr>
          <w:color w:val="000000"/>
        </w:rPr>
        <w:t xml:space="preserve">v primárnom práve </w:t>
      </w:r>
      <w:r>
        <w:rPr>
          <w:color w:val="000000"/>
          <w:lang w:val="sk-SK"/>
        </w:rPr>
        <w:t>(</w:t>
      </w:r>
      <w:r w:rsidRPr="0092383C">
        <w:rPr>
          <w:color w:val="000000"/>
          <w:lang w:val="sk-SK"/>
        </w:rPr>
        <w:t>čl</w:t>
      </w:r>
      <w:r>
        <w:rPr>
          <w:color w:val="000000"/>
          <w:lang w:val="sk-SK"/>
        </w:rPr>
        <w:t xml:space="preserve">. </w:t>
      </w:r>
      <w:r>
        <w:rPr>
          <w:rFonts w:ascii="Times" w:hAnsi="Times" w:cs="Times"/>
          <w:sz w:val="25"/>
          <w:szCs w:val="25"/>
          <w:lang w:val="sk-SK" w:eastAsia="en-US"/>
        </w:rPr>
        <w:t xml:space="preserve">53 ods. 1, </w:t>
      </w:r>
      <w:r w:rsidRPr="0092383C">
        <w:rPr>
          <w:rFonts w:ascii="Times" w:hAnsi="Times" w:cs="Times"/>
          <w:sz w:val="25"/>
          <w:szCs w:val="25"/>
          <w:lang w:val="sk-SK" w:eastAsia="en-US"/>
        </w:rPr>
        <w:t>čl</w:t>
      </w:r>
      <w:r>
        <w:rPr>
          <w:rFonts w:ascii="Times" w:hAnsi="Times" w:cs="Times"/>
          <w:sz w:val="25"/>
          <w:szCs w:val="25"/>
          <w:lang w:val="sk-SK" w:eastAsia="en-US"/>
        </w:rPr>
        <w:t xml:space="preserve">. </w:t>
      </w:r>
      <w:r w:rsidRPr="0092383C">
        <w:rPr>
          <w:rFonts w:ascii="Times" w:hAnsi="Times" w:cs="Times"/>
          <w:sz w:val="25"/>
          <w:szCs w:val="25"/>
          <w:lang w:val="sk-SK" w:eastAsia="en-US"/>
        </w:rPr>
        <w:t>62 a</w:t>
      </w:r>
      <w:r>
        <w:rPr>
          <w:rFonts w:ascii="Times" w:hAnsi="Times" w:cs="Times"/>
          <w:sz w:val="25"/>
          <w:szCs w:val="25"/>
          <w:lang w:val="sk-SK" w:eastAsia="en-US"/>
        </w:rPr>
        <w:t xml:space="preserve"> čl. </w:t>
      </w:r>
      <w:r w:rsidRPr="0092383C">
        <w:rPr>
          <w:rFonts w:ascii="Times" w:hAnsi="Times" w:cs="Times"/>
          <w:sz w:val="25"/>
          <w:szCs w:val="25"/>
          <w:lang w:val="sk-SK" w:eastAsia="en-US"/>
        </w:rPr>
        <w:t>114 Zmluvy o fungovaní Európskej únie</w:t>
      </w:r>
      <w:r>
        <w:rPr>
          <w:rFonts w:ascii="Times" w:hAnsi="Times" w:cs="Times"/>
          <w:sz w:val="25"/>
          <w:szCs w:val="25"/>
          <w:lang w:val="sk-SK" w:eastAsia="en-US"/>
        </w:rPr>
        <w:t xml:space="preserve"> (Ú. v. EÚ C 202, 7.6.2016))</w:t>
      </w:r>
      <w:r w:rsidRPr="0092383C">
        <w:rPr>
          <w:color w:val="000000"/>
        </w:rPr>
        <w:t>,</w:t>
      </w:r>
    </w:p>
    <w:p w:rsidR="00851B26" w:rsidRPr="00082FC7" w:rsidRDefault="00851B26" w:rsidP="00851B26">
      <w:pPr>
        <w:pStyle w:val="Odsekzoznamu"/>
        <w:spacing w:line="276" w:lineRule="auto"/>
        <w:ind w:left="851"/>
        <w:contextualSpacing/>
        <w:jc w:val="both"/>
        <w:rPr>
          <w:color w:val="000000"/>
        </w:rPr>
      </w:pPr>
    </w:p>
    <w:p w:rsidR="00851B26" w:rsidRDefault="00851B26" w:rsidP="00851B26">
      <w:pPr>
        <w:pStyle w:val="Odsekzoznamu"/>
        <w:numPr>
          <w:ilvl w:val="0"/>
          <w:numId w:val="3"/>
        </w:numPr>
        <w:spacing w:line="276" w:lineRule="auto"/>
        <w:ind w:left="851"/>
        <w:contextualSpacing/>
        <w:jc w:val="both"/>
        <w:rPr>
          <w:color w:val="000000"/>
        </w:rPr>
      </w:pPr>
      <w:r w:rsidRPr="00082FC7">
        <w:rPr>
          <w:color w:val="000000"/>
        </w:rPr>
        <w:t>v sekundárnom práve (</w:t>
      </w:r>
      <w:r w:rsidRPr="00DF27A4">
        <w:rPr>
          <w:color w:val="000000"/>
        </w:rPr>
        <w:t>smernica Európskeho parlamentu a Rady 2014/40/EÚ z 3. apríla 2014 o aproximácii zákonov, iných právnych predpisov a správnych opatrení členských štátov týkajúcich sa výroby, prezentácie a predaja tabakových a súvisiacich výrobkov a o zrušení smernice 2001/37/ES (Ú. v. EÚ L 127, 29.4.2014)</w:t>
      </w:r>
      <w:r>
        <w:rPr>
          <w:color w:val="000000"/>
          <w:lang w:val="sk-SK"/>
        </w:rPr>
        <w:t xml:space="preserve"> </w:t>
      </w:r>
      <w:r w:rsidRPr="00DF27A4">
        <w:rPr>
          <w:color w:val="000000"/>
        </w:rPr>
        <w:t xml:space="preserve">v platnom znení, gestor: Ministerstvo zdravotníctva Slovenskej republiky, </w:t>
      </w:r>
      <w:r w:rsidRPr="00082FC7">
        <w:rPr>
          <w:color w:val="000000"/>
        </w:rPr>
        <w:t>Delegovaná smernica Komisie (EÚ) 2022/2100 z 29. júna 2022, ktorou sa mení smernica Európskeho parlamentu a Rady 2014/40/EÚ, pokiaľ ide o zrušenie určitých výnimiek týkajúcich sa z</w:t>
      </w:r>
      <w:r>
        <w:rPr>
          <w:color w:val="000000"/>
        </w:rPr>
        <w:t xml:space="preserve">ahrievaných tabakových </w:t>
      </w:r>
      <w:r w:rsidRPr="00C15EBA">
        <w:rPr>
          <w:color w:val="000000"/>
        </w:rPr>
        <w:t>výrobkov</w:t>
      </w:r>
      <w:r w:rsidRPr="00DF27A4">
        <w:rPr>
          <w:color w:val="000000"/>
        </w:rPr>
        <w:t xml:space="preserve"> (Ú. v. EÚ 283, 3.11.2022)</w:t>
      </w:r>
      <w:r w:rsidRPr="0041694A">
        <w:rPr>
          <w:color w:val="000000"/>
        </w:rPr>
        <w:t xml:space="preserve">, </w:t>
      </w:r>
      <w:r w:rsidRPr="00DF27A4">
        <w:rPr>
          <w:color w:val="000000"/>
        </w:rPr>
        <w:t>gestor: Ministerstvo zdravotníctva Slovenskej republiky)</w:t>
      </w:r>
    </w:p>
    <w:p w:rsidR="00851B26" w:rsidRPr="00082FC7" w:rsidRDefault="00851B26" w:rsidP="00851B26">
      <w:pPr>
        <w:pStyle w:val="Odsekzoznamu"/>
        <w:spacing w:line="276" w:lineRule="auto"/>
        <w:ind w:left="851"/>
        <w:contextualSpacing/>
        <w:jc w:val="both"/>
        <w:rPr>
          <w:color w:val="000000"/>
        </w:rPr>
      </w:pPr>
    </w:p>
    <w:p w:rsidR="00851B26" w:rsidRPr="00082FC7" w:rsidRDefault="00851B26" w:rsidP="00851B26">
      <w:pPr>
        <w:pStyle w:val="Odsekzoznamu"/>
        <w:numPr>
          <w:ilvl w:val="0"/>
          <w:numId w:val="3"/>
        </w:numPr>
        <w:spacing w:line="276" w:lineRule="auto"/>
        <w:ind w:left="851"/>
        <w:contextualSpacing/>
        <w:jc w:val="both"/>
        <w:rPr>
          <w:color w:val="000000"/>
        </w:rPr>
      </w:pPr>
      <w:r w:rsidRPr="00082FC7">
        <w:rPr>
          <w:color w:val="000000"/>
        </w:rPr>
        <w:t>nie je obsiahnutý v judikatúre Súdneho dvora Európskej únie.</w:t>
      </w:r>
    </w:p>
    <w:p w:rsidR="00851B26" w:rsidRPr="00082FC7" w:rsidRDefault="00851B26" w:rsidP="00851B26">
      <w:pPr>
        <w:jc w:val="both"/>
        <w:rPr>
          <w:rFonts w:ascii="Times New Roman" w:hAnsi="Times New Roman"/>
          <w:b/>
          <w:bCs/>
          <w:color w:val="FF0000"/>
          <w:kern w:val="2"/>
          <w:sz w:val="24"/>
          <w:szCs w:val="24"/>
        </w:rPr>
      </w:pPr>
    </w:p>
    <w:p w:rsidR="00851B26" w:rsidRPr="00082FC7" w:rsidRDefault="00851B26" w:rsidP="00851B26">
      <w:pPr>
        <w:pStyle w:val="Odsekzoznamu"/>
        <w:numPr>
          <w:ilvl w:val="0"/>
          <w:numId w:val="2"/>
        </w:numPr>
        <w:autoSpaceDE w:val="0"/>
        <w:autoSpaceDN w:val="0"/>
        <w:adjustRightInd w:val="0"/>
        <w:spacing w:line="276" w:lineRule="auto"/>
        <w:ind w:left="426" w:right="-432" w:hanging="357"/>
        <w:contextualSpacing/>
        <w:jc w:val="both"/>
        <w:rPr>
          <w:b/>
          <w:bCs/>
          <w:color w:val="000000"/>
          <w:kern w:val="2"/>
        </w:rPr>
      </w:pPr>
      <w:r w:rsidRPr="00082FC7">
        <w:rPr>
          <w:b/>
          <w:bCs/>
          <w:color w:val="000000"/>
          <w:kern w:val="2"/>
        </w:rPr>
        <w:t>Záväzky Slovenskej republiky vo vzťahu k Európskej únii:</w:t>
      </w:r>
    </w:p>
    <w:p w:rsidR="00851B26" w:rsidRDefault="00851B26" w:rsidP="00851B26">
      <w:pPr>
        <w:pStyle w:val="Odsekzoznamu"/>
        <w:numPr>
          <w:ilvl w:val="0"/>
          <w:numId w:val="4"/>
        </w:numPr>
        <w:spacing w:line="276" w:lineRule="auto"/>
        <w:ind w:left="851" w:hanging="357"/>
        <w:jc w:val="both"/>
        <w:rPr>
          <w:color w:val="000000"/>
        </w:rPr>
      </w:pPr>
      <w:r w:rsidRPr="00F61729">
        <w:rPr>
          <w:color w:val="000000"/>
        </w:rPr>
        <w:t xml:space="preserve">Lehota na prijatie a uverejnenie návrhu zákona je do 23. júla 2023. Lehota na uplatnenie ustanovení má účinnosť od 23. októbra 2023. </w:t>
      </w:r>
    </w:p>
    <w:p w:rsidR="00851B26" w:rsidRPr="00E06B57" w:rsidRDefault="00851B26" w:rsidP="00851B26">
      <w:pPr>
        <w:pStyle w:val="Odsekzoznamu"/>
        <w:numPr>
          <w:ilvl w:val="0"/>
          <w:numId w:val="4"/>
        </w:numPr>
        <w:spacing w:line="276" w:lineRule="auto"/>
        <w:ind w:left="851" w:hanging="357"/>
        <w:jc w:val="both"/>
        <w:rPr>
          <w:color w:val="000000"/>
        </w:rPr>
      </w:pPr>
      <w:r>
        <w:rPr>
          <w:color w:val="000000"/>
          <w:lang w:val="sk-SK"/>
        </w:rPr>
        <w:t>Európska komisia adresovala Slovenskej republike formálne oznámenie č. C(2023) 8000/24 zo dňa 27. septembra 2023 týkajúce sa konania o porušení zmlúv                          č. 2023/0250 pre neoznámenie transpozičných opatrení.</w:t>
      </w:r>
    </w:p>
    <w:p w:rsidR="00851B26" w:rsidRDefault="00851B26" w:rsidP="00851B26">
      <w:pPr>
        <w:pStyle w:val="Odsekzoznamu"/>
        <w:numPr>
          <w:ilvl w:val="0"/>
          <w:numId w:val="4"/>
        </w:numPr>
        <w:spacing w:line="276" w:lineRule="auto"/>
        <w:jc w:val="both"/>
      </w:pPr>
      <w:r>
        <w:rPr>
          <w:color w:val="000000"/>
        </w:rPr>
        <w:t>Transpozičné opatrenia smernice 2014/40/EÚ:</w:t>
      </w:r>
    </w:p>
    <w:p w:rsidR="00851B26" w:rsidRDefault="00851B26" w:rsidP="00851B26">
      <w:pPr>
        <w:ind w:left="708" w:firstLine="42"/>
        <w:jc w:val="both"/>
      </w:pPr>
      <w:r>
        <w:rPr>
          <w:rFonts w:ascii="Times New Roman" w:hAnsi="Times New Roman"/>
          <w:color w:val="000000"/>
        </w:rPr>
        <w:t>Zákon č. 264/2022 Z. z. o mediálnych službách v a o zmene a doplnení niektorých zákonov (zákon o mediálnych službách)</w:t>
      </w:r>
    </w:p>
    <w:p w:rsidR="00851B26" w:rsidRDefault="00851B26" w:rsidP="00851B26">
      <w:pPr>
        <w:ind w:left="750" w:firstLine="15"/>
        <w:jc w:val="both"/>
      </w:pPr>
      <w:r>
        <w:rPr>
          <w:rFonts w:ascii="Times New Roman" w:hAnsi="Times New Roman"/>
          <w:color w:val="000000"/>
        </w:rPr>
        <w:t>Zákon č. 89/2016 Z. z. o výrobe, označovaní a predaji tabakových výrobkov a súvisiacich výrobkov a o zmene a doplnení niektorých zákonov</w:t>
      </w:r>
    </w:p>
    <w:p w:rsidR="00851B26" w:rsidRDefault="00851B26" w:rsidP="00851B26">
      <w:pPr>
        <w:ind w:left="705"/>
        <w:jc w:val="both"/>
      </w:pPr>
      <w:r>
        <w:rPr>
          <w:rFonts w:ascii="Times New Roman" w:hAnsi="Times New Roman"/>
          <w:color w:val="000000"/>
        </w:rPr>
        <w:t>K úplnému prebratiu delegovanej smernice (EÚ) 2022/2100  dochádza predkladaným návrhom zákona.</w:t>
      </w:r>
    </w:p>
    <w:p w:rsidR="00851B26" w:rsidRPr="00E06B57" w:rsidRDefault="00851B26" w:rsidP="00851B26">
      <w:pPr>
        <w:ind w:left="851"/>
        <w:jc w:val="both"/>
        <w:rPr>
          <w:color w:val="000000"/>
        </w:rPr>
      </w:pPr>
    </w:p>
    <w:p w:rsidR="00851B26" w:rsidRPr="00082FC7" w:rsidRDefault="00851B26" w:rsidP="00851B26">
      <w:pPr>
        <w:pStyle w:val="Odsekzoznamu"/>
        <w:numPr>
          <w:ilvl w:val="0"/>
          <w:numId w:val="2"/>
        </w:numPr>
        <w:autoSpaceDE w:val="0"/>
        <w:autoSpaceDN w:val="0"/>
        <w:adjustRightInd w:val="0"/>
        <w:spacing w:line="276" w:lineRule="auto"/>
        <w:ind w:left="426" w:right="-432"/>
        <w:contextualSpacing/>
        <w:jc w:val="both"/>
        <w:rPr>
          <w:b/>
          <w:bCs/>
          <w:color w:val="000000"/>
          <w:kern w:val="2"/>
        </w:rPr>
      </w:pPr>
      <w:r w:rsidRPr="00082FC7">
        <w:rPr>
          <w:b/>
          <w:bCs/>
          <w:color w:val="000000"/>
          <w:kern w:val="2"/>
        </w:rPr>
        <w:t>Návrh zákona je zlučiteľný s právom Európskej únie:</w:t>
      </w:r>
    </w:p>
    <w:p w:rsidR="00851B26" w:rsidRPr="00082FC7" w:rsidRDefault="00851B26" w:rsidP="00851B26">
      <w:pPr>
        <w:spacing w:after="0"/>
        <w:ind w:firstLine="426"/>
        <w:jc w:val="both"/>
        <w:rPr>
          <w:rFonts w:ascii="Times New Roman" w:hAnsi="Times New Roman"/>
          <w:color w:val="000000"/>
          <w:sz w:val="24"/>
          <w:szCs w:val="24"/>
        </w:rPr>
      </w:pPr>
      <w:r w:rsidRPr="00082FC7">
        <w:rPr>
          <w:rFonts w:ascii="Times New Roman" w:hAnsi="Times New Roman"/>
          <w:color w:val="000000"/>
          <w:sz w:val="24"/>
          <w:szCs w:val="24"/>
        </w:rPr>
        <w:t xml:space="preserve">Úplne. </w:t>
      </w:r>
    </w:p>
    <w:p w:rsidR="00851B26" w:rsidRDefault="00851B26"/>
    <w:p w:rsidR="00851B26" w:rsidRPr="00A71D85" w:rsidRDefault="00851B26" w:rsidP="00851B26">
      <w:pPr>
        <w:jc w:val="center"/>
        <w:rPr>
          <w:rFonts w:ascii="Times New Roman" w:hAnsi="Times New Roman"/>
          <w:b/>
          <w:sz w:val="24"/>
          <w:szCs w:val="24"/>
        </w:rPr>
      </w:pPr>
      <w:r w:rsidRPr="00A71D85">
        <w:rPr>
          <w:rFonts w:ascii="Times New Roman" w:hAnsi="Times New Roman"/>
          <w:b/>
          <w:sz w:val="24"/>
          <w:szCs w:val="24"/>
        </w:rPr>
        <w:lastRenderedPageBreak/>
        <w:t>Dôvodová správa</w:t>
      </w:r>
    </w:p>
    <w:p w:rsidR="00851B26" w:rsidRDefault="00851B26" w:rsidP="00851B26">
      <w:pPr>
        <w:spacing w:after="0" w:line="240" w:lineRule="auto"/>
        <w:rPr>
          <w:rFonts w:ascii="Times New Roman" w:hAnsi="Times New Roman"/>
          <w:b/>
          <w:sz w:val="24"/>
          <w:szCs w:val="24"/>
        </w:rPr>
      </w:pPr>
    </w:p>
    <w:p w:rsidR="00851B26" w:rsidRPr="00A71D85" w:rsidRDefault="00851B26" w:rsidP="00851B26">
      <w:pPr>
        <w:spacing w:after="0" w:line="240" w:lineRule="auto"/>
        <w:rPr>
          <w:rFonts w:ascii="Times New Roman" w:hAnsi="Times New Roman"/>
          <w:b/>
          <w:sz w:val="24"/>
          <w:szCs w:val="24"/>
        </w:rPr>
      </w:pPr>
      <w:r w:rsidRPr="00A71D85">
        <w:rPr>
          <w:rFonts w:ascii="Times New Roman" w:hAnsi="Times New Roman"/>
          <w:b/>
          <w:sz w:val="24"/>
          <w:szCs w:val="24"/>
        </w:rPr>
        <w:t>B. Osobitná časť </w:t>
      </w:r>
    </w:p>
    <w:p w:rsidR="00851B26" w:rsidRPr="00A71D85" w:rsidRDefault="00851B26" w:rsidP="00851B26">
      <w:pPr>
        <w:spacing w:line="240" w:lineRule="auto"/>
        <w:jc w:val="both"/>
        <w:rPr>
          <w:rFonts w:ascii="Times New Roman" w:hAnsi="Times New Roman"/>
          <w:sz w:val="24"/>
          <w:szCs w:val="24"/>
        </w:rPr>
      </w:pPr>
    </w:p>
    <w:p w:rsidR="00851B26" w:rsidRPr="00A71D85" w:rsidRDefault="00851B26" w:rsidP="00851B26">
      <w:pPr>
        <w:spacing w:before="120" w:after="0"/>
        <w:jc w:val="both"/>
        <w:rPr>
          <w:rFonts w:ascii="Times New Roman" w:hAnsi="Times New Roman"/>
          <w:sz w:val="24"/>
          <w:szCs w:val="24"/>
        </w:rPr>
      </w:pPr>
      <w:r w:rsidRPr="00A71D85">
        <w:rPr>
          <w:rFonts w:ascii="Times New Roman" w:hAnsi="Times New Roman"/>
          <w:b/>
          <w:sz w:val="24"/>
          <w:szCs w:val="24"/>
        </w:rPr>
        <w:t>K Čl. I</w:t>
      </w:r>
    </w:p>
    <w:p w:rsidR="00851B26" w:rsidRPr="00A71D85" w:rsidRDefault="00851B26" w:rsidP="00851B26">
      <w:pPr>
        <w:spacing w:after="0"/>
        <w:jc w:val="both"/>
        <w:rPr>
          <w:rFonts w:ascii="Times New Roman" w:hAnsi="Times New Roman"/>
          <w:sz w:val="24"/>
          <w:szCs w:val="24"/>
          <w:u w:val="single"/>
        </w:rPr>
      </w:pPr>
      <w:r w:rsidRPr="00A71D85">
        <w:rPr>
          <w:rFonts w:ascii="Times New Roman" w:hAnsi="Times New Roman"/>
          <w:sz w:val="24"/>
          <w:szCs w:val="24"/>
          <w:u w:val="single"/>
        </w:rPr>
        <w:t>K bodu 1</w:t>
      </w:r>
    </w:p>
    <w:p w:rsidR="00851B26" w:rsidRPr="00A71D85" w:rsidRDefault="00851B26" w:rsidP="00851B26">
      <w:pPr>
        <w:spacing w:after="0"/>
        <w:jc w:val="both"/>
        <w:rPr>
          <w:rFonts w:ascii="Times New Roman" w:hAnsi="Times New Roman"/>
          <w:sz w:val="24"/>
          <w:szCs w:val="24"/>
        </w:rPr>
      </w:pPr>
      <w:r w:rsidRPr="00A71D85">
        <w:rPr>
          <w:rFonts w:ascii="Times New Roman" w:hAnsi="Times New Roman"/>
          <w:sz w:val="24"/>
          <w:szCs w:val="24"/>
        </w:rPr>
        <w:t>Navrhuje sa doplniť do zákona definíciu zahrievaného tabakového výrobku, ktorým je nový tabakový výrobok, z ktorého sa zahrievaním uvoľňujú emisie obsahujúce nikotín a iné chemické látky, ktoré následne používateľ vdychuje, pričom ide v závislosti od ich vlastností o bezdymové tabakové výrobky alebo o tabakové výrobky na fajčenie,</w:t>
      </w:r>
    </w:p>
    <w:p w:rsidR="00851B26" w:rsidRPr="00A71D85" w:rsidRDefault="00851B26" w:rsidP="00851B26">
      <w:pPr>
        <w:spacing w:after="0"/>
        <w:jc w:val="both"/>
        <w:rPr>
          <w:rFonts w:ascii="Times New Roman" w:hAnsi="Times New Roman"/>
          <w:sz w:val="24"/>
          <w:szCs w:val="24"/>
          <w:u w:val="single"/>
        </w:rPr>
      </w:pPr>
      <w:r w:rsidRPr="00A71D85">
        <w:rPr>
          <w:rFonts w:ascii="Times New Roman" w:hAnsi="Times New Roman"/>
          <w:sz w:val="24"/>
          <w:szCs w:val="24"/>
        </w:rPr>
        <w:t xml:space="preserve">Ide taktiež o legislatívno-technickú úpravu súvisiacu s doplnením písmena s) do </w:t>
      </w:r>
      <w:r w:rsidRPr="00A71D85">
        <w:rPr>
          <w:rFonts w:ascii="Times New Roman" w:hAnsi="Times New Roman"/>
          <w:iCs/>
          <w:color w:val="000000"/>
          <w:sz w:val="24"/>
          <w:szCs w:val="24"/>
        </w:rPr>
        <w:t xml:space="preserve">§ 2 ods. 3. </w:t>
      </w:r>
    </w:p>
    <w:p w:rsidR="00851B26" w:rsidRDefault="00851B26" w:rsidP="00851B26">
      <w:pPr>
        <w:spacing w:after="0"/>
        <w:jc w:val="both"/>
        <w:rPr>
          <w:rFonts w:ascii="Times New Roman" w:hAnsi="Times New Roman"/>
          <w:sz w:val="24"/>
          <w:szCs w:val="24"/>
          <w:u w:val="single"/>
        </w:rPr>
      </w:pPr>
    </w:p>
    <w:p w:rsidR="00851B26" w:rsidRPr="00A71D85" w:rsidRDefault="00851B26" w:rsidP="00851B26">
      <w:pPr>
        <w:spacing w:after="0"/>
        <w:jc w:val="both"/>
        <w:rPr>
          <w:rFonts w:ascii="Times New Roman" w:hAnsi="Times New Roman"/>
          <w:bCs/>
          <w:sz w:val="24"/>
          <w:szCs w:val="24"/>
          <w:u w:val="single"/>
        </w:rPr>
      </w:pPr>
      <w:r w:rsidRPr="00A71D85">
        <w:rPr>
          <w:rFonts w:ascii="Times New Roman" w:hAnsi="Times New Roman"/>
          <w:bCs/>
          <w:sz w:val="24"/>
          <w:szCs w:val="24"/>
          <w:u w:val="single"/>
        </w:rPr>
        <w:t xml:space="preserve">K bodu </w:t>
      </w:r>
      <w:r>
        <w:rPr>
          <w:rFonts w:ascii="Times New Roman" w:hAnsi="Times New Roman"/>
          <w:bCs/>
          <w:sz w:val="24"/>
          <w:szCs w:val="24"/>
          <w:u w:val="single"/>
        </w:rPr>
        <w:t>2</w:t>
      </w:r>
    </w:p>
    <w:p w:rsidR="00851B26" w:rsidRPr="00A71D85" w:rsidRDefault="00851B26" w:rsidP="00851B26">
      <w:pPr>
        <w:spacing w:after="0"/>
        <w:jc w:val="both"/>
        <w:rPr>
          <w:rFonts w:ascii="Times New Roman" w:hAnsi="Times New Roman"/>
          <w:bCs/>
          <w:sz w:val="24"/>
          <w:szCs w:val="24"/>
        </w:rPr>
      </w:pPr>
      <w:r w:rsidRPr="00A71D85">
        <w:rPr>
          <w:rFonts w:ascii="Times New Roman" w:hAnsi="Times New Roman"/>
          <w:bCs/>
          <w:sz w:val="24"/>
          <w:szCs w:val="24"/>
        </w:rPr>
        <w:t>Predmetom bodu je podrobnejšia špecifikácia technických noriem, ktoré merajú hodnoty emisií dechtu, nikotínu a oxidu uhoľnatého z cigariet.</w:t>
      </w:r>
    </w:p>
    <w:p w:rsidR="00851B26" w:rsidRPr="00A71D85" w:rsidRDefault="00851B26" w:rsidP="00851B26">
      <w:pPr>
        <w:spacing w:after="0"/>
        <w:jc w:val="both"/>
        <w:rPr>
          <w:rFonts w:ascii="Times New Roman" w:hAnsi="Times New Roman"/>
          <w:sz w:val="24"/>
          <w:szCs w:val="24"/>
          <w:u w:val="single"/>
        </w:rPr>
      </w:pPr>
    </w:p>
    <w:p w:rsidR="00851B26" w:rsidRPr="00A71D85" w:rsidRDefault="00851B26" w:rsidP="00851B26">
      <w:pPr>
        <w:spacing w:after="0"/>
        <w:jc w:val="both"/>
        <w:rPr>
          <w:rFonts w:ascii="Times New Roman" w:hAnsi="Times New Roman"/>
          <w:sz w:val="24"/>
          <w:szCs w:val="24"/>
          <w:u w:val="single"/>
        </w:rPr>
      </w:pPr>
      <w:r w:rsidRPr="00A71D85">
        <w:rPr>
          <w:rFonts w:ascii="Times New Roman" w:hAnsi="Times New Roman"/>
          <w:sz w:val="24"/>
          <w:szCs w:val="24"/>
          <w:u w:val="single"/>
        </w:rPr>
        <w:t xml:space="preserve">K bodom </w:t>
      </w:r>
      <w:r>
        <w:rPr>
          <w:rFonts w:ascii="Times New Roman" w:hAnsi="Times New Roman"/>
          <w:sz w:val="24"/>
          <w:szCs w:val="24"/>
          <w:u w:val="single"/>
        </w:rPr>
        <w:t>3 až 6</w:t>
      </w:r>
    </w:p>
    <w:p w:rsidR="00851B26" w:rsidRDefault="00851B26" w:rsidP="00851B26">
      <w:pPr>
        <w:spacing w:after="0"/>
        <w:jc w:val="both"/>
        <w:rPr>
          <w:rFonts w:ascii="Times New Roman" w:hAnsi="Times New Roman"/>
          <w:sz w:val="24"/>
          <w:szCs w:val="24"/>
        </w:rPr>
      </w:pPr>
      <w:r w:rsidRPr="00A71D85">
        <w:rPr>
          <w:rFonts w:ascii="Times New Roman" w:hAnsi="Times New Roman"/>
          <w:color w:val="000000"/>
          <w:sz w:val="24"/>
          <w:szCs w:val="24"/>
        </w:rPr>
        <w:t xml:space="preserve">Predmetom týchto bodov je rozšíriť kategóriu tabakových výrobkov o kategóriu zahrievaných tabakových výrobkov vzhľadom na zákaz uvádzať na trh tabakové výrobky s charakteristickou arómou alebo obsahujúce arómy v akýchkoľvek ich zložkách, ako napríklad vo filtroch, papieroch, baleniach, kapsuliach, alebo akékoľvek technické prvky umožňujúce zmenu vône alebo chuti dotknutých tabakových výrobkov alebo ich intenzity dymu, ktorý už existuje pre cigarety a tabak na vlastnoručné zhotovenie cigariet. </w:t>
      </w:r>
      <w:r w:rsidRPr="00A71D85">
        <w:rPr>
          <w:rFonts w:ascii="Times New Roman" w:hAnsi="Times New Roman"/>
          <w:sz w:val="24"/>
          <w:szCs w:val="24"/>
        </w:rPr>
        <w:t>Z rovnakých dôvodov sa v prípade zahrievaných tabakových výrobkov, pokiaľ ide o tabakové výrobky na fajčenie, nemôžu udeľovať výnimky z povinnosti uvádzať informačný odkaz a kombinované zdravotné varovania.</w:t>
      </w:r>
    </w:p>
    <w:p w:rsidR="00851B26"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u w:val="single"/>
        </w:rPr>
      </w:pPr>
      <w:r w:rsidRPr="00A71D85">
        <w:rPr>
          <w:rFonts w:ascii="Times New Roman" w:hAnsi="Times New Roman"/>
          <w:sz w:val="24"/>
          <w:szCs w:val="24"/>
          <w:u w:val="single"/>
        </w:rPr>
        <w:t xml:space="preserve">K bodu </w:t>
      </w:r>
      <w:r>
        <w:rPr>
          <w:rFonts w:ascii="Times New Roman" w:hAnsi="Times New Roman"/>
          <w:sz w:val="24"/>
          <w:szCs w:val="24"/>
          <w:u w:val="single"/>
        </w:rPr>
        <w:t>7</w:t>
      </w:r>
    </w:p>
    <w:p w:rsidR="00851B26" w:rsidRDefault="00851B26" w:rsidP="00851B26">
      <w:pPr>
        <w:spacing w:after="0"/>
        <w:jc w:val="both"/>
        <w:rPr>
          <w:rFonts w:ascii="Times New Roman" w:hAnsi="Times New Roman"/>
          <w:sz w:val="24"/>
          <w:szCs w:val="24"/>
        </w:rPr>
      </w:pPr>
      <w:r w:rsidRPr="00A71D85">
        <w:rPr>
          <w:rFonts w:ascii="Times New Roman" w:hAnsi="Times New Roman"/>
          <w:sz w:val="24"/>
          <w:szCs w:val="24"/>
        </w:rPr>
        <w:t>Predmetom bodu je definícia prechodného obdobia od dátumu účinnosti tohto návrhu v súvislosti s uvádzaním spotrebiteľských balení zahrievaných tabakových výrobkov na trh.</w:t>
      </w:r>
    </w:p>
    <w:p w:rsidR="00851B26"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u w:val="single"/>
        </w:rPr>
      </w:pPr>
      <w:r w:rsidRPr="00A71D85">
        <w:rPr>
          <w:rFonts w:ascii="Times New Roman" w:hAnsi="Times New Roman"/>
          <w:sz w:val="24"/>
          <w:szCs w:val="24"/>
          <w:u w:val="single"/>
        </w:rPr>
        <w:t xml:space="preserve">K bodu </w:t>
      </w:r>
      <w:r>
        <w:rPr>
          <w:rFonts w:ascii="Times New Roman" w:hAnsi="Times New Roman"/>
          <w:sz w:val="24"/>
          <w:szCs w:val="24"/>
          <w:u w:val="single"/>
        </w:rPr>
        <w:t>8</w:t>
      </w:r>
    </w:p>
    <w:p w:rsidR="00851B26" w:rsidRPr="00A71D85" w:rsidRDefault="00851B26" w:rsidP="00851B26">
      <w:pPr>
        <w:spacing w:after="0"/>
        <w:jc w:val="both"/>
        <w:rPr>
          <w:rFonts w:ascii="Times New Roman" w:hAnsi="Times New Roman"/>
          <w:sz w:val="24"/>
          <w:szCs w:val="24"/>
        </w:rPr>
      </w:pPr>
      <w:r w:rsidRPr="00A71D85">
        <w:rPr>
          <w:rFonts w:ascii="Times New Roman" w:hAnsi="Times New Roman"/>
          <w:sz w:val="24"/>
          <w:szCs w:val="24"/>
        </w:rPr>
        <w:t>Navrhuje sa zmena nadpisu § 22.</w:t>
      </w:r>
    </w:p>
    <w:p w:rsidR="00851B26" w:rsidRPr="00A71D85" w:rsidRDefault="00851B26" w:rsidP="00851B26">
      <w:pPr>
        <w:spacing w:after="0"/>
        <w:jc w:val="both"/>
        <w:rPr>
          <w:rFonts w:ascii="Times New Roman" w:hAnsi="Times New Roman"/>
          <w:color w:val="000000"/>
          <w:sz w:val="24"/>
          <w:szCs w:val="24"/>
          <w:u w:val="single"/>
        </w:rPr>
      </w:pPr>
    </w:p>
    <w:p w:rsidR="00851B26" w:rsidRPr="00A71D85" w:rsidRDefault="00851B26" w:rsidP="00851B26">
      <w:pPr>
        <w:spacing w:after="0"/>
        <w:jc w:val="both"/>
        <w:rPr>
          <w:rFonts w:ascii="Times New Roman" w:hAnsi="Times New Roman"/>
          <w:color w:val="000000"/>
          <w:sz w:val="24"/>
          <w:szCs w:val="24"/>
          <w:u w:val="single"/>
        </w:rPr>
      </w:pPr>
      <w:r w:rsidRPr="00A71D85">
        <w:rPr>
          <w:rFonts w:ascii="Times New Roman" w:hAnsi="Times New Roman"/>
          <w:color w:val="000000"/>
          <w:sz w:val="24"/>
          <w:szCs w:val="24"/>
          <w:u w:val="single"/>
        </w:rPr>
        <w:t xml:space="preserve">K bodu </w:t>
      </w:r>
      <w:r>
        <w:rPr>
          <w:rFonts w:ascii="Times New Roman" w:hAnsi="Times New Roman"/>
          <w:color w:val="000000"/>
          <w:sz w:val="24"/>
          <w:szCs w:val="24"/>
          <w:u w:val="single"/>
        </w:rPr>
        <w:t>9</w:t>
      </w:r>
    </w:p>
    <w:p w:rsidR="00851B26" w:rsidRPr="00A71D85" w:rsidRDefault="00851B26" w:rsidP="00851B26">
      <w:pPr>
        <w:spacing w:after="0"/>
        <w:jc w:val="both"/>
        <w:rPr>
          <w:rFonts w:ascii="Times New Roman" w:hAnsi="Times New Roman"/>
          <w:sz w:val="24"/>
          <w:szCs w:val="24"/>
        </w:rPr>
      </w:pPr>
      <w:r w:rsidRPr="00A71D85">
        <w:rPr>
          <w:rFonts w:ascii="Times New Roman" w:hAnsi="Times New Roman"/>
          <w:bCs/>
          <w:sz w:val="24"/>
          <w:szCs w:val="24"/>
        </w:rPr>
        <w:t xml:space="preserve">Predmetom bodu je doplnenie prílohy č. 3 zákona č. 89/2016 </w:t>
      </w:r>
      <w:r w:rsidRPr="00A71D85">
        <w:rPr>
          <w:rFonts w:ascii="Times New Roman" w:hAnsi="Times New Roman"/>
          <w:sz w:val="24"/>
          <w:szCs w:val="24"/>
        </w:rPr>
        <w:t>o výrobe, označovaní a predaji tabakových výrobkov a súvisiacich výrobkov a o zmene a doplnení niektorých zákonov</w:t>
      </w:r>
      <w:r w:rsidRPr="00A71D85">
        <w:rPr>
          <w:rFonts w:ascii="Times New Roman" w:hAnsi="Times New Roman"/>
          <w:bCs/>
          <w:sz w:val="24"/>
          <w:szCs w:val="24"/>
        </w:rPr>
        <w:t>, ktorou je Zoznam preberaných právne záväzných aktov Európskej únie v súlade s </w:t>
      </w:r>
      <w:r w:rsidRPr="00A71D85">
        <w:rPr>
          <w:rFonts w:ascii="Times New Roman" w:hAnsi="Times New Roman"/>
          <w:sz w:val="24"/>
          <w:szCs w:val="24"/>
        </w:rPr>
        <w:t xml:space="preserve">Čl. 2 </w:t>
      </w:r>
      <w:r>
        <w:rPr>
          <w:rFonts w:ascii="Times New Roman" w:hAnsi="Times New Roman"/>
          <w:sz w:val="24"/>
          <w:szCs w:val="24"/>
        </w:rPr>
        <w:t>d</w:t>
      </w:r>
      <w:r w:rsidRPr="00A71D85">
        <w:rPr>
          <w:rFonts w:ascii="Times New Roman" w:hAnsi="Times New Roman"/>
          <w:sz w:val="24"/>
          <w:szCs w:val="24"/>
        </w:rPr>
        <w:t>elegovanej smernice (EÚ) 2022/2100.</w:t>
      </w:r>
    </w:p>
    <w:p w:rsidR="00851B26" w:rsidRDefault="00851B26" w:rsidP="00851B26">
      <w:pPr>
        <w:spacing w:after="0"/>
        <w:jc w:val="both"/>
        <w:rPr>
          <w:rFonts w:ascii="Times New Roman" w:hAnsi="Times New Roman"/>
          <w:sz w:val="24"/>
          <w:szCs w:val="24"/>
        </w:rPr>
      </w:pPr>
    </w:p>
    <w:p w:rsidR="00851B26" w:rsidRDefault="00851B26" w:rsidP="00851B26">
      <w:pPr>
        <w:spacing w:after="0"/>
        <w:jc w:val="both"/>
        <w:rPr>
          <w:rFonts w:ascii="Times New Roman" w:hAnsi="Times New Roman"/>
          <w:sz w:val="24"/>
          <w:szCs w:val="24"/>
        </w:rPr>
      </w:pPr>
    </w:p>
    <w:p w:rsidR="00851B26" w:rsidRDefault="00851B26" w:rsidP="00851B26">
      <w:pPr>
        <w:spacing w:after="0"/>
        <w:jc w:val="both"/>
        <w:rPr>
          <w:rFonts w:ascii="Times New Roman" w:hAnsi="Times New Roman"/>
          <w:sz w:val="24"/>
          <w:szCs w:val="24"/>
        </w:rPr>
      </w:pPr>
    </w:p>
    <w:p w:rsidR="00851B26" w:rsidRDefault="00851B26" w:rsidP="00851B26">
      <w:pPr>
        <w:spacing w:after="0"/>
        <w:jc w:val="both"/>
        <w:rPr>
          <w:rFonts w:ascii="Times New Roman" w:hAnsi="Times New Roman"/>
          <w:sz w:val="24"/>
          <w:szCs w:val="24"/>
        </w:rPr>
      </w:pPr>
    </w:p>
    <w:p w:rsidR="00851B26" w:rsidRDefault="00851B26" w:rsidP="00851B26">
      <w:pPr>
        <w:spacing w:after="0"/>
        <w:jc w:val="both"/>
        <w:rPr>
          <w:rFonts w:ascii="Times New Roman" w:hAnsi="Times New Roman"/>
          <w:sz w:val="24"/>
          <w:szCs w:val="24"/>
        </w:rPr>
      </w:pPr>
    </w:p>
    <w:p w:rsidR="00851B26"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sz w:val="24"/>
          <w:szCs w:val="24"/>
        </w:rPr>
      </w:pPr>
    </w:p>
    <w:p w:rsidR="00851B26" w:rsidRPr="00A71D85" w:rsidRDefault="00851B26" w:rsidP="00851B26">
      <w:pPr>
        <w:spacing w:after="0"/>
        <w:jc w:val="both"/>
        <w:rPr>
          <w:rFonts w:ascii="Times New Roman" w:hAnsi="Times New Roman"/>
          <w:b/>
          <w:sz w:val="24"/>
          <w:szCs w:val="24"/>
        </w:rPr>
      </w:pPr>
      <w:r w:rsidRPr="00A71D85">
        <w:rPr>
          <w:rFonts w:ascii="Times New Roman" w:hAnsi="Times New Roman"/>
          <w:b/>
          <w:sz w:val="24"/>
          <w:szCs w:val="24"/>
        </w:rPr>
        <w:lastRenderedPageBreak/>
        <w:t>K Čl. II</w:t>
      </w:r>
    </w:p>
    <w:p w:rsidR="00851B26" w:rsidRDefault="00851B26" w:rsidP="00851B26">
      <w:pPr>
        <w:spacing w:after="0"/>
        <w:jc w:val="both"/>
      </w:pPr>
      <w:r w:rsidRPr="00A71D85">
        <w:rPr>
          <w:rFonts w:ascii="Times New Roman" w:hAnsi="Times New Roman"/>
          <w:bCs/>
          <w:sz w:val="24"/>
          <w:szCs w:val="24"/>
        </w:rPr>
        <w:t xml:space="preserve">Navrhuje sa účinnosť návrhu zákona </w:t>
      </w:r>
      <w:r>
        <w:rPr>
          <w:rFonts w:ascii="Times New Roman" w:hAnsi="Times New Roman"/>
          <w:bCs/>
          <w:sz w:val="24"/>
          <w:szCs w:val="24"/>
        </w:rPr>
        <w:t xml:space="preserve">1. marca 2024. </w:t>
      </w:r>
    </w:p>
    <w:p w:rsidR="00851B26" w:rsidRDefault="00851B26"/>
    <w:p w:rsidR="00851B26" w:rsidRDefault="00851B26"/>
    <w:p w:rsidR="00851B26" w:rsidRDefault="00851B26"/>
    <w:p w:rsidR="00851B26" w:rsidRPr="00811C74" w:rsidRDefault="00851B26" w:rsidP="00851B26">
      <w:pPr>
        <w:spacing w:after="0"/>
        <w:jc w:val="both"/>
        <w:rPr>
          <w:rFonts w:ascii="Times New Roman" w:hAnsi="Times New Roman"/>
          <w:bCs/>
          <w:sz w:val="24"/>
          <w:szCs w:val="24"/>
        </w:rPr>
      </w:pPr>
      <w:r w:rsidRPr="00811C74">
        <w:rPr>
          <w:rFonts w:ascii="Times New Roman" w:hAnsi="Times New Roman"/>
          <w:bCs/>
          <w:sz w:val="24"/>
          <w:szCs w:val="24"/>
        </w:rPr>
        <w:t xml:space="preserve">V Bratislave dňa </w:t>
      </w:r>
      <w:r>
        <w:rPr>
          <w:rFonts w:ascii="Times New Roman" w:hAnsi="Times New Roman"/>
          <w:bCs/>
          <w:sz w:val="24"/>
          <w:szCs w:val="24"/>
        </w:rPr>
        <w:t>02</w:t>
      </w:r>
      <w:r w:rsidRPr="00811C74">
        <w:rPr>
          <w:rFonts w:ascii="Times New Roman" w:hAnsi="Times New Roman"/>
          <w:bCs/>
          <w:sz w:val="24"/>
          <w:szCs w:val="24"/>
        </w:rPr>
        <w:t xml:space="preserve">. </w:t>
      </w:r>
      <w:r>
        <w:rPr>
          <w:rFonts w:ascii="Times New Roman" w:hAnsi="Times New Roman"/>
          <w:bCs/>
          <w:sz w:val="24"/>
          <w:szCs w:val="24"/>
        </w:rPr>
        <w:t>novembra</w:t>
      </w:r>
      <w:r w:rsidRPr="00811C74">
        <w:rPr>
          <w:rFonts w:ascii="Times New Roman" w:hAnsi="Times New Roman"/>
          <w:bCs/>
          <w:sz w:val="24"/>
          <w:szCs w:val="24"/>
        </w:rPr>
        <w:t xml:space="preserve"> 2023</w:t>
      </w:r>
    </w:p>
    <w:p w:rsidR="00851B26" w:rsidRPr="00811C74" w:rsidRDefault="00851B26" w:rsidP="00851B26">
      <w:pPr>
        <w:spacing w:after="0"/>
        <w:jc w:val="center"/>
        <w:rPr>
          <w:rFonts w:ascii="Times New Roman" w:hAnsi="Times New Roman"/>
          <w:bCs/>
          <w:sz w:val="24"/>
          <w:szCs w:val="24"/>
        </w:rPr>
      </w:pPr>
    </w:p>
    <w:p w:rsidR="00851B26" w:rsidRPr="00811C74" w:rsidRDefault="00851B26" w:rsidP="00851B26">
      <w:pPr>
        <w:spacing w:after="0"/>
        <w:jc w:val="center"/>
        <w:rPr>
          <w:rFonts w:ascii="Times New Roman" w:hAnsi="Times New Roman"/>
          <w:bCs/>
          <w:sz w:val="24"/>
          <w:szCs w:val="24"/>
        </w:rPr>
      </w:pPr>
    </w:p>
    <w:p w:rsidR="00851B26" w:rsidRDefault="00851B26" w:rsidP="00851B26">
      <w:pPr>
        <w:spacing w:after="0"/>
        <w:jc w:val="center"/>
        <w:rPr>
          <w:rFonts w:ascii="Times New Roman" w:hAnsi="Times New Roman"/>
          <w:bCs/>
          <w:sz w:val="24"/>
          <w:szCs w:val="24"/>
        </w:rPr>
      </w:pPr>
    </w:p>
    <w:p w:rsidR="00851B26" w:rsidRPr="00811C74" w:rsidRDefault="00851B26" w:rsidP="00851B26">
      <w:pPr>
        <w:spacing w:after="0"/>
        <w:jc w:val="center"/>
        <w:rPr>
          <w:rFonts w:ascii="Times New Roman" w:hAnsi="Times New Roman"/>
          <w:bCs/>
          <w:sz w:val="24"/>
          <w:szCs w:val="24"/>
        </w:rPr>
      </w:pPr>
    </w:p>
    <w:p w:rsidR="00851B26" w:rsidRPr="00811C74" w:rsidRDefault="00851B26" w:rsidP="00851B26">
      <w:pPr>
        <w:spacing w:after="0"/>
        <w:jc w:val="center"/>
        <w:rPr>
          <w:rFonts w:ascii="Times New Roman" w:hAnsi="Times New Roman"/>
          <w:bCs/>
          <w:sz w:val="24"/>
          <w:szCs w:val="24"/>
        </w:rPr>
      </w:pPr>
    </w:p>
    <w:p w:rsidR="00851B26" w:rsidRPr="00811C74" w:rsidRDefault="00851B26" w:rsidP="00851B26">
      <w:pPr>
        <w:spacing w:after="0"/>
        <w:jc w:val="center"/>
        <w:rPr>
          <w:rFonts w:ascii="Times New Roman" w:hAnsi="Times New Roman"/>
          <w:b/>
          <w:bCs/>
          <w:sz w:val="24"/>
          <w:szCs w:val="24"/>
        </w:rPr>
      </w:pPr>
      <w:r>
        <w:rPr>
          <w:rFonts w:ascii="Times New Roman" w:hAnsi="Times New Roman"/>
          <w:b/>
          <w:bCs/>
          <w:sz w:val="24"/>
          <w:szCs w:val="24"/>
        </w:rPr>
        <w:t>Robert Fico</w:t>
      </w:r>
      <w:r>
        <w:rPr>
          <w:rFonts w:ascii="Times New Roman" w:hAnsi="Times New Roman"/>
          <w:b/>
          <w:bCs/>
          <w:sz w:val="24"/>
          <w:szCs w:val="24"/>
        </w:rPr>
        <w:t xml:space="preserve"> v. r.</w:t>
      </w:r>
    </w:p>
    <w:p w:rsidR="00851B26" w:rsidRPr="00811C74" w:rsidRDefault="00851B26" w:rsidP="00851B26">
      <w:pPr>
        <w:spacing w:after="0"/>
        <w:jc w:val="center"/>
        <w:rPr>
          <w:rFonts w:ascii="Times New Roman" w:hAnsi="Times New Roman"/>
          <w:b/>
          <w:bCs/>
          <w:sz w:val="24"/>
          <w:szCs w:val="24"/>
        </w:rPr>
      </w:pPr>
      <w:r w:rsidRPr="00811C74">
        <w:rPr>
          <w:rFonts w:ascii="Times New Roman" w:hAnsi="Times New Roman"/>
          <w:b/>
          <w:bCs/>
          <w:sz w:val="24"/>
          <w:szCs w:val="24"/>
        </w:rPr>
        <w:t>predseda vlády</w:t>
      </w:r>
    </w:p>
    <w:p w:rsidR="00851B26" w:rsidRPr="00811C74" w:rsidRDefault="00851B26" w:rsidP="00851B26">
      <w:pPr>
        <w:spacing w:after="0"/>
        <w:jc w:val="center"/>
        <w:rPr>
          <w:rFonts w:ascii="Times New Roman" w:hAnsi="Times New Roman"/>
          <w:b/>
          <w:bCs/>
          <w:sz w:val="24"/>
          <w:szCs w:val="24"/>
        </w:rPr>
      </w:pPr>
      <w:r w:rsidRPr="00811C74">
        <w:rPr>
          <w:rFonts w:ascii="Times New Roman" w:hAnsi="Times New Roman"/>
          <w:b/>
          <w:bCs/>
          <w:sz w:val="24"/>
          <w:szCs w:val="24"/>
        </w:rPr>
        <w:t>Slovenskej republiky</w:t>
      </w:r>
    </w:p>
    <w:p w:rsidR="00851B26" w:rsidRPr="00811C74" w:rsidRDefault="00851B26" w:rsidP="00851B26">
      <w:pPr>
        <w:spacing w:after="0"/>
        <w:jc w:val="center"/>
        <w:rPr>
          <w:rFonts w:ascii="Times New Roman" w:hAnsi="Times New Roman"/>
          <w:b/>
          <w:bCs/>
          <w:sz w:val="24"/>
          <w:szCs w:val="24"/>
        </w:rPr>
      </w:pPr>
    </w:p>
    <w:p w:rsidR="00851B26" w:rsidRDefault="00851B26" w:rsidP="00851B26">
      <w:pPr>
        <w:spacing w:after="0"/>
        <w:jc w:val="center"/>
        <w:rPr>
          <w:rFonts w:ascii="Times New Roman" w:hAnsi="Times New Roman"/>
          <w:b/>
          <w:bCs/>
          <w:sz w:val="24"/>
          <w:szCs w:val="24"/>
        </w:rPr>
      </w:pPr>
    </w:p>
    <w:p w:rsidR="00851B26" w:rsidRPr="00811C74" w:rsidRDefault="00851B26" w:rsidP="00851B26">
      <w:pPr>
        <w:spacing w:after="0"/>
        <w:jc w:val="center"/>
        <w:rPr>
          <w:rFonts w:ascii="Times New Roman" w:hAnsi="Times New Roman"/>
          <w:b/>
          <w:bCs/>
          <w:sz w:val="24"/>
          <w:szCs w:val="24"/>
        </w:rPr>
      </w:pPr>
    </w:p>
    <w:p w:rsidR="00851B26" w:rsidRDefault="00851B26" w:rsidP="00851B26">
      <w:pPr>
        <w:spacing w:after="0"/>
        <w:jc w:val="center"/>
        <w:rPr>
          <w:rFonts w:ascii="Times New Roman" w:hAnsi="Times New Roman"/>
          <w:b/>
          <w:bCs/>
          <w:sz w:val="24"/>
          <w:szCs w:val="24"/>
        </w:rPr>
      </w:pPr>
    </w:p>
    <w:p w:rsidR="00851B26" w:rsidRPr="00811C74" w:rsidRDefault="00851B26" w:rsidP="00851B26">
      <w:pPr>
        <w:spacing w:after="0"/>
        <w:jc w:val="center"/>
        <w:rPr>
          <w:rFonts w:ascii="Times New Roman" w:hAnsi="Times New Roman"/>
          <w:b/>
          <w:bCs/>
          <w:sz w:val="24"/>
          <w:szCs w:val="24"/>
        </w:rPr>
      </w:pPr>
    </w:p>
    <w:p w:rsidR="00851B26" w:rsidRPr="00811C74" w:rsidRDefault="00851B26" w:rsidP="00851B26">
      <w:pPr>
        <w:spacing w:after="0"/>
        <w:jc w:val="center"/>
        <w:rPr>
          <w:rFonts w:ascii="Times New Roman" w:hAnsi="Times New Roman"/>
          <w:b/>
          <w:bCs/>
          <w:sz w:val="24"/>
          <w:szCs w:val="24"/>
        </w:rPr>
      </w:pPr>
      <w:r>
        <w:rPr>
          <w:rFonts w:ascii="Times New Roman" w:hAnsi="Times New Roman"/>
          <w:b/>
          <w:bCs/>
          <w:sz w:val="24"/>
          <w:szCs w:val="24"/>
        </w:rPr>
        <w:t>Zuzana Dolinková</w:t>
      </w:r>
      <w:r>
        <w:rPr>
          <w:rFonts w:ascii="Times New Roman" w:hAnsi="Times New Roman"/>
          <w:b/>
          <w:bCs/>
          <w:sz w:val="24"/>
          <w:szCs w:val="24"/>
        </w:rPr>
        <w:t xml:space="preserve"> v. r.</w:t>
      </w:r>
    </w:p>
    <w:p w:rsidR="00851B26" w:rsidRDefault="00851B26" w:rsidP="00851B26">
      <w:pPr>
        <w:spacing w:after="0"/>
        <w:jc w:val="center"/>
        <w:rPr>
          <w:rFonts w:ascii="Times New Roman" w:hAnsi="Times New Roman"/>
          <w:b/>
          <w:bCs/>
          <w:sz w:val="24"/>
          <w:szCs w:val="24"/>
        </w:rPr>
      </w:pPr>
      <w:r>
        <w:rPr>
          <w:rFonts w:ascii="Times New Roman" w:hAnsi="Times New Roman"/>
          <w:b/>
          <w:bCs/>
          <w:sz w:val="24"/>
          <w:szCs w:val="24"/>
        </w:rPr>
        <w:t>ministerka zdravotníctva</w:t>
      </w:r>
      <w:r>
        <w:rPr>
          <w:rFonts w:ascii="Times New Roman" w:hAnsi="Times New Roman"/>
          <w:b/>
          <w:bCs/>
          <w:sz w:val="24"/>
          <w:szCs w:val="24"/>
        </w:rPr>
        <w:t xml:space="preserve"> </w:t>
      </w:r>
    </w:p>
    <w:p w:rsidR="00851B26" w:rsidRPr="00811C74" w:rsidRDefault="00851B26" w:rsidP="00851B26">
      <w:pPr>
        <w:spacing w:after="0"/>
        <w:jc w:val="center"/>
        <w:rPr>
          <w:rFonts w:ascii="Times New Roman" w:hAnsi="Times New Roman"/>
          <w:b/>
          <w:bCs/>
          <w:sz w:val="24"/>
          <w:szCs w:val="24"/>
        </w:rPr>
      </w:pPr>
      <w:r w:rsidRPr="00811C74">
        <w:rPr>
          <w:rFonts w:ascii="Times New Roman" w:hAnsi="Times New Roman"/>
          <w:b/>
          <w:bCs/>
          <w:sz w:val="24"/>
          <w:szCs w:val="24"/>
        </w:rPr>
        <w:t>Slovenskej republik</w:t>
      </w:r>
      <w:bookmarkStart w:id="1" w:name="_GoBack"/>
      <w:bookmarkEnd w:id="1"/>
      <w:r w:rsidRPr="00811C74">
        <w:rPr>
          <w:rFonts w:ascii="Times New Roman" w:hAnsi="Times New Roman"/>
          <w:b/>
          <w:bCs/>
          <w:sz w:val="24"/>
          <w:szCs w:val="24"/>
        </w:rPr>
        <w:t>y</w:t>
      </w:r>
    </w:p>
    <w:p w:rsidR="00851B26" w:rsidRDefault="00851B26"/>
    <w:sectPr w:rsidR="00851B26" w:rsidSect="00851B26">
      <w:pgSz w:w="11906" w:h="16838"/>
      <w:pgMar w:top="1417" w:right="1417" w:bottom="1417" w:left="1417" w:header="567"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115440"/>
      <w:docPartObj>
        <w:docPartGallery w:val="Page Numbers (Bottom of Page)"/>
        <w:docPartUnique/>
      </w:docPartObj>
    </w:sdtPr>
    <w:sdtEndPr/>
    <w:sdtContent>
      <w:p w:rsidR="00A21A7F" w:rsidRDefault="00851B26">
        <w:pPr>
          <w:pStyle w:val="Pta"/>
          <w:jc w:val="right"/>
        </w:pPr>
        <w:r>
          <w:fldChar w:fldCharType="begin"/>
        </w:r>
        <w:r>
          <w:instrText>PAGE   \* MERGEFORMAT</w:instrText>
        </w:r>
        <w:r>
          <w:fldChar w:fldCharType="separate"/>
        </w:r>
        <w:r>
          <w:rPr>
            <w:noProof/>
          </w:rPr>
          <w:t>1</w:t>
        </w:r>
        <w:r>
          <w:fldChar w:fldCharType="end"/>
        </w:r>
      </w:p>
    </w:sdtContent>
  </w:sdt>
  <w:p w:rsidR="00A21A7F" w:rsidRDefault="00851B26">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D0E59"/>
    <w:multiLevelType w:val="hybridMultilevel"/>
    <w:tmpl w:val="AD7E3A32"/>
    <w:lvl w:ilvl="0" w:tplc="F31C2358">
      <w:start w:val="1"/>
      <w:numFmt w:val="lowerLetter"/>
      <w:lvlText w:val="%1)"/>
      <w:lvlJc w:val="left"/>
      <w:pPr>
        <w:ind w:left="786" w:hanging="360"/>
      </w:pPr>
      <w:rPr>
        <w:color w:val="000000" w:themeColor="text1"/>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4882771F"/>
    <w:multiLevelType w:val="hybridMultilevel"/>
    <w:tmpl w:val="8170337E"/>
    <w:lvl w:ilvl="0" w:tplc="4B9CF43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5F6357"/>
    <w:multiLevelType w:val="hybridMultilevel"/>
    <w:tmpl w:val="AB846BD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7BDE54EF"/>
    <w:multiLevelType w:val="hybridMultilevel"/>
    <w:tmpl w:val="E206AE28"/>
    <w:lvl w:ilvl="0" w:tplc="C23AC34C">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26"/>
    <w:rsid w:val="00407FF6"/>
    <w:rsid w:val="00851B26"/>
    <w:rsid w:val="00EA3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58DC"/>
  <w15:chartTrackingRefBased/>
  <w15:docId w15:val="{E635EBA4-30AD-421E-8346-60E2894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51B26"/>
    <w:pPr>
      <w:tabs>
        <w:tab w:val="center" w:pos="4536"/>
        <w:tab w:val="right" w:pos="9072"/>
      </w:tabs>
      <w:spacing w:after="0" w:line="240" w:lineRule="auto"/>
    </w:pPr>
    <w:rPr>
      <w:rFonts w:ascii="Calibri" w:eastAsia="Calibri" w:hAnsi="Calibri" w:cs="Times New Roman"/>
    </w:rPr>
  </w:style>
  <w:style w:type="character" w:customStyle="1" w:styleId="PtaChar">
    <w:name w:val="Päta Char"/>
    <w:basedOn w:val="Predvolenpsmoodseku"/>
    <w:link w:val="Pta"/>
    <w:uiPriority w:val="99"/>
    <w:rsid w:val="00851B26"/>
    <w:rPr>
      <w:rFonts w:ascii="Calibri" w:eastAsia="Calibri" w:hAnsi="Calibri" w:cs="Times New Roman"/>
    </w:rPr>
  </w:style>
  <w:style w:type="paragraph" w:customStyle="1" w:styleId="Default">
    <w:name w:val="Default"/>
    <w:rsid w:val="00851B2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textovprepojenie">
    <w:name w:val="Hyperlink"/>
    <w:basedOn w:val="Predvolenpsmoodseku"/>
    <w:uiPriority w:val="99"/>
    <w:unhideWhenUsed/>
    <w:rsid w:val="00851B26"/>
    <w:rPr>
      <w:color w:val="0563C1" w:themeColor="hyperlink"/>
      <w:u w:val="single"/>
    </w:rPr>
  </w:style>
  <w:style w:type="table" w:customStyle="1" w:styleId="Mriekatabuky2">
    <w:name w:val="Mriežka tabuľky2"/>
    <w:basedOn w:val="Normlnatabuka"/>
    <w:next w:val="Mriekatabuky"/>
    <w:uiPriority w:val="59"/>
    <w:rsid w:val="00851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851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Odsek"/>
    <w:basedOn w:val="Normlny"/>
    <w:link w:val="OdsekzoznamuChar"/>
    <w:uiPriority w:val="34"/>
    <w:qFormat/>
    <w:rsid w:val="00851B26"/>
    <w:pPr>
      <w:spacing w:after="0" w:line="240" w:lineRule="auto"/>
      <w:ind w:left="708"/>
    </w:pPr>
    <w:rPr>
      <w:rFonts w:ascii="Times New Roman" w:eastAsia="Times New Roman" w:hAnsi="Times New Roman" w:cs="Times New Roman"/>
      <w:sz w:val="24"/>
      <w:szCs w:val="24"/>
      <w:lang w:val="x-none" w:eastAsia="cs-CZ"/>
    </w:rPr>
  </w:style>
  <w:style w:type="character" w:customStyle="1" w:styleId="OdsekzoznamuChar">
    <w:name w:val="Odsek zoznamu Char"/>
    <w:aliases w:val="body Char,Odsek zoznamu2 Char,Odsek Char"/>
    <w:link w:val="Odsekzoznamu"/>
    <w:uiPriority w:val="34"/>
    <w:locked/>
    <w:rsid w:val="00851B26"/>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podnikatelske-prostredie/lepsia-regulacia/regulacne-zatazenie/kalkulacka-nakladov-regulacie" TargetMode="External"/><Relationship Id="rId3" Type="http://schemas.openxmlformats.org/officeDocument/2006/relationships/settings" Target="settings.xml"/><Relationship Id="rId7" Type="http://schemas.openxmlformats.org/officeDocument/2006/relationships/hyperlink" Target="mailto:lucia.chromikova@uvzsr.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ea.zaluszka@uvzsr.sk" TargetMode="External"/><Relationship Id="rId11" Type="http://schemas.openxmlformats.org/officeDocument/2006/relationships/fontTable" Target="fontTable.xml"/><Relationship Id="rId5" Type="http://schemas.openxmlformats.org/officeDocument/2006/relationships/hyperlink" Target="mailto:robert.ochaba@uvzsr.sk" TargetMode="External"/><Relationship Id="rId10" Type="http://schemas.openxmlformats.org/officeDocument/2006/relationships/hyperlink" Target="https://www.aktuality.sk/clanok/QFYN0HB/zakaz-ovocnych-prichuti-moze-znizit-pouzivanie-e-cigariet-tinedzermi/"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3252</Words>
  <Characters>18541</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Kidala Viktor</dc:creator>
  <cp:keywords/>
  <dc:description/>
  <cp:lastModifiedBy>Kidala Viktor</cp:lastModifiedBy>
  <cp:revision>1</cp:revision>
  <dcterms:created xsi:type="dcterms:W3CDTF">2023-11-03T08:28:00Z</dcterms:created>
  <dcterms:modified xsi:type="dcterms:W3CDTF">2023-11-03T08:38:00Z</dcterms:modified>
</cp:coreProperties>
</file>