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A132D" w14:textId="77777777" w:rsidR="007B10FA" w:rsidRPr="007B10FA" w:rsidRDefault="007B10FA" w:rsidP="00AE1415">
      <w:pPr>
        <w:keepNext/>
        <w:keepLines/>
        <w:spacing w:before="240" w:after="200"/>
        <w:jc w:val="center"/>
        <w:rPr>
          <w:b/>
          <w:sz w:val="24"/>
          <w:szCs w:val="24"/>
        </w:rPr>
      </w:pPr>
    </w:p>
    <w:p w14:paraId="15C63B9D" w14:textId="77777777" w:rsidR="007B10FA" w:rsidRPr="007B10FA" w:rsidRDefault="007B10FA" w:rsidP="00AE1415">
      <w:pPr>
        <w:keepNext/>
        <w:keepLines/>
        <w:spacing w:before="240" w:after="200"/>
        <w:jc w:val="center"/>
        <w:rPr>
          <w:b/>
          <w:sz w:val="24"/>
          <w:szCs w:val="24"/>
        </w:rPr>
      </w:pPr>
    </w:p>
    <w:p w14:paraId="5269908A" w14:textId="77777777" w:rsidR="00AE193B" w:rsidRPr="007B10FA" w:rsidRDefault="00AE193B" w:rsidP="00AE1415">
      <w:pPr>
        <w:keepNext/>
        <w:keepLines/>
        <w:spacing w:before="240" w:after="200"/>
        <w:jc w:val="center"/>
        <w:rPr>
          <w:sz w:val="24"/>
          <w:szCs w:val="24"/>
        </w:rPr>
      </w:pPr>
    </w:p>
    <w:p w14:paraId="3D9193DD" w14:textId="77777777" w:rsidR="00AE193B" w:rsidRPr="007B10FA" w:rsidRDefault="00AE193B" w:rsidP="00AE1415">
      <w:pPr>
        <w:keepNext/>
        <w:keepLines/>
        <w:spacing w:before="240" w:after="200"/>
        <w:jc w:val="center"/>
        <w:rPr>
          <w:sz w:val="24"/>
          <w:szCs w:val="24"/>
        </w:rPr>
      </w:pPr>
    </w:p>
    <w:p w14:paraId="371AFADB" w14:textId="77777777" w:rsidR="00AE193B" w:rsidRPr="007B10FA" w:rsidRDefault="00AE193B" w:rsidP="00AE1415">
      <w:pPr>
        <w:keepNext/>
        <w:keepLines/>
        <w:spacing w:before="240" w:after="200"/>
        <w:jc w:val="center"/>
        <w:rPr>
          <w:sz w:val="24"/>
          <w:szCs w:val="24"/>
        </w:rPr>
      </w:pPr>
    </w:p>
    <w:p w14:paraId="6EC4529F" w14:textId="77777777" w:rsidR="00AE193B" w:rsidRPr="007B10FA" w:rsidRDefault="00AE193B" w:rsidP="00AE1415">
      <w:pPr>
        <w:keepNext/>
        <w:keepLines/>
        <w:spacing w:before="240" w:after="200"/>
        <w:jc w:val="center"/>
        <w:rPr>
          <w:sz w:val="24"/>
          <w:szCs w:val="24"/>
        </w:rPr>
      </w:pPr>
    </w:p>
    <w:p w14:paraId="56364A5B" w14:textId="77777777" w:rsidR="00AE193B" w:rsidRPr="007B10FA" w:rsidRDefault="00AE193B" w:rsidP="00AE1415">
      <w:pPr>
        <w:keepNext/>
        <w:keepLines/>
        <w:spacing w:before="240" w:after="200"/>
        <w:jc w:val="center"/>
        <w:rPr>
          <w:sz w:val="24"/>
          <w:szCs w:val="24"/>
        </w:rPr>
      </w:pPr>
    </w:p>
    <w:p w14:paraId="16994ECC" w14:textId="77777777" w:rsidR="00AE193B" w:rsidRPr="007B10FA" w:rsidRDefault="00AE193B" w:rsidP="00AE1415">
      <w:pPr>
        <w:keepNext/>
        <w:keepLines/>
        <w:spacing w:before="240" w:after="200"/>
        <w:jc w:val="center"/>
        <w:rPr>
          <w:sz w:val="24"/>
          <w:szCs w:val="24"/>
        </w:rPr>
      </w:pPr>
    </w:p>
    <w:p w14:paraId="517B5961" w14:textId="5764A961" w:rsidR="00AE1415" w:rsidRPr="007B10FA" w:rsidRDefault="00AE1415" w:rsidP="00AE1415">
      <w:pPr>
        <w:keepNext/>
        <w:keepLines/>
        <w:spacing w:before="240" w:after="200"/>
        <w:jc w:val="center"/>
        <w:rPr>
          <w:sz w:val="24"/>
          <w:szCs w:val="24"/>
        </w:rPr>
      </w:pPr>
      <w:r w:rsidRPr="007B10FA">
        <w:rPr>
          <w:sz w:val="24"/>
          <w:szCs w:val="24"/>
        </w:rPr>
        <w:t>z</w:t>
      </w:r>
      <w:r w:rsidR="00AE193B" w:rsidRPr="007B10FA">
        <w:rPr>
          <w:sz w:val="24"/>
          <w:szCs w:val="24"/>
        </w:rPr>
        <w:t> 22. júna</w:t>
      </w:r>
      <w:r w:rsidRPr="007B10FA">
        <w:rPr>
          <w:sz w:val="24"/>
          <w:szCs w:val="24"/>
        </w:rPr>
        <w:t xml:space="preserve"> 2023,</w:t>
      </w:r>
    </w:p>
    <w:p w14:paraId="0420C498" w14:textId="77777777" w:rsidR="00AE1415" w:rsidRPr="007B10FA" w:rsidRDefault="00AE1415" w:rsidP="00AE1415">
      <w:pPr>
        <w:keepNext/>
        <w:keepLines/>
        <w:spacing w:before="240" w:after="200"/>
        <w:jc w:val="center"/>
        <w:rPr>
          <w:b/>
          <w:sz w:val="24"/>
          <w:szCs w:val="24"/>
        </w:rPr>
      </w:pPr>
      <w:r w:rsidRPr="007B10FA">
        <w:rPr>
          <w:b/>
          <w:sz w:val="24"/>
          <w:szCs w:val="24"/>
        </w:rPr>
        <w:t>ktorým sa mení a dopĺňa zákon č. 60/2018 Z. z. o technickej normalizácii</w:t>
      </w:r>
      <w:r w:rsidRPr="007B10FA">
        <w:rPr>
          <w:b/>
          <w:sz w:val="24"/>
          <w:szCs w:val="24"/>
        </w:rPr>
        <w:br/>
        <w:t>v znení neskorších predpisov</w:t>
      </w:r>
    </w:p>
    <w:p w14:paraId="7822B356" w14:textId="77777777" w:rsidR="00AE1415" w:rsidRPr="007B10FA" w:rsidRDefault="00AE1415" w:rsidP="00AE1415">
      <w:pPr>
        <w:keepNext/>
        <w:keepLines/>
        <w:spacing w:before="240" w:after="200"/>
        <w:jc w:val="center"/>
        <w:rPr>
          <w:sz w:val="24"/>
          <w:szCs w:val="24"/>
        </w:rPr>
      </w:pPr>
      <w:r w:rsidRPr="007B10FA">
        <w:rPr>
          <w:sz w:val="24"/>
          <w:szCs w:val="24"/>
        </w:rPr>
        <w:t>Národná rada Slovenskej republiky sa uzniesla na tomto zákone:</w:t>
      </w:r>
    </w:p>
    <w:p w14:paraId="6646EC51" w14:textId="77777777" w:rsidR="00AE1415" w:rsidRPr="007B10FA" w:rsidRDefault="00AE1415" w:rsidP="00AE1415">
      <w:pPr>
        <w:keepNext/>
        <w:keepLines/>
        <w:spacing w:before="240" w:after="240"/>
        <w:jc w:val="center"/>
        <w:rPr>
          <w:b/>
          <w:sz w:val="24"/>
          <w:szCs w:val="24"/>
        </w:rPr>
      </w:pPr>
    </w:p>
    <w:p w14:paraId="49E4C5DA" w14:textId="77777777" w:rsidR="00AE1415" w:rsidRPr="007B10FA" w:rsidRDefault="00AE1415" w:rsidP="00AE1415">
      <w:pPr>
        <w:keepNext/>
        <w:keepLines/>
        <w:spacing w:before="240" w:after="240"/>
        <w:jc w:val="center"/>
        <w:rPr>
          <w:sz w:val="24"/>
          <w:szCs w:val="24"/>
        </w:rPr>
      </w:pPr>
      <w:r w:rsidRPr="007B10FA">
        <w:rPr>
          <w:b/>
          <w:sz w:val="24"/>
          <w:szCs w:val="24"/>
        </w:rPr>
        <w:t>Čl. I</w:t>
      </w:r>
    </w:p>
    <w:p w14:paraId="688721A5" w14:textId="77777777" w:rsidR="00AE1415" w:rsidRPr="007B10FA" w:rsidRDefault="00AE1415" w:rsidP="00AE1415">
      <w:pPr>
        <w:keepNext/>
        <w:keepLines/>
        <w:spacing w:before="240" w:after="200"/>
        <w:ind w:firstLine="709"/>
        <w:jc w:val="both"/>
        <w:rPr>
          <w:sz w:val="24"/>
          <w:szCs w:val="24"/>
        </w:rPr>
      </w:pPr>
      <w:r w:rsidRPr="007B10FA">
        <w:rPr>
          <w:sz w:val="24"/>
          <w:szCs w:val="24"/>
        </w:rPr>
        <w:t>Zákon č. 60/2018 Z. z. o technickej normalizácii v znení zákona č. 215/2019 Z. z., zákona č. 259/2021 Z. z. a zákona č. 249/2022 Z. z. sa mení a dopĺňa takto:</w:t>
      </w:r>
    </w:p>
    <w:p w14:paraId="2322B4E6"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3 odseky 1 a 2 znejú:</w:t>
      </w:r>
    </w:p>
    <w:p w14:paraId="05829BFF" w14:textId="0D81F669"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„(1) Technickou normou je európska norma,</w:t>
      </w:r>
      <w:r w:rsidRPr="007B10FA">
        <w:rPr>
          <w:sz w:val="24"/>
          <w:szCs w:val="24"/>
          <w:vertAlign w:val="superscript"/>
        </w:rPr>
        <w:t>2</w:t>
      </w:r>
      <w:r w:rsidRPr="007B10FA">
        <w:rPr>
          <w:sz w:val="24"/>
          <w:szCs w:val="24"/>
        </w:rPr>
        <w:t>) medzinárodná norma,</w:t>
      </w:r>
      <w:r w:rsidRPr="007B10FA">
        <w:rPr>
          <w:sz w:val="24"/>
          <w:szCs w:val="24"/>
          <w:vertAlign w:val="superscript"/>
        </w:rPr>
        <w:t>2a</w:t>
      </w:r>
      <w:r w:rsidRPr="007B10FA">
        <w:rPr>
          <w:sz w:val="24"/>
          <w:szCs w:val="24"/>
        </w:rPr>
        <w:t>) harmonizovaná norma</w:t>
      </w:r>
      <w:r w:rsidRPr="007B10FA">
        <w:rPr>
          <w:sz w:val="24"/>
          <w:szCs w:val="24"/>
          <w:vertAlign w:val="superscript"/>
        </w:rPr>
        <w:t>2b</w:t>
      </w:r>
      <w:r w:rsidRPr="007B10FA">
        <w:rPr>
          <w:sz w:val="24"/>
          <w:szCs w:val="24"/>
        </w:rPr>
        <w:t>) a národná norma</w:t>
      </w:r>
      <w:r w:rsidRPr="007B10FA">
        <w:rPr>
          <w:sz w:val="24"/>
          <w:szCs w:val="24"/>
          <w:vertAlign w:val="superscript"/>
        </w:rPr>
        <w:t>2c</w:t>
      </w:r>
      <w:r w:rsidRPr="007B10FA">
        <w:rPr>
          <w:sz w:val="24"/>
          <w:szCs w:val="24"/>
        </w:rPr>
        <w:t xml:space="preserve">). </w:t>
      </w:r>
      <w:r w:rsidR="00AE193B" w:rsidRPr="007B10FA">
        <w:rPr>
          <w:sz w:val="24"/>
          <w:szCs w:val="24"/>
        </w:rPr>
        <w:t>Technická norma vychádza zo zásad koherencie, transparentnosti, otvorenosti, dobrovoľnosti uplatňovania, nezávislosti od osobitných záujmov, efektivity, obsahuje súbor pravidiel, usmernení, technických špecifikácií alebo výsledkov činností, ktoré odzrkadľujú aktuálny stav vedy a techniky, je výsledkom konsenzu zainteresovaných strán a podlieha systematickým previerkam jej aktuálnosti.</w:t>
      </w:r>
      <w:r w:rsidRPr="007B10FA">
        <w:rPr>
          <w:sz w:val="24"/>
          <w:szCs w:val="24"/>
        </w:rPr>
        <w:t xml:space="preserve">  Technická norma nie je technickým predpisom.</w:t>
      </w:r>
      <w:r w:rsidRPr="007B10FA">
        <w:rPr>
          <w:sz w:val="24"/>
          <w:szCs w:val="24"/>
          <w:vertAlign w:val="superscript"/>
        </w:rPr>
        <w:t>3</w:t>
      </w:r>
      <w:r w:rsidRPr="007B10FA">
        <w:rPr>
          <w:sz w:val="24"/>
          <w:szCs w:val="24"/>
        </w:rPr>
        <w:t>)</w:t>
      </w:r>
    </w:p>
    <w:p w14:paraId="7EA74134" w14:textId="7D4774AA"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(2) Slovenskou technickou normou je technická norma prijatá do sústavy slovenských technických noriem podľa tohto zákona.</w:t>
      </w:r>
      <w:r w:rsidR="001B373D" w:rsidRPr="007B10FA">
        <w:rPr>
          <w:sz w:val="24"/>
          <w:szCs w:val="24"/>
        </w:rPr>
        <w:t>“.</w:t>
      </w:r>
      <w:r w:rsidRPr="007B10FA">
        <w:rPr>
          <w:sz w:val="24"/>
          <w:szCs w:val="24"/>
        </w:rPr>
        <w:t xml:space="preserve"> </w:t>
      </w:r>
    </w:p>
    <w:p w14:paraId="717D513D" w14:textId="77777777"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Poznámky pod čiarou k odkazom 2 až 2c znejú:</w:t>
      </w:r>
    </w:p>
    <w:p w14:paraId="6FA279FB"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lang w:val="sk-SK"/>
        </w:rPr>
        <w:t>„</w:t>
      </w:r>
      <w:r w:rsidRPr="007B10FA">
        <w:rPr>
          <w:rFonts w:ascii="Times New Roman" w:hAnsi="Times New Roman" w:cs="Times New Roman"/>
          <w:color w:val="auto"/>
          <w:sz w:val="24"/>
          <w:szCs w:val="24"/>
          <w:vertAlign w:val="superscript"/>
          <w:lang w:val="sk-SK"/>
        </w:rPr>
        <w:t>2</w:t>
      </w:r>
      <w:r w:rsidRPr="007B10FA">
        <w:rPr>
          <w:rFonts w:ascii="Times New Roman" w:hAnsi="Times New Roman" w:cs="Times New Roman"/>
          <w:color w:val="auto"/>
          <w:sz w:val="24"/>
          <w:szCs w:val="24"/>
          <w:lang w:val="sk-SK"/>
        </w:rPr>
        <w:t>) Čl. 2 ods. 1 písm. b) nariadenia (EÚ) č. 1025/2012 v platnom znení.</w:t>
      </w:r>
    </w:p>
    <w:p w14:paraId="472E96E2"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vertAlign w:val="superscript"/>
          <w:lang w:val="sk-SK"/>
        </w:rPr>
        <w:t>2a</w:t>
      </w:r>
      <w:r w:rsidRPr="007B10FA">
        <w:rPr>
          <w:rFonts w:ascii="Times New Roman" w:hAnsi="Times New Roman" w:cs="Times New Roman"/>
          <w:color w:val="auto"/>
          <w:sz w:val="24"/>
          <w:szCs w:val="24"/>
          <w:lang w:val="sk-SK"/>
        </w:rPr>
        <w:t>) Čl. 2 ods. 1 písm. a) nariadenia (EÚ) č. 1025/2012 v platnom znení.</w:t>
      </w:r>
    </w:p>
    <w:p w14:paraId="615F29F3"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vertAlign w:val="superscript"/>
          <w:lang w:val="sk-SK"/>
        </w:rPr>
        <w:t>2b</w:t>
      </w:r>
      <w:r w:rsidRPr="007B10FA">
        <w:rPr>
          <w:rFonts w:ascii="Times New Roman" w:hAnsi="Times New Roman" w:cs="Times New Roman"/>
          <w:color w:val="auto"/>
          <w:sz w:val="24"/>
          <w:szCs w:val="24"/>
          <w:lang w:val="sk-SK"/>
        </w:rPr>
        <w:t>) Čl. 2 ods. 1 písm. c) nariadenia (EÚ) č. 1025/2012 v platnom znení.</w:t>
      </w:r>
    </w:p>
    <w:p w14:paraId="1AD944EB"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vertAlign w:val="superscript"/>
          <w:lang w:val="sk-SK"/>
        </w:rPr>
        <w:t>2c</w:t>
      </w:r>
      <w:r w:rsidRPr="007B10FA">
        <w:rPr>
          <w:rFonts w:ascii="Times New Roman" w:hAnsi="Times New Roman" w:cs="Times New Roman"/>
          <w:color w:val="auto"/>
          <w:sz w:val="24"/>
          <w:szCs w:val="24"/>
          <w:lang w:val="sk-SK"/>
        </w:rPr>
        <w:t>) Čl. 2 ods. 1 písm. d) nariadenia (EÚ) č. 1025/2012 v platnom znení.“.</w:t>
      </w:r>
    </w:p>
    <w:p w14:paraId="1C35A598" w14:textId="77777777" w:rsidR="00AE1415" w:rsidRPr="007B10FA" w:rsidRDefault="00AE1415" w:rsidP="00AE1415">
      <w:pPr>
        <w:pStyle w:val="Textpoznmkypodiarou"/>
        <w:ind w:left="0" w:firstLine="0"/>
        <w:jc w:val="left"/>
        <w:rPr>
          <w:rFonts w:ascii="Times New Roman" w:hAnsi="Times New Roman" w:cs="Times New Roman"/>
          <w:color w:val="auto"/>
          <w:sz w:val="24"/>
          <w:szCs w:val="24"/>
          <w:lang w:val="sk-SK"/>
        </w:rPr>
      </w:pPr>
    </w:p>
    <w:p w14:paraId="511E70DD"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p>
    <w:p w14:paraId="17DCB46A" w14:textId="77777777" w:rsidR="00AE1415" w:rsidRPr="007B10FA" w:rsidRDefault="00AE1415" w:rsidP="00AE1415">
      <w:pPr>
        <w:pStyle w:val="Textpoznmkypodiarou"/>
        <w:numPr>
          <w:ilvl w:val="0"/>
          <w:numId w:val="15"/>
        </w:numPr>
        <w:ind w:left="426" w:hanging="426"/>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lang w:val="sk-SK"/>
        </w:rPr>
        <w:t>V § 3 ods. 4 sa nad slovami „európskej normy“ odkaz „</w:t>
      </w:r>
      <w:r w:rsidRPr="007B10FA">
        <w:rPr>
          <w:rFonts w:ascii="Times New Roman" w:hAnsi="Times New Roman" w:cs="Times New Roman"/>
          <w:color w:val="auto"/>
          <w:sz w:val="24"/>
          <w:szCs w:val="24"/>
          <w:vertAlign w:val="superscript"/>
          <w:lang w:val="sk-SK"/>
        </w:rPr>
        <w:t>4</w:t>
      </w:r>
      <w:r w:rsidRPr="007B10FA">
        <w:rPr>
          <w:rFonts w:ascii="Times New Roman" w:hAnsi="Times New Roman" w:cs="Times New Roman"/>
          <w:color w:val="auto"/>
          <w:sz w:val="24"/>
          <w:szCs w:val="24"/>
          <w:lang w:val="sk-SK"/>
        </w:rPr>
        <w:t>)“ nahrádza odkazom „</w:t>
      </w:r>
      <w:r w:rsidRPr="007B10FA">
        <w:rPr>
          <w:rFonts w:ascii="Times New Roman" w:hAnsi="Times New Roman" w:cs="Times New Roman"/>
          <w:color w:val="auto"/>
          <w:sz w:val="24"/>
          <w:szCs w:val="24"/>
          <w:vertAlign w:val="superscript"/>
          <w:lang w:val="sk-SK"/>
        </w:rPr>
        <w:t>2</w:t>
      </w:r>
      <w:r w:rsidRPr="007B10FA">
        <w:rPr>
          <w:rFonts w:ascii="Times New Roman" w:hAnsi="Times New Roman" w:cs="Times New Roman"/>
          <w:color w:val="auto"/>
          <w:sz w:val="24"/>
          <w:szCs w:val="24"/>
          <w:lang w:val="sk-SK"/>
        </w:rPr>
        <w:t>)“ a nad slovami „medzinárodnej normy“ sa odkaz „</w:t>
      </w:r>
      <w:r w:rsidRPr="007B10FA">
        <w:rPr>
          <w:rFonts w:ascii="Times New Roman" w:hAnsi="Times New Roman" w:cs="Times New Roman"/>
          <w:color w:val="auto"/>
          <w:sz w:val="24"/>
          <w:szCs w:val="24"/>
          <w:vertAlign w:val="superscript"/>
          <w:lang w:val="sk-SK"/>
        </w:rPr>
        <w:t>5</w:t>
      </w:r>
      <w:r w:rsidRPr="007B10FA">
        <w:rPr>
          <w:rFonts w:ascii="Times New Roman" w:hAnsi="Times New Roman" w:cs="Times New Roman"/>
          <w:color w:val="auto"/>
          <w:sz w:val="24"/>
          <w:szCs w:val="24"/>
          <w:lang w:val="sk-SK"/>
        </w:rPr>
        <w:t>)“ nahrádza odkazom „</w:t>
      </w:r>
      <w:r w:rsidRPr="007B10FA">
        <w:rPr>
          <w:rFonts w:ascii="Times New Roman" w:hAnsi="Times New Roman" w:cs="Times New Roman"/>
          <w:color w:val="auto"/>
          <w:sz w:val="24"/>
          <w:szCs w:val="24"/>
          <w:vertAlign w:val="superscript"/>
          <w:lang w:val="sk-SK"/>
        </w:rPr>
        <w:t>2a</w:t>
      </w:r>
      <w:r w:rsidRPr="007B10FA">
        <w:rPr>
          <w:rFonts w:ascii="Times New Roman" w:hAnsi="Times New Roman" w:cs="Times New Roman"/>
          <w:color w:val="auto"/>
          <w:sz w:val="24"/>
          <w:szCs w:val="24"/>
          <w:lang w:val="sk-SK"/>
        </w:rPr>
        <w:t>)“.</w:t>
      </w:r>
    </w:p>
    <w:p w14:paraId="09021017" w14:textId="77777777" w:rsidR="00AE1415" w:rsidRPr="007B10FA" w:rsidRDefault="00AE1415" w:rsidP="00AE1415">
      <w:pPr>
        <w:keepNext/>
        <w:keepLines/>
        <w:spacing w:after="120"/>
        <w:ind w:firstLine="357"/>
        <w:jc w:val="both"/>
        <w:rPr>
          <w:sz w:val="24"/>
          <w:szCs w:val="24"/>
        </w:rPr>
      </w:pPr>
    </w:p>
    <w:p w14:paraId="2F300412" w14:textId="77777777" w:rsidR="00AE1415" w:rsidRPr="007B10FA" w:rsidRDefault="00AE1415" w:rsidP="00AE1415">
      <w:pPr>
        <w:keepNext/>
        <w:keepLines/>
        <w:ind w:firstLine="357"/>
        <w:jc w:val="both"/>
        <w:rPr>
          <w:sz w:val="24"/>
          <w:szCs w:val="24"/>
        </w:rPr>
      </w:pPr>
      <w:r w:rsidRPr="007B10FA">
        <w:rPr>
          <w:sz w:val="24"/>
          <w:szCs w:val="24"/>
        </w:rPr>
        <w:t xml:space="preserve"> Poznámky pod čiarou k odkazom 4 a 5 sa vypúšťajú.</w:t>
      </w:r>
    </w:p>
    <w:p w14:paraId="6018E57A" w14:textId="77777777" w:rsidR="00AE1415" w:rsidRPr="007B10FA" w:rsidRDefault="00AE1415" w:rsidP="00AE1415">
      <w:pPr>
        <w:keepNext/>
        <w:keepLines/>
        <w:jc w:val="both"/>
        <w:rPr>
          <w:sz w:val="24"/>
          <w:szCs w:val="24"/>
        </w:rPr>
      </w:pPr>
    </w:p>
    <w:p w14:paraId="36286957" w14:textId="77777777" w:rsidR="00AE1415" w:rsidRPr="007B10FA" w:rsidRDefault="00AE1415" w:rsidP="00AE1415">
      <w:pPr>
        <w:pStyle w:val="Textpoznmkypodiarou"/>
        <w:numPr>
          <w:ilvl w:val="0"/>
          <w:numId w:val="15"/>
        </w:numPr>
        <w:ind w:left="426" w:hanging="426"/>
        <w:jc w:val="left"/>
        <w:rPr>
          <w:rFonts w:ascii="Times New Roman" w:hAnsi="Times New Roman" w:cs="Times New Roman"/>
          <w:color w:val="auto"/>
          <w:sz w:val="24"/>
          <w:szCs w:val="24"/>
          <w:lang w:val="sk-SK"/>
        </w:rPr>
      </w:pPr>
      <w:r w:rsidRPr="007B10FA">
        <w:rPr>
          <w:rFonts w:ascii="Times New Roman" w:hAnsi="Times New Roman" w:cs="Times New Roman"/>
          <w:color w:val="auto"/>
          <w:sz w:val="24"/>
          <w:szCs w:val="24"/>
          <w:lang w:val="sk-SK"/>
        </w:rPr>
        <w:t>V § 3 sa za odsek 8 vkladá nový odsek 9, ktorý znie:</w:t>
      </w:r>
    </w:p>
    <w:p w14:paraId="475DF749" w14:textId="77777777" w:rsidR="00AE1415" w:rsidRPr="007B10FA" w:rsidRDefault="00AE1415" w:rsidP="00AE1415">
      <w:pPr>
        <w:pStyle w:val="Textpoznmkypodiarou"/>
        <w:ind w:left="426" w:firstLine="0"/>
        <w:jc w:val="left"/>
        <w:rPr>
          <w:rFonts w:ascii="Times New Roman" w:hAnsi="Times New Roman" w:cs="Times New Roman"/>
          <w:color w:val="auto"/>
          <w:sz w:val="24"/>
          <w:szCs w:val="24"/>
          <w:lang w:val="sk-SK"/>
        </w:rPr>
      </w:pPr>
    </w:p>
    <w:p w14:paraId="7AE48CB3" w14:textId="4DD6D962" w:rsidR="00AE1415" w:rsidRPr="007B10FA" w:rsidRDefault="00AE1415" w:rsidP="00AE1415">
      <w:pPr>
        <w:spacing w:after="203"/>
        <w:ind w:left="283"/>
        <w:jc w:val="both"/>
        <w:rPr>
          <w:sz w:val="24"/>
          <w:szCs w:val="24"/>
        </w:rPr>
      </w:pPr>
      <w:r w:rsidRPr="007B10FA">
        <w:rPr>
          <w:sz w:val="24"/>
          <w:szCs w:val="24"/>
        </w:rPr>
        <w:t xml:space="preserve">„(9) Preverovaním slovenskej technickej normy alebo technickej normalizačnej </w:t>
      </w:r>
      <w:r w:rsidR="00AE193B" w:rsidRPr="007B10FA">
        <w:rPr>
          <w:sz w:val="24"/>
          <w:szCs w:val="24"/>
        </w:rPr>
        <w:t>informácie je proces</w:t>
      </w:r>
      <w:r w:rsidRPr="007B10FA">
        <w:rPr>
          <w:sz w:val="24"/>
          <w:szCs w:val="24"/>
        </w:rPr>
        <w:t xml:space="preserve"> posúdenia obsahu slovenskej technickej normy alebo technickej normalizačnej informácie z hľadiska potreby vykonania jej revízie alebo zrušenia.“.</w:t>
      </w:r>
    </w:p>
    <w:p w14:paraId="2CF69F6C" w14:textId="77777777" w:rsidR="00AE1415" w:rsidRPr="007B10FA" w:rsidRDefault="00AE1415" w:rsidP="00AE1415">
      <w:pPr>
        <w:spacing w:after="203"/>
        <w:ind w:left="283"/>
        <w:jc w:val="both"/>
        <w:rPr>
          <w:sz w:val="24"/>
          <w:szCs w:val="24"/>
        </w:rPr>
      </w:pPr>
      <w:r w:rsidRPr="007B10FA">
        <w:rPr>
          <w:sz w:val="24"/>
          <w:szCs w:val="24"/>
        </w:rPr>
        <w:t>Doterajšie odseky 9 až 13 sa označujú ako odseky 10 až 14.</w:t>
      </w:r>
    </w:p>
    <w:p w14:paraId="0C4EB766"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3 ods. 12 sa slová „zverejní úrad ako slovenský národný normalizačný orgán“ nahrádzajú slovami „upraví úrad v metodickom postupe, ktorý zverejní“.</w:t>
      </w:r>
    </w:p>
    <w:p w14:paraId="42DE6A45"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3 ods. 14 sa za slová „slovenskú technickú normu“ vkladajú slová „alebo technickú normalizačnú informáciu“.</w:t>
      </w:r>
    </w:p>
    <w:p w14:paraId="699FA4F7"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4 vrátane nadpisu znie:</w:t>
      </w:r>
    </w:p>
    <w:p w14:paraId="2C889802" w14:textId="77777777" w:rsidR="00AE1415" w:rsidRPr="007B10FA" w:rsidRDefault="00AE1415" w:rsidP="00AE1415">
      <w:pPr>
        <w:jc w:val="center"/>
        <w:rPr>
          <w:b/>
          <w:sz w:val="24"/>
          <w:szCs w:val="24"/>
        </w:rPr>
      </w:pPr>
      <w:r w:rsidRPr="007B10FA">
        <w:rPr>
          <w:sz w:val="24"/>
          <w:szCs w:val="24"/>
        </w:rPr>
        <w:t>„</w:t>
      </w:r>
      <w:r w:rsidRPr="007B10FA">
        <w:rPr>
          <w:b/>
          <w:sz w:val="24"/>
          <w:szCs w:val="24"/>
        </w:rPr>
        <w:t>§ 4</w:t>
      </w:r>
    </w:p>
    <w:p w14:paraId="0F3C5D5F" w14:textId="77777777" w:rsidR="00AE1415" w:rsidRPr="007B10FA" w:rsidRDefault="00AE1415" w:rsidP="00AE1415">
      <w:pPr>
        <w:spacing w:after="240"/>
        <w:jc w:val="center"/>
        <w:rPr>
          <w:b/>
          <w:sz w:val="24"/>
          <w:szCs w:val="24"/>
        </w:rPr>
      </w:pPr>
      <w:r w:rsidRPr="007B10FA">
        <w:rPr>
          <w:b/>
          <w:sz w:val="24"/>
          <w:szCs w:val="24"/>
        </w:rPr>
        <w:t>Úrad</w:t>
      </w:r>
    </w:p>
    <w:p w14:paraId="19D6B46B" w14:textId="77777777" w:rsidR="00AE1415" w:rsidRPr="007B10FA" w:rsidRDefault="00AE1415" w:rsidP="00AE1415">
      <w:pPr>
        <w:spacing w:after="100" w:afterAutospacing="1"/>
        <w:jc w:val="both"/>
        <w:rPr>
          <w:sz w:val="24"/>
          <w:szCs w:val="24"/>
        </w:rPr>
      </w:pPr>
      <w:r w:rsidRPr="007B10FA">
        <w:rPr>
          <w:sz w:val="24"/>
          <w:szCs w:val="24"/>
        </w:rPr>
        <w:t>Úrad ako ústredný orgán štátnej správy v oblasti technickej normalizácie</w:t>
      </w:r>
      <w:r w:rsidRPr="007B10FA">
        <w:rPr>
          <w:sz w:val="24"/>
          <w:szCs w:val="24"/>
          <w:vertAlign w:val="superscript"/>
        </w:rPr>
        <w:t>9a</w:t>
      </w:r>
      <w:r w:rsidRPr="007B10FA">
        <w:rPr>
          <w:sz w:val="24"/>
          <w:szCs w:val="24"/>
        </w:rPr>
        <w:t>)</w:t>
      </w:r>
    </w:p>
    <w:p w14:paraId="5CD43B78" w14:textId="77777777" w:rsidR="00AE1415" w:rsidRPr="007B10FA" w:rsidRDefault="00AE1415" w:rsidP="00AE1415">
      <w:pPr>
        <w:pStyle w:val="Odsekzoznamu"/>
        <w:widowControl w:val="0"/>
        <w:numPr>
          <w:ilvl w:val="0"/>
          <w:numId w:val="40"/>
        </w:numPr>
        <w:autoSpaceDE w:val="0"/>
        <w:autoSpaceDN w:val="0"/>
        <w:spacing w:before="100" w:after="240"/>
        <w:ind w:right="103" w:hanging="294"/>
        <w:contextualSpacing w:val="0"/>
        <w:jc w:val="both"/>
        <w:rPr>
          <w:sz w:val="24"/>
          <w:szCs w:val="24"/>
        </w:rPr>
      </w:pPr>
      <w:r w:rsidRPr="007B10FA">
        <w:rPr>
          <w:sz w:val="24"/>
          <w:szCs w:val="24"/>
        </w:rPr>
        <w:t>metodicky usmerňuje a riadi tvorbu a poskytovanie slovenskej technickej normy a jej opravy, technickej normalizačnej informácie a jej opravy, inej technickej normy a jej zmeny a opravy a inej technickej normalizačnej informácie a jej opravy; metodické postupy zverejňuje na svojom webovom sídle,</w:t>
      </w:r>
    </w:p>
    <w:p w14:paraId="54FA5930" w14:textId="686873FB" w:rsidR="00AE1415" w:rsidRPr="007B10FA" w:rsidRDefault="00AE1415" w:rsidP="00AE1415">
      <w:pPr>
        <w:pStyle w:val="Odsekzoznamu"/>
        <w:widowControl w:val="0"/>
        <w:numPr>
          <w:ilvl w:val="0"/>
          <w:numId w:val="40"/>
        </w:numPr>
        <w:autoSpaceDE w:val="0"/>
        <w:autoSpaceDN w:val="0"/>
        <w:spacing w:before="100" w:after="240"/>
        <w:ind w:right="103" w:hanging="294"/>
        <w:contextualSpacing w:val="0"/>
        <w:jc w:val="both"/>
        <w:rPr>
          <w:sz w:val="24"/>
          <w:szCs w:val="24"/>
        </w:rPr>
      </w:pPr>
      <w:r w:rsidRPr="007B10FA">
        <w:rPr>
          <w:sz w:val="24"/>
          <w:szCs w:val="24"/>
        </w:rPr>
        <w:t>zastupuje Slovenskú republiku vo Výbore pre normy Európskej komisie,</w:t>
      </w:r>
      <w:r w:rsidRPr="007B10FA">
        <w:rPr>
          <w:sz w:val="24"/>
          <w:szCs w:val="24"/>
          <w:vertAlign w:val="superscript"/>
        </w:rPr>
        <w:t>9b</w:t>
      </w:r>
      <w:r w:rsidRPr="007B10FA">
        <w:rPr>
          <w:sz w:val="24"/>
          <w:szCs w:val="24"/>
        </w:rPr>
        <w:t>)</w:t>
      </w:r>
      <w:r w:rsidRPr="007B10FA">
        <w:rPr>
          <w:sz w:val="24"/>
          <w:szCs w:val="24"/>
          <w:vertAlign w:val="superscript"/>
        </w:rPr>
        <w:t xml:space="preserve"> </w:t>
      </w:r>
      <w:r w:rsidRPr="007B10FA">
        <w:rPr>
          <w:sz w:val="24"/>
          <w:szCs w:val="24"/>
        </w:rPr>
        <w:t>zabezpečuje úlohy, ktoré vyplývajú z jeho zasadnutí</w:t>
      </w:r>
      <w:r w:rsidR="00D46131" w:rsidRPr="007B10FA">
        <w:rPr>
          <w:sz w:val="24"/>
          <w:szCs w:val="24"/>
        </w:rPr>
        <w:t>,</w:t>
      </w:r>
      <w:r w:rsidRPr="007B10FA">
        <w:rPr>
          <w:sz w:val="24"/>
          <w:szCs w:val="24"/>
        </w:rPr>
        <w:t xml:space="preserve"> a koordinuje účasť orgánov štátnej správy a  zainteresovanej strany</w:t>
      </w:r>
      <w:r w:rsidRPr="007B10FA">
        <w:rPr>
          <w:sz w:val="24"/>
          <w:szCs w:val="24"/>
          <w:vertAlign w:val="superscript"/>
        </w:rPr>
        <w:t>13</w:t>
      </w:r>
      <w:r w:rsidRPr="007B10FA">
        <w:rPr>
          <w:sz w:val="24"/>
          <w:szCs w:val="24"/>
        </w:rPr>
        <w:t>) na plnení týchto úloh,</w:t>
      </w:r>
    </w:p>
    <w:p w14:paraId="233C642D"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určuje slovenskú technickú normu vhodnú na posudzovanie zhody,</w:t>
      </w:r>
    </w:p>
    <w:p w14:paraId="5EDBCEBD"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uverejňuje oznámenie o prijatí alebo zrušení slovenskej technickej normy a jej oprave, o prijatí alebo zrušení technickej normalizačnej informácie a jej oprave a o slovenskej technickej norme vhodnej na posudzovanie zhody vo Vestníku Úradu pre normalizáciu, metrológiu a skúšobníctvo Slovenskej republiky (ďalej len „vestník“) alebo v odôvodnených prípadoch na svojom webovom sídle,</w:t>
      </w:r>
    </w:p>
    <w:p w14:paraId="319711F0"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oznamuje</w:t>
      </w:r>
      <w:r w:rsidRPr="007B10FA">
        <w:rPr>
          <w:sz w:val="24"/>
          <w:szCs w:val="24"/>
          <w:vertAlign w:val="superscript"/>
        </w:rPr>
        <w:t>10</w:t>
      </w:r>
      <w:r w:rsidRPr="007B10FA">
        <w:rPr>
          <w:sz w:val="24"/>
          <w:szCs w:val="24"/>
        </w:rPr>
        <w:t>) slovenský národný normalizačný orgán Európskej komisii,</w:t>
      </w:r>
    </w:p>
    <w:p w14:paraId="0B97DF89"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uhrádza poplatky za členstvo slovenského národného normalizačného orgánu v európskej normalizačnej organizácii a medzinárodnom normalizačnom orgáne,</w:t>
      </w:r>
    </w:p>
    <w:p w14:paraId="5C6738D9"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vykonáva dohľad nad dodržiavaním tohto zákona,</w:t>
      </w:r>
    </w:p>
    <w:p w14:paraId="7EFCD1DE"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prejednáva priestupky a iné správne delikty a ukladá pokuty podľa § 16 a 17,</w:t>
      </w:r>
    </w:p>
    <w:p w14:paraId="440C2736" w14:textId="77777777" w:rsidR="00AE1415" w:rsidRPr="007B10FA" w:rsidRDefault="00AE1415" w:rsidP="00AE1415">
      <w:pPr>
        <w:numPr>
          <w:ilvl w:val="0"/>
          <w:numId w:val="40"/>
        </w:numPr>
        <w:spacing w:after="100" w:line="262" w:lineRule="auto"/>
        <w:ind w:hanging="283"/>
        <w:jc w:val="both"/>
        <w:rPr>
          <w:sz w:val="24"/>
          <w:szCs w:val="24"/>
        </w:rPr>
      </w:pPr>
      <w:r w:rsidRPr="007B10FA">
        <w:rPr>
          <w:sz w:val="24"/>
          <w:szCs w:val="24"/>
        </w:rPr>
        <w:t>je slovenským národným normalizačným orgánom,</w:t>
      </w:r>
      <w:r w:rsidRPr="007B10FA">
        <w:rPr>
          <w:sz w:val="24"/>
          <w:szCs w:val="24"/>
          <w:vertAlign w:val="superscript"/>
        </w:rPr>
        <w:t>11</w:t>
      </w:r>
      <w:r w:rsidRPr="007B10FA">
        <w:rPr>
          <w:sz w:val="24"/>
          <w:szCs w:val="24"/>
        </w:rPr>
        <w:t>) ak vykonávaním všetkých činností slovenského národného normalizačného orgánu nepoverí právnickú osobu podľa § 4b,</w:t>
      </w:r>
    </w:p>
    <w:p w14:paraId="21491C4F" w14:textId="77777777" w:rsidR="00AE1415" w:rsidRPr="007B10FA" w:rsidRDefault="00AE1415" w:rsidP="00AE1415">
      <w:pPr>
        <w:numPr>
          <w:ilvl w:val="0"/>
          <w:numId w:val="40"/>
        </w:numPr>
        <w:spacing w:after="226" w:line="262" w:lineRule="auto"/>
        <w:ind w:hanging="283"/>
        <w:jc w:val="both"/>
        <w:rPr>
          <w:sz w:val="24"/>
          <w:szCs w:val="24"/>
        </w:rPr>
      </w:pPr>
      <w:r w:rsidRPr="007B10FA">
        <w:rPr>
          <w:bCs/>
          <w:sz w:val="24"/>
          <w:szCs w:val="24"/>
        </w:rPr>
        <w:t>môže poveriť právnickú osobu podľa § 4b vykonávaním niektorých činností slovenského národného normalizačného orgánu okrem § 4a písm. a),</w:t>
      </w:r>
    </w:p>
    <w:p w14:paraId="0CCFC670" w14:textId="77777777" w:rsidR="00AE1415" w:rsidRPr="007B10FA" w:rsidRDefault="00AE1415" w:rsidP="00AE1415">
      <w:pPr>
        <w:pStyle w:val="Odsekzoznamu"/>
        <w:widowControl w:val="0"/>
        <w:numPr>
          <w:ilvl w:val="0"/>
          <w:numId w:val="40"/>
        </w:numPr>
        <w:autoSpaceDE w:val="0"/>
        <w:autoSpaceDN w:val="0"/>
        <w:spacing w:before="100"/>
        <w:ind w:right="103" w:hanging="360"/>
        <w:contextualSpacing w:val="0"/>
        <w:jc w:val="both"/>
        <w:rPr>
          <w:bCs/>
          <w:sz w:val="24"/>
          <w:szCs w:val="24"/>
        </w:rPr>
      </w:pPr>
      <w:r w:rsidRPr="007B10FA">
        <w:rPr>
          <w:sz w:val="24"/>
          <w:szCs w:val="24"/>
        </w:rPr>
        <w:lastRenderedPageBreak/>
        <w:t>plní povinnosti podľa osobitného predpisu</w:t>
      </w:r>
      <w:r w:rsidRPr="007B10FA">
        <w:rPr>
          <w:sz w:val="24"/>
          <w:szCs w:val="24"/>
          <w:vertAlign w:val="superscript"/>
        </w:rPr>
        <w:t>11a</w:t>
      </w:r>
      <w:r w:rsidRPr="007B10FA">
        <w:rPr>
          <w:sz w:val="24"/>
          <w:szCs w:val="24"/>
        </w:rPr>
        <w:t>) v rozsahu ustanovenom osobitným predpisom,</w:t>
      </w:r>
      <w:r w:rsidRPr="007B10FA">
        <w:rPr>
          <w:sz w:val="24"/>
          <w:szCs w:val="24"/>
          <w:vertAlign w:val="superscript"/>
        </w:rPr>
        <w:t>11b</w:t>
      </w:r>
      <w:r w:rsidRPr="007B10FA">
        <w:rPr>
          <w:sz w:val="24"/>
          <w:szCs w:val="24"/>
        </w:rPr>
        <w:t>)</w:t>
      </w:r>
    </w:p>
    <w:p w14:paraId="19FC71F5" w14:textId="77777777" w:rsidR="00AE1415" w:rsidRPr="007B10FA" w:rsidRDefault="00AE1415" w:rsidP="00AE1415">
      <w:pPr>
        <w:pStyle w:val="Odsekzoznamu"/>
        <w:widowControl w:val="0"/>
        <w:numPr>
          <w:ilvl w:val="0"/>
          <w:numId w:val="40"/>
        </w:numPr>
        <w:autoSpaceDE w:val="0"/>
        <w:autoSpaceDN w:val="0"/>
        <w:spacing w:before="100"/>
        <w:ind w:right="103" w:hanging="360"/>
        <w:contextualSpacing w:val="0"/>
        <w:jc w:val="both"/>
        <w:rPr>
          <w:bCs/>
          <w:sz w:val="24"/>
          <w:szCs w:val="24"/>
        </w:rPr>
      </w:pPr>
      <w:r w:rsidRPr="007B10FA">
        <w:rPr>
          <w:bCs/>
          <w:sz w:val="24"/>
          <w:szCs w:val="24"/>
        </w:rPr>
        <w:t>môže zo štátneho rozpočtu prispievať na činnosť poverenej právnickej osoby podľa § 4b v oblasti technickej normalizácie; poverená právnická osoba podľa § 4b môže príspevok poskytnutý zo štátneho rozpočtu použiť len na činnosti súvisiace s tvorbou, poskytovaním, rozmnožovaním, rozširovaním, preverovaním a zrušením slovenských technických noriem a technických normalizačných informácií.“.</w:t>
      </w:r>
    </w:p>
    <w:p w14:paraId="04AC917C" w14:textId="77777777"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Poznámky pod čiarou k odkazom 9a a 9b znejú:</w:t>
      </w:r>
    </w:p>
    <w:p w14:paraId="6B55EE7A" w14:textId="77777777"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w:t>
      </w:r>
      <w:r w:rsidRPr="007B10FA">
        <w:rPr>
          <w:sz w:val="24"/>
          <w:szCs w:val="24"/>
          <w:vertAlign w:val="superscript"/>
        </w:rPr>
        <w:t>9a</w:t>
      </w:r>
      <w:r w:rsidRPr="007B10FA">
        <w:rPr>
          <w:sz w:val="24"/>
          <w:szCs w:val="24"/>
        </w:rPr>
        <w:t>) § 30 zákona č. 575/2001 Z. z. o organizácii činnosti vlády a organizácii ústrednej štátnej správy v znení zákona č. 505/2009 Z. z.</w:t>
      </w:r>
    </w:p>
    <w:p w14:paraId="5AAAB382" w14:textId="77777777" w:rsidR="00AE1415" w:rsidRPr="007B10FA" w:rsidRDefault="00AE1415" w:rsidP="00AE1415">
      <w:pPr>
        <w:pStyle w:val="Odsekzoznamu"/>
        <w:keepNext/>
        <w:keepLines/>
        <w:spacing w:before="240"/>
        <w:ind w:left="357"/>
        <w:contextualSpacing w:val="0"/>
        <w:jc w:val="both"/>
        <w:rPr>
          <w:sz w:val="24"/>
          <w:szCs w:val="24"/>
        </w:rPr>
      </w:pPr>
      <w:r w:rsidRPr="007B10FA">
        <w:rPr>
          <w:sz w:val="24"/>
          <w:szCs w:val="24"/>
          <w:vertAlign w:val="superscript"/>
        </w:rPr>
        <w:t>9b</w:t>
      </w:r>
      <w:r w:rsidRPr="007B10FA">
        <w:rPr>
          <w:sz w:val="24"/>
          <w:szCs w:val="24"/>
        </w:rPr>
        <w:t>) Čl. 22 ods. 1 nariadenia (EÚ) č. 1025/2012 v platnom znení.</w:t>
      </w:r>
    </w:p>
    <w:p w14:paraId="61B55F5C" w14:textId="77777777" w:rsidR="00AE1415" w:rsidRPr="007B10FA" w:rsidRDefault="00AE1415" w:rsidP="00AE1415">
      <w:pPr>
        <w:pStyle w:val="Odsekzoznamu"/>
        <w:keepNext/>
        <w:keepLines/>
        <w:spacing w:after="120"/>
        <w:ind w:left="357"/>
        <w:contextualSpacing w:val="0"/>
        <w:jc w:val="both"/>
        <w:rPr>
          <w:sz w:val="24"/>
          <w:szCs w:val="24"/>
        </w:rPr>
      </w:pPr>
      <w:r w:rsidRPr="007B10FA">
        <w:rPr>
          <w:sz w:val="24"/>
          <w:szCs w:val="24"/>
        </w:rPr>
        <w:t>Čl. 4 nariadenia Európskeho parlamentu a Rady (EÚ) č. 182/2011 zo 16. februára 2011, ktorým sa ustanovujú pravidlá a všeobecné zásady mechanizmu, na základe ktorého členské štáty kontrolujú vykonávanie vykonávacích právomocí Komisie.“.</w:t>
      </w:r>
    </w:p>
    <w:p w14:paraId="06184429" w14:textId="77777777" w:rsidR="00AE1415" w:rsidRPr="007B10FA" w:rsidRDefault="00AE1415" w:rsidP="00AE1415">
      <w:pPr>
        <w:pStyle w:val="Odsekzoznamu"/>
        <w:keepNext/>
        <w:keepLines/>
        <w:numPr>
          <w:ilvl w:val="0"/>
          <w:numId w:val="15"/>
        </w:numPr>
        <w:spacing w:before="240" w:after="120"/>
        <w:ind w:left="357" w:hanging="357"/>
        <w:contextualSpacing w:val="0"/>
        <w:jc w:val="both"/>
        <w:rPr>
          <w:w w:val="115"/>
          <w:sz w:val="24"/>
          <w:szCs w:val="24"/>
        </w:rPr>
      </w:pPr>
      <w:r w:rsidRPr="007B10FA">
        <w:rPr>
          <w:sz w:val="24"/>
          <w:szCs w:val="24"/>
        </w:rPr>
        <w:t>Za § 4 sa vkladajú § 4a a 4b, ktoré vrátane nadpisov znejú:</w:t>
      </w:r>
    </w:p>
    <w:p w14:paraId="6BFB9669" w14:textId="77777777" w:rsidR="00AE1415" w:rsidRPr="007B10FA" w:rsidRDefault="00AE1415" w:rsidP="00AE1415">
      <w:pPr>
        <w:jc w:val="center"/>
        <w:rPr>
          <w:b/>
          <w:sz w:val="24"/>
          <w:szCs w:val="24"/>
        </w:rPr>
      </w:pPr>
      <w:r w:rsidRPr="007B10FA">
        <w:rPr>
          <w:w w:val="115"/>
          <w:sz w:val="24"/>
          <w:szCs w:val="24"/>
        </w:rPr>
        <w:t>„</w:t>
      </w:r>
      <w:r w:rsidRPr="007B10FA">
        <w:rPr>
          <w:b/>
          <w:sz w:val="24"/>
          <w:szCs w:val="24"/>
        </w:rPr>
        <w:t>§ 4a</w:t>
      </w:r>
    </w:p>
    <w:p w14:paraId="2DC618DB" w14:textId="77777777" w:rsidR="00AE1415" w:rsidRPr="007B10FA" w:rsidRDefault="00AE1415" w:rsidP="00AE1415">
      <w:pPr>
        <w:spacing w:after="240"/>
        <w:jc w:val="center"/>
        <w:rPr>
          <w:b/>
          <w:sz w:val="24"/>
          <w:szCs w:val="24"/>
        </w:rPr>
      </w:pPr>
      <w:r w:rsidRPr="007B10FA">
        <w:rPr>
          <w:b/>
          <w:sz w:val="24"/>
          <w:szCs w:val="24"/>
        </w:rPr>
        <w:t>Slovenský národný normalizačný orgán</w:t>
      </w:r>
    </w:p>
    <w:p w14:paraId="23B453D1" w14:textId="77777777" w:rsidR="00AE1415" w:rsidRPr="007B10FA" w:rsidRDefault="00AE1415" w:rsidP="00AE1415">
      <w:pPr>
        <w:spacing w:after="240"/>
        <w:rPr>
          <w:sz w:val="24"/>
          <w:szCs w:val="24"/>
        </w:rPr>
      </w:pPr>
      <w:r w:rsidRPr="007B10FA">
        <w:rPr>
          <w:sz w:val="24"/>
          <w:szCs w:val="24"/>
        </w:rPr>
        <w:t>Slovenský národný normalizačný orgán</w:t>
      </w:r>
    </w:p>
    <w:p w14:paraId="58002CA0" w14:textId="77777777" w:rsidR="00AE1415" w:rsidRPr="007B10FA" w:rsidRDefault="00AE1415" w:rsidP="00AE1415">
      <w:pPr>
        <w:numPr>
          <w:ilvl w:val="0"/>
          <w:numId w:val="41"/>
        </w:numPr>
        <w:spacing w:after="240" w:line="262" w:lineRule="auto"/>
        <w:ind w:hanging="340"/>
        <w:jc w:val="both"/>
        <w:rPr>
          <w:sz w:val="24"/>
          <w:szCs w:val="24"/>
        </w:rPr>
      </w:pPr>
      <w:r w:rsidRPr="007B10FA">
        <w:rPr>
          <w:sz w:val="24"/>
          <w:szCs w:val="24"/>
        </w:rPr>
        <w:t>plní povinnosti, ktoré mu vyplývajú z členstva v európskej normalizačnej organizácii a medzinárodnom normalizačnom orgáne,</w:t>
      </w:r>
    </w:p>
    <w:p w14:paraId="19BCDCB4"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umožňuje účasť na tvorbe a zrušení európskej normy, európskeho normalizačného produktu,</w:t>
      </w:r>
      <w:r w:rsidRPr="007B10FA">
        <w:rPr>
          <w:sz w:val="24"/>
          <w:szCs w:val="24"/>
          <w:vertAlign w:val="superscript"/>
        </w:rPr>
        <w:t>12</w:t>
      </w:r>
      <w:r w:rsidRPr="007B10FA">
        <w:rPr>
          <w:sz w:val="24"/>
          <w:szCs w:val="24"/>
        </w:rPr>
        <w:t>) medzinárodnej normy a inej technickej normalizačnej informácie každému, kto spĺňa požiadavky a pravidlá európskej normalizačnej organizácie, medzinárodného normalizačného orgánu alebo požiadavky slovenského národného normalizačného orgánu zverejnené na svojom webovom sídle tak, že</w:t>
      </w:r>
    </w:p>
    <w:p w14:paraId="7D6BB26A" w14:textId="77777777" w:rsidR="00AE1415" w:rsidRPr="007B10FA" w:rsidRDefault="00AE1415" w:rsidP="00AE1415">
      <w:pPr>
        <w:numPr>
          <w:ilvl w:val="1"/>
          <w:numId w:val="41"/>
        </w:numPr>
        <w:spacing w:after="100" w:line="262" w:lineRule="auto"/>
        <w:ind w:left="623" w:hanging="283"/>
        <w:jc w:val="both"/>
        <w:rPr>
          <w:sz w:val="24"/>
          <w:szCs w:val="24"/>
        </w:rPr>
      </w:pPr>
      <w:r w:rsidRPr="007B10FA">
        <w:rPr>
          <w:sz w:val="24"/>
          <w:szCs w:val="24"/>
        </w:rPr>
        <w:t>zverejňuje na svojom webovom sídle oznámenie o návrhu európskej normy, návrhu európskeho normalizačného produktu, návrhu medzinárodnej normy a návrhu inej technickej normalizačnej informácie na verejné prerokovanie najneskôr jeden mesiac pred uplynutím lehoty určenej v oznámení,</w:t>
      </w:r>
    </w:p>
    <w:p w14:paraId="27A88239" w14:textId="77777777" w:rsidR="00AE1415" w:rsidRPr="007B10FA" w:rsidRDefault="00AE1415" w:rsidP="00AE1415">
      <w:pPr>
        <w:numPr>
          <w:ilvl w:val="1"/>
          <w:numId w:val="41"/>
        </w:numPr>
        <w:spacing w:after="100" w:line="262" w:lineRule="auto"/>
        <w:ind w:left="623" w:hanging="283"/>
        <w:jc w:val="both"/>
        <w:rPr>
          <w:sz w:val="24"/>
          <w:szCs w:val="24"/>
        </w:rPr>
      </w:pPr>
      <w:r w:rsidRPr="007B10FA">
        <w:rPr>
          <w:sz w:val="24"/>
          <w:szCs w:val="24"/>
        </w:rPr>
        <w:t>zabezpečuje verejné prerokovanie návrhu európskej normy, návrhu európskeho normalizačného produktu, návrhu medzinárodnej normy a návrhu inej technickej normalizačnej informácie s každým, kto požiada o účasť na verejnom prerokovaní v lehote určenej v oznámení zverejnenom na svojom webovom sídle,</w:t>
      </w:r>
    </w:p>
    <w:p w14:paraId="069885F9" w14:textId="77777777" w:rsidR="00AE1415" w:rsidRPr="007B10FA" w:rsidRDefault="00AE1415" w:rsidP="00AE1415">
      <w:pPr>
        <w:numPr>
          <w:ilvl w:val="1"/>
          <w:numId w:val="41"/>
        </w:numPr>
        <w:spacing w:after="100" w:line="262" w:lineRule="auto"/>
        <w:ind w:left="623" w:hanging="283"/>
        <w:jc w:val="both"/>
        <w:rPr>
          <w:sz w:val="24"/>
          <w:szCs w:val="24"/>
        </w:rPr>
      </w:pPr>
      <w:r w:rsidRPr="007B10FA">
        <w:rPr>
          <w:sz w:val="24"/>
          <w:szCs w:val="24"/>
        </w:rPr>
        <w:t>oznamuje vydanú európsku normu, vydaný európsky normalizačný produkt, vydanú medzinárodnú normu a vydanú inú technickú normalizačnú informáciu na svojom webovom sídle,</w:t>
      </w:r>
    </w:p>
    <w:p w14:paraId="24585CF4"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zverejňuje na svojom webovom sídle kritériá na tvorbu slovenskej technickej normy a technickej normalizačnej informácie v štátnom jazyku,</w:t>
      </w:r>
    </w:p>
    <w:p w14:paraId="6CF2B8A8"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 xml:space="preserve">zabezpečuje tvorbu a zrušenie slovenskej technickej normy a technickej normalizačnej informácie podľa pravidiel ustanovených európskou normalizačnou organizáciou alebo </w:t>
      </w:r>
      <w:r w:rsidRPr="007B10FA">
        <w:rPr>
          <w:sz w:val="24"/>
          <w:szCs w:val="24"/>
        </w:rPr>
        <w:lastRenderedPageBreak/>
        <w:t>medzinárodným normalizačným orgánom, alebo podľa metodického postupu vydaného úradom,</w:t>
      </w:r>
    </w:p>
    <w:p w14:paraId="36A2F1D4"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označuje slovenskú technickú normu, predbežnú slovenskú technickú normu a technickú normalizačnú informáciu podľa § 3 ods. 12,</w:t>
      </w:r>
    </w:p>
    <w:p w14:paraId="242421F7"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preveruje v spolupráci so zainteresovanou stranou, či obsah pôvodnej slovenskej technickej normy a pôvodnej technickej normalizačnej informácie je v súlade s dosiahnutým stupňom rozvoja vedy a techniky,</w:t>
      </w:r>
    </w:p>
    <w:p w14:paraId="1937D34E"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oznamuje zámer prijatia novej pôvodnej slovenskej technickej normy európskej normalizačnej organizácii,</w:t>
      </w:r>
    </w:p>
    <w:p w14:paraId="0DB21142"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poskytuje podľa § 15 slovenskú technickú normu a jej opravu, technickú normalizačnú informáciu a jej opravu a inú technickú normu a jej zmenu a opravu,</w:t>
      </w:r>
    </w:p>
    <w:p w14:paraId="034CD41E"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vyberá úhradu za poskytnutie slovenskej technickej normy, technickej normalizačnej informácie, inej technickej normalizačnej informácie a inej technickej normy a jej zmeny,</w:t>
      </w:r>
    </w:p>
    <w:p w14:paraId="35722CC9"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najmenej raz mesačne zverejňuje na svojom webovom sídle zoznam slovenských technických noriem a technických normalizačných informácií a ich opráv prijatých do sústavy slovenských technických noriem, ktoré nie je zverejnením podľa § 10 ods. 2,</w:t>
      </w:r>
    </w:p>
    <w:p w14:paraId="782CE31A"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chráni slovenskú technickú normu, technickú normalizačnú informáciu a inú technickú normu a jej zmenu podľa tohto zákona,</w:t>
      </w:r>
    </w:p>
    <w:p w14:paraId="6D11433F"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prevádzkuje na svojom webovom sídle verejne prístupný portál slovenských technických noriem a technických normalizačných informácií a ich opráv (ďalej len „portál“),</w:t>
      </w:r>
    </w:p>
    <w:p w14:paraId="4A4DA9D1" w14:textId="77777777" w:rsidR="00AE1415" w:rsidRPr="007B10FA" w:rsidRDefault="00AE1415" w:rsidP="00AE1415">
      <w:pPr>
        <w:numPr>
          <w:ilvl w:val="0"/>
          <w:numId w:val="41"/>
        </w:numPr>
        <w:spacing w:after="100" w:line="262" w:lineRule="auto"/>
        <w:ind w:hanging="340"/>
        <w:jc w:val="both"/>
        <w:rPr>
          <w:sz w:val="24"/>
          <w:szCs w:val="24"/>
        </w:rPr>
      </w:pPr>
      <w:r w:rsidRPr="007B10FA">
        <w:rPr>
          <w:sz w:val="24"/>
          <w:szCs w:val="24"/>
        </w:rPr>
        <w:t>zodpovedá za jazykovú a terminologickú správnosť prijatej pôvodnej slovenskej technickej normy a pôvodnej technickej normalizačnej informácie v štátnom jazyku,</w:t>
      </w:r>
    </w:p>
    <w:p w14:paraId="2078A05A" w14:textId="77777777" w:rsidR="00AE1415" w:rsidRPr="007B10FA" w:rsidRDefault="00AE1415" w:rsidP="00AE1415">
      <w:pPr>
        <w:numPr>
          <w:ilvl w:val="0"/>
          <w:numId w:val="41"/>
        </w:numPr>
        <w:spacing w:after="291" w:line="262" w:lineRule="auto"/>
        <w:ind w:hanging="340"/>
        <w:jc w:val="both"/>
        <w:rPr>
          <w:sz w:val="24"/>
          <w:szCs w:val="24"/>
        </w:rPr>
      </w:pPr>
      <w:r w:rsidRPr="007B10FA">
        <w:rPr>
          <w:sz w:val="24"/>
          <w:szCs w:val="24"/>
        </w:rPr>
        <w:t xml:space="preserve">spracúva, tlačí a distribuuje časopis úradu a vyberá úhradu za jeho poskytnutie. </w:t>
      </w:r>
    </w:p>
    <w:p w14:paraId="46D0F406" w14:textId="77777777" w:rsidR="00AE1415" w:rsidRPr="007B10FA" w:rsidRDefault="00AE1415" w:rsidP="00AE1415">
      <w:pPr>
        <w:ind w:left="340"/>
        <w:jc w:val="center"/>
        <w:rPr>
          <w:b/>
          <w:sz w:val="24"/>
          <w:szCs w:val="24"/>
        </w:rPr>
      </w:pPr>
      <w:r w:rsidRPr="007B10FA">
        <w:rPr>
          <w:b/>
          <w:sz w:val="24"/>
          <w:szCs w:val="24"/>
        </w:rPr>
        <w:t>§ 4b</w:t>
      </w:r>
    </w:p>
    <w:p w14:paraId="592E599A" w14:textId="77777777" w:rsidR="00AE1415" w:rsidRPr="007B10FA" w:rsidRDefault="00AE1415" w:rsidP="00AE1415">
      <w:pPr>
        <w:spacing w:after="291"/>
        <w:ind w:left="340"/>
        <w:jc w:val="center"/>
        <w:rPr>
          <w:b/>
          <w:sz w:val="24"/>
          <w:szCs w:val="24"/>
        </w:rPr>
      </w:pPr>
      <w:r w:rsidRPr="007B10FA">
        <w:rPr>
          <w:b/>
          <w:sz w:val="24"/>
          <w:szCs w:val="24"/>
        </w:rPr>
        <w:t>Poverená právnická osoba</w:t>
      </w:r>
    </w:p>
    <w:p w14:paraId="62305776"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Úrad môže poveriť právnickú osobu v zakladateľskej pôsobnosti</w:t>
      </w:r>
      <w:r w:rsidRPr="007B10FA">
        <w:rPr>
          <w:bCs/>
          <w:sz w:val="24"/>
          <w:szCs w:val="24"/>
          <w:vertAlign w:val="superscript"/>
        </w:rPr>
        <w:t>13a</w:t>
      </w:r>
      <w:r w:rsidRPr="007B10FA">
        <w:rPr>
          <w:bCs/>
          <w:sz w:val="24"/>
          <w:szCs w:val="24"/>
        </w:rPr>
        <w:t>) úradu, ktorá nebola založená za účelom dosahovania zisku (ďalej len „poverená právnická osoba“), vykonávaním všetkých alebo niektorých činností slovenského národného normalizačného orgánu uvedených v § 4a.</w:t>
      </w:r>
    </w:p>
    <w:p w14:paraId="739846FF" w14:textId="5D45868D"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Poverenou právnickou osobou podľa odseku 1 môže byť len právnická osoba, v ktorej má úrad rozhodujúci vplyv na strategické ciele, ako aj významné rozhodnutia</w:t>
      </w:r>
      <w:r w:rsidR="005E3C26" w:rsidRPr="007B10FA">
        <w:rPr>
          <w:bCs/>
          <w:sz w:val="24"/>
          <w:szCs w:val="24"/>
        </w:rPr>
        <w:t>,</w:t>
      </w:r>
      <w:r w:rsidRPr="007B10FA">
        <w:rPr>
          <w:bCs/>
          <w:sz w:val="24"/>
          <w:szCs w:val="24"/>
        </w:rPr>
        <w:t xml:space="preserve"> a úrad nad ňou vykonáva kontrolu obdobnú kontrole, akú vykonáva nad vlastnými organizačnými zložkami. </w:t>
      </w:r>
    </w:p>
    <w:p w14:paraId="33E88B84"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rFonts w:eastAsia="Calibri"/>
          <w:bCs/>
          <w:sz w:val="24"/>
          <w:szCs w:val="24"/>
        </w:rPr>
      </w:pPr>
      <w:r w:rsidRPr="007B10FA">
        <w:rPr>
          <w:bCs/>
          <w:sz w:val="24"/>
          <w:szCs w:val="24"/>
        </w:rPr>
        <w:t>O poverení podľa odseku 1 úrad vydá rozhodnutie, ktoré sa vyhlasuje v Zbierke</w:t>
      </w:r>
      <w:r w:rsidRPr="007B10FA">
        <w:rPr>
          <w:rFonts w:eastAsia="Calibri"/>
          <w:bCs/>
          <w:sz w:val="24"/>
          <w:szCs w:val="24"/>
        </w:rPr>
        <w:t xml:space="preserve"> zákonov Slovenskej republiky, a ktoré obsahuje najmä</w:t>
      </w:r>
    </w:p>
    <w:p w14:paraId="7B3D0990" w14:textId="77777777" w:rsidR="00AE1415" w:rsidRPr="007B10FA"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7B10FA">
        <w:rPr>
          <w:bCs/>
          <w:sz w:val="24"/>
          <w:szCs w:val="24"/>
        </w:rPr>
        <w:t>označenie úradu,</w:t>
      </w:r>
    </w:p>
    <w:p w14:paraId="6FA4C582" w14:textId="77777777" w:rsidR="00AE1415" w:rsidRPr="007B10FA"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7B10FA">
        <w:rPr>
          <w:bCs/>
          <w:sz w:val="24"/>
          <w:szCs w:val="24"/>
        </w:rPr>
        <w:t>označenie poverenej právnickej osoby,</w:t>
      </w:r>
    </w:p>
    <w:p w14:paraId="1F39F128" w14:textId="77777777" w:rsidR="00AE1415" w:rsidRPr="007B10FA"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7B10FA">
        <w:rPr>
          <w:bCs/>
          <w:sz w:val="24"/>
          <w:szCs w:val="24"/>
        </w:rPr>
        <w:t>rozsah poverenia,</w:t>
      </w:r>
    </w:p>
    <w:p w14:paraId="0CE558C9" w14:textId="77777777" w:rsidR="00AE1415" w:rsidRPr="007B10FA"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7B10FA">
        <w:rPr>
          <w:bCs/>
          <w:sz w:val="24"/>
          <w:szCs w:val="24"/>
        </w:rPr>
        <w:t>deň nadobudnutia účinnosti rozhodnutia.</w:t>
      </w:r>
    </w:p>
    <w:p w14:paraId="558BD4E9"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 xml:space="preserve">Poverená právnická osoba je pri vykonávaní činností, ktorými bola poverená podľa </w:t>
      </w:r>
      <w:r w:rsidRPr="007B10FA">
        <w:rPr>
          <w:bCs/>
          <w:sz w:val="24"/>
          <w:szCs w:val="24"/>
        </w:rPr>
        <w:lastRenderedPageBreak/>
        <w:t>odseku 3, povinná dodržiavať tento zákon a ostatné všeobecné záväzné právne predpisy súvisiace s jej postavením poverenej právnickej osoby.</w:t>
      </w:r>
    </w:p>
    <w:p w14:paraId="7073C9D4" w14:textId="2C119DD2"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Úrad môže zmeniť rozsah poverenia podľa odseku</w:t>
      </w:r>
      <w:r w:rsidR="00013B53" w:rsidRPr="007B10FA">
        <w:rPr>
          <w:bCs/>
          <w:sz w:val="24"/>
          <w:szCs w:val="24"/>
        </w:rPr>
        <w:t xml:space="preserve"> </w:t>
      </w:r>
      <w:r w:rsidRPr="007B10FA">
        <w:rPr>
          <w:bCs/>
          <w:sz w:val="24"/>
          <w:szCs w:val="24"/>
        </w:rPr>
        <w:t>3.</w:t>
      </w:r>
    </w:p>
    <w:p w14:paraId="2512CC65"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Úrad zruší poverenie podľa odseku 3, ak poverená právnická osoba riadne nevykonáva činnosti, ktorými bola poverená.</w:t>
      </w:r>
    </w:p>
    <w:p w14:paraId="5D37F444"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O zmene rozsahu poverenia alebo zrušení poverenia podľa odseku 3 vydá úrad rozhodnutie, ktoré sa vyhlasuje v Zbierke zákonov Slovenskej republiky a ktoré obsahuje</w:t>
      </w:r>
    </w:p>
    <w:p w14:paraId="46A2A9AC" w14:textId="77777777" w:rsidR="00AE1415" w:rsidRPr="007B10FA"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7B10FA">
        <w:rPr>
          <w:bCs/>
          <w:sz w:val="24"/>
          <w:szCs w:val="24"/>
        </w:rPr>
        <w:t>označenie úradu,</w:t>
      </w:r>
    </w:p>
    <w:p w14:paraId="69540492" w14:textId="77777777" w:rsidR="00AE1415" w:rsidRPr="007B10FA"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7B10FA">
        <w:rPr>
          <w:bCs/>
          <w:sz w:val="24"/>
          <w:szCs w:val="24"/>
        </w:rPr>
        <w:t>označenie poverenej právnickej osoby,</w:t>
      </w:r>
    </w:p>
    <w:p w14:paraId="5740541E" w14:textId="77777777" w:rsidR="00AE1415" w:rsidRPr="007B10FA"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7B10FA">
        <w:rPr>
          <w:bCs/>
          <w:sz w:val="24"/>
          <w:szCs w:val="24"/>
        </w:rPr>
        <w:t>dôvod a rozsah zmeny poverenia alebo dôvod zrušenia poverenia,</w:t>
      </w:r>
    </w:p>
    <w:p w14:paraId="59E7DF22" w14:textId="77777777" w:rsidR="00AE1415" w:rsidRPr="007B10FA"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7B10FA">
        <w:rPr>
          <w:bCs/>
          <w:sz w:val="24"/>
          <w:szCs w:val="24"/>
        </w:rPr>
        <w:t>deň nadobudnutia účinnosti rozhodnutia.</w:t>
      </w:r>
    </w:p>
    <w:p w14:paraId="2F680C32"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Poverenie právnickej osoby zanikne, ak úrad stratí rozhodujúci vplyv nad poverenou právnickou osobou podľa odseku 2.</w:t>
      </w:r>
    </w:p>
    <w:p w14:paraId="45A8A2C5"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
          <w:sz w:val="24"/>
          <w:szCs w:val="24"/>
        </w:rPr>
      </w:pPr>
      <w:r w:rsidRPr="007B10FA">
        <w:rPr>
          <w:bCs/>
          <w:sz w:val="24"/>
          <w:szCs w:val="24"/>
        </w:rPr>
        <w:t>Počas doby účinnosti rozhodnutia podľa odseku 3 úrad nevykonáva činnosti, ktorými poveril poverenú právnickú osobu.</w:t>
      </w:r>
    </w:p>
    <w:p w14:paraId="717939C7"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Ak úrad podľa odseku 3 poverí poverenú právnickú osobu vykonávaním všetkých činností slovenského národného normalizačného orgánu uvedených v § 4a, oznámi poverenú právnickú osobu ako slovenský národný normalizačný orgán podľa § 4 písm. e) Európskej komisii. Dňom oznámenia Európskej komisii prechádzajú na poverenú právnickú osobu všetky práva a povinnosti slovenského národného normalizačného orgánu.</w:t>
      </w:r>
    </w:p>
    <w:p w14:paraId="52AA7BCE" w14:textId="7DFA96D5"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Poverená právnická osoba je oprávnená vyberať úhradu za činnosti, ktorými bola poverená podľa odseku 3</w:t>
      </w:r>
      <w:r w:rsidR="00AE193B" w:rsidRPr="007B10FA">
        <w:rPr>
          <w:bCs/>
          <w:sz w:val="24"/>
          <w:szCs w:val="24"/>
        </w:rPr>
        <w:t>,</w:t>
      </w:r>
      <w:r w:rsidRPr="007B10FA">
        <w:rPr>
          <w:bCs/>
          <w:sz w:val="24"/>
          <w:szCs w:val="24"/>
        </w:rPr>
        <w:t xml:space="preserve"> podľa cenníka. Poverená právnická osoba určí spôsob výpočtu úhrad za činnosti, ktorými bola poverená, ktorý schvaľuje úrad. Úrad zverejní cenník na svojom webovom sídle a zabezpečí jeho zverejnenie na webovom sídle poverenej právnickej osoby, inak je cenník neplatný. Príjmy z úhrad sú príjmom poverenej právnickej osoby.</w:t>
      </w:r>
    </w:p>
    <w:p w14:paraId="715C790E" w14:textId="77777777" w:rsidR="00AE1415" w:rsidRPr="007B10FA"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7B10FA">
        <w:rPr>
          <w:bCs/>
          <w:sz w:val="24"/>
          <w:szCs w:val="24"/>
        </w:rPr>
        <w:t>Ak o to úrad požiada, poverená právnická osoba môže prispievať na úhradu poplatkov za členstvo slovenského národného normalizačného orgánu v európskej normalizačnej organizácii a medzinárodnom normalizačnom orgáne, a to najviac do polovice výšky týchto poplatkov.</w:t>
      </w:r>
    </w:p>
    <w:p w14:paraId="039D0B85" w14:textId="465E6A21" w:rsidR="00AE1415" w:rsidRPr="007B10FA" w:rsidRDefault="00AE1415" w:rsidP="00AD1B87">
      <w:pPr>
        <w:pStyle w:val="Odsekzoznamu"/>
        <w:widowControl w:val="0"/>
        <w:numPr>
          <w:ilvl w:val="0"/>
          <w:numId w:val="43"/>
        </w:numPr>
        <w:autoSpaceDE w:val="0"/>
        <w:autoSpaceDN w:val="0"/>
        <w:spacing w:before="100"/>
        <w:ind w:left="425" w:right="102" w:hanging="425"/>
        <w:contextualSpacing w:val="0"/>
        <w:jc w:val="both"/>
        <w:rPr>
          <w:bCs/>
          <w:sz w:val="24"/>
          <w:szCs w:val="24"/>
        </w:rPr>
      </w:pPr>
      <w:r w:rsidRPr="007B10FA">
        <w:rPr>
          <w:bCs/>
          <w:sz w:val="24"/>
          <w:szCs w:val="24"/>
        </w:rPr>
        <w:t>Na rozhodnutia podľa odsekov  3 a</w:t>
      </w:r>
      <w:r w:rsidR="000C768E" w:rsidRPr="007B10FA">
        <w:rPr>
          <w:bCs/>
          <w:sz w:val="24"/>
          <w:szCs w:val="24"/>
        </w:rPr>
        <w:t> </w:t>
      </w:r>
      <w:r w:rsidRPr="007B10FA">
        <w:rPr>
          <w:bCs/>
          <w:sz w:val="24"/>
          <w:szCs w:val="24"/>
        </w:rPr>
        <w:t>7</w:t>
      </w:r>
      <w:r w:rsidR="000C768E" w:rsidRPr="007B10FA">
        <w:rPr>
          <w:bCs/>
          <w:sz w:val="24"/>
          <w:szCs w:val="24"/>
        </w:rPr>
        <w:t xml:space="preserve"> </w:t>
      </w:r>
      <w:r w:rsidRPr="007B10FA">
        <w:rPr>
          <w:bCs/>
          <w:sz w:val="24"/>
          <w:szCs w:val="24"/>
        </w:rPr>
        <w:t>sa nevzťahuje správny poriadok.</w:t>
      </w:r>
      <w:r w:rsidR="001B373D" w:rsidRPr="007B10FA">
        <w:rPr>
          <w:bCs/>
          <w:sz w:val="24"/>
          <w:szCs w:val="24"/>
        </w:rPr>
        <w:t>“.</w:t>
      </w:r>
    </w:p>
    <w:p w14:paraId="3ACFA37D" w14:textId="77777777" w:rsidR="00AE1415" w:rsidRPr="007B10FA" w:rsidRDefault="00AE1415" w:rsidP="00AE1415">
      <w:pPr>
        <w:pStyle w:val="Odsekzoznamu"/>
        <w:widowControl w:val="0"/>
        <w:autoSpaceDE w:val="0"/>
        <w:autoSpaceDN w:val="0"/>
        <w:spacing w:line="240" w:lineRule="exact"/>
        <w:ind w:left="284" w:right="102"/>
        <w:contextualSpacing w:val="0"/>
        <w:jc w:val="both"/>
        <w:rPr>
          <w:bCs/>
          <w:sz w:val="24"/>
          <w:szCs w:val="24"/>
        </w:rPr>
      </w:pPr>
    </w:p>
    <w:p w14:paraId="4ABFD8C3" w14:textId="77777777" w:rsidR="00AE1415" w:rsidRPr="007B10FA" w:rsidRDefault="00AE1415" w:rsidP="00AE1415">
      <w:pPr>
        <w:pStyle w:val="Odsekzoznamu"/>
        <w:widowControl w:val="0"/>
        <w:autoSpaceDE w:val="0"/>
        <w:autoSpaceDN w:val="0"/>
        <w:spacing w:before="100"/>
        <w:ind w:left="284" w:right="103"/>
        <w:contextualSpacing w:val="0"/>
        <w:jc w:val="both"/>
        <w:rPr>
          <w:bCs/>
          <w:sz w:val="24"/>
          <w:szCs w:val="24"/>
        </w:rPr>
      </w:pPr>
      <w:r w:rsidRPr="007B10FA">
        <w:rPr>
          <w:bCs/>
          <w:sz w:val="24"/>
          <w:szCs w:val="24"/>
        </w:rPr>
        <w:t xml:space="preserve">Poznámka pod čiarou k odkazu 13a znie: </w:t>
      </w:r>
    </w:p>
    <w:p w14:paraId="3CEB8F53" w14:textId="1795BF8F" w:rsidR="00AE1415" w:rsidRPr="007B10FA" w:rsidRDefault="00AE1415" w:rsidP="00AE1415">
      <w:pPr>
        <w:pStyle w:val="Odsekzoznamu"/>
        <w:widowControl w:val="0"/>
        <w:autoSpaceDE w:val="0"/>
        <w:autoSpaceDN w:val="0"/>
        <w:spacing w:before="100"/>
        <w:ind w:left="284" w:right="103"/>
        <w:contextualSpacing w:val="0"/>
        <w:jc w:val="both"/>
        <w:rPr>
          <w:bCs/>
          <w:sz w:val="24"/>
          <w:szCs w:val="24"/>
        </w:rPr>
      </w:pPr>
      <w:r w:rsidRPr="007B10FA">
        <w:rPr>
          <w:w w:val="115"/>
          <w:sz w:val="24"/>
          <w:szCs w:val="24"/>
        </w:rPr>
        <w:t>„</w:t>
      </w:r>
      <w:r w:rsidRPr="007B10FA">
        <w:rPr>
          <w:w w:val="115"/>
          <w:sz w:val="24"/>
          <w:szCs w:val="24"/>
          <w:vertAlign w:val="superscript"/>
        </w:rPr>
        <w:t>13a</w:t>
      </w:r>
      <w:r w:rsidRPr="007B10FA">
        <w:rPr>
          <w:w w:val="115"/>
          <w:sz w:val="24"/>
          <w:szCs w:val="24"/>
        </w:rPr>
        <w:t xml:space="preserve">) </w:t>
      </w:r>
      <w:r w:rsidRPr="007B10FA">
        <w:rPr>
          <w:bCs/>
          <w:sz w:val="24"/>
          <w:szCs w:val="24"/>
        </w:rPr>
        <w:t>§ 5 ods. 1 zákona č. 213/1997 Z. z. o neziskových organizáciách poskytujúcich všeobecne prospešné služby v znení zákona č. 35/2002 Z. z.</w:t>
      </w:r>
      <w:r w:rsidR="001B373D" w:rsidRPr="007B10FA">
        <w:rPr>
          <w:bCs/>
          <w:sz w:val="24"/>
          <w:szCs w:val="24"/>
        </w:rPr>
        <w:t>“.</w:t>
      </w:r>
    </w:p>
    <w:p w14:paraId="33E63EDE" w14:textId="77777777" w:rsidR="00AE1415" w:rsidRPr="007B10FA" w:rsidRDefault="00AE1415" w:rsidP="00AE1415">
      <w:pPr>
        <w:widowControl w:val="0"/>
        <w:autoSpaceDE w:val="0"/>
        <w:autoSpaceDN w:val="0"/>
        <w:ind w:right="103"/>
        <w:jc w:val="both"/>
        <w:rPr>
          <w:bCs/>
          <w:sz w:val="24"/>
          <w:szCs w:val="24"/>
        </w:rPr>
      </w:pPr>
    </w:p>
    <w:p w14:paraId="23068AB7"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Nadpis § 5 znie: „Rada pre technickú normalizáciu“.</w:t>
      </w:r>
    </w:p>
    <w:p w14:paraId="4D044D92" w14:textId="77777777" w:rsidR="00AE1415" w:rsidRPr="007B10FA" w:rsidRDefault="00AE1415" w:rsidP="00AE1415">
      <w:pPr>
        <w:pStyle w:val="Odsekzoznamu"/>
        <w:widowControl w:val="0"/>
        <w:autoSpaceDE w:val="0"/>
        <w:autoSpaceDN w:val="0"/>
        <w:ind w:left="284" w:right="103"/>
        <w:jc w:val="both"/>
        <w:rPr>
          <w:bCs/>
          <w:sz w:val="24"/>
          <w:szCs w:val="24"/>
        </w:rPr>
      </w:pPr>
    </w:p>
    <w:p w14:paraId="3920B1A2"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V § 5 ods. 1 úvodná veta znie: „Rada pre technickú normalizáciu (ďalej len „rada“) ako odborný a poradný orgán slovenského národného normalizačného orgánu“.</w:t>
      </w:r>
    </w:p>
    <w:p w14:paraId="364B544A" w14:textId="77777777" w:rsidR="00AE1415" w:rsidRPr="007B10FA" w:rsidRDefault="00AE1415" w:rsidP="00AE1415">
      <w:pPr>
        <w:pStyle w:val="Odsekzoznamu"/>
        <w:rPr>
          <w:bCs/>
          <w:sz w:val="24"/>
          <w:szCs w:val="24"/>
        </w:rPr>
      </w:pPr>
    </w:p>
    <w:p w14:paraId="02ED7CD1"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V § 5 ods. 1 písm. b) sa slová „</w:t>
      </w:r>
      <w:hyperlink r:id="rId9" w:anchor="paragraf-4.odsek-2.pismeno-a" w:tooltip="Odkaz na predpis alebo ustanovenie" w:history="1">
        <w:r w:rsidRPr="007B10FA">
          <w:rPr>
            <w:sz w:val="24"/>
            <w:szCs w:val="24"/>
          </w:rPr>
          <w:t>§ 4 ods. 2 písm. a)</w:t>
        </w:r>
      </w:hyperlink>
      <w:r w:rsidRPr="007B10FA">
        <w:rPr>
          <w:sz w:val="24"/>
          <w:szCs w:val="24"/>
        </w:rPr>
        <w:t>“ nahrádzajú slovami „§ 4a písm. a)“.</w:t>
      </w:r>
    </w:p>
    <w:p w14:paraId="6BDA20E9" w14:textId="77777777" w:rsidR="00AE1415" w:rsidRPr="007B10FA" w:rsidRDefault="00AE1415" w:rsidP="00AE1415">
      <w:pPr>
        <w:pStyle w:val="Odsekzoznamu"/>
        <w:rPr>
          <w:sz w:val="24"/>
          <w:szCs w:val="24"/>
        </w:rPr>
      </w:pPr>
    </w:p>
    <w:p w14:paraId="272CFEEA" w14:textId="77777777" w:rsidR="001B373D"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 xml:space="preserve">V § 5 ods. 1 sa vypúšťa písmeno e). </w:t>
      </w:r>
    </w:p>
    <w:p w14:paraId="2A2D7353" w14:textId="1155E488" w:rsidR="00AE1415" w:rsidRPr="007B10FA" w:rsidRDefault="00AE1415" w:rsidP="00AD1B87">
      <w:pPr>
        <w:pStyle w:val="Odsekzoznamu"/>
        <w:widowControl w:val="0"/>
        <w:autoSpaceDE w:val="0"/>
        <w:autoSpaceDN w:val="0"/>
        <w:ind w:left="426" w:right="103"/>
        <w:jc w:val="both"/>
        <w:rPr>
          <w:bCs/>
          <w:sz w:val="24"/>
          <w:szCs w:val="24"/>
        </w:rPr>
      </w:pPr>
      <w:r w:rsidRPr="007B10FA">
        <w:rPr>
          <w:sz w:val="24"/>
          <w:szCs w:val="24"/>
        </w:rPr>
        <w:t>Doterajšie písmená f) až l) sa označujú ako písmená e) až k).</w:t>
      </w:r>
    </w:p>
    <w:p w14:paraId="2CADF81E" w14:textId="77777777" w:rsidR="00AE1415" w:rsidRPr="007B10FA" w:rsidRDefault="00AE1415" w:rsidP="00AE1415">
      <w:pPr>
        <w:pStyle w:val="Odsekzoznamu"/>
        <w:rPr>
          <w:sz w:val="24"/>
          <w:szCs w:val="24"/>
        </w:rPr>
      </w:pPr>
    </w:p>
    <w:p w14:paraId="29145CE2"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V § 5 ods. 1 písm. e) sa za slovo „normy“ vkladajú slová „a technickej normalizačnej informácie“.</w:t>
      </w:r>
    </w:p>
    <w:p w14:paraId="0D3C169B" w14:textId="77777777" w:rsidR="00AE1415" w:rsidRPr="007B10FA" w:rsidRDefault="00AE1415" w:rsidP="00AE1415">
      <w:pPr>
        <w:pStyle w:val="Odsekzoznamu"/>
        <w:rPr>
          <w:bCs/>
          <w:sz w:val="24"/>
          <w:szCs w:val="24"/>
        </w:rPr>
      </w:pPr>
    </w:p>
    <w:p w14:paraId="553BFD3E"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bCs/>
          <w:sz w:val="24"/>
          <w:szCs w:val="24"/>
        </w:rPr>
        <w:t>V § 5</w:t>
      </w:r>
      <w:r w:rsidRPr="007B10FA">
        <w:rPr>
          <w:sz w:val="24"/>
          <w:szCs w:val="24"/>
        </w:rPr>
        <w:t xml:space="preserve"> ods. 1 písmeno f) znie:  </w:t>
      </w:r>
    </w:p>
    <w:p w14:paraId="796F118E" w14:textId="77777777" w:rsidR="00AE1415" w:rsidRPr="007B10FA" w:rsidRDefault="00AE1415" w:rsidP="00AE1415">
      <w:pPr>
        <w:widowControl w:val="0"/>
        <w:autoSpaceDE w:val="0"/>
        <w:autoSpaceDN w:val="0"/>
        <w:ind w:right="103"/>
        <w:jc w:val="both"/>
        <w:rPr>
          <w:bCs/>
          <w:sz w:val="24"/>
          <w:szCs w:val="24"/>
        </w:rPr>
      </w:pPr>
    </w:p>
    <w:p w14:paraId="35017337" w14:textId="77777777" w:rsidR="00AE1415" w:rsidRPr="007B10FA" w:rsidRDefault="00AE1415" w:rsidP="00AE1415">
      <w:pPr>
        <w:keepNext/>
        <w:keepLines/>
        <w:widowControl w:val="0"/>
        <w:autoSpaceDE w:val="0"/>
        <w:autoSpaceDN w:val="0"/>
        <w:spacing w:after="120"/>
        <w:ind w:right="103"/>
        <w:jc w:val="both"/>
        <w:rPr>
          <w:sz w:val="24"/>
          <w:szCs w:val="24"/>
        </w:rPr>
      </w:pPr>
      <w:r w:rsidRPr="007B10FA">
        <w:rPr>
          <w:sz w:val="24"/>
          <w:szCs w:val="24"/>
        </w:rPr>
        <w:t xml:space="preserve">      „f) zabezpečuje účasť zainteresovanej strany na technickej normalizácii,“.</w:t>
      </w:r>
    </w:p>
    <w:p w14:paraId="13ADDDEC" w14:textId="77777777" w:rsidR="00AE1415" w:rsidRPr="007B10FA" w:rsidRDefault="00AE1415" w:rsidP="00AE1415">
      <w:pPr>
        <w:rPr>
          <w:bCs/>
          <w:sz w:val="24"/>
          <w:szCs w:val="24"/>
        </w:rPr>
      </w:pPr>
    </w:p>
    <w:p w14:paraId="10277184" w14:textId="77777777" w:rsidR="00AE1415" w:rsidRPr="007B10FA" w:rsidRDefault="00AE1415" w:rsidP="00AE1415">
      <w:pPr>
        <w:pStyle w:val="Odsekzoznamu"/>
        <w:widowControl w:val="0"/>
        <w:numPr>
          <w:ilvl w:val="0"/>
          <w:numId w:val="15"/>
        </w:numPr>
        <w:autoSpaceDE w:val="0"/>
        <w:autoSpaceDN w:val="0"/>
        <w:ind w:left="426" w:right="103" w:hanging="426"/>
        <w:jc w:val="both"/>
        <w:rPr>
          <w:bCs/>
          <w:sz w:val="24"/>
          <w:szCs w:val="24"/>
        </w:rPr>
      </w:pPr>
      <w:r w:rsidRPr="007B10FA">
        <w:rPr>
          <w:sz w:val="24"/>
          <w:szCs w:val="24"/>
        </w:rPr>
        <w:t xml:space="preserve">V § 5 ods. 1 písmeno i) znie: </w:t>
      </w:r>
    </w:p>
    <w:p w14:paraId="543A9311" w14:textId="77777777" w:rsidR="00AE1415" w:rsidRPr="007B10FA" w:rsidRDefault="00AE1415" w:rsidP="00AE1415">
      <w:pPr>
        <w:pStyle w:val="Odsekzoznamu"/>
        <w:widowControl w:val="0"/>
        <w:autoSpaceDE w:val="0"/>
        <w:autoSpaceDN w:val="0"/>
        <w:ind w:left="284" w:right="103"/>
        <w:jc w:val="both"/>
        <w:rPr>
          <w:sz w:val="24"/>
          <w:szCs w:val="24"/>
        </w:rPr>
      </w:pPr>
    </w:p>
    <w:p w14:paraId="6628E344" w14:textId="77777777" w:rsidR="00AE1415" w:rsidRPr="007B10FA" w:rsidRDefault="00AE1415" w:rsidP="00AE1415">
      <w:pPr>
        <w:pStyle w:val="Odsekzoznamu"/>
        <w:widowControl w:val="0"/>
        <w:autoSpaceDE w:val="0"/>
        <w:autoSpaceDN w:val="0"/>
        <w:ind w:left="284" w:right="103"/>
        <w:jc w:val="both"/>
        <w:rPr>
          <w:sz w:val="24"/>
          <w:szCs w:val="24"/>
        </w:rPr>
      </w:pPr>
      <w:r w:rsidRPr="007B10FA">
        <w:rPr>
          <w:sz w:val="24"/>
          <w:szCs w:val="24"/>
        </w:rPr>
        <w:t>„i) vyjadruje sa k ročnému plánu tvorby pôvodných slovenských technických noriem a pôvodných technických normalizačných informácií, ktorý jej úrad predkladá najneskôr do konca januára každého kalendárneho roka,“.</w:t>
      </w:r>
    </w:p>
    <w:p w14:paraId="24E6528B"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6 vrátane nadpisu znie:</w:t>
      </w:r>
    </w:p>
    <w:p w14:paraId="32F968E7" w14:textId="77777777" w:rsidR="00AE1415" w:rsidRPr="007B10FA" w:rsidRDefault="00AE1415" w:rsidP="00AE1415">
      <w:pPr>
        <w:spacing w:after="20" w:line="248" w:lineRule="auto"/>
        <w:ind w:left="100" w:right="90"/>
        <w:jc w:val="center"/>
        <w:rPr>
          <w:sz w:val="24"/>
          <w:szCs w:val="24"/>
        </w:rPr>
      </w:pPr>
      <w:r w:rsidRPr="007B10FA">
        <w:rPr>
          <w:sz w:val="24"/>
          <w:szCs w:val="24"/>
        </w:rPr>
        <w:t>„</w:t>
      </w:r>
      <w:r w:rsidRPr="007B10FA">
        <w:rPr>
          <w:b/>
          <w:sz w:val="24"/>
          <w:szCs w:val="24"/>
        </w:rPr>
        <w:t>§ 6</w:t>
      </w:r>
    </w:p>
    <w:p w14:paraId="253A278F" w14:textId="77777777" w:rsidR="00AE1415" w:rsidRPr="007B10FA" w:rsidRDefault="00AE1415" w:rsidP="00AE1415">
      <w:pPr>
        <w:pStyle w:val="Nadpis1"/>
        <w:spacing w:after="214"/>
        <w:ind w:left="100" w:right="90"/>
        <w:rPr>
          <w:rFonts w:ascii="Times New Roman" w:hAnsi="Times New Roman" w:cs="Times New Roman"/>
          <w:sz w:val="24"/>
          <w:szCs w:val="24"/>
        </w:rPr>
      </w:pPr>
      <w:r w:rsidRPr="007B10FA">
        <w:rPr>
          <w:rFonts w:ascii="Times New Roman" w:hAnsi="Times New Roman" w:cs="Times New Roman"/>
          <w:sz w:val="24"/>
          <w:szCs w:val="24"/>
        </w:rPr>
        <w:t>Technická komisia a projektová komisia</w:t>
      </w:r>
    </w:p>
    <w:p w14:paraId="430C50EC" w14:textId="77777777" w:rsidR="00AE1415" w:rsidRPr="007B10FA"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7B10FA">
        <w:rPr>
          <w:sz w:val="24"/>
          <w:szCs w:val="24"/>
        </w:rPr>
        <w:t>Technická komisia je odborný poradný orgán slovenského národného normalizačného orgánu, ktorý sa podieľa na tvorbe slovenskej technickej normy, technickej normalizačnej informácie, na pripomienkovaní podľa § 9 ods. 2 písm. b) a ods. 3 písm. c) a ďalších činnostiach, ktoré súvisia s technickou normalizáciou. Technická komisia si môže zriadiť pracovný orgán na riešenie čiastkových úloh v jej pôsobnosti.</w:t>
      </w:r>
    </w:p>
    <w:p w14:paraId="4A893B82" w14:textId="2F1A528D" w:rsidR="00AE1415" w:rsidRPr="007B10FA"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7B10FA">
        <w:rPr>
          <w:sz w:val="24"/>
          <w:szCs w:val="24"/>
        </w:rPr>
        <w:t xml:space="preserve">Zloženie, úlohy, organizačné zabezpečenie, spôsob rokovania technickej komisie a podmienky vytvorenia pracovného orgánu upraví štatút technickej komisie a rokovací poriadok technickej komisie, </w:t>
      </w:r>
      <w:r w:rsidR="00AE193B" w:rsidRPr="007B10FA">
        <w:rPr>
          <w:sz w:val="24"/>
          <w:szCs w:val="24"/>
        </w:rPr>
        <w:t>ktoré</w:t>
      </w:r>
      <w:r w:rsidRPr="007B10FA">
        <w:rPr>
          <w:sz w:val="24"/>
          <w:szCs w:val="24"/>
        </w:rPr>
        <w:t xml:space="preserve"> úrad vydá a  zverejní na svojom webovom sídle.</w:t>
      </w:r>
    </w:p>
    <w:p w14:paraId="0DBCD8E6" w14:textId="1FDDA78B" w:rsidR="00AE1415" w:rsidRPr="007B10FA"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7B10FA">
        <w:rPr>
          <w:sz w:val="24"/>
          <w:szCs w:val="24"/>
        </w:rPr>
        <w:t xml:space="preserve">Ak predmet slovenskej technickej normy alebo technickej normalizačnej informácie nespadá do pôsobnosti žiadnej existujúcej technickej komisie, slovenský národný normalizačný orgán môže zriadiť </w:t>
      </w:r>
      <w:r w:rsidR="00AE193B" w:rsidRPr="007B10FA">
        <w:rPr>
          <w:sz w:val="24"/>
          <w:szCs w:val="24"/>
        </w:rPr>
        <w:t>na</w:t>
      </w:r>
      <w:r w:rsidRPr="007B10FA">
        <w:rPr>
          <w:sz w:val="24"/>
          <w:szCs w:val="24"/>
        </w:rPr>
        <w:t xml:space="preserve"> účel tvorby tejto slovenskej technickej normy alebo technickej normalizačnej informácie projektovú komisiu.</w:t>
      </w:r>
    </w:p>
    <w:p w14:paraId="20D9ADE6" w14:textId="77777777" w:rsidR="00AE1415" w:rsidRPr="007B10FA"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7B10FA">
        <w:rPr>
          <w:sz w:val="24"/>
          <w:szCs w:val="24"/>
        </w:rPr>
        <w:t>Zloženie, úlohy, organizačné zabezpečenie a spôsob rokovania projektovej komisie upraví metodický postup, ktorý úrad vydá a zverejní na svojom webovom sídle.“.</w:t>
      </w:r>
    </w:p>
    <w:p w14:paraId="59F108D3" w14:textId="77777777" w:rsidR="00AE1415" w:rsidRPr="007B10FA" w:rsidRDefault="00AE1415" w:rsidP="00AE1415">
      <w:pPr>
        <w:pStyle w:val="Odsekzoznamu"/>
        <w:widowControl w:val="0"/>
        <w:autoSpaceDE w:val="0"/>
        <w:autoSpaceDN w:val="0"/>
        <w:spacing w:before="100"/>
        <w:ind w:left="426" w:right="103"/>
        <w:contextualSpacing w:val="0"/>
        <w:jc w:val="both"/>
        <w:rPr>
          <w:sz w:val="24"/>
          <w:szCs w:val="24"/>
        </w:rPr>
      </w:pPr>
    </w:p>
    <w:p w14:paraId="0EEC704E" w14:textId="77777777" w:rsidR="00AE1415" w:rsidRPr="007B10FA"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7B10FA">
        <w:rPr>
          <w:sz w:val="24"/>
          <w:szCs w:val="24"/>
        </w:rPr>
        <w:t>V § 7 ods. 1 sa slová „§ 4 ods. 2 písm. d)“ nahrádzajú slovami „§ 4a písm. d)“ a slová „s úradom ako“ sa nahrádzajú slovom „so“.</w:t>
      </w:r>
    </w:p>
    <w:p w14:paraId="1F9D1829" w14:textId="4610EE0F" w:rsidR="00AE1415" w:rsidRDefault="00AE1415" w:rsidP="00AE1415">
      <w:pPr>
        <w:pStyle w:val="Odsekzoznamu"/>
        <w:widowControl w:val="0"/>
        <w:autoSpaceDE w:val="0"/>
        <w:autoSpaceDN w:val="0"/>
        <w:spacing w:before="100"/>
        <w:ind w:left="426" w:right="103"/>
        <w:jc w:val="both"/>
        <w:rPr>
          <w:sz w:val="24"/>
          <w:szCs w:val="24"/>
        </w:rPr>
      </w:pPr>
    </w:p>
    <w:p w14:paraId="12899942" w14:textId="0F8A9704" w:rsidR="00CD1A89" w:rsidRDefault="00CD1A89" w:rsidP="00AE1415">
      <w:pPr>
        <w:pStyle w:val="Odsekzoznamu"/>
        <w:widowControl w:val="0"/>
        <w:autoSpaceDE w:val="0"/>
        <w:autoSpaceDN w:val="0"/>
        <w:spacing w:before="100"/>
        <w:ind w:left="426" w:right="103"/>
        <w:jc w:val="both"/>
        <w:rPr>
          <w:sz w:val="24"/>
          <w:szCs w:val="24"/>
        </w:rPr>
      </w:pPr>
    </w:p>
    <w:p w14:paraId="52D025AE" w14:textId="1EAB5560" w:rsidR="00CD1A89" w:rsidRDefault="00CD1A89" w:rsidP="00AE1415">
      <w:pPr>
        <w:pStyle w:val="Odsekzoznamu"/>
        <w:widowControl w:val="0"/>
        <w:autoSpaceDE w:val="0"/>
        <w:autoSpaceDN w:val="0"/>
        <w:spacing w:before="100"/>
        <w:ind w:left="426" w:right="103"/>
        <w:jc w:val="both"/>
        <w:rPr>
          <w:sz w:val="24"/>
          <w:szCs w:val="24"/>
        </w:rPr>
      </w:pPr>
    </w:p>
    <w:p w14:paraId="2DF6F99A" w14:textId="37DEE2C1" w:rsidR="00CD1A89" w:rsidRDefault="00CD1A89" w:rsidP="00AE1415">
      <w:pPr>
        <w:pStyle w:val="Odsekzoznamu"/>
        <w:widowControl w:val="0"/>
        <w:autoSpaceDE w:val="0"/>
        <w:autoSpaceDN w:val="0"/>
        <w:spacing w:before="100"/>
        <w:ind w:left="426" w:right="103"/>
        <w:jc w:val="both"/>
        <w:rPr>
          <w:sz w:val="24"/>
          <w:szCs w:val="24"/>
        </w:rPr>
      </w:pPr>
    </w:p>
    <w:p w14:paraId="7CADC520" w14:textId="5028CD2D" w:rsidR="00CD1A89" w:rsidRDefault="00CD1A89" w:rsidP="00AE1415">
      <w:pPr>
        <w:pStyle w:val="Odsekzoznamu"/>
        <w:widowControl w:val="0"/>
        <w:autoSpaceDE w:val="0"/>
        <w:autoSpaceDN w:val="0"/>
        <w:spacing w:before="100"/>
        <w:ind w:left="426" w:right="103"/>
        <w:jc w:val="both"/>
        <w:rPr>
          <w:sz w:val="24"/>
          <w:szCs w:val="24"/>
        </w:rPr>
      </w:pPr>
    </w:p>
    <w:p w14:paraId="485407BF" w14:textId="77777777" w:rsidR="00CD1A89" w:rsidRPr="007B10FA" w:rsidRDefault="00CD1A89" w:rsidP="00AE1415">
      <w:pPr>
        <w:pStyle w:val="Odsekzoznamu"/>
        <w:widowControl w:val="0"/>
        <w:autoSpaceDE w:val="0"/>
        <w:autoSpaceDN w:val="0"/>
        <w:spacing w:before="100"/>
        <w:ind w:left="426" w:right="103"/>
        <w:jc w:val="both"/>
        <w:rPr>
          <w:sz w:val="24"/>
          <w:szCs w:val="24"/>
        </w:rPr>
      </w:pPr>
      <w:bookmarkStart w:id="0" w:name="_GoBack"/>
      <w:bookmarkEnd w:id="0"/>
    </w:p>
    <w:p w14:paraId="68B49CBB" w14:textId="77777777" w:rsidR="00AE1415" w:rsidRPr="007B10FA"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7B10FA">
        <w:rPr>
          <w:sz w:val="24"/>
          <w:szCs w:val="24"/>
        </w:rPr>
        <w:t xml:space="preserve">V § 7 ods. 3 písmeno a) znie: </w:t>
      </w:r>
    </w:p>
    <w:p w14:paraId="73EDA8D8" w14:textId="77777777" w:rsidR="00AE1415" w:rsidRPr="007B10FA" w:rsidRDefault="00AE1415" w:rsidP="00AE1415">
      <w:pPr>
        <w:pStyle w:val="Odsekzoznamu"/>
        <w:keepNext/>
        <w:keepLines/>
        <w:ind w:left="357"/>
        <w:contextualSpacing w:val="0"/>
        <w:jc w:val="both"/>
        <w:rPr>
          <w:sz w:val="24"/>
          <w:szCs w:val="24"/>
        </w:rPr>
      </w:pPr>
      <w:r w:rsidRPr="007B10FA">
        <w:rPr>
          <w:sz w:val="24"/>
          <w:szCs w:val="24"/>
        </w:rPr>
        <w:lastRenderedPageBreak/>
        <w:t>„a) zostavenie mesačného zoznamu normalizačných úloh (ďalej len „plán technickej normalizácie“),“.</w:t>
      </w:r>
    </w:p>
    <w:p w14:paraId="7F734A6B" w14:textId="77777777" w:rsidR="00AE1415" w:rsidRPr="007B10FA" w:rsidRDefault="00AE1415" w:rsidP="00AE1415">
      <w:pPr>
        <w:keepNext/>
        <w:keepLines/>
        <w:jc w:val="both"/>
        <w:rPr>
          <w:sz w:val="24"/>
          <w:szCs w:val="24"/>
        </w:rPr>
      </w:pPr>
    </w:p>
    <w:p w14:paraId="04FAF711" w14:textId="77777777" w:rsidR="00AE1415" w:rsidRPr="007B10FA" w:rsidRDefault="00AE1415" w:rsidP="00AE1415">
      <w:pPr>
        <w:pStyle w:val="Odsekzoznamu"/>
        <w:keepNext/>
        <w:keepLines/>
        <w:numPr>
          <w:ilvl w:val="0"/>
          <w:numId w:val="15"/>
        </w:numPr>
        <w:ind w:left="357" w:hanging="357"/>
        <w:contextualSpacing w:val="0"/>
        <w:jc w:val="both"/>
        <w:rPr>
          <w:sz w:val="24"/>
          <w:szCs w:val="24"/>
        </w:rPr>
      </w:pPr>
      <w:r w:rsidRPr="007B10FA">
        <w:rPr>
          <w:sz w:val="24"/>
          <w:szCs w:val="24"/>
        </w:rPr>
        <w:t>V § 8 ods. 2 úvodnej vete sa vypúšťajú slová „medzinárodnej norme,“.</w:t>
      </w:r>
    </w:p>
    <w:p w14:paraId="2AE4F4F5" w14:textId="77777777" w:rsidR="00AE1415" w:rsidRPr="007B10FA" w:rsidRDefault="00AE1415" w:rsidP="00AE1415">
      <w:pPr>
        <w:pStyle w:val="Odsekzoznamu"/>
        <w:keepNext/>
        <w:keepLines/>
        <w:ind w:left="357"/>
        <w:contextualSpacing w:val="0"/>
        <w:jc w:val="both"/>
        <w:rPr>
          <w:sz w:val="24"/>
          <w:szCs w:val="24"/>
        </w:rPr>
      </w:pPr>
    </w:p>
    <w:p w14:paraId="2C96342C" w14:textId="77777777" w:rsidR="00AE1415" w:rsidRPr="007B10FA" w:rsidRDefault="00AE1415" w:rsidP="00AE1415">
      <w:pPr>
        <w:pStyle w:val="Odsekzoznamu"/>
        <w:keepNext/>
        <w:keepLines/>
        <w:numPr>
          <w:ilvl w:val="0"/>
          <w:numId w:val="15"/>
        </w:numPr>
        <w:ind w:left="357" w:hanging="357"/>
        <w:contextualSpacing w:val="0"/>
        <w:jc w:val="both"/>
        <w:rPr>
          <w:sz w:val="24"/>
          <w:szCs w:val="24"/>
        </w:rPr>
      </w:pPr>
      <w:r w:rsidRPr="007B10FA">
        <w:rPr>
          <w:sz w:val="24"/>
          <w:szCs w:val="24"/>
        </w:rPr>
        <w:t>V § 9 ods. 1 druhej vete sa slovo „úrad“ nahrádza slovami „slovenský národný normalizačný orgán“.</w:t>
      </w:r>
    </w:p>
    <w:p w14:paraId="195C354F" w14:textId="77777777" w:rsidR="00AE1415" w:rsidRPr="007B10FA" w:rsidRDefault="00AE1415" w:rsidP="00AE1415">
      <w:pPr>
        <w:pStyle w:val="Odsekzoznamu"/>
        <w:keepNext/>
        <w:keepLines/>
        <w:ind w:left="357"/>
        <w:contextualSpacing w:val="0"/>
        <w:jc w:val="both"/>
        <w:rPr>
          <w:sz w:val="24"/>
          <w:szCs w:val="24"/>
        </w:rPr>
      </w:pPr>
    </w:p>
    <w:p w14:paraId="0175C975" w14:textId="77777777" w:rsidR="00AE1415" w:rsidRPr="007B10FA" w:rsidRDefault="00AE1415" w:rsidP="00AE1415">
      <w:pPr>
        <w:pStyle w:val="Odsekzoznamu"/>
        <w:keepNext/>
        <w:keepLines/>
        <w:numPr>
          <w:ilvl w:val="0"/>
          <w:numId w:val="15"/>
        </w:numPr>
        <w:ind w:left="357" w:hanging="357"/>
        <w:contextualSpacing w:val="0"/>
        <w:jc w:val="both"/>
        <w:rPr>
          <w:sz w:val="24"/>
          <w:szCs w:val="24"/>
        </w:rPr>
      </w:pPr>
      <w:r w:rsidRPr="007B10FA">
        <w:rPr>
          <w:sz w:val="24"/>
          <w:szCs w:val="24"/>
        </w:rPr>
        <w:t>V § 9 ods. 2 písm. b) sa za slovo „komisie“ vkladá čiarka a slová „pracovného orgánu alebo projektovej komisie na to vytvorenej“.</w:t>
      </w:r>
    </w:p>
    <w:p w14:paraId="1EBE31FF" w14:textId="77777777" w:rsidR="00AE1415" w:rsidRPr="007B10FA" w:rsidRDefault="00AE1415" w:rsidP="00AE1415">
      <w:pPr>
        <w:pStyle w:val="Odsekzoznamu"/>
        <w:keepNext/>
        <w:keepLines/>
        <w:ind w:left="357"/>
        <w:contextualSpacing w:val="0"/>
        <w:jc w:val="both"/>
        <w:rPr>
          <w:sz w:val="24"/>
          <w:szCs w:val="24"/>
        </w:rPr>
      </w:pPr>
    </w:p>
    <w:p w14:paraId="0190C8BA" w14:textId="15713B71" w:rsidR="00AE1415" w:rsidRPr="007B10FA" w:rsidRDefault="00AE1415" w:rsidP="00AE1415">
      <w:pPr>
        <w:pStyle w:val="Odsekzoznamu"/>
        <w:keepNext/>
        <w:keepLines/>
        <w:numPr>
          <w:ilvl w:val="0"/>
          <w:numId w:val="15"/>
        </w:numPr>
        <w:ind w:left="357" w:hanging="357"/>
        <w:contextualSpacing w:val="0"/>
        <w:jc w:val="both"/>
        <w:rPr>
          <w:sz w:val="24"/>
          <w:szCs w:val="24"/>
        </w:rPr>
      </w:pPr>
      <w:r w:rsidRPr="007B10FA">
        <w:rPr>
          <w:sz w:val="24"/>
          <w:szCs w:val="24"/>
        </w:rPr>
        <w:t>V § 9 ods. 6 sa na konci pripájajú tieto slová: „pôvodnej slovenskej technickej normy alebo pôvodnej technickej normalizačnej informácie“.</w:t>
      </w:r>
    </w:p>
    <w:p w14:paraId="2A713252" w14:textId="77777777" w:rsidR="00AE1415" w:rsidRPr="007B10FA" w:rsidRDefault="00AE1415" w:rsidP="00AE1415">
      <w:pPr>
        <w:pStyle w:val="Odsekzoznamu"/>
        <w:keepNext/>
        <w:keepLines/>
        <w:ind w:left="357"/>
        <w:contextualSpacing w:val="0"/>
        <w:jc w:val="both"/>
        <w:rPr>
          <w:sz w:val="24"/>
          <w:szCs w:val="24"/>
        </w:rPr>
      </w:pPr>
    </w:p>
    <w:p w14:paraId="53A42C19" w14:textId="77777777" w:rsidR="00AE1415" w:rsidRPr="007B10FA" w:rsidRDefault="00AE1415" w:rsidP="00AE1415">
      <w:pPr>
        <w:pStyle w:val="Odsekzoznamu"/>
        <w:keepNext/>
        <w:keepLines/>
        <w:numPr>
          <w:ilvl w:val="0"/>
          <w:numId w:val="15"/>
        </w:numPr>
        <w:ind w:left="357" w:hanging="357"/>
        <w:contextualSpacing w:val="0"/>
        <w:jc w:val="both"/>
        <w:rPr>
          <w:sz w:val="24"/>
          <w:szCs w:val="24"/>
        </w:rPr>
      </w:pPr>
      <w:r w:rsidRPr="007B10FA">
        <w:rPr>
          <w:sz w:val="24"/>
          <w:szCs w:val="24"/>
        </w:rPr>
        <w:t>V § 10 ods. 2 sa za slová „v odôvodnených prípadoch“ vkladá slovo „bezodkladne“.</w:t>
      </w:r>
    </w:p>
    <w:p w14:paraId="5C3CA089" w14:textId="77777777" w:rsidR="00AE1415" w:rsidRPr="007B10FA" w:rsidRDefault="00AE1415" w:rsidP="00AE1415">
      <w:pPr>
        <w:pStyle w:val="Odsekzoznamu"/>
        <w:keepNext/>
        <w:keepLines/>
        <w:ind w:left="357"/>
        <w:contextualSpacing w:val="0"/>
        <w:jc w:val="both"/>
        <w:rPr>
          <w:sz w:val="24"/>
          <w:szCs w:val="24"/>
        </w:rPr>
      </w:pPr>
    </w:p>
    <w:p w14:paraId="1CE77F5D" w14:textId="77777777" w:rsidR="00AE1415" w:rsidRPr="007B10FA" w:rsidRDefault="00AE1415" w:rsidP="00AE1415">
      <w:pPr>
        <w:pStyle w:val="Odsekzoznamu"/>
        <w:numPr>
          <w:ilvl w:val="0"/>
          <w:numId w:val="15"/>
        </w:numPr>
        <w:ind w:left="426" w:hanging="426"/>
        <w:jc w:val="both"/>
        <w:rPr>
          <w:sz w:val="24"/>
          <w:szCs w:val="24"/>
        </w:rPr>
      </w:pPr>
      <w:r w:rsidRPr="007B10FA">
        <w:rPr>
          <w:sz w:val="24"/>
          <w:szCs w:val="24"/>
        </w:rPr>
        <w:t>V § 10 ods. 3 sa slovo „úradu“ nahrádza slovami „slovenského národného normalizačného orgánu“.</w:t>
      </w:r>
    </w:p>
    <w:p w14:paraId="780DD338" w14:textId="77777777" w:rsidR="00AE1415" w:rsidRPr="007B10FA" w:rsidRDefault="00AE1415" w:rsidP="00AE1415">
      <w:pPr>
        <w:pStyle w:val="Odsekzoznamu"/>
        <w:ind w:left="426"/>
        <w:jc w:val="both"/>
        <w:rPr>
          <w:sz w:val="24"/>
          <w:szCs w:val="24"/>
        </w:rPr>
      </w:pPr>
    </w:p>
    <w:p w14:paraId="456D13A3" w14:textId="34021D84" w:rsidR="00AE1415" w:rsidRPr="007B10FA"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7B10FA">
        <w:rPr>
          <w:sz w:val="24"/>
          <w:szCs w:val="24"/>
        </w:rPr>
        <w:t>V § 12 ods. 1 sa slová „§ 4 ods. 2 písm. c), uhrádza úrad“ nahrádzajú slovami „§ 4a písm. c), uhrádza slovenský národný normalizačný orgán“.</w:t>
      </w:r>
    </w:p>
    <w:p w14:paraId="04973DA5" w14:textId="77777777" w:rsidR="00AE1415" w:rsidRPr="007B10FA" w:rsidRDefault="00AE1415" w:rsidP="00AE1415">
      <w:pPr>
        <w:pStyle w:val="Odsekzoznamu"/>
        <w:rPr>
          <w:sz w:val="24"/>
          <w:szCs w:val="24"/>
        </w:rPr>
      </w:pPr>
    </w:p>
    <w:p w14:paraId="392485DC" w14:textId="77777777" w:rsidR="00AE1415" w:rsidRPr="007B10FA"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7B10FA">
        <w:rPr>
          <w:sz w:val="24"/>
          <w:szCs w:val="24"/>
        </w:rPr>
        <w:t>V § 13 ods. 1 sa nad slovom „normy“ odkaz „</w:t>
      </w:r>
      <w:r w:rsidRPr="007B10FA">
        <w:rPr>
          <w:sz w:val="24"/>
          <w:szCs w:val="24"/>
          <w:vertAlign w:val="superscript"/>
        </w:rPr>
        <w:t>17</w:t>
      </w:r>
      <w:r w:rsidRPr="007B10FA">
        <w:rPr>
          <w:sz w:val="24"/>
          <w:szCs w:val="24"/>
        </w:rPr>
        <w:t>)“ nahrádza odkazom „</w:t>
      </w:r>
      <w:r w:rsidRPr="007B10FA">
        <w:rPr>
          <w:sz w:val="24"/>
          <w:szCs w:val="24"/>
          <w:vertAlign w:val="superscript"/>
        </w:rPr>
        <w:t>2b</w:t>
      </w:r>
      <w:r w:rsidRPr="007B10FA">
        <w:rPr>
          <w:sz w:val="24"/>
          <w:szCs w:val="24"/>
        </w:rPr>
        <w:t>)“.</w:t>
      </w:r>
    </w:p>
    <w:p w14:paraId="49301520" w14:textId="77777777" w:rsidR="00AE1415" w:rsidRPr="007B10FA" w:rsidRDefault="00AE1415" w:rsidP="00AE1415">
      <w:pPr>
        <w:widowControl w:val="0"/>
        <w:autoSpaceDE w:val="0"/>
        <w:autoSpaceDN w:val="0"/>
        <w:spacing w:before="100"/>
        <w:ind w:right="103"/>
        <w:jc w:val="both"/>
        <w:rPr>
          <w:sz w:val="24"/>
          <w:szCs w:val="24"/>
        </w:rPr>
      </w:pPr>
      <w:r w:rsidRPr="007B10FA">
        <w:rPr>
          <w:sz w:val="24"/>
          <w:szCs w:val="24"/>
        </w:rPr>
        <w:t>Poznámka pod čiarou k odkazu 17 sa vypúšťa.</w:t>
      </w:r>
    </w:p>
    <w:p w14:paraId="54A73C0C"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14 ods. 2 sa slovo „a“ nahrádza slovom „alebo“.</w:t>
      </w:r>
    </w:p>
    <w:p w14:paraId="2EB786E1"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xml:space="preserve">V § 14 sa odsek 4 dopĺňa písmenom c), ktoré znie: </w:t>
      </w:r>
    </w:p>
    <w:p w14:paraId="51BE3C81" w14:textId="77777777"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„c) rozširovanie časti pôvodnej slovenskej technickej normy alebo pôvodnej technickej normalizačnej informácie jej spracovateľom na účely zvyšovania informovanosti a vzdelávania odbornej verejnosti.“.</w:t>
      </w:r>
    </w:p>
    <w:p w14:paraId="0A2407BE"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15 ods. 3 sa slovo „každému“ sa nahrádza slovom „tomu“.</w:t>
      </w:r>
    </w:p>
    <w:p w14:paraId="2349C690"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xml:space="preserve"> V § 15 sa za odsek 7 vkladá nový odsek 8, ktorý znie:  </w:t>
      </w:r>
    </w:p>
    <w:p w14:paraId="6053412D" w14:textId="77777777" w:rsidR="00AE1415" w:rsidRPr="007B10FA" w:rsidRDefault="00AE1415" w:rsidP="00AE1415">
      <w:pPr>
        <w:pStyle w:val="Odsekzoznamu"/>
        <w:widowControl w:val="0"/>
        <w:autoSpaceDE w:val="0"/>
        <w:autoSpaceDN w:val="0"/>
        <w:spacing w:before="100"/>
        <w:ind w:left="284" w:right="103"/>
        <w:contextualSpacing w:val="0"/>
        <w:jc w:val="both"/>
        <w:rPr>
          <w:rFonts w:eastAsiaTheme="minorHAnsi"/>
          <w:sz w:val="24"/>
          <w:szCs w:val="24"/>
        </w:rPr>
      </w:pPr>
      <w:r w:rsidRPr="007B10FA">
        <w:rPr>
          <w:w w:val="115"/>
          <w:sz w:val="24"/>
          <w:szCs w:val="24"/>
        </w:rPr>
        <w:t>„</w:t>
      </w:r>
      <w:r w:rsidRPr="007B10FA">
        <w:rPr>
          <w:rFonts w:eastAsiaTheme="minorHAnsi"/>
          <w:sz w:val="24"/>
          <w:szCs w:val="24"/>
        </w:rPr>
        <w:t>(8) Nárok na vrátenie úhrady za poskytnutie pôvodnej slovenskej technickej normy alebo pôvodnej technickej normalizačnej informácie nevzniká pri poskytnutí pôvodnej slovenskej technickej normy alebo pôvodnej technickej normalizačnej informácie prostredníctvom portálu, ak sa uplatní § 15a ods. 2.“.</w:t>
      </w:r>
    </w:p>
    <w:p w14:paraId="7FCAC6E0" w14:textId="06617C54" w:rsidR="007B10FA" w:rsidRPr="007B10FA" w:rsidRDefault="00AE1415" w:rsidP="007B10FA">
      <w:pPr>
        <w:pStyle w:val="Odsekzoznamu"/>
        <w:widowControl w:val="0"/>
        <w:autoSpaceDE w:val="0"/>
        <w:autoSpaceDN w:val="0"/>
        <w:spacing w:before="100"/>
        <w:ind w:left="284" w:right="103"/>
        <w:contextualSpacing w:val="0"/>
        <w:jc w:val="both"/>
        <w:rPr>
          <w:rFonts w:eastAsiaTheme="minorHAnsi"/>
          <w:sz w:val="24"/>
          <w:szCs w:val="24"/>
        </w:rPr>
      </w:pPr>
      <w:r w:rsidRPr="007B10FA">
        <w:rPr>
          <w:rFonts w:eastAsiaTheme="minorHAnsi"/>
          <w:sz w:val="24"/>
          <w:szCs w:val="24"/>
        </w:rPr>
        <w:t>Doterajší odsek 8 sa označuje ako odsek 9.</w:t>
      </w:r>
    </w:p>
    <w:p w14:paraId="0F19388A" w14:textId="700D23AE" w:rsidR="007B10FA" w:rsidRPr="007B10FA" w:rsidRDefault="007B10FA" w:rsidP="007B10FA">
      <w:pPr>
        <w:tabs>
          <w:tab w:val="left" w:pos="4050"/>
        </w:tabs>
        <w:rPr>
          <w:rFonts w:eastAsiaTheme="minorHAnsi"/>
          <w:sz w:val="24"/>
          <w:szCs w:val="24"/>
        </w:rPr>
      </w:pPr>
    </w:p>
    <w:p w14:paraId="47CB04B1" w14:textId="77777777" w:rsidR="007B10FA" w:rsidRPr="007B10FA" w:rsidRDefault="007B10FA" w:rsidP="007B10FA">
      <w:pPr>
        <w:rPr>
          <w:rFonts w:eastAsiaTheme="minorHAnsi"/>
          <w:sz w:val="24"/>
          <w:szCs w:val="24"/>
        </w:rPr>
      </w:pPr>
    </w:p>
    <w:p w14:paraId="0C4DC283" w14:textId="77777777" w:rsidR="007B10FA" w:rsidRPr="007B10FA" w:rsidRDefault="007B10FA" w:rsidP="007B10FA">
      <w:pPr>
        <w:rPr>
          <w:rFonts w:eastAsiaTheme="minorHAnsi"/>
          <w:sz w:val="24"/>
          <w:szCs w:val="24"/>
        </w:rPr>
      </w:pPr>
    </w:p>
    <w:p w14:paraId="6B40FB55" w14:textId="6CE89F48" w:rsidR="00AE1415" w:rsidRPr="007B10FA" w:rsidRDefault="00AE1415" w:rsidP="007B10FA">
      <w:pPr>
        <w:tabs>
          <w:tab w:val="left" w:pos="3465"/>
        </w:tabs>
        <w:rPr>
          <w:rFonts w:eastAsiaTheme="minorHAnsi"/>
          <w:sz w:val="24"/>
          <w:szCs w:val="24"/>
        </w:rPr>
      </w:pPr>
    </w:p>
    <w:p w14:paraId="7364C9DA"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xml:space="preserve">V 15a ods. 1 druhej vete a ods. 2 druhej vete sa slovo „Úrad“ nahrádza slovami „Slovenský národný normalizačný orgán“. </w:t>
      </w:r>
    </w:p>
    <w:p w14:paraId="7CA0B770"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V § 17 ods. 1 sa slová „do 500 eur“ nahrádzajú slovami „do 1 500 eur“.</w:t>
      </w:r>
    </w:p>
    <w:p w14:paraId="3CAA3EA5"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 19 sa dopĺňa písmenom g), ktoré znie:</w:t>
      </w:r>
    </w:p>
    <w:p w14:paraId="6A321CA0" w14:textId="77777777" w:rsidR="00AE1415" w:rsidRPr="007B10FA" w:rsidRDefault="00AE1415" w:rsidP="00AE1415">
      <w:pPr>
        <w:pStyle w:val="Odsekzoznamu"/>
        <w:keepNext/>
        <w:keepLines/>
        <w:spacing w:before="240" w:after="120"/>
        <w:ind w:left="357"/>
        <w:contextualSpacing w:val="0"/>
        <w:jc w:val="both"/>
        <w:rPr>
          <w:sz w:val="24"/>
          <w:szCs w:val="24"/>
        </w:rPr>
      </w:pPr>
      <w:r w:rsidRPr="007B10FA">
        <w:rPr>
          <w:sz w:val="24"/>
          <w:szCs w:val="24"/>
        </w:rPr>
        <w:t>„g) výšku úhrady za poskytnutie časopisu úradu.“</w:t>
      </w:r>
    </w:p>
    <w:p w14:paraId="1F811A6A"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Slová „úrad ako“ vo všetkých tvaroch sa v celom texte zákona okrem § 4 vypúšťajú.</w:t>
      </w:r>
    </w:p>
    <w:p w14:paraId="36DF2AC0" w14:textId="77777777" w:rsidR="00AE1415" w:rsidRPr="007B10FA" w:rsidRDefault="00AE1415" w:rsidP="00AE1415">
      <w:pPr>
        <w:pStyle w:val="Odsekzoznamu"/>
        <w:keepNext/>
        <w:keepLines/>
        <w:numPr>
          <w:ilvl w:val="0"/>
          <w:numId w:val="15"/>
        </w:numPr>
        <w:spacing w:before="240" w:after="120"/>
        <w:ind w:left="357" w:hanging="357"/>
        <w:contextualSpacing w:val="0"/>
        <w:jc w:val="both"/>
        <w:rPr>
          <w:sz w:val="24"/>
          <w:szCs w:val="24"/>
        </w:rPr>
      </w:pPr>
      <w:r w:rsidRPr="007B10FA">
        <w:rPr>
          <w:sz w:val="24"/>
          <w:szCs w:val="24"/>
        </w:rPr>
        <w:t>Slová „Úrad ako slovenský národný normalizačný orgán“ vo všetkých tvaroch sa v celom texte zákona nahrádzajú slovami „Slovenský národný normalizačný orgán“ v príslušnom tvare.</w:t>
      </w:r>
    </w:p>
    <w:p w14:paraId="2A77E437" w14:textId="77777777" w:rsidR="00AE1415" w:rsidRPr="007B10FA" w:rsidRDefault="00AE1415" w:rsidP="00AE1415">
      <w:pPr>
        <w:keepNext/>
        <w:keepLines/>
        <w:spacing w:before="240" w:after="120"/>
        <w:jc w:val="center"/>
        <w:rPr>
          <w:b/>
          <w:w w:val="115"/>
          <w:sz w:val="24"/>
          <w:szCs w:val="24"/>
        </w:rPr>
      </w:pPr>
      <w:r w:rsidRPr="007B10FA">
        <w:rPr>
          <w:b/>
          <w:w w:val="115"/>
          <w:sz w:val="24"/>
          <w:szCs w:val="24"/>
        </w:rPr>
        <w:t>Čl. II</w:t>
      </w:r>
    </w:p>
    <w:p w14:paraId="547ACB00" w14:textId="77777777" w:rsidR="00AE1415" w:rsidRPr="007B10FA" w:rsidRDefault="00AE1415" w:rsidP="00AE1415">
      <w:pPr>
        <w:keepNext/>
        <w:keepLines/>
        <w:spacing w:before="240"/>
        <w:rPr>
          <w:sz w:val="24"/>
          <w:szCs w:val="24"/>
        </w:rPr>
      </w:pPr>
      <w:r w:rsidRPr="007B10FA">
        <w:rPr>
          <w:sz w:val="24"/>
          <w:szCs w:val="24"/>
        </w:rPr>
        <w:t>Tento zákon nadobúda účinnosť 1. septembra 2023.</w:t>
      </w:r>
    </w:p>
    <w:p w14:paraId="362ACEEC" w14:textId="3D71DE0C" w:rsidR="009920DF" w:rsidRDefault="009920DF" w:rsidP="00AE1415">
      <w:pPr>
        <w:keepNext/>
        <w:keepLines/>
        <w:spacing w:before="240" w:after="200"/>
        <w:jc w:val="center"/>
        <w:rPr>
          <w:sz w:val="24"/>
          <w:szCs w:val="24"/>
        </w:rPr>
      </w:pPr>
    </w:p>
    <w:p w14:paraId="04F740F7" w14:textId="23865E51" w:rsidR="009920DF" w:rsidRDefault="009920DF" w:rsidP="009920DF">
      <w:pPr>
        <w:rPr>
          <w:sz w:val="24"/>
          <w:szCs w:val="24"/>
        </w:rPr>
      </w:pPr>
    </w:p>
    <w:p w14:paraId="74DD073D" w14:textId="77777777" w:rsidR="009920DF" w:rsidRPr="009920DF" w:rsidRDefault="009920DF" w:rsidP="009920DF">
      <w:pPr>
        <w:rPr>
          <w:sz w:val="24"/>
          <w:szCs w:val="24"/>
        </w:rPr>
      </w:pPr>
    </w:p>
    <w:p w14:paraId="0C061112" w14:textId="77777777" w:rsidR="009920DF" w:rsidRPr="009920DF" w:rsidRDefault="009920DF" w:rsidP="009920DF">
      <w:pPr>
        <w:rPr>
          <w:sz w:val="24"/>
          <w:szCs w:val="24"/>
        </w:rPr>
      </w:pPr>
    </w:p>
    <w:p w14:paraId="546044A1" w14:textId="24AAF15C" w:rsidR="009920DF" w:rsidRDefault="009920DF" w:rsidP="009920DF">
      <w:pPr>
        <w:rPr>
          <w:sz w:val="24"/>
          <w:szCs w:val="24"/>
        </w:rPr>
      </w:pPr>
    </w:p>
    <w:p w14:paraId="4CFA0EEB" w14:textId="7C561AAD" w:rsidR="009920DF" w:rsidRDefault="009920DF" w:rsidP="009920DF">
      <w:pPr>
        <w:rPr>
          <w:sz w:val="24"/>
          <w:szCs w:val="24"/>
        </w:rPr>
      </w:pPr>
    </w:p>
    <w:p w14:paraId="7A43971A" w14:textId="77777777" w:rsidR="009920DF" w:rsidRPr="006C4BDE" w:rsidRDefault="009920DF" w:rsidP="009920DF">
      <w:pPr>
        <w:ind w:firstLine="426"/>
        <w:jc w:val="center"/>
        <w:rPr>
          <w:sz w:val="24"/>
          <w:szCs w:val="24"/>
        </w:rPr>
      </w:pPr>
      <w:r w:rsidRPr="006C4BDE">
        <w:rPr>
          <w:sz w:val="24"/>
          <w:szCs w:val="24"/>
        </w:rPr>
        <w:t>prezidentka  Slovenskej republiky</w:t>
      </w:r>
    </w:p>
    <w:p w14:paraId="0E08C093" w14:textId="77777777" w:rsidR="009920DF" w:rsidRPr="006C4BDE" w:rsidRDefault="009920DF" w:rsidP="009920DF">
      <w:pPr>
        <w:ind w:firstLine="426"/>
        <w:jc w:val="center"/>
        <w:rPr>
          <w:sz w:val="24"/>
          <w:szCs w:val="24"/>
        </w:rPr>
      </w:pPr>
    </w:p>
    <w:p w14:paraId="00D09243" w14:textId="5A19A509" w:rsidR="009920DF" w:rsidRDefault="009920DF" w:rsidP="009920DF">
      <w:pPr>
        <w:ind w:firstLine="426"/>
        <w:jc w:val="center"/>
        <w:rPr>
          <w:sz w:val="24"/>
          <w:szCs w:val="24"/>
        </w:rPr>
      </w:pPr>
    </w:p>
    <w:p w14:paraId="24DD3857" w14:textId="604566E4" w:rsidR="009920DF" w:rsidRDefault="009920DF" w:rsidP="009920DF">
      <w:pPr>
        <w:ind w:firstLine="426"/>
        <w:jc w:val="center"/>
        <w:rPr>
          <w:sz w:val="24"/>
          <w:szCs w:val="24"/>
        </w:rPr>
      </w:pPr>
    </w:p>
    <w:p w14:paraId="6189332F" w14:textId="47025DF5" w:rsidR="009920DF" w:rsidRDefault="009920DF" w:rsidP="009920DF">
      <w:pPr>
        <w:ind w:firstLine="426"/>
        <w:jc w:val="center"/>
        <w:rPr>
          <w:sz w:val="24"/>
          <w:szCs w:val="24"/>
        </w:rPr>
      </w:pPr>
    </w:p>
    <w:p w14:paraId="40DB6DA0" w14:textId="77777777" w:rsidR="009920DF" w:rsidRPr="006C4BDE" w:rsidRDefault="009920DF" w:rsidP="009920DF">
      <w:pPr>
        <w:ind w:firstLine="426"/>
        <w:jc w:val="center"/>
        <w:rPr>
          <w:sz w:val="24"/>
          <w:szCs w:val="24"/>
        </w:rPr>
      </w:pPr>
    </w:p>
    <w:p w14:paraId="5C87B30F" w14:textId="77777777" w:rsidR="009920DF" w:rsidRPr="006C4BDE" w:rsidRDefault="009920DF" w:rsidP="009920DF">
      <w:pPr>
        <w:ind w:firstLine="426"/>
        <w:jc w:val="center"/>
        <w:rPr>
          <w:sz w:val="24"/>
          <w:szCs w:val="24"/>
        </w:rPr>
      </w:pPr>
    </w:p>
    <w:p w14:paraId="5CED326C" w14:textId="77777777" w:rsidR="009920DF" w:rsidRPr="006C4BDE" w:rsidRDefault="009920DF" w:rsidP="009920DF">
      <w:pPr>
        <w:ind w:firstLine="426"/>
        <w:jc w:val="center"/>
        <w:rPr>
          <w:sz w:val="24"/>
          <w:szCs w:val="24"/>
        </w:rPr>
      </w:pPr>
    </w:p>
    <w:p w14:paraId="12B434BA" w14:textId="77777777" w:rsidR="009920DF" w:rsidRPr="006C4BDE" w:rsidRDefault="009920DF" w:rsidP="009920DF">
      <w:pPr>
        <w:ind w:firstLine="426"/>
        <w:jc w:val="center"/>
        <w:rPr>
          <w:sz w:val="24"/>
          <w:szCs w:val="24"/>
        </w:rPr>
      </w:pPr>
      <w:r w:rsidRPr="006C4BDE">
        <w:rPr>
          <w:sz w:val="24"/>
          <w:szCs w:val="24"/>
        </w:rPr>
        <w:t>predseda Národnej rady Slovenskej republiky</w:t>
      </w:r>
    </w:p>
    <w:p w14:paraId="26576EBB" w14:textId="77777777" w:rsidR="009920DF" w:rsidRPr="006C4BDE" w:rsidRDefault="009920DF" w:rsidP="009920DF">
      <w:pPr>
        <w:ind w:firstLine="426"/>
        <w:jc w:val="center"/>
        <w:rPr>
          <w:sz w:val="24"/>
          <w:szCs w:val="24"/>
        </w:rPr>
      </w:pPr>
    </w:p>
    <w:p w14:paraId="033FC764" w14:textId="77777777" w:rsidR="009920DF" w:rsidRDefault="009920DF" w:rsidP="009920DF">
      <w:pPr>
        <w:ind w:firstLine="426"/>
        <w:jc w:val="center"/>
        <w:rPr>
          <w:sz w:val="24"/>
          <w:szCs w:val="24"/>
        </w:rPr>
      </w:pPr>
    </w:p>
    <w:p w14:paraId="40D0F76F" w14:textId="50BE0F55" w:rsidR="009920DF" w:rsidRDefault="009920DF" w:rsidP="009920DF">
      <w:pPr>
        <w:ind w:firstLine="426"/>
        <w:jc w:val="center"/>
        <w:rPr>
          <w:sz w:val="24"/>
          <w:szCs w:val="24"/>
        </w:rPr>
      </w:pPr>
    </w:p>
    <w:p w14:paraId="265F109D" w14:textId="77777777" w:rsidR="009920DF" w:rsidRDefault="009920DF" w:rsidP="009920DF">
      <w:pPr>
        <w:ind w:firstLine="426"/>
        <w:jc w:val="center"/>
        <w:rPr>
          <w:sz w:val="24"/>
          <w:szCs w:val="24"/>
        </w:rPr>
      </w:pPr>
    </w:p>
    <w:p w14:paraId="2BB12855" w14:textId="45DD4AF3" w:rsidR="009920DF" w:rsidRDefault="009920DF" w:rsidP="009920DF">
      <w:pPr>
        <w:ind w:firstLine="426"/>
        <w:jc w:val="center"/>
        <w:rPr>
          <w:sz w:val="24"/>
          <w:szCs w:val="24"/>
        </w:rPr>
      </w:pPr>
    </w:p>
    <w:p w14:paraId="55911FBF" w14:textId="222DC8F4" w:rsidR="009920DF" w:rsidRDefault="009920DF" w:rsidP="009920DF">
      <w:pPr>
        <w:ind w:firstLine="426"/>
        <w:jc w:val="center"/>
        <w:rPr>
          <w:sz w:val="24"/>
          <w:szCs w:val="24"/>
        </w:rPr>
      </w:pPr>
    </w:p>
    <w:p w14:paraId="5182FCD3" w14:textId="77777777" w:rsidR="009920DF" w:rsidRPr="006C4BDE" w:rsidRDefault="009920DF" w:rsidP="009920DF">
      <w:pPr>
        <w:ind w:firstLine="426"/>
        <w:jc w:val="center"/>
        <w:rPr>
          <w:sz w:val="24"/>
          <w:szCs w:val="24"/>
        </w:rPr>
      </w:pPr>
    </w:p>
    <w:p w14:paraId="4665088A" w14:textId="77777777" w:rsidR="009920DF" w:rsidRPr="006C4BDE" w:rsidRDefault="009920DF" w:rsidP="009920DF">
      <w:pPr>
        <w:ind w:firstLine="426"/>
        <w:jc w:val="center"/>
        <w:rPr>
          <w:sz w:val="24"/>
          <w:szCs w:val="24"/>
        </w:rPr>
      </w:pPr>
    </w:p>
    <w:p w14:paraId="2D0570CC" w14:textId="77777777" w:rsidR="009920DF" w:rsidRPr="006C4BDE" w:rsidRDefault="009920DF" w:rsidP="009920DF">
      <w:pPr>
        <w:ind w:firstLine="426"/>
        <w:jc w:val="center"/>
        <w:rPr>
          <w:sz w:val="24"/>
          <w:szCs w:val="24"/>
        </w:rPr>
      </w:pPr>
      <w:r w:rsidRPr="006C4BDE">
        <w:rPr>
          <w:sz w:val="24"/>
          <w:szCs w:val="24"/>
        </w:rPr>
        <w:t>predseda vlády Slovenskej republiky</w:t>
      </w:r>
    </w:p>
    <w:p w14:paraId="0E4A4B33" w14:textId="77777777" w:rsidR="0018613D" w:rsidRPr="009920DF" w:rsidRDefault="0018613D" w:rsidP="009920DF">
      <w:pPr>
        <w:jc w:val="center"/>
        <w:rPr>
          <w:sz w:val="24"/>
          <w:szCs w:val="24"/>
        </w:rPr>
      </w:pPr>
    </w:p>
    <w:sectPr w:rsidR="0018613D" w:rsidRPr="009920DF">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079" w16cex:dateUtc="2021-10-07T12:19:00Z"/>
  <w16cex:commentExtensible w16cex:durableId="2509808B" w16cex:dateUtc="2021-10-07T12:19:00Z"/>
  <w16cex:commentExtensible w16cex:durableId="250A8F71" w16cex:dateUtc="2021-10-08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91B8" w14:textId="77777777" w:rsidR="00CF24F8" w:rsidRDefault="00CF24F8" w:rsidP="00BF2212">
      <w:r>
        <w:separator/>
      </w:r>
    </w:p>
  </w:endnote>
  <w:endnote w:type="continuationSeparator" w:id="0">
    <w:p w14:paraId="69D5C73B" w14:textId="77777777" w:rsidR="00CF24F8" w:rsidRDefault="00CF24F8" w:rsidP="00BF2212">
      <w:r>
        <w:continuationSeparator/>
      </w:r>
    </w:p>
  </w:endnote>
  <w:endnote w:type="continuationNotice" w:id="1">
    <w:p w14:paraId="11E8A540" w14:textId="77777777" w:rsidR="00CF24F8" w:rsidRDefault="00CF2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4517"/>
      <w:docPartObj>
        <w:docPartGallery w:val="Page Numbers (Bottom of Page)"/>
        <w:docPartUnique/>
      </w:docPartObj>
    </w:sdtPr>
    <w:sdtContent>
      <w:p w14:paraId="3EA8CED9" w14:textId="52B85415" w:rsidR="007B10FA" w:rsidRDefault="007B10FA">
        <w:pPr>
          <w:pStyle w:val="Pta"/>
          <w:jc w:val="center"/>
        </w:pPr>
        <w:r>
          <w:fldChar w:fldCharType="begin"/>
        </w:r>
        <w:r>
          <w:instrText>PAGE   \* MERGEFORMAT</w:instrText>
        </w:r>
        <w:r>
          <w:fldChar w:fldCharType="separate"/>
        </w:r>
        <w:r w:rsidR="00AD1B87">
          <w:rPr>
            <w:noProof/>
          </w:rPr>
          <w:t>8</w:t>
        </w:r>
        <w:r>
          <w:fldChar w:fldCharType="end"/>
        </w:r>
      </w:p>
    </w:sdtContent>
  </w:sdt>
  <w:p w14:paraId="65413356" w14:textId="77777777" w:rsidR="0093084E" w:rsidRDefault="009308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39D9" w14:textId="77777777" w:rsidR="00CF24F8" w:rsidRDefault="00CF24F8" w:rsidP="00BF2212">
      <w:r>
        <w:separator/>
      </w:r>
    </w:p>
  </w:footnote>
  <w:footnote w:type="continuationSeparator" w:id="0">
    <w:p w14:paraId="0138B6F9" w14:textId="77777777" w:rsidR="00CF24F8" w:rsidRDefault="00CF24F8" w:rsidP="00BF2212">
      <w:r>
        <w:continuationSeparator/>
      </w:r>
    </w:p>
  </w:footnote>
  <w:footnote w:type="continuationNotice" w:id="1">
    <w:p w14:paraId="06484449" w14:textId="77777777" w:rsidR="00CF24F8" w:rsidRDefault="00CF24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3FA62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5F5C96"/>
    <w:multiLevelType w:val="hybridMultilevel"/>
    <w:tmpl w:val="49F0FF7C"/>
    <w:lvl w:ilvl="0" w:tplc="5C8E2DE2">
      <w:start w:val="1"/>
      <w:numFmt w:val="decimal"/>
      <w:lvlText w:val="%1."/>
      <w:lvlJc w:val="left"/>
      <w:pPr>
        <w:ind w:left="1020" w:hanging="360"/>
      </w:pPr>
      <w:rPr>
        <w:rFonts w:hint="default"/>
        <w:sz w:val="24"/>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2" w15:restartNumberingAfterBreak="0">
    <w:nsid w:val="04B71455"/>
    <w:multiLevelType w:val="hybridMultilevel"/>
    <w:tmpl w:val="4588DF0C"/>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 w15:restartNumberingAfterBreak="0">
    <w:nsid w:val="079F01D2"/>
    <w:multiLevelType w:val="hybridMultilevel"/>
    <w:tmpl w:val="C0ECA6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23B4"/>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F37305"/>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6" w15:restartNumberingAfterBreak="0">
    <w:nsid w:val="0B281E29"/>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7" w15:restartNumberingAfterBreak="0">
    <w:nsid w:val="10037C83"/>
    <w:multiLevelType w:val="hybridMultilevel"/>
    <w:tmpl w:val="E2F2005A"/>
    <w:lvl w:ilvl="0" w:tplc="C3CE2D6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7CF8B6BC">
      <w:numFmt w:val="bullet"/>
      <w:lvlText w:val="•"/>
      <w:lvlJc w:val="left"/>
      <w:pPr>
        <w:ind w:left="1440" w:hanging="397"/>
      </w:pPr>
      <w:rPr>
        <w:rFonts w:hint="default"/>
        <w:lang w:val="sk-SK" w:eastAsia="en-US" w:bidi="ar-SA"/>
      </w:rPr>
    </w:lvl>
    <w:lvl w:ilvl="2" w:tplc="FA4820DE">
      <w:numFmt w:val="bullet"/>
      <w:lvlText w:val="•"/>
      <w:lvlJc w:val="left"/>
      <w:pPr>
        <w:ind w:left="2380" w:hanging="397"/>
      </w:pPr>
      <w:rPr>
        <w:rFonts w:hint="default"/>
        <w:lang w:val="sk-SK" w:eastAsia="en-US" w:bidi="ar-SA"/>
      </w:rPr>
    </w:lvl>
    <w:lvl w:ilvl="3" w:tplc="482089D4">
      <w:numFmt w:val="bullet"/>
      <w:lvlText w:val="•"/>
      <w:lvlJc w:val="left"/>
      <w:pPr>
        <w:ind w:left="3321" w:hanging="397"/>
      </w:pPr>
      <w:rPr>
        <w:rFonts w:hint="default"/>
        <w:lang w:val="sk-SK" w:eastAsia="en-US" w:bidi="ar-SA"/>
      </w:rPr>
    </w:lvl>
    <w:lvl w:ilvl="4" w:tplc="293A1198">
      <w:numFmt w:val="bullet"/>
      <w:lvlText w:val="•"/>
      <w:lvlJc w:val="left"/>
      <w:pPr>
        <w:ind w:left="4261" w:hanging="397"/>
      </w:pPr>
      <w:rPr>
        <w:rFonts w:hint="default"/>
        <w:lang w:val="sk-SK" w:eastAsia="en-US" w:bidi="ar-SA"/>
      </w:rPr>
    </w:lvl>
    <w:lvl w:ilvl="5" w:tplc="64A21C42">
      <w:numFmt w:val="bullet"/>
      <w:lvlText w:val="•"/>
      <w:lvlJc w:val="left"/>
      <w:pPr>
        <w:ind w:left="5202" w:hanging="397"/>
      </w:pPr>
      <w:rPr>
        <w:rFonts w:hint="default"/>
        <w:lang w:val="sk-SK" w:eastAsia="en-US" w:bidi="ar-SA"/>
      </w:rPr>
    </w:lvl>
    <w:lvl w:ilvl="6" w:tplc="99AC03C6">
      <w:numFmt w:val="bullet"/>
      <w:lvlText w:val="•"/>
      <w:lvlJc w:val="left"/>
      <w:pPr>
        <w:ind w:left="6142" w:hanging="397"/>
      </w:pPr>
      <w:rPr>
        <w:rFonts w:hint="default"/>
        <w:lang w:val="sk-SK" w:eastAsia="en-US" w:bidi="ar-SA"/>
      </w:rPr>
    </w:lvl>
    <w:lvl w:ilvl="7" w:tplc="2A741222">
      <w:numFmt w:val="bullet"/>
      <w:lvlText w:val="•"/>
      <w:lvlJc w:val="left"/>
      <w:pPr>
        <w:ind w:left="7083" w:hanging="397"/>
      </w:pPr>
      <w:rPr>
        <w:rFonts w:hint="default"/>
        <w:lang w:val="sk-SK" w:eastAsia="en-US" w:bidi="ar-SA"/>
      </w:rPr>
    </w:lvl>
    <w:lvl w:ilvl="8" w:tplc="E87EE202">
      <w:numFmt w:val="bullet"/>
      <w:lvlText w:val="•"/>
      <w:lvlJc w:val="left"/>
      <w:pPr>
        <w:ind w:left="8023" w:hanging="397"/>
      </w:pPr>
      <w:rPr>
        <w:rFonts w:hint="default"/>
        <w:lang w:val="sk-SK" w:eastAsia="en-US" w:bidi="ar-SA"/>
      </w:rPr>
    </w:lvl>
  </w:abstractNum>
  <w:abstractNum w:abstractNumId="8" w15:restartNumberingAfterBreak="0">
    <w:nsid w:val="133E585D"/>
    <w:multiLevelType w:val="hybridMultilevel"/>
    <w:tmpl w:val="9F38D35E"/>
    <w:lvl w:ilvl="0" w:tplc="D3D40554">
      <w:start w:val="1"/>
      <w:numFmt w:val="lowerLetter"/>
      <w:lvlText w:val="%1)"/>
      <w:lvlJc w:val="left"/>
      <w:pPr>
        <w:ind w:left="717" w:hanging="360"/>
      </w:pPr>
      <w:rPr>
        <w:rFonts w:hint="default"/>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4AD5BBD"/>
    <w:multiLevelType w:val="hybridMultilevel"/>
    <w:tmpl w:val="6FC44B3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0" w15:restartNumberingAfterBreak="0">
    <w:nsid w:val="169339EF"/>
    <w:multiLevelType w:val="hybridMultilevel"/>
    <w:tmpl w:val="A8009F8A"/>
    <w:lvl w:ilvl="0" w:tplc="0E5A19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B56B17C">
      <w:start w:val="1"/>
      <w:numFmt w:val="decimal"/>
      <w:lvlText w:val="(%2)"/>
      <w:lvlJc w:val="left"/>
      <w:pPr>
        <w:ind w:left="648"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55D09018">
      <w:numFmt w:val="bullet"/>
      <w:lvlText w:val="•"/>
      <w:lvlJc w:val="left"/>
      <w:pPr>
        <w:ind w:left="1669" w:hanging="316"/>
      </w:pPr>
      <w:rPr>
        <w:rFonts w:hint="default"/>
        <w:lang w:val="sk-SK" w:eastAsia="en-US" w:bidi="ar-SA"/>
      </w:rPr>
    </w:lvl>
    <w:lvl w:ilvl="3" w:tplc="4C1414E4">
      <w:numFmt w:val="bullet"/>
      <w:lvlText w:val="•"/>
      <w:lvlJc w:val="left"/>
      <w:pPr>
        <w:ind w:left="2698" w:hanging="316"/>
      </w:pPr>
      <w:rPr>
        <w:rFonts w:hint="default"/>
        <w:lang w:val="sk-SK" w:eastAsia="en-US" w:bidi="ar-SA"/>
      </w:rPr>
    </w:lvl>
    <w:lvl w:ilvl="4" w:tplc="B0AAE874">
      <w:numFmt w:val="bullet"/>
      <w:lvlText w:val="•"/>
      <w:lvlJc w:val="left"/>
      <w:pPr>
        <w:ind w:left="3728" w:hanging="316"/>
      </w:pPr>
      <w:rPr>
        <w:rFonts w:hint="default"/>
        <w:lang w:val="sk-SK" w:eastAsia="en-US" w:bidi="ar-SA"/>
      </w:rPr>
    </w:lvl>
    <w:lvl w:ilvl="5" w:tplc="2FA09036">
      <w:numFmt w:val="bullet"/>
      <w:lvlText w:val="•"/>
      <w:lvlJc w:val="left"/>
      <w:pPr>
        <w:ind w:left="4757" w:hanging="316"/>
      </w:pPr>
      <w:rPr>
        <w:rFonts w:hint="default"/>
        <w:lang w:val="sk-SK" w:eastAsia="en-US" w:bidi="ar-SA"/>
      </w:rPr>
    </w:lvl>
    <w:lvl w:ilvl="6" w:tplc="00E807B6">
      <w:numFmt w:val="bullet"/>
      <w:lvlText w:val="•"/>
      <w:lvlJc w:val="left"/>
      <w:pPr>
        <w:ind w:left="5787" w:hanging="316"/>
      </w:pPr>
      <w:rPr>
        <w:rFonts w:hint="default"/>
        <w:lang w:val="sk-SK" w:eastAsia="en-US" w:bidi="ar-SA"/>
      </w:rPr>
    </w:lvl>
    <w:lvl w:ilvl="7" w:tplc="29DA0294">
      <w:numFmt w:val="bullet"/>
      <w:lvlText w:val="•"/>
      <w:lvlJc w:val="left"/>
      <w:pPr>
        <w:ind w:left="6816" w:hanging="316"/>
      </w:pPr>
      <w:rPr>
        <w:rFonts w:hint="default"/>
        <w:lang w:val="sk-SK" w:eastAsia="en-US" w:bidi="ar-SA"/>
      </w:rPr>
    </w:lvl>
    <w:lvl w:ilvl="8" w:tplc="24BA7B1A">
      <w:numFmt w:val="bullet"/>
      <w:lvlText w:val="•"/>
      <w:lvlJc w:val="left"/>
      <w:pPr>
        <w:ind w:left="7845" w:hanging="316"/>
      </w:pPr>
      <w:rPr>
        <w:rFonts w:hint="default"/>
        <w:lang w:val="sk-SK" w:eastAsia="en-US" w:bidi="ar-SA"/>
      </w:rPr>
    </w:lvl>
  </w:abstractNum>
  <w:abstractNum w:abstractNumId="11"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AD0FC2"/>
    <w:multiLevelType w:val="hybridMultilevel"/>
    <w:tmpl w:val="C488144A"/>
    <w:lvl w:ilvl="0" w:tplc="68B4230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854641"/>
    <w:multiLevelType w:val="hybridMultilevel"/>
    <w:tmpl w:val="5E1E3340"/>
    <w:lvl w:ilvl="0" w:tplc="5C8E2DE2">
      <w:start w:val="1"/>
      <w:numFmt w:val="decimal"/>
      <w:lvlText w:val="%1."/>
      <w:lvlJc w:val="left"/>
      <w:pPr>
        <w:ind w:left="690" w:hanging="360"/>
      </w:pPr>
      <w:rPr>
        <w:rFonts w:hint="default"/>
        <w:sz w:val="24"/>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4" w15:restartNumberingAfterBreak="0">
    <w:nsid w:val="25AD238A"/>
    <w:multiLevelType w:val="hybridMultilevel"/>
    <w:tmpl w:val="04C454BA"/>
    <w:numStyleLink w:val="Importovantl1"/>
  </w:abstractNum>
  <w:abstractNum w:abstractNumId="15" w15:restartNumberingAfterBreak="0">
    <w:nsid w:val="344E5FC5"/>
    <w:multiLevelType w:val="hybridMultilevel"/>
    <w:tmpl w:val="A72E1490"/>
    <w:lvl w:ilvl="0" w:tplc="22F69CDC">
      <w:start w:val="1"/>
      <w:numFmt w:val="lowerLetter"/>
      <w:lvlText w:val="%1)"/>
      <w:lvlJc w:val="left"/>
      <w:pPr>
        <w:ind w:left="284"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105984">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95904816">
      <w:numFmt w:val="bullet"/>
      <w:lvlText w:val="•"/>
      <w:lvlJc w:val="left"/>
      <w:pPr>
        <w:ind w:left="1669" w:hanging="308"/>
      </w:pPr>
      <w:rPr>
        <w:rFonts w:hint="default"/>
        <w:lang w:val="sk-SK" w:eastAsia="en-US" w:bidi="ar-SA"/>
      </w:rPr>
    </w:lvl>
    <w:lvl w:ilvl="3" w:tplc="E402BAD4">
      <w:numFmt w:val="bullet"/>
      <w:lvlText w:val="•"/>
      <w:lvlJc w:val="left"/>
      <w:pPr>
        <w:ind w:left="2698" w:hanging="308"/>
      </w:pPr>
      <w:rPr>
        <w:rFonts w:hint="default"/>
        <w:lang w:val="sk-SK" w:eastAsia="en-US" w:bidi="ar-SA"/>
      </w:rPr>
    </w:lvl>
    <w:lvl w:ilvl="4" w:tplc="D4D6D2D6">
      <w:numFmt w:val="bullet"/>
      <w:lvlText w:val="•"/>
      <w:lvlJc w:val="left"/>
      <w:pPr>
        <w:ind w:left="3728" w:hanging="308"/>
      </w:pPr>
      <w:rPr>
        <w:rFonts w:hint="default"/>
        <w:lang w:val="sk-SK" w:eastAsia="en-US" w:bidi="ar-SA"/>
      </w:rPr>
    </w:lvl>
    <w:lvl w:ilvl="5" w:tplc="D9E240FA">
      <w:numFmt w:val="bullet"/>
      <w:lvlText w:val="•"/>
      <w:lvlJc w:val="left"/>
      <w:pPr>
        <w:ind w:left="4757" w:hanging="308"/>
      </w:pPr>
      <w:rPr>
        <w:rFonts w:hint="default"/>
        <w:lang w:val="sk-SK" w:eastAsia="en-US" w:bidi="ar-SA"/>
      </w:rPr>
    </w:lvl>
    <w:lvl w:ilvl="6" w:tplc="3886DAC2">
      <w:numFmt w:val="bullet"/>
      <w:lvlText w:val="•"/>
      <w:lvlJc w:val="left"/>
      <w:pPr>
        <w:ind w:left="5787" w:hanging="308"/>
      </w:pPr>
      <w:rPr>
        <w:rFonts w:hint="default"/>
        <w:lang w:val="sk-SK" w:eastAsia="en-US" w:bidi="ar-SA"/>
      </w:rPr>
    </w:lvl>
    <w:lvl w:ilvl="7" w:tplc="E5BC0BE8">
      <w:numFmt w:val="bullet"/>
      <w:lvlText w:val="•"/>
      <w:lvlJc w:val="left"/>
      <w:pPr>
        <w:ind w:left="6816" w:hanging="308"/>
      </w:pPr>
      <w:rPr>
        <w:rFonts w:hint="default"/>
        <w:lang w:val="sk-SK" w:eastAsia="en-US" w:bidi="ar-SA"/>
      </w:rPr>
    </w:lvl>
    <w:lvl w:ilvl="8" w:tplc="181C2F2C">
      <w:numFmt w:val="bullet"/>
      <w:lvlText w:val="•"/>
      <w:lvlJc w:val="left"/>
      <w:pPr>
        <w:ind w:left="7845" w:hanging="308"/>
      </w:pPr>
      <w:rPr>
        <w:rFonts w:hint="default"/>
        <w:lang w:val="sk-SK" w:eastAsia="en-US" w:bidi="ar-SA"/>
      </w:rPr>
    </w:lvl>
  </w:abstractNum>
  <w:abstractNum w:abstractNumId="16" w15:restartNumberingAfterBreak="0">
    <w:nsid w:val="356639AE"/>
    <w:multiLevelType w:val="hybridMultilevel"/>
    <w:tmpl w:val="98941546"/>
    <w:lvl w:ilvl="0" w:tplc="E8B867AC">
      <w:start w:val="1"/>
      <w:numFmt w:val="lowerLetter"/>
      <w:lvlText w:val="%1)"/>
      <w:lvlJc w:val="left"/>
      <w:pPr>
        <w:ind w:left="34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5E8C93F8">
      <w:start w:val="1"/>
      <w:numFmt w:val="decimal"/>
      <w:lvlText w:val="%2."/>
      <w:lvlJc w:val="left"/>
      <w:pPr>
        <w:ind w:left="624"/>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1E9838DC">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729942">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FAE1DE">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A9934">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E4EBA6">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BC573C">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8A9894">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A4B"/>
    <w:multiLevelType w:val="hybridMultilevel"/>
    <w:tmpl w:val="752EF4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9F10057"/>
    <w:multiLevelType w:val="hybridMultilevel"/>
    <w:tmpl w:val="58FAE1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A86877"/>
    <w:multiLevelType w:val="hybridMultilevel"/>
    <w:tmpl w:val="EB1AE012"/>
    <w:lvl w:ilvl="0" w:tplc="5C8E2DE2">
      <w:start w:val="1"/>
      <w:numFmt w:val="decimal"/>
      <w:lvlText w:val="%1."/>
      <w:lvlJc w:val="left"/>
      <w:pPr>
        <w:ind w:left="1047" w:hanging="360"/>
      </w:pPr>
      <w:rPr>
        <w:rFonts w:hint="default"/>
        <w:sz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3CDB68D6"/>
    <w:multiLevelType w:val="hybridMultilevel"/>
    <w:tmpl w:val="71867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6A3AD4"/>
    <w:multiLevelType w:val="hybridMultilevel"/>
    <w:tmpl w:val="2FE25B10"/>
    <w:lvl w:ilvl="0" w:tplc="4E88405A">
      <w:start w:val="1"/>
      <w:numFmt w:val="decimal"/>
      <w:lvlText w:val="%1."/>
      <w:lvlJc w:val="left"/>
      <w:pPr>
        <w:ind w:left="2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EC72B1"/>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23" w15:restartNumberingAfterBreak="0">
    <w:nsid w:val="429C16BC"/>
    <w:multiLevelType w:val="hybridMultilevel"/>
    <w:tmpl w:val="7BD2BAFE"/>
    <w:lvl w:ilvl="0" w:tplc="D7928CB6">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9A18E5"/>
    <w:multiLevelType w:val="hybridMultilevel"/>
    <w:tmpl w:val="26F324BA"/>
    <w:lvl w:ilvl="0" w:tplc="622E16F2">
      <w:start w:val="1"/>
      <w:numFmt w:val="decimal"/>
      <w:lvlText w:val="%1."/>
      <w:lvlJc w:val="left"/>
    </w:lvl>
    <w:lvl w:ilvl="1" w:tplc="B9BCD368">
      <w:start w:val="1"/>
      <w:numFmt w:val="bullet"/>
      <w:lvlText w:val=""/>
      <w:lvlJc w:val="left"/>
    </w:lvl>
    <w:lvl w:ilvl="2" w:tplc="CE32C8AE">
      <w:start w:val="1"/>
      <w:numFmt w:val="bullet"/>
      <w:lvlText w:val=""/>
      <w:lvlJc w:val="left"/>
    </w:lvl>
    <w:lvl w:ilvl="3" w:tplc="6656911C">
      <w:start w:val="1"/>
      <w:numFmt w:val="bullet"/>
      <w:lvlText w:val=""/>
      <w:lvlJc w:val="left"/>
    </w:lvl>
    <w:lvl w:ilvl="4" w:tplc="65CEE4BE">
      <w:start w:val="1"/>
      <w:numFmt w:val="bullet"/>
      <w:lvlText w:val=""/>
      <w:lvlJc w:val="left"/>
    </w:lvl>
    <w:lvl w:ilvl="5" w:tplc="FEA464D0">
      <w:start w:val="1"/>
      <w:numFmt w:val="bullet"/>
      <w:lvlText w:val=""/>
      <w:lvlJc w:val="left"/>
    </w:lvl>
    <w:lvl w:ilvl="6" w:tplc="EC483FB4">
      <w:start w:val="1"/>
      <w:numFmt w:val="bullet"/>
      <w:lvlText w:val=""/>
      <w:lvlJc w:val="left"/>
    </w:lvl>
    <w:lvl w:ilvl="7" w:tplc="704810B8">
      <w:start w:val="1"/>
      <w:numFmt w:val="bullet"/>
      <w:lvlText w:val=""/>
      <w:lvlJc w:val="left"/>
    </w:lvl>
    <w:lvl w:ilvl="8" w:tplc="B54239F4">
      <w:start w:val="1"/>
      <w:numFmt w:val="bullet"/>
      <w:lvlText w:val=""/>
      <w:lvlJc w:val="left"/>
    </w:lvl>
  </w:abstractNum>
  <w:abstractNum w:abstractNumId="25" w15:restartNumberingAfterBreak="0">
    <w:nsid w:val="4BFF4D7A"/>
    <w:multiLevelType w:val="hybridMultilevel"/>
    <w:tmpl w:val="0702464E"/>
    <w:lvl w:ilvl="0" w:tplc="7A20A9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DA0AC2"/>
    <w:multiLevelType w:val="hybridMultilevel"/>
    <w:tmpl w:val="745671E2"/>
    <w:lvl w:ilvl="0" w:tplc="71C6291C">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27" w15:restartNumberingAfterBreak="0">
    <w:nsid w:val="4D52137A"/>
    <w:multiLevelType w:val="hybridMultilevel"/>
    <w:tmpl w:val="E83034A6"/>
    <w:lvl w:ilvl="0" w:tplc="2C981438">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E138CE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F088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CA3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FE14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2A6F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8AA9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9C97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C37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131D8A"/>
    <w:multiLevelType w:val="hybridMultilevel"/>
    <w:tmpl w:val="93B88BAA"/>
    <w:lvl w:ilvl="0" w:tplc="B72EEF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0AA5AE6"/>
    <w:multiLevelType w:val="hybridMultilevel"/>
    <w:tmpl w:val="E1C6F08A"/>
    <w:lvl w:ilvl="0" w:tplc="9ADC81E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B3A699E8">
      <w:numFmt w:val="bullet"/>
      <w:lvlText w:val="•"/>
      <w:lvlJc w:val="left"/>
      <w:pPr>
        <w:ind w:left="1332" w:hanging="284"/>
      </w:pPr>
      <w:rPr>
        <w:rFonts w:hint="default"/>
        <w:lang w:val="sk-SK" w:eastAsia="en-US" w:bidi="ar-SA"/>
      </w:rPr>
    </w:lvl>
    <w:lvl w:ilvl="2" w:tplc="D3B20F3A">
      <w:numFmt w:val="bullet"/>
      <w:lvlText w:val="•"/>
      <w:lvlJc w:val="left"/>
      <w:pPr>
        <w:ind w:left="2284" w:hanging="284"/>
      </w:pPr>
      <w:rPr>
        <w:rFonts w:hint="default"/>
        <w:lang w:val="sk-SK" w:eastAsia="en-US" w:bidi="ar-SA"/>
      </w:rPr>
    </w:lvl>
    <w:lvl w:ilvl="3" w:tplc="9448112C">
      <w:numFmt w:val="bullet"/>
      <w:lvlText w:val="•"/>
      <w:lvlJc w:val="left"/>
      <w:pPr>
        <w:ind w:left="3237" w:hanging="284"/>
      </w:pPr>
      <w:rPr>
        <w:rFonts w:hint="default"/>
        <w:lang w:val="sk-SK" w:eastAsia="en-US" w:bidi="ar-SA"/>
      </w:rPr>
    </w:lvl>
    <w:lvl w:ilvl="4" w:tplc="42623C88">
      <w:numFmt w:val="bullet"/>
      <w:lvlText w:val="•"/>
      <w:lvlJc w:val="left"/>
      <w:pPr>
        <w:ind w:left="4189" w:hanging="284"/>
      </w:pPr>
      <w:rPr>
        <w:rFonts w:hint="default"/>
        <w:lang w:val="sk-SK" w:eastAsia="en-US" w:bidi="ar-SA"/>
      </w:rPr>
    </w:lvl>
    <w:lvl w:ilvl="5" w:tplc="A40CF716">
      <w:numFmt w:val="bullet"/>
      <w:lvlText w:val="•"/>
      <w:lvlJc w:val="left"/>
      <w:pPr>
        <w:ind w:left="5142" w:hanging="284"/>
      </w:pPr>
      <w:rPr>
        <w:rFonts w:hint="default"/>
        <w:lang w:val="sk-SK" w:eastAsia="en-US" w:bidi="ar-SA"/>
      </w:rPr>
    </w:lvl>
    <w:lvl w:ilvl="6" w:tplc="AF8AC808">
      <w:numFmt w:val="bullet"/>
      <w:lvlText w:val="•"/>
      <w:lvlJc w:val="left"/>
      <w:pPr>
        <w:ind w:left="6094" w:hanging="284"/>
      </w:pPr>
      <w:rPr>
        <w:rFonts w:hint="default"/>
        <w:lang w:val="sk-SK" w:eastAsia="en-US" w:bidi="ar-SA"/>
      </w:rPr>
    </w:lvl>
    <w:lvl w:ilvl="7" w:tplc="5922C98E">
      <w:numFmt w:val="bullet"/>
      <w:lvlText w:val="•"/>
      <w:lvlJc w:val="left"/>
      <w:pPr>
        <w:ind w:left="7047" w:hanging="284"/>
      </w:pPr>
      <w:rPr>
        <w:rFonts w:hint="default"/>
        <w:lang w:val="sk-SK" w:eastAsia="en-US" w:bidi="ar-SA"/>
      </w:rPr>
    </w:lvl>
    <w:lvl w:ilvl="8" w:tplc="085288B0">
      <w:numFmt w:val="bullet"/>
      <w:lvlText w:val="•"/>
      <w:lvlJc w:val="left"/>
      <w:pPr>
        <w:ind w:left="7999" w:hanging="284"/>
      </w:pPr>
      <w:rPr>
        <w:rFonts w:hint="default"/>
        <w:lang w:val="sk-SK" w:eastAsia="en-US" w:bidi="ar-SA"/>
      </w:rPr>
    </w:lvl>
  </w:abstractNum>
  <w:abstractNum w:abstractNumId="30" w15:restartNumberingAfterBreak="0">
    <w:nsid w:val="53E70A92"/>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E660B8"/>
    <w:multiLevelType w:val="hybridMultilevel"/>
    <w:tmpl w:val="885CDC42"/>
    <w:lvl w:ilvl="0" w:tplc="75B06610">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DB168914">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2A405838">
      <w:numFmt w:val="bullet"/>
      <w:lvlText w:val="•"/>
      <w:lvlJc w:val="left"/>
      <w:pPr>
        <w:ind w:left="1793" w:hanging="284"/>
      </w:pPr>
      <w:rPr>
        <w:rFonts w:hint="default"/>
        <w:lang w:val="sk-SK" w:eastAsia="en-US" w:bidi="ar-SA"/>
      </w:rPr>
    </w:lvl>
    <w:lvl w:ilvl="3" w:tplc="E6B2F5CE">
      <w:numFmt w:val="bullet"/>
      <w:lvlText w:val="•"/>
      <w:lvlJc w:val="left"/>
      <w:pPr>
        <w:ind w:left="2807" w:hanging="284"/>
      </w:pPr>
      <w:rPr>
        <w:rFonts w:hint="default"/>
        <w:lang w:val="sk-SK" w:eastAsia="en-US" w:bidi="ar-SA"/>
      </w:rPr>
    </w:lvl>
    <w:lvl w:ilvl="4" w:tplc="619E71F2">
      <w:numFmt w:val="bullet"/>
      <w:lvlText w:val="•"/>
      <w:lvlJc w:val="left"/>
      <w:pPr>
        <w:ind w:left="3821" w:hanging="284"/>
      </w:pPr>
      <w:rPr>
        <w:rFonts w:hint="default"/>
        <w:lang w:val="sk-SK" w:eastAsia="en-US" w:bidi="ar-SA"/>
      </w:rPr>
    </w:lvl>
    <w:lvl w:ilvl="5" w:tplc="D8A8634E">
      <w:numFmt w:val="bullet"/>
      <w:lvlText w:val="•"/>
      <w:lvlJc w:val="left"/>
      <w:pPr>
        <w:ind w:left="4835" w:hanging="284"/>
      </w:pPr>
      <w:rPr>
        <w:rFonts w:hint="default"/>
        <w:lang w:val="sk-SK" w:eastAsia="en-US" w:bidi="ar-SA"/>
      </w:rPr>
    </w:lvl>
    <w:lvl w:ilvl="6" w:tplc="2BF4B256">
      <w:numFmt w:val="bullet"/>
      <w:lvlText w:val="•"/>
      <w:lvlJc w:val="left"/>
      <w:pPr>
        <w:ind w:left="5849" w:hanging="284"/>
      </w:pPr>
      <w:rPr>
        <w:rFonts w:hint="default"/>
        <w:lang w:val="sk-SK" w:eastAsia="en-US" w:bidi="ar-SA"/>
      </w:rPr>
    </w:lvl>
    <w:lvl w:ilvl="7" w:tplc="2DBC033C">
      <w:numFmt w:val="bullet"/>
      <w:lvlText w:val="•"/>
      <w:lvlJc w:val="left"/>
      <w:pPr>
        <w:ind w:left="6863" w:hanging="284"/>
      </w:pPr>
      <w:rPr>
        <w:rFonts w:hint="default"/>
        <w:lang w:val="sk-SK" w:eastAsia="en-US" w:bidi="ar-SA"/>
      </w:rPr>
    </w:lvl>
    <w:lvl w:ilvl="8" w:tplc="8F60BF68">
      <w:numFmt w:val="bullet"/>
      <w:lvlText w:val="•"/>
      <w:lvlJc w:val="left"/>
      <w:pPr>
        <w:ind w:left="7877" w:hanging="284"/>
      </w:pPr>
      <w:rPr>
        <w:rFonts w:hint="default"/>
        <w:lang w:val="sk-SK" w:eastAsia="en-US" w:bidi="ar-SA"/>
      </w:rPr>
    </w:lvl>
  </w:abstractNum>
  <w:abstractNum w:abstractNumId="32" w15:restartNumberingAfterBreak="0">
    <w:nsid w:val="625F24AC"/>
    <w:multiLevelType w:val="hybridMultilevel"/>
    <w:tmpl w:val="BC56D4C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A1C216D2">
      <w:start w:val="1"/>
      <w:numFmt w:val="decimal"/>
      <w:lvlText w:val="(%3)"/>
      <w:lvlJc w:val="left"/>
      <w:pPr>
        <w:ind w:left="2340" w:hanging="360"/>
      </w:pPr>
      <w:rPr>
        <w:rFonts w:hint="default"/>
      </w:rPr>
    </w:lvl>
    <w:lvl w:ilvl="3" w:tplc="2EF02C84">
      <w:start w:val="1"/>
      <w:numFmt w:val="lowerLetter"/>
      <w:lvlText w:val="%4)"/>
      <w:lvlJc w:val="left"/>
      <w:pPr>
        <w:ind w:left="2880" w:hanging="360"/>
      </w:pPr>
      <w:rPr>
        <w:rFonts w:hint="default"/>
      </w:rPr>
    </w:lvl>
    <w:lvl w:ilvl="4" w:tplc="A7E20D0C">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6C2E94"/>
    <w:multiLevelType w:val="hybridMultilevel"/>
    <w:tmpl w:val="2718342C"/>
    <w:lvl w:ilvl="0" w:tplc="E73EF83C">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D442A10C">
      <w:numFmt w:val="bullet"/>
      <w:lvlText w:val="•"/>
      <w:lvlJc w:val="left"/>
      <w:pPr>
        <w:ind w:left="1332" w:hanging="284"/>
      </w:pPr>
      <w:rPr>
        <w:rFonts w:hint="default"/>
        <w:lang w:val="sk-SK" w:eastAsia="en-US" w:bidi="ar-SA"/>
      </w:rPr>
    </w:lvl>
    <w:lvl w:ilvl="2" w:tplc="B0EA7D4A">
      <w:numFmt w:val="bullet"/>
      <w:lvlText w:val="•"/>
      <w:lvlJc w:val="left"/>
      <w:pPr>
        <w:ind w:left="2284" w:hanging="284"/>
      </w:pPr>
      <w:rPr>
        <w:rFonts w:hint="default"/>
        <w:lang w:val="sk-SK" w:eastAsia="en-US" w:bidi="ar-SA"/>
      </w:rPr>
    </w:lvl>
    <w:lvl w:ilvl="3" w:tplc="0B0AF4AC">
      <w:numFmt w:val="bullet"/>
      <w:lvlText w:val="•"/>
      <w:lvlJc w:val="left"/>
      <w:pPr>
        <w:ind w:left="3237" w:hanging="284"/>
      </w:pPr>
      <w:rPr>
        <w:rFonts w:hint="default"/>
        <w:lang w:val="sk-SK" w:eastAsia="en-US" w:bidi="ar-SA"/>
      </w:rPr>
    </w:lvl>
    <w:lvl w:ilvl="4" w:tplc="1E481EFE">
      <w:numFmt w:val="bullet"/>
      <w:lvlText w:val="•"/>
      <w:lvlJc w:val="left"/>
      <w:pPr>
        <w:ind w:left="4189" w:hanging="284"/>
      </w:pPr>
      <w:rPr>
        <w:rFonts w:hint="default"/>
        <w:lang w:val="sk-SK" w:eastAsia="en-US" w:bidi="ar-SA"/>
      </w:rPr>
    </w:lvl>
    <w:lvl w:ilvl="5" w:tplc="7338A1F8">
      <w:numFmt w:val="bullet"/>
      <w:lvlText w:val="•"/>
      <w:lvlJc w:val="left"/>
      <w:pPr>
        <w:ind w:left="5142" w:hanging="284"/>
      </w:pPr>
      <w:rPr>
        <w:rFonts w:hint="default"/>
        <w:lang w:val="sk-SK" w:eastAsia="en-US" w:bidi="ar-SA"/>
      </w:rPr>
    </w:lvl>
    <w:lvl w:ilvl="6" w:tplc="4D425406">
      <w:numFmt w:val="bullet"/>
      <w:lvlText w:val="•"/>
      <w:lvlJc w:val="left"/>
      <w:pPr>
        <w:ind w:left="6094" w:hanging="284"/>
      </w:pPr>
      <w:rPr>
        <w:rFonts w:hint="default"/>
        <w:lang w:val="sk-SK" w:eastAsia="en-US" w:bidi="ar-SA"/>
      </w:rPr>
    </w:lvl>
    <w:lvl w:ilvl="7" w:tplc="E17CF726">
      <w:numFmt w:val="bullet"/>
      <w:lvlText w:val="•"/>
      <w:lvlJc w:val="left"/>
      <w:pPr>
        <w:ind w:left="7047" w:hanging="284"/>
      </w:pPr>
      <w:rPr>
        <w:rFonts w:hint="default"/>
        <w:lang w:val="sk-SK" w:eastAsia="en-US" w:bidi="ar-SA"/>
      </w:rPr>
    </w:lvl>
    <w:lvl w:ilvl="8" w:tplc="F60EFDD2">
      <w:numFmt w:val="bullet"/>
      <w:lvlText w:val="•"/>
      <w:lvlJc w:val="left"/>
      <w:pPr>
        <w:ind w:left="7999" w:hanging="284"/>
      </w:pPr>
      <w:rPr>
        <w:rFonts w:hint="default"/>
        <w:lang w:val="sk-SK" w:eastAsia="en-US" w:bidi="ar-SA"/>
      </w:rPr>
    </w:lvl>
  </w:abstractNum>
  <w:abstractNum w:abstractNumId="34" w15:restartNumberingAfterBreak="0">
    <w:nsid w:val="6A1E3F08"/>
    <w:multiLevelType w:val="hybridMultilevel"/>
    <w:tmpl w:val="63BA76B2"/>
    <w:lvl w:ilvl="0" w:tplc="5C8E2DE2">
      <w:start w:val="1"/>
      <w:numFmt w:val="decimal"/>
      <w:lvlText w:val="%1."/>
      <w:lvlJc w:val="left"/>
      <w:pPr>
        <w:ind w:left="786" w:hanging="360"/>
      </w:pPr>
      <w:rPr>
        <w:rFonts w:hint="default"/>
        <w:sz w:val="24"/>
      </w:rPr>
    </w:lvl>
    <w:lvl w:ilvl="1" w:tplc="C280435A">
      <w:start w:val="1"/>
      <w:numFmt w:val="lowerLetter"/>
      <w:lvlText w:val="%2)"/>
      <w:lvlJc w:val="left"/>
      <w:pPr>
        <w:ind w:left="1410" w:hanging="360"/>
      </w:pPr>
      <w:rPr>
        <w:rFonts w:hint="default"/>
        <w:sz w:val="24"/>
      </w:r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5" w15:restartNumberingAfterBreak="0">
    <w:nsid w:val="6B915BDE"/>
    <w:multiLevelType w:val="hybridMultilevel"/>
    <w:tmpl w:val="214852A4"/>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6" w15:restartNumberingAfterBreak="0">
    <w:nsid w:val="737F2E1B"/>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37" w15:restartNumberingAfterBreak="0">
    <w:nsid w:val="75190366"/>
    <w:multiLevelType w:val="hybridMultilevel"/>
    <w:tmpl w:val="D1589690"/>
    <w:lvl w:ilvl="0" w:tplc="EBDE2CB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7F5468C"/>
    <w:multiLevelType w:val="hybridMultilevel"/>
    <w:tmpl w:val="9A02BF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D8E8CF9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79754AF5"/>
    <w:multiLevelType w:val="hybridMultilevel"/>
    <w:tmpl w:val="D546625C"/>
    <w:lvl w:ilvl="0" w:tplc="B4220B10">
      <w:start w:val="1"/>
      <w:numFmt w:val="decimal"/>
      <w:lvlText w:val="%1."/>
      <w:lvlJc w:val="left"/>
      <w:pPr>
        <w:ind w:left="6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0"/>
  </w:num>
  <w:num w:numId="3">
    <w:abstractNumId w:val="28"/>
  </w:num>
  <w:num w:numId="4">
    <w:abstractNumId w:val="6"/>
  </w:num>
  <w:num w:numId="5">
    <w:abstractNumId w:val="38"/>
  </w:num>
  <w:num w:numId="6">
    <w:abstractNumId w:val="36"/>
  </w:num>
  <w:num w:numId="7">
    <w:abstractNumId w:val="24"/>
  </w:num>
  <w:num w:numId="8">
    <w:abstractNumId w:val="0"/>
  </w:num>
  <w:num w:numId="9">
    <w:abstractNumId w:val="1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 w:ilvl="0" w:tplc="CA5000B4">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702E1DD4">
        <w:start w:val="1"/>
        <w:numFmt w:val="decimal"/>
        <w:lvlText w:val=""/>
        <w:lvlJc w:val="left"/>
      </w:lvl>
    </w:lvlOverride>
    <w:lvlOverride w:ilvl="2">
      <w:startOverride w:val="1"/>
      <w:lvl w:ilvl="2" w:tplc="A132AB22">
        <w:start w:val="1"/>
        <w:numFmt w:val="decimal"/>
        <w:lvlText w:val=""/>
        <w:lvlJc w:val="left"/>
      </w:lvl>
    </w:lvlOverride>
    <w:lvlOverride w:ilvl="3">
      <w:startOverride w:val="1"/>
      <w:lvl w:ilvl="3" w:tplc="D4624952">
        <w:start w:val="1"/>
        <w:numFmt w:val="decimal"/>
        <w:lvlText w:val=""/>
        <w:lvlJc w:val="left"/>
      </w:lvl>
    </w:lvlOverride>
    <w:lvlOverride w:ilvl="4">
      <w:startOverride w:val="1"/>
      <w:lvl w:ilvl="4" w:tplc="45FC6614">
        <w:start w:val="1"/>
        <w:numFmt w:val="decimal"/>
        <w:lvlText w:val=""/>
        <w:lvlJc w:val="left"/>
      </w:lvl>
    </w:lvlOverride>
    <w:lvlOverride w:ilvl="5">
      <w:startOverride w:val="1"/>
      <w:lvl w:ilvl="5" w:tplc="7826E7A4">
        <w:start w:val="1"/>
        <w:numFmt w:val="decimal"/>
        <w:lvlText w:val=""/>
        <w:lvlJc w:val="left"/>
      </w:lvl>
    </w:lvlOverride>
    <w:lvlOverride w:ilvl="6">
      <w:startOverride w:val="1"/>
      <w:lvl w:ilvl="6" w:tplc="1AB4CBD4">
        <w:start w:val="1"/>
        <w:numFmt w:val="decimal"/>
        <w:lvlText w:val=""/>
        <w:lvlJc w:val="left"/>
      </w:lvl>
    </w:lvlOverride>
    <w:lvlOverride w:ilvl="7">
      <w:startOverride w:val="1"/>
      <w:lvl w:ilvl="7" w:tplc="2E34D084">
        <w:start w:val="1"/>
        <w:numFmt w:val="decimal"/>
        <w:lvlText w:val=""/>
        <w:lvlJc w:val="left"/>
      </w:lvl>
    </w:lvlOverride>
    <w:lvlOverride w:ilvl="8">
      <w:startOverride w:val="1"/>
      <w:lvl w:ilvl="8" w:tplc="08BEAC50">
        <w:start w:val="1"/>
        <w:numFmt w:val="decimal"/>
        <w:lvlText w:val=""/>
        <w:lvlJc w:val="left"/>
      </w:lvl>
    </w:lvlOverride>
  </w:num>
  <w:num w:numId="12">
    <w:abstractNumId w:val="14"/>
    <w:lvlOverride w:ilvl="0">
      <w:lvl w:ilvl="0" w:tplc="CA5000B4">
        <w:start w:val="1"/>
        <w:numFmt w:val="decimal"/>
        <w:lvlText w:val="%1."/>
        <w:lvlJc w:val="left"/>
        <w:pPr>
          <w:ind w:left="426" w:hanging="284"/>
        </w:pPr>
        <w:rPr>
          <w:rFonts w:ascii="Times" w:eastAsia="Times" w:hAnsi="Times" w:cs="Time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02E1DD4">
        <w:start w:val="1"/>
        <w:numFmt w:val="lowerLetter"/>
        <w:lvlText w:val="%2."/>
        <w:lvlJc w:val="left"/>
        <w:pPr>
          <w:ind w:left="13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A132AB22">
        <w:start w:val="1"/>
        <w:numFmt w:val="lowerRoman"/>
        <w:lvlText w:val="%3."/>
        <w:lvlJc w:val="right"/>
        <w:pPr>
          <w:ind w:left="208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D4624952">
        <w:start w:val="1"/>
        <w:numFmt w:val="decimal"/>
        <w:lvlText w:val="%4."/>
        <w:lvlJc w:val="left"/>
        <w:pPr>
          <w:ind w:left="280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45FC6614">
        <w:start w:val="1"/>
        <w:numFmt w:val="lowerLetter"/>
        <w:lvlText w:val="%5."/>
        <w:lvlJc w:val="left"/>
        <w:pPr>
          <w:ind w:left="352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7826E7A4">
        <w:start w:val="1"/>
        <w:numFmt w:val="lowerRoman"/>
        <w:lvlText w:val="%6."/>
        <w:lvlJc w:val="right"/>
        <w:pPr>
          <w:ind w:left="424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1AB4CBD4">
        <w:start w:val="1"/>
        <w:numFmt w:val="decimal"/>
        <w:lvlText w:val="%7."/>
        <w:lvlJc w:val="left"/>
        <w:pPr>
          <w:ind w:left="49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2E34D084">
        <w:start w:val="1"/>
        <w:numFmt w:val="lowerLetter"/>
        <w:lvlText w:val="%8."/>
        <w:lvlJc w:val="left"/>
        <w:pPr>
          <w:ind w:left="568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08BEAC50">
        <w:start w:val="1"/>
        <w:numFmt w:val="lowerRoman"/>
        <w:lvlText w:val="%9."/>
        <w:lvlJc w:val="right"/>
        <w:pPr>
          <w:ind w:left="640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11"/>
  </w:num>
  <w:num w:numId="14">
    <w:abstractNumId w:val="20"/>
  </w:num>
  <w:num w:numId="15">
    <w:abstractNumId w:val="34"/>
  </w:num>
  <w:num w:numId="16">
    <w:abstractNumId w:val="9"/>
  </w:num>
  <w:num w:numId="17">
    <w:abstractNumId w:val="35"/>
  </w:num>
  <w:num w:numId="18">
    <w:abstractNumId w:val="2"/>
  </w:num>
  <w:num w:numId="19">
    <w:abstractNumId w:val="39"/>
  </w:num>
  <w:num w:numId="20">
    <w:abstractNumId w:val="1"/>
  </w:num>
  <w:num w:numId="21">
    <w:abstractNumId w:val="13"/>
  </w:num>
  <w:num w:numId="22">
    <w:abstractNumId w:val="19"/>
  </w:num>
  <w:num w:numId="23">
    <w:abstractNumId w:val="8"/>
  </w:num>
  <w:num w:numId="24">
    <w:abstractNumId w:val="26"/>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1"/>
  </w:num>
  <w:num w:numId="28">
    <w:abstractNumId w:val="29"/>
  </w:num>
  <w:num w:numId="29">
    <w:abstractNumId w:val="18"/>
  </w:num>
  <w:num w:numId="30">
    <w:abstractNumId w:val="4"/>
  </w:num>
  <w:num w:numId="31">
    <w:abstractNumId w:val="21"/>
  </w:num>
  <w:num w:numId="32">
    <w:abstractNumId w:val="3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5"/>
  </w:num>
  <w:num w:numId="40">
    <w:abstractNumId w:val="27"/>
  </w:num>
  <w:num w:numId="41">
    <w:abstractNumId w:val="16"/>
  </w:num>
  <w:num w:numId="42">
    <w:abstractNumId w:val="32"/>
  </w:num>
  <w:num w:numId="43">
    <w:abstractNumId w:val="23"/>
  </w:num>
  <w:num w:numId="44">
    <w:abstractNumId w:val="3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78"/>
    <w:rsid w:val="00002A69"/>
    <w:rsid w:val="00004105"/>
    <w:rsid w:val="00004310"/>
    <w:rsid w:val="00013B53"/>
    <w:rsid w:val="00021C69"/>
    <w:rsid w:val="00024BE1"/>
    <w:rsid w:val="0002776A"/>
    <w:rsid w:val="0003161F"/>
    <w:rsid w:val="00032760"/>
    <w:rsid w:val="00037690"/>
    <w:rsid w:val="00040FBB"/>
    <w:rsid w:val="00041ADC"/>
    <w:rsid w:val="0004224A"/>
    <w:rsid w:val="000503FF"/>
    <w:rsid w:val="00052915"/>
    <w:rsid w:val="00065EF8"/>
    <w:rsid w:val="00066501"/>
    <w:rsid w:val="00066FD4"/>
    <w:rsid w:val="00081D87"/>
    <w:rsid w:val="00091A28"/>
    <w:rsid w:val="00092D5C"/>
    <w:rsid w:val="00093E4C"/>
    <w:rsid w:val="000951B8"/>
    <w:rsid w:val="000A1ADA"/>
    <w:rsid w:val="000B2823"/>
    <w:rsid w:val="000B2E2B"/>
    <w:rsid w:val="000B55A8"/>
    <w:rsid w:val="000B70FE"/>
    <w:rsid w:val="000C2773"/>
    <w:rsid w:val="000C4854"/>
    <w:rsid w:val="000C53AB"/>
    <w:rsid w:val="000C768E"/>
    <w:rsid w:val="000D0B10"/>
    <w:rsid w:val="000D18F6"/>
    <w:rsid w:val="000D2359"/>
    <w:rsid w:val="000E035B"/>
    <w:rsid w:val="000E25D1"/>
    <w:rsid w:val="000F7313"/>
    <w:rsid w:val="000F77EB"/>
    <w:rsid w:val="000F7A6F"/>
    <w:rsid w:val="00100D6E"/>
    <w:rsid w:val="00114975"/>
    <w:rsid w:val="001167D0"/>
    <w:rsid w:val="00120B4B"/>
    <w:rsid w:val="00136505"/>
    <w:rsid w:val="00143864"/>
    <w:rsid w:val="001463E8"/>
    <w:rsid w:val="00153B52"/>
    <w:rsid w:val="00154717"/>
    <w:rsid w:val="001572D2"/>
    <w:rsid w:val="00170EA0"/>
    <w:rsid w:val="00175594"/>
    <w:rsid w:val="00182F43"/>
    <w:rsid w:val="0018478C"/>
    <w:rsid w:val="0018613D"/>
    <w:rsid w:val="00187BD3"/>
    <w:rsid w:val="001A2899"/>
    <w:rsid w:val="001B35C1"/>
    <w:rsid w:val="001B373D"/>
    <w:rsid w:val="001B3EEA"/>
    <w:rsid w:val="001B65E4"/>
    <w:rsid w:val="001C1482"/>
    <w:rsid w:val="001C1E2C"/>
    <w:rsid w:val="001C27CF"/>
    <w:rsid w:val="001D2523"/>
    <w:rsid w:val="001D2AD6"/>
    <w:rsid w:val="001D3659"/>
    <w:rsid w:val="001E4518"/>
    <w:rsid w:val="001F71C5"/>
    <w:rsid w:val="00204C02"/>
    <w:rsid w:val="00211C99"/>
    <w:rsid w:val="00213C94"/>
    <w:rsid w:val="00215A20"/>
    <w:rsid w:val="00232747"/>
    <w:rsid w:val="0023525C"/>
    <w:rsid w:val="0025300D"/>
    <w:rsid w:val="0025385A"/>
    <w:rsid w:val="00265C86"/>
    <w:rsid w:val="00265D78"/>
    <w:rsid w:val="00272F70"/>
    <w:rsid w:val="002835ED"/>
    <w:rsid w:val="00291A21"/>
    <w:rsid w:val="00291D77"/>
    <w:rsid w:val="00297115"/>
    <w:rsid w:val="002B31B4"/>
    <w:rsid w:val="002B4AB4"/>
    <w:rsid w:val="002B63AD"/>
    <w:rsid w:val="002C1DA8"/>
    <w:rsid w:val="002C260A"/>
    <w:rsid w:val="002D2306"/>
    <w:rsid w:val="002D646D"/>
    <w:rsid w:val="002D74B5"/>
    <w:rsid w:val="002E629A"/>
    <w:rsid w:val="003020F1"/>
    <w:rsid w:val="003026B5"/>
    <w:rsid w:val="00302E82"/>
    <w:rsid w:val="0030468E"/>
    <w:rsid w:val="00310C56"/>
    <w:rsid w:val="00310DBA"/>
    <w:rsid w:val="0031186A"/>
    <w:rsid w:val="00312516"/>
    <w:rsid w:val="0031331F"/>
    <w:rsid w:val="00313CFB"/>
    <w:rsid w:val="003151FF"/>
    <w:rsid w:val="0031634E"/>
    <w:rsid w:val="00323180"/>
    <w:rsid w:val="0032538E"/>
    <w:rsid w:val="003259FE"/>
    <w:rsid w:val="003378BE"/>
    <w:rsid w:val="0034183C"/>
    <w:rsid w:val="003456AB"/>
    <w:rsid w:val="003601A7"/>
    <w:rsid w:val="00360578"/>
    <w:rsid w:val="00360AB1"/>
    <w:rsid w:val="003620AD"/>
    <w:rsid w:val="00365328"/>
    <w:rsid w:val="00370C3A"/>
    <w:rsid w:val="00375962"/>
    <w:rsid w:val="00381E8A"/>
    <w:rsid w:val="00390907"/>
    <w:rsid w:val="00390DF6"/>
    <w:rsid w:val="0039736E"/>
    <w:rsid w:val="00397F43"/>
    <w:rsid w:val="003A154A"/>
    <w:rsid w:val="003A5EE0"/>
    <w:rsid w:val="003B1B38"/>
    <w:rsid w:val="003C49B8"/>
    <w:rsid w:val="003D15B9"/>
    <w:rsid w:val="003D4A6A"/>
    <w:rsid w:val="003D7791"/>
    <w:rsid w:val="003E4693"/>
    <w:rsid w:val="003E760A"/>
    <w:rsid w:val="00406CDB"/>
    <w:rsid w:val="00417887"/>
    <w:rsid w:val="0042219C"/>
    <w:rsid w:val="00430794"/>
    <w:rsid w:val="004423EA"/>
    <w:rsid w:val="004607EF"/>
    <w:rsid w:val="00461533"/>
    <w:rsid w:val="00467F5B"/>
    <w:rsid w:val="0047044C"/>
    <w:rsid w:val="004705B8"/>
    <w:rsid w:val="00472B83"/>
    <w:rsid w:val="00472DD2"/>
    <w:rsid w:val="00476AD6"/>
    <w:rsid w:val="00477D15"/>
    <w:rsid w:val="00484CA3"/>
    <w:rsid w:val="004943C7"/>
    <w:rsid w:val="004A2B9A"/>
    <w:rsid w:val="004C10BC"/>
    <w:rsid w:val="004C13B0"/>
    <w:rsid w:val="004C2487"/>
    <w:rsid w:val="004C462E"/>
    <w:rsid w:val="004C60BA"/>
    <w:rsid w:val="004D290B"/>
    <w:rsid w:val="004E12C3"/>
    <w:rsid w:val="00512EC0"/>
    <w:rsid w:val="0052097E"/>
    <w:rsid w:val="00522250"/>
    <w:rsid w:val="005245C7"/>
    <w:rsid w:val="00524DA2"/>
    <w:rsid w:val="00525A4F"/>
    <w:rsid w:val="00530465"/>
    <w:rsid w:val="00530956"/>
    <w:rsid w:val="005373D3"/>
    <w:rsid w:val="00547A4A"/>
    <w:rsid w:val="00551C9D"/>
    <w:rsid w:val="00551CDB"/>
    <w:rsid w:val="00557814"/>
    <w:rsid w:val="005721D7"/>
    <w:rsid w:val="0057393E"/>
    <w:rsid w:val="005827F0"/>
    <w:rsid w:val="00583C4B"/>
    <w:rsid w:val="00583CF2"/>
    <w:rsid w:val="005857CA"/>
    <w:rsid w:val="005923AD"/>
    <w:rsid w:val="00592F02"/>
    <w:rsid w:val="00595DBA"/>
    <w:rsid w:val="005A1FDB"/>
    <w:rsid w:val="005A5ABE"/>
    <w:rsid w:val="005B2E86"/>
    <w:rsid w:val="005B30CF"/>
    <w:rsid w:val="005C55EA"/>
    <w:rsid w:val="005C6B46"/>
    <w:rsid w:val="005C6D63"/>
    <w:rsid w:val="005E0425"/>
    <w:rsid w:val="005E3C26"/>
    <w:rsid w:val="005E7C80"/>
    <w:rsid w:val="00601CCB"/>
    <w:rsid w:val="00606A43"/>
    <w:rsid w:val="00611BB3"/>
    <w:rsid w:val="00615322"/>
    <w:rsid w:val="00625782"/>
    <w:rsid w:val="00630AB4"/>
    <w:rsid w:val="00636F4C"/>
    <w:rsid w:val="0064459C"/>
    <w:rsid w:val="006447A4"/>
    <w:rsid w:val="006535B9"/>
    <w:rsid w:val="006638AE"/>
    <w:rsid w:val="0066537C"/>
    <w:rsid w:val="00666E91"/>
    <w:rsid w:val="00673B94"/>
    <w:rsid w:val="006757C0"/>
    <w:rsid w:val="00676214"/>
    <w:rsid w:val="00676A84"/>
    <w:rsid w:val="00691110"/>
    <w:rsid w:val="0069272C"/>
    <w:rsid w:val="006A56BA"/>
    <w:rsid w:val="006A7F2C"/>
    <w:rsid w:val="006B089F"/>
    <w:rsid w:val="006B45BC"/>
    <w:rsid w:val="006B6A20"/>
    <w:rsid w:val="006B7F49"/>
    <w:rsid w:val="006C4C95"/>
    <w:rsid w:val="006C4CFF"/>
    <w:rsid w:val="006C5548"/>
    <w:rsid w:val="006D355B"/>
    <w:rsid w:val="006D390F"/>
    <w:rsid w:val="006D7C30"/>
    <w:rsid w:val="006E12B2"/>
    <w:rsid w:val="006F2B92"/>
    <w:rsid w:val="006F2C2E"/>
    <w:rsid w:val="007001D0"/>
    <w:rsid w:val="0070472F"/>
    <w:rsid w:val="00710D17"/>
    <w:rsid w:val="00710E34"/>
    <w:rsid w:val="0071588B"/>
    <w:rsid w:val="00731023"/>
    <w:rsid w:val="00742B4E"/>
    <w:rsid w:val="00745607"/>
    <w:rsid w:val="0074795F"/>
    <w:rsid w:val="00750410"/>
    <w:rsid w:val="007505BE"/>
    <w:rsid w:val="00752C40"/>
    <w:rsid w:val="007572AA"/>
    <w:rsid w:val="00761A58"/>
    <w:rsid w:val="0076260C"/>
    <w:rsid w:val="00764462"/>
    <w:rsid w:val="00766F21"/>
    <w:rsid w:val="00767683"/>
    <w:rsid w:val="00774AD0"/>
    <w:rsid w:val="0077666A"/>
    <w:rsid w:val="00776C28"/>
    <w:rsid w:val="00780207"/>
    <w:rsid w:val="0078796C"/>
    <w:rsid w:val="00790D8E"/>
    <w:rsid w:val="00793B12"/>
    <w:rsid w:val="00794228"/>
    <w:rsid w:val="007A01A6"/>
    <w:rsid w:val="007A3D89"/>
    <w:rsid w:val="007A751B"/>
    <w:rsid w:val="007B10FA"/>
    <w:rsid w:val="007B5E90"/>
    <w:rsid w:val="007C638B"/>
    <w:rsid w:val="007D3D04"/>
    <w:rsid w:val="007D4851"/>
    <w:rsid w:val="007E313C"/>
    <w:rsid w:val="007E7CF3"/>
    <w:rsid w:val="007F0009"/>
    <w:rsid w:val="007F7B29"/>
    <w:rsid w:val="00811D67"/>
    <w:rsid w:val="00821023"/>
    <w:rsid w:val="00821651"/>
    <w:rsid w:val="00822C81"/>
    <w:rsid w:val="00826380"/>
    <w:rsid w:val="00831567"/>
    <w:rsid w:val="00834602"/>
    <w:rsid w:val="008402C7"/>
    <w:rsid w:val="00846E1B"/>
    <w:rsid w:val="00847218"/>
    <w:rsid w:val="00851FA1"/>
    <w:rsid w:val="00855851"/>
    <w:rsid w:val="00862E51"/>
    <w:rsid w:val="0086456D"/>
    <w:rsid w:val="008662BE"/>
    <w:rsid w:val="00870E84"/>
    <w:rsid w:val="0087200E"/>
    <w:rsid w:val="00872412"/>
    <w:rsid w:val="00876ED2"/>
    <w:rsid w:val="008805E4"/>
    <w:rsid w:val="00883697"/>
    <w:rsid w:val="00884816"/>
    <w:rsid w:val="00885E4E"/>
    <w:rsid w:val="008968BC"/>
    <w:rsid w:val="008A1E14"/>
    <w:rsid w:val="008B1F45"/>
    <w:rsid w:val="008B54DC"/>
    <w:rsid w:val="008B5B61"/>
    <w:rsid w:val="008C3357"/>
    <w:rsid w:val="008C4299"/>
    <w:rsid w:val="008C66AF"/>
    <w:rsid w:val="008C6B88"/>
    <w:rsid w:val="008D33B6"/>
    <w:rsid w:val="008D60A7"/>
    <w:rsid w:val="008E0ECB"/>
    <w:rsid w:val="008E3268"/>
    <w:rsid w:val="008E6DAF"/>
    <w:rsid w:val="008F7BC3"/>
    <w:rsid w:val="009036B4"/>
    <w:rsid w:val="009123E5"/>
    <w:rsid w:val="00912C17"/>
    <w:rsid w:val="00925BC7"/>
    <w:rsid w:val="0093084E"/>
    <w:rsid w:val="00944A75"/>
    <w:rsid w:val="00956284"/>
    <w:rsid w:val="00966891"/>
    <w:rsid w:val="00967143"/>
    <w:rsid w:val="00975B0A"/>
    <w:rsid w:val="00980EBC"/>
    <w:rsid w:val="0098282D"/>
    <w:rsid w:val="00991169"/>
    <w:rsid w:val="009920DF"/>
    <w:rsid w:val="00995592"/>
    <w:rsid w:val="009966A8"/>
    <w:rsid w:val="009A138C"/>
    <w:rsid w:val="009B14C8"/>
    <w:rsid w:val="009B514A"/>
    <w:rsid w:val="009C6EB0"/>
    <w:rsid w:val="009C72A6"/>
    <w:rsid w:val="009D367F"/>
    <w:rsid w:val="009E559C"/>
    <w:rsid w:val="009E78E9"/>
    <w:rsid w:val="009F4B7F"/>
    <w:rsid w:val="00A02B78"/>
    <w:rsid w:val="00A042CB"/>
    <w:rsid w:val="00A05300"/>
    <w:rsid w:val="00A05BD5"/>
    <w:rsid w:val="00A142B5"/>
    <w:rsid w:val="00A17AA4"/>
    <w:rsid w:val="00A202B7"/>
    <w:rsid w:val="00A406AA"/>
    <w:rsid w:val="00A427C7"/>
    <w:rsid w:val="00A43A53"/>
    <w:rsid w:val="00A44272"/>
    <w:rsid w:val="00A45DA4"/>
    <w:rsid w:val="00A46062"/>
    <w:rsid w:val="00A503BB"/>
    <w:rsid w:val="00A54DD7"/>
    <w:rsid w:val="00A56FA5"/>
    <w:rsid w:val="00A5769B"/>
    <w:rsid w:val="00A71617"/>
    <w:rsid w:val="00A72E2B"/>
    <w:rsid w:val="00A7465F"/>
    <w:rsid w:val="00A800D5"/>
    <w:rsid w:val="00A85BB9"/>
    <w:rsid w:val="00A92684"/>
    <w:rsid w:val="00AC0794"/>
    <w:rsid w:val="00AC1785"/>
    <w:rsid w:val="00AD0DA7"/>
    <w:rsid w:val="00AD1B87"/>
    <w:rsid w:val="00AE1415"/>
    <w:rsid w:val="00AE193B"/>
    <w:rsid w:val="00AE3B8E"/>
    <w:rsid w:val="00AE6CE4"/>
    <w:rsid w:val="00AE6E53"/>
    <w:rsid w:val="00AE7909"/>
    <w:rsid w:val="00AE7A3C"/>
    <w:rsid w:val="00AF5425"/>
    <w:rsid w:val="00AF5D10"/>
    <w:rsid w:val="00B1790D"/>
    <w:rsid w:val="00B22455"/>
    <w:rsid w:val="00B230FC"/>
    <w:rsid w:val="00B505E6"/>
    <w:rsid w:val="00B533C7"/>
    <w:rsid w:val="00B645D8"/>
    <w:rsid w:val="00B657BB"/>
    <w:rsid w:val="00B71B00"/>
    <w:rsid w:val="00B7581F"/>
    <w:rsid w:val="00B75EBC"/>
    <w:rsid w:val="00B77875"/>
    <w:rsid w:val="00B803F0"/>
    <w:rsid w:val="00B8680E"/>
    <w:rsid w:val="00B87C9E"/>
    <w:rsid w:val="00B91597"/>
    <w:rsid w:val="00B92304"/>
    <w:rsid w:val="00B96BB7"/>
    <w:rsid w:val="00BB22FF"/>
    <w:rsid w:val="00BB2F07"/>
    <w:rsid w:val="00BB5726"/>
    <w:rsid w:val="00BC0D90"/>
    <w:rsid w:val="00BC4E95"/>
    <w:rsid w:val="00BC5C0A"/>
    <w:rsid w:val="00BD75C0"/>
    <w:rsid w:val="00BF2212"/>
    <w:rsid w:val="00BF760E"/>
    <w:rsid w:val="00C250CF"/>
    <w:rsid w:val="00C254B5"/>
    <w:rsid w:val="00C267D6"/>
    <w:rsid w:val="00C35792"/>
    <w:rsid w:val="00C37BB8"/>
    <w:rsid w:val="00C413DB"/>
    <w:rsid w:val="00C41F98"/>
    <w:rsid w:val="00C44C80"/>
    <w:rsid w:val="00C46BCD"/>
    <w:rsid w:val="00C5121D"/>
    <w:rsid w:val="00C51FAA"/>
    <w:rsid w:val="00C54D85"/>
    <w:rsid w:val="00C55BC1"/>
    <w:rsid w:val="00C64211"/>
    <w:rsid w:val="00C65E38"/>
    <w:rsid w:val="00C67E78"/>
    <w:rsid w:val="00C71852"/>
    <w:rsid w:val="00C723E6"/>
    <w:rsid w:val="00C7489A"/>
    <w:rsid w:val="00C75A28"/>
    <w:rsid w:val="00C76A5E"/>
    <w:rsid w:val="00C77A36"/>
    <w:rsid w:val="00C8048E"/>
    <w:rsid w:val="00C840EF"/>
    <w:rsid w:val="00C86786"/>
    <w:rsid w:val="00C91622"/>
    <w:rsid w:val="00C96072"/>
    <w:rsid w:val="00CA3953"/>
    <w:rsid w:val="00CB5211"/>
    <w:rsid w:val="00CC1CA8"/>
    <w:rsid w:val="00CC30F9"/>
    <w:rsid w:val="00CC3595"/>
    <w:rsid w:val="00CD14A1"/>
    <w:rsid w:val="00CD1A89"/>
    <w:rsid w:val="00CD4F40"/>
    <w:rsid w:val="00CE743F"/>
    <w:rsid w:val="00CF0288"/>
    <w:rsid w:val="00CF24F8"/>
    <w:rsid w:val="00CF65AE"/>
    <w:rsid w:val="00D0199C"/>
    <w:rsid w:val="00D02042"/>
    <w:rsid w:val="00D02217"/>
    <w:rsid w:val="00D05CDD"/>
    <w:rsid w:val="00D107F5"/>
    <w:rsid w:val="00D16767"/>
    <w:rsid w:val="00D202C8"/>
    <w:rsid w:val="00D21B94"/>
    <w:rsid w:val="00D24FB9"/>
    <w:rsid w:val="00D26D1A"/>
    <w:rsid w:val="00D27278"/>
    <w:rsid w:val="00D277D1"/>
    <w:rsid w:val="00D31149"/>
    <w:rsid w:val="00D41280"/>
    <w:rsid w:val="00D43A33"/>
    <w:rsid w:val="00D443E7"/>
    <w:rsid w:val="00D45916"/>
    <w:rsid w:val="00D46131"/>
    <w:rsid w:val="00D46B64"/>
    <w:rsid w:val="00D64F5D"/>
    <w:rsid w:val="00D6524C"/>
    <w:rsid w:val="00D67511"/>
    <w:rsid w:val="00D67717"/>
    <w:rsid w:val="00D70866"/>
    <w:rsid w:val="00D76EF1"/>
    <w:rsid w:val="00D77921"/>
    <w:rsid w:val="00D8252B"/>
    <w:rsid w:val="00D92CE8"/>
    <w:rsid w:val="00D93A8E"/>
    <w:rsid w:val="00D9681C"/>
    <w:rsid w:val="00DA5425"/>
    <w:rsid w:val="00DA7FC8"/>
    <w:rsid w:val="00DB1439"/>
    <w:rsid w:val="00DB525C"/>
    <w:rsid w:val="00DC2F22"/>
    <w:rsid w:val="00DC3A56"/>
    <w:rsid w:val="00DC5D84"/>
    <w:rsid w:val="00DD2EBC"/>
    <w:rsid w:val="00DE0BAE"/>
    <w:rsid w:val="00DE147E"/>
    <w:rsid w:val="00DE2F77"/>
    <w:rsid w:val="00DF1DA6"/>
    <w:rsid w:val="00DF380A"/>
    <w:rsid w:val="00E1032C"/>
    <w:rsid w:val="00E10766"/>
    <w:rsid w:val="00E11EAA"/>
    <w:rsid w:val="00E30B33"/>
    <w:rsid w:val="00E34526"/>
    <w:rsid w:val="00E41DCF"/>
    <w:rsid w:val="00E44FC1"/>
    <w:rsid w:val="00E50DF9"/>
    <w:rsid w:val="00E57D04"/>
    <w:rsid w:val="00E70657"/>
    <w:rsid w:val="00E70BA3"/>
    <w:rsid w:val="00E72A30"/>
    <w:rsid w:val="00E840FA"/>
    <w:rsid w:val="00E86E79"/>
    <w:rsid w:val="00E877E6"/>
    <w:rsid w:val="00E9247D"/>
    <w:rsid w:val="00E949C0"/>
    <w:rsid w:val="00E9591E"/>
    <w:rsid w:val="00E96D49"/>
    <w:rsid w:val="00EB11A6"/>
    <w:rsid w:val="00EB275E"/>
    <w:rsid w:val="00EB7710"/>
    <w:rsid w:val="00EC3F58"/>
    <w:rsid w:val="00EC3FEE"/>
    <w:rsid w:val="00EC5EE8"/>
    <w:rsid w:val="00EC6952"/>
    <w:rsid w:val="00EC6BD6"/>
    <w:rsid w:val="00ED41CE"/>
    <w:rsid w:val="00EE22DC"/>
    <w:rsid w:val="00EE5B3A"/>
    <w:rsid w:val="00F13218"/>
    <w:rsid w:val="00F16018"/>
    <w:rsid w:val="00F23A10"/>
    <w:rsid w:val="00F23DEA"/>
    <w:rsid w:val="00F3018F"/>
    <w:rsid w:val="00F4045F"/>
    <w:rsid w:val="00F4088C"/>
    <w:rsid w:val="00F53CAC"/>
    <w:rsid w:val="00F567C5"/>
    <w:rsid w:val="00F60B0B"/>
    <w:rsid w:val="00F625F2"/>
    <w:rsid w:val="00F65B96"/>
    <w:rsid w:val="00F73238"/>
    <w:rsid w:val="00F92148"/>
    <w:rsid w:val="00F94CD1"/>
    <w:rsid w:val="00FA30F9"/>
    <w:rsid w:val="00FB2614"/>
    <w:rsid w:val="00FC7F8D"/>
    <w:rsid w:val="00FD3EF4"/>
    <w:rsid w:val="00FD59C8"/>
    <w:rsid w:val="00FE25A3"/>
    <w:rsid w:val="00FE50B8"/>
    <w:rsid w:val="00FE68BB"/>
    <w:rsid w:val="00FE7ABB"/>
    <w:rsid w:val="00FF0731"/>
    <w:rsid w:val="00FF1C4B"/>
    <w:rsid w:val="00FF57E0"/>
    <w:rsid w:val="00FF7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53AE3"/>
  <w15:docId w15:val="{5C3D6405-6C93-43C6-88DC-62B4E6C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6D390F"/>
    <w:pPr>
      <w:widowControl w:val="0"/>
      <w:autoSpaceDE w:val="0"/>
      <w:autoSpaceDN w:val="0"/>
      <w:spacing w:before="1"/>
      <w:ind w:left="105" w:right="105"/>
      <w:jc w:val="center"/>
      <w:outlineLvl w:val="0"/>
    </w:pPr>
    <w:rPr>
      <w:rFonts w:ascii="Georgia" w:eastAsia="Georgia" w:hAnsi="Georgia" w:cs="Georgia"/>
      <w:b/>
      <w:bCs/>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0468E"/>
    <w:pPr>
      <w:ind w:left="720"/>
      <w:contextualSpacing/>
    </w:pPr>
  </w:style>
  <w:style w:type="paragraph" w:styleId="Textbubliny">
    <w:name w:val="Balloon Text"/>
    <w:basedOn w:val="Normlny"/>
    <w:link w:val="TextbublinyChar"/>
    <w:uiPriority w:val="99"/>
    <w:semiHidden/>
    <w:unhideWhenUsed/>
    <w:rsid w:val="00BF22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2212"/>
    <w:rPr>
      <w:rFonts w:ascii="Segoe UI" w:hAnsi="Segoe UI" w:cs="Segoe UI"/>
      <w:sz w:val="18"/>
      <w:szCs w:val="18"/>
    </w:rPr>
  </w:style>
  <w:style w:type="paragraph" w:styleId="Hlavika">
    <w:name w:val="header"/>
    <w:basedOn w:val="Normlny"/>
    <w:link w:val="HlavikaChar"/>
    <w:uiPriority w:val="99"/>
    <w:unhideWhenUsed/>
    <w:rsid w:val="00BF2212"/>
    <w:pPr>
      <w:tabs>
        <w:tab w:val="center" w:pos="4536"/>
        <w:tab w:val="right" w:pos="9072"/>
      </w:tabs>
    </w:pPr>
  </w:style>
  <w:style w:type="character" w:customStyle="1" w:styleId="HlavikaChar">
    <w:name w:val="Hlavička Char"/>
    <w:basedOn w:val="Predvolenpsmoodseku"/>
    <w:link w:val="Hlavika"/>
    <w:uiPriority w:val="99"/>
    <w:rsid w:val="00BF2212"/>
  </w:style>
  <w:style w:type="paragraph" w:styleId="Pta">
    <w:name w:val="footer"/>
    <w:basedOn w:val="Normlny"/>
    <w:link w:val="PtaChar"/>
    <w:uiPriority w:val="99"/>
    <w:unhideWhenUsed/>
    <w:rsid w:val="00BF2212"/>
    <w:pPr>
      <w:tabs>
        <w:tab w:val="center" w:pos="4536"/>
        <w:tab w:val="right" w:pos="9072"/>
      </w:tabs>
    </w:pPr>
  </w:style>
  <w:style w:type="character" w:customStyle="1" w:styleId="PtaChar">
    <w:name w:val="Päta Char"/>
    <w:basedOn w:val="Predvolenpsmoodseku"/>
    <w:link w:val="Pta"/>
    <w:uiPriority w:val="99"/>
    <w:rsid w:val="00BF2212"/>
  </w:style>
  <w:style w:type="character" w:customStyle="1" w:styleId="Hyperlink0">
    <w:name w:val="Hyperlink.0"/>
    <w:rsid w:val="003378BE"/>
    <w:rPr>
      <w:rFonts w:ascii="Times New Roman" w:hAnsi="Times New Roman" w:cs="Times New Roman" w:hint="default"/>
      <w:color w:val="000000"/>
      <w:u w:color="000000"/>
    </w:rPr>
  </w:style>
  <w:style w:type="numbering" w:customStyle="1" w:styleId="Importovantl1">
    <w:name w:val="Importovaný štýl 1"/>
    <w:rsid w:val="003378BE"/>
    <w:pPr>
      <w:numPr>
        <w:numId w:val="13"/>
      </w:numPr>
    </w:pPr>
  </w:style>
  <w:style w:type="character" w:styleId="Odkaznakomentr">
    <w:name w:val="annotation reference"/>
    <w:basedOn w:val="Predvolenpsmoodseku"/>
    <w:uiPriority w:val="99"/>
    <w:semiHidden/>
    <w:unhideWhenUsed/>
    <w:rsid w:val="00065EF8"/>
    <w:rPr>
      <w:sz w:val="16"/>
      <w:szCs w:val="16"/>
    </w:rPr>
  </w:style>
  <w:style w:type="paragraph" w:styleId="Textkomentra">
    <w:name w:val="annotation text"/>
    <w:basedOn w:val="Normlny"/>
    <w:link w:val="TextkomentraChar"/>
    <w:uiPriority w:val="99"/>
    <w:semiHidden/>
    <w:unhideWhenUsed/>
    <w:rsid w:val="00065EF8"/>
  </w:style>
  <w:style w:type="character" w:customStyle="1" w:styleId="TextkomentraChar">
    <w:name w:val="Text komentára Char"/>
    <w:basedOn w:val="Predvolenpsmoodseku"/>
    <w:link w:val="Textkomentra"/>
    <w:uiPriority w:val="99"/>
    <w:semiHidden/>
    <w:rsid w:val="00065EF8"/>
  </w:style>
  <w:style w:type="paragraph" w:styleId="Predmetkomentra">
    <w:name w:val="annotation subject"/>
    <w:basedOn w:val="Textkomentra"/>
    <w:next w:val="Textkomentra"/>
    <w:link w:val="PredmetkomentraChar"/>
    <w:uiPriority w:val="99"/>
    <w:semiHidden/>
    <w:unhideWhenUsed/>
    <w:rsid w:val="00065EF8"/>
    <w:rPr>
      <w:b/>
      <w:bCs/>
    </w:rPr>
  </w:style>
  <w:style w:type="character" w:customStyle="1" w:styleId="PredmetkomentraChar">
    <w:name w:val="Predmet komentára Char"/>
    <w:basedOn w:val="TextkomentraChar"/>
    <w:link w:val="Predmetkomentra"/>
    <w:uiPriority w:val="99"/>
    <w:semiHidden/>
    <w:rsid w:val="00065EF8"/>
    <w:rPr>
      <w:b/>
      <w:bCs/>
    </w:rPr>
  </w:style>
  <w:style w:type="paragraph" w:styleId="Revzia">
    <w:name w:val="Revision"/>
    <w:hidden/>
    <w:uiPriority w:val="99"/>
    <w:semiHidden/>
    <w:rsid w:val="00AE3B8E"/>
  </w:style>
  <w:style w:type="character" w:styleId="Hypertextovprepojenie">
    <w:name w:val="Hyperlink"/>
    <w:basedOn w:val="Predvolenpsmoodseku"/>
    <w:uiPriority w:val="99"/>
    <w:semiHidden/>
    <w:unhideWhenUsed/>
    <w:rsid w:val="003026B5"/>
    <w:rPr>
      <w:color w:val="0000FF"/>
      <w:u w:val="single"/>
    </w:rPr>
  </w:style>
  <w:style w:type="character" w:customStyle="1" w:styleId="Nadpis1Char">
    <w:name w:val="Nadpis 1 Char"/>
    <w:basedOn w:val="Predvolenpsmoodseku"/>
    <w:link w:val="Nadpis1"/>
    <w:rsid w:val="006D390F"/>
    <w:rPr>
      <w:rFonts w:ascii="Georgia" w:eastAsia="Georgia" w:hAnsi="Georgia" w:cs="Georgia"/>
      <w:b/>
      <w:bCs/>
      <w:lang w:eastAsia="en-US" w:bidi="ar-SA"/>
    </w:rPr>
  </w:style>
  <w:style w:type="paragraph" w:styleId="Textpoznmkypodiarou">
    <w:name w:val="footnote text"/>
    <w:basedOn w:val="Normlny"/>
    <w:link w:val="TextpoznmkypodiarouChar"/>
    <w:uiPriority w:val="99"/>
    <w:unhideWhenUsed/>
    <w:rsid w:val="0018613D"/>
    <w:pPr>
      <w:ind w:left="237" w:hanging="10"/>
      <w:jc w:val="both"/>
    </w:pPr>
    <w:rPr>
      <w:rFonts w:ascii="Calibri" w:eastAsia="Calibri" w:hAnsi="Calibri" w:cs="Calibri"/>
      <w:color w:val="000000"/>
      <w:lang w:val="en-US" w:eastAsia="en-US" w:bidi="ar-SA"/>
    </w:rPr>
  </w:style>
  <w:style w:type="character" w:customStyle="1" w:styleId="TextpoznmkypodiarouChar">
    <w:name w:val="Text poznámky pod čiarou Char"/>
    <w:basedOn w:val="Predvolenpsmoodseku"/>
    <w:link w:val="Textpoznmkypodiarou"/>
    <w:uiPriority w:val="99"/>
    <w:rsid w:val="0018613D"/>
    <w:rPr>
      <w:rFonts w:ascii="Calibri" w:eastAsia="Calibri" w:hAnsi="Calibri" w:cs="Calibri"/>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583">
      <w:bodyDiv w:val="1"/>
      <w:marLeft w:val="0"/>
      <w:marRight w:val="0"/>
      <w:marTop w:val="0"/>
      <w:marBottom w:val="0"/>
      <w:divBdr>
        <w:top w:val="none" w:sz="0" w:space="0" w:color="auto"/>
        <w:left w:val="none" w:sz="0" w:space="0" w:color="auto"/>
        <w:bottom w:val="none" w:sz="0" w:space="0" w:color="auto"/>
        <w:right w:val="none" w:sz="0" w:space="0" w:color="auto"/>
      </w:divBdr>
    </w:div>
    <w:div w:id="143014865">
      <w:bodyDiv w:val="1"/>
      <w:marLeft w:val="0"/>
      <w:marRight w:val="0"/>
      <w:marTop w:val="0"/>
      <w:marBottom w:val="0"/>
      <w:divBdr>
        <w:top w:val="none" w:sz="0" w:space="0" w:color="auto"/>
        <w:left w:val="none" w:sz="0" w:space="0" w:color="auto"/>
        <w:bottom w:val="none" w:sz="0" w:space="0" w:color="auto"/>
        <w:right w:val="none" w:sz="0" w:space="0" w:color="auto"/>
      </w:divBdr>
      <w:divsChild>
        <w:div w:id="1917980767">
          <w:marLeft w:val="0"/>
          <w:marRight w:val="0"/>
          <w:marTop w:val="0"/>
          <w:marBottom w:val="0"/>
          <w:divBdr>
            <w:top w:val="none" w:sz="0" w:space="0" w:color="auto"/>
            <w:left w:val="none" w:sz="0" w:space="0" w:color="auto"/>
            <w:bottom w:val="none" w:sz="0" w:space="0" w:color="auto"/>
            <w:right w:val="none" w:sz="0" w:space="0" w:color="auto"/>
          </w:divBdr>
        </w:div>
        <w:div w:id="595751824">
          <w:marLeft w:val="0"/>
          <w:marRight w:val="0"/>
          <w:marTop w:val="0"/>
          <w:marBottom w:val="0"/>
          <w:divBdr>
            <w:top w:val="none" w:sz="0" w:space="0" w:color="auto"/>
            <w:left w:val="none" w:sz="0" w:space="0" w:color="auto"/>
            <w:bottom w:val="none" w:sz="0" w:space="0" w:color="auto"/>
            <w:right w:val="none" w:sz="0" w:space="0" w:color="auto"/>
          </w:divBdr>
        </w:div>
      </w:divsChild>
    </w:div>
    <w:div w:id="234782477">
      <w:bodyDiv w:val="1"/>
      <w:marLeft w:val="0"/>
      <w:marRight w:val="0"/>
      <w:marTop w:val="0"/>
      <w:marBottom w:val="0"/>
      <w:divBdr>
        <w:top w:val="none" w:sz="0" w:space="0" w:color="auto"/>
        <w:left w:val="none" w:sz="0" w:space="0" w:color="auto"/>
        <w:bottom w:val="none" w:sz="0" w:space="0" w:color="auto"/>
        <w:right w:val="none" w:sz="0" w:space="0" w:color="auto"/>
      </w:divBdr>
    </w:div>
    <w:div w:id="703292374">
      <w:bodyDiv w:val="1"/>
      <w:marLeft w:val="0"/>
      <w:marRight w:val="0"/>
      <w:marTop w:val="0"/>
      <w:marBottom w:val="0"/>
      <w:divBdr>
        <w:top w:val="none" w:sz="0" w:space="0" w:color="auto"/>
        <w:left w:val="none" w:sz="0" w:space="0" w:color="auto"/>
        <w:bottom w:val="none" w:sz="0" w:space="0" w:color="auto"/>
        <w:right w:val="none" w:sz="0" w:space="0" w:color="auto"/>
      </w:divBdr>
    </w:div>
    <w:div w:id="734086426">
      <w:bodyDiv w:val="1"/>
      <w:marLeft w:val="0"/>
      <w:marRight w:val="0"/>
      <w:marTop w:val="0"/>
      <w:marBottom w:val="0"/>
      <w:divBdr>
        <w:top w:val="none" w:sz="0" w:space="0" w:color="auto"/>
        <w:left w:val="none" w:sz="0" w:space="0" w:color="auto"/>
        <w:bottom w:val="none" w:sz="0" w:space="0" w:color="auto"/>
        <w:right w:val="none" w:sz="0" w:space="0" w:color="auto"/>
      </w:divBdr>
    </w:div>
    <w:div w:id="791677222">
      <w:bodyDiv w:val="1"/>
      <w:marLeft w:val="0"/>
      <w:marRight w:val="0"/>
      <w:marTop w:val="0"/>
      <w:marBottom w:val="0"/>
      <w:divBdr>
        <w:top w:val="none" w:sz="0" w:space="0" w:color="auto"/>
        <w:left w:val="none" w:sz="0" w:space="0" w:color="auto"/>
        <w:bottom w:val="none" w:sz="0" w:space="0" w:color="auto"/>
        <w:right w:val="none" w:sz="0" w:space="0" w:color="auto"/>
      </w:divBdr>
    </w:div>
    <w:div w:id="827669081">
      <w:bodyDiv w:val="1"/>
      <w:marLeft w:val="0"/>
      <w:marRight w:val="0"/>
      <w:marTop w:val="0"/>
      <w:marBottom w:val="0"/>
      <w:divBdr>
        <w:top w:val="none" w:sz="0" w:space="0" w:color="auto"/>
        <w:left w:val="none" w:sz="0" w:space="0" w:color="auto"/>
        <w:bottom w:val="none" w:sz="0" w:space="0" w:color="auto"/>
        <w:right w:val="none" w:sz="0" w:space="0" w:color="auto"/>
      </w:divBdr>
    </w:div>
    <w:div w:id="1496454594">
      <w:bodyDiv w:val="1"/>
      <w:marLeft w:val="0"/>
      <w:marRight w:val="0"/>
      <w:marTop w:val="0"/>
      <w:marBottom w:val="0"/>
      <w:divBdr>
        <w:top w:val="none" w:sz="0" w:space="0" w:color="auto"/>
        <w:left w:val="none" w:sz="0" w:space="0" w:color="auto"/>
        <w:bottom w:val="none" w:sz="0" w:space="0" w:color="auto"/>
        <w:right w:val="none" w:sz="0" w:space="0" w:color="auto"/>
      </w:divBdr>
    </w:div>
    <w:div w:id="1741247315">
      <w:bodyDiv w:val="1"/>
      <w:marLeft w:val="0"/>
      <w:marRight w:val="0"/>
      <w:marTop w:val="0"/>
      <w:marBottom w:val="0"/>
      <w:divBdr>
        <w:top w:val="none" w:sz="0" w:space="0" w:color="auto"/>
        <w:left w:val="none" w:sz="0" w:space="0" w:color="auto"/>
        <w:bottom w:val="none" w:sz="0" w:space="0" w:color="auto"/>
        <w:right w:val="none" w:sz="0" w:space="0" w:color="auto"/>
      </w:divBdr>
    </w:div>
    <w:div w:id="201375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8/60/202209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
    <f:field ref="objsubject" par="" edit="true" text=""/>
    <f:field ref="objcreatedby" par="" text="Bačová, Michaela, JUDr."/>
    <f:field ref="objcreatedat" par="" text="3.12.2021 14:39:27"/>
    <f:field ref="objchangedby" par="" text="Administrator, System"/>
    <f:field ref="objmodifiedat" par="" text="3.12.2021 14:39: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848D9C7-E9E7-4844-80C1-60F889E5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2408</Words>
  <Characters>13726</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Janišová, Anežka</cp:lastModifiedBy>
  <cp:revision>2</cp:revision>
  <cp:lastPrinted>2023-06-22T08:57:00Z</cp:lastPrinted>
  <dcterms:created xsi:type="dcterms:W3CDTF">2023-06-22T09:15:00Z</dcterms:created>
  <dcterms:modified xsi:type="dcterms:W3CDTF">2023-06-22T09:15:00Z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Zbrane a strelivo_x000d_
Technické normy_x000d_
Štátna hospodárska politika_x000d_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Michaela Bačová</vt:lpwstr>
  </property>
  <property fmtid="{D5CDD505-2E9C-101B-9397-08002B2CF9AE}" pid="12" name="FSC#SKEDITIONSLOVLEX@103.510:zodppredkladatel">
    <vt:lpwstr>Katarína Surmíková Tatranská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64/2019 Z. z. o sprístupňovaní strelných zbraní a streliva na civilné použitie na trhu v znení zákona č. 376/2019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normalizáciu, metrológiu a skúšobníctvo Slovenskej republiky (Úrad vlády Slovenskej republiky, odbor legislatívy ostatných ústredných orgánov štátnej správy)</vt:lpwstr>
  </property>
  <property fmtid="{D5CDD505-2E9C-101B-9397-08002B2CF9AE}" pid="20" name="FSC#SKEDITIONSLOVLEX@103.510:pripomienkovatelia">
    <vt:lpwstr>Úrad pre normalizáciu, metrológiu a skúšobníctvo Slovenskej republiky (Úrad vlády Slovenskej republiky, odbor legislatívy ostatných ústredných orgánov štátnej správy), Úrad pre normalizáciu, metrológiu a skúšobníctvo Slovenskej republiky (Úrad vlády Slove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64/2019 Z. z. o sprístupňovaní strelných zbraní a streliva na civilné použitie na trhu v znení zákona č. 376/2019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UNMS/03855/2021-801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predsedníčka Úradu pre normalizáciu,metrológiu a skúšobníctvo Slovenskej republiky</vt:lpwstr>
  </property>
  <property fmtid="{D5CDD505-2E9C-101B-9397-08002B2CF9AE}" pid="142" name="FSC#SKEDITIONSLOVLEX@103.510:funkciaZodpPredAkuzativ">
    <vt:lpwstr>predsedníčku Úradu pre normalizáciu, metrológiu a skúšobníctvo Slovenskej republiky</vt:lpwstr>
  </property>
  <property fmtid="{D5CDD505-2E9C-101B-9397-08002B2CF9AE}" pid="143" name="FSC#SKEDITIONSLOVLEX@103.510:funkciaZodpPredDativ">
    <vt:lpwstr>predsedníčke Úradu pre normalizáciu, metrológiu a skúšobníctvo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Katarína Surmíková Tatranská_x000d_
predsedníčka Úradu pre normalizáciu,metrológiu a skúšobníctvo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64/2019 Z. z. o sprístupňovaní strelných zbraní a streliva na civilné použitie na trhu v&amp;nbsp;znení zákona č. 376/2019 Z. z. a&amp;nbsp;o&amp;nbsp;zmene a&amp;nbsp;doplnení niektorých zákonov (ďalej len „návrh zákon</vt:lpwstr>
  </property>
  <property fmtid="{D5CDD505-2E9C-101B-9397-08002B2CF9AE}" pid="150" name="FSC#SKEDITIONSLOVLEX@103.510:vytvorenedna">
    <vt:lpwstr>3. 12. 2021</vt:lpwstr>
  </property>
  <property fmtid="{D5CDD505-2E9C-101B-9397-08002B2CF9AE}" pid="151" name="FSC#COOSYSTEM@1.1:Container">
    <vt:lpwstr>COO.2145.1000.3.4712914</vt:lpwstr>
  </property>
  <property fmtid="{D5CDD505-2E9C-101B-9397-08002B2CF9AE}" pid="152" name="FSC#FSCFOLIO@1.1001:docpropproject">
    <vt:lpwstr/>
  </property>
</Properties>
</file>