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904FD6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1F726C">
        <w:rPr>
          <w:rFonts w:ascii="Times New Roman" w:hAnsi="Times New Roman" w:cs="Times New Roman"/>
          <w:bCs/>
          <w:sz w:val="24"/>
          <w:szCs w:val="24"/>
        </w:rPr>
        <w:t>5</w:t>
      </w:r>
      <w:r w:rsidR="00CC229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EC6D56">
        <w:rPr>
          <w:rFonts w:ascii="Times New Roman" w:hAnsi="Times New Roman" w:cs="Times New Roman"/>
          <w:bCs/>
          <w:sz w:val="24"/>
          <w:szCs w:val="24"/>
        </w:rPr>
        <w:t>1005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B807FA" w:rsidRDefault="00B807FA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4A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904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CBD">
        <w:rPr>
          <w:rFonts w:ascii="Times New Roman" w:hAnsi="Times New Roman" w:cs="Times New Roman"/>
          <w:b/>
          <w:bCs/>
          <w:sz w:val="24"/>
          <w:szCs w:val="24"/>
        </w:rPr>
        <w:t>488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04FD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807FA">
        <w:rPr>
          <w:rFonts w:ascii="Times New Roman" w:hAnsi="Times New Roman" w:cs="Times New Roman"/>
          <w:b/>
          <w:bCs/>
          <w:sz w:val="24"/>
          <w:szCs w:val="24"/>
        </w:rPr>
        <w:t>. j</w:t>
      </w:r>
      <w:r w:rsidR="00904FD6">
        <w:rPr>
          <w:rFonts w:ascii="Times New Roman" w:hAnsi="Times New Roman" w:cs="Times New Roman"/>
          <w:b/>
          <w:bCs/>
          <w:sz w:val="24"/>
          <w:szCs w:val="24"/>
        </w:rPr>
        <w:t>úna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EC6D56" w:rsidRDefault="00CC2297" w:rsidP="00904FD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D56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127C64" w:rsidRPr="00EC6D5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C6D56" w:rsidRPr="00EC6D56">
        <w:rPr>
          <w:rFonts w:ascii="Times New Roman" w:hAnsi="Times New Roman" w:cs="Times New Roman"/>
          <w:bCs/>
          <w:sz w:val="24"/>
          <w:szCs w:val="24"/>
        </w:rPr>
        <w:t>n</w:t>
      </w:r>
      <w:r w:rsidR="00EC6D56" w:rsidRPr="00EC6D56">
        <w:rPr>
          <w:rFonts w:ascii="Times New Roman" w:hAnsi="Times New Roman" w:cs="Times New Roman"/>
          <w:sz w:val="24"/>
          <w:szCs w:val="24"/>
        </w:rPr>
        <w:t>ávrh skupiny poslancov Národnej rady Slovenskej republiky na vydanie zákona, ktorým sa mení a dopĺňa zákon č. 446/2001 Z. z. o majetku vyšších územných celkov v znení neskorších predpisov a ktorým sa dopĺňa zákon č. 302/2001 Z. z o samospráve vyšších územných celkov (zákon o samosprávnych krajoch) v znení neskorších predpisov</w:t>
      </w:r>
      <w:r w:rsidR="00EC6D56" w:rsidRPr="00EC6D56">
        <w:rPr>
          <w:rFonts w:ascii="Times New Roman" w:hAnsi="Times New Roman" w:cs="Times New Roman"/>
          <w:b/>
          <w:sz w:val="24"/>
          <w:szCs w:val="24"/>
        </w:rPr>
        <w:t xml:space="preserve"> (tlač 1689) </w:t>
      </w:r>
      <w:r w:rsidRPr="00EC6D5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C6D5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6D56" w:rsidRDefault="00EC6D56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3F9" w:rsidRDefault="00CC2297" w:rsidP="00EC6D56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EC6D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D56" w:rsidRPr="00EC6D56">
        <w:rPr>
          <w:rFonts w:ascii="Times New Roman" w:hAnsi="Times New Roman" w:cs="Times New Roman"/>
          <w:bCs/>
          <w:sz w:val="24"/>
          <w:szCs w:val="24"/>
        </w:rPr>
        <w:t>n</w:t>
      </w:r>
      <w:r w:rsidR="00EC6D56" w:rsidRPr="00EC6D56">
        <w:rPr>
          <w:rFonts w:ascii="Times New Roman" w:hAnsi="Times New Roman" w:cs="Times New Roman"/>
          <w:sz w:val="24"/>
          <w:szCs w:val="24"/>
        </w:rPr>
        <w:t>ávrh</w:t>
      </w:r>
      <w:r w:rsidR="00EC6D56">
        <w:rPr>
          <w:rFonts w:ascii="Times New Roman" w:hAnsi="Times New Roman" w:cs="Times New Roman"/>
          <w:sz w:val="24"/>
          <w:szCs w:val="24"/>
        </w:rPr>
        <w:t>om</w:t>
      </w:r>
      <w:r w:rsidR="00EC6D56" w:rsidRPr="00EC6D56">
        <w:rPr>
          <w:rFonts w:ascii="Times New Roman" w:hAnsi="Times New Roman" w:cs="Times New Roman"/>
          <w:sz w:val="24"/>
          <w:szCs w:val="24"/>
        </w:rPr>
        <w:t xml:space="preserve"> skupiny poslancov Národnej rady Slovenskej republiky na vydanie zákona, ktorým sa mení a dopĺňa zákon č. 446/2001 Z. z. o majetku vyšších územných celkov v znení neskorších predpisov a ktorým sa dopĺňa zákon č. 302/2001 Z. z o samospráve vyšších územných celkov (zákon o samosprávnych krajoch) v znení neskorších predpisov</w:t>
      </w:r>
      <w:r w:rsidR="00EC6D56" w:rsidRPr="00EC6D56">
        <w:rPr>
          <w:rFonts w:ascii="Times New Roman" w:hAnsi="Times New Roman" w:cs="Times New Roman"/>
          <w:b/>
          <w:sz w:val="24"/>
          <w:szCs w:val="24"/>
        </w:rPr>
        <w:t xml:space="preserve"> (tlač 1689)</w:t>
      </w:r>
    </w:p>
    <w:p w:rsidR="00127C64" w:rsidRDefault="00127C64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6D56" w:rsidRDefault="00EC6D56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904FD6" w:rsidRDefault="00EC6D56" w:rsidP="00904FD6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</w:t>
      </w:r>
      <w:r w:rsidRPr="00EC6D5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C6D56">
        <w:rPr>
          <w:rFonts w:ascii="Times New Roman" w:hAnsi="Times New Roman"/>
          <w:bCs/>
          <w:color w:val="auto"/>
          <w:sz w:val="24"/>
          <w:szCs w:val="24"/>
        </w:rPr>
        <w:t>n</w:t>
      </w:r>
      <w:r w:rsidRPr="00EC6D56">
        <w:rPr>
          <w:rFonts w:ascii="Times New Roman" w:hAnsi="Times New Roman"/>
          <w:color w:val="auto"/>
          <w:sz w:val="24"/>
          <w:szCs w:val="24"/>
        </w:rPr>
        <w:t>ávrh skupiny poslancov Národnej rady Slovenskej republiky na vydanie zákona, ktorým sa mení a dopĺňa zákon č. 446/2001 Z. z. o majetku vyšších územných celkov v znení neskorších predpisov a ktorým sa dopĺňa zákon č. 302/2001 Z. z o samospráve vyšších územných celkov (zákon o samosprávnych krajoch) v znení neskorších predpisov</w:t>
      </w:r>
      <w:r w:rsidRPr="00EC6D56">
        <w:rPr>
          <w:rFonts w:ascii="Times New Roman" w:hAnsi="Times New Roman"/>
          <w:b/>
          <w:color w:val="auto"/>
          <w:sz w:val="24"/>
          <w:szCs w:val="24"/>
        </w:rPr>
        <w:t xml:space="preserve"> (tlač 1689) </w:t>
      </w:r>
      <w:r w:rsidR="00396CBD">
        <w:rPr>
          <w:rFonts w:ascii="Times New Roman" w:hAnsi="Times New Roman"/>
          <w:b/>
          <w:color w:val="auto"/>
          <w:sz w:val="24"/>
          <w:szCs w:val="24"/>
        </w:rPr>
        <w:t>schváliť</w:t>
      </w:r>
      <w:bookmarkStart w:id="0" w:name="_GoBack"/>
      <w:bookmarkEnd w:id="0"/>
      <w:r w:rsidR="00904FD6">
        <w:rPr>
          <w:rFonts w:ascii="Times New Roman" w:hAnsi="Times New Roman"/>
          <w:b/>
          <w:color w:val="auto"/>
          <w:sz w:val="24"/>
          <w:szCs w:val="24"/>
        </w:rPr>
        <w:t>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C6D56" w:rsidRPr="00781422" w:rsidRDefault="00EC6D56" w:rsidP="00EC6D56">
      <w:pPr>
        <w:spacing w:after="0" w:line="240" w:lineRule="auto"/>
        <w:ind w:firstLine="3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81422">
        <w:rPr>
          <w:rFonts w:ascii="Times New Roman" w:hAnsi="Times New Roman" w:cs="Times New Roman"/>
          <w:sz w:val="24"/>
          <w:szCs w:val="24"/>
        </w:rPr>
        <w:t xml:space="preserve">informovať predsedu Národnej rady Slovenskej republiky o výsledku prerokovania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422">
        <w:rPr>
          <w:rFonts w:ascii="Times New Roman" w:hAnsi="Times New Roman" w:cs="Times New Roman"/>
          <w:sz w:val="24"/>
          <w:szCs w:val="24"/>
        </w:rPr>
        <w:t>uvedeného návrhu vo výbore.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Zarkazkladnhotextu3"/>
        <w:ind w:left="1416" w:firstLine="708"/>
      </w:pPr>
    </w:p>
    <w:p w:rsidR="00904FD6" w:rsidRPr="00371D00" w:rsidRDefault="00904FD6" w:rsidP="00904FD6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 w:rsidRPr="00371D00"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904FD6" w:rsidRPr="00371D00" w:rsidRDefault="00904FD6" w:rsidP="00904FD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71D00"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904FD6" w:rsidRDefault="00904FD6" w:rsidP="00904F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sectPr w:rsidR="00904FD6" w:rsidSect="00904FD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28A33EE5"/>
    <w:multiLevelType w:val="hybridMultilevel"/>
    <w:tmpl w:val="5D3AD5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D69CB"/>
    <w:multiLevelType w:val="hybridMultilevel"/>
    <w:tmpl w:val="A90A81D0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7C64"/>
    <w:rsid w:val="001F726C"/>
    <w:rsid w:val="002B58F9"/>
    <w:rsid w:val="00396CBD"/>
    <w:rsid w:val="003A2B29"/>
    <w:rsid w:val="004313F9"/>
    <w:rsid w:val="005204AE"/>
    <w:rsid w:val="005377A1"/>
    <w:rsid w:val="008F52FA"/>
    <w:rsid w:val="00904FD6"/>
    <w:rsid w:val="00A03F5B"/>
    <w:rsid w:val="00A345F6"/>
    <w:rsid w:val="00B807FA"/>
    <w:rsid w:val="00CA590E"/>
    <w:rsid w:val="00CC2297"/>
    <w:rsid w:val="00D26BD4"/>
    <w:rsid w:val="00D4690A"/>
    <w:rsid w:val="00EA4DC1"/>
    <w:rsid w:val="00E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D982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04FD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04FD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1466</Characters>
  <Application>Microsoft Office Word</Application>
  <DocSecurity>0</DocSecurity>
  <Lines>12</Lines>
  <Paragraphs>3</Paragraphs>
  <ScaleCrop>false</ScaleCrop>
  <Company>Kancelaria NRSR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20</cp:revision>
  <dcterms:created xsi:type="dcterms:W3CDTF">2023-04-12T07:52:00Z</dcterms:created>
  <dcterms:modified xsi:type="dcterms:W3CDTF">2023-06-19T14:02:00Z</dcterms:modified>
</cp:coreProperties>
</file>