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3072FF">
        <w:t>897</w:t>
      </w:r>
      <w:r w:rsidR="003D6EDC">
        <w:t>/</w:t>
      </w:r>
      <w:r w:rsidR="00C47980">
        <w:t>202</w:t>
      </w:r>
      <w:r w:rsidR="004E74E1">
        <w:t>3</w:t>
      </w:r>
      <w:r>
        <w:tab/>
        <w:tab/>
        <w:tab/>
        <w:tab/>
      </w:r>
    </w:p>
    <w:p w:rsidR="00233A93"/>
    <w:p w:rsidR="00EB3779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3072FF">
        <w:rPr>
          <w:b/>
          <w:bCs/>
          <w:sz w:val="28"/>
        </w:rPr>
        <w:t>604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4A0F1C">
        <w:t>Informácia</w:t>
      </w:r>
    </w:p>
    <w:p w:rsidR="00BF3C60"/>
    <w:p w:rsidR="00233A93" w:rsidRPr="00C47980" w:rsidP="00A645A9">
      <w:pPr>
        <w:jc w:val="both"/>
      </w:pPr>
      <w:r w:rsidRPr="00A645A9" w:rsidR="001856F2">
        <w:rPr>
          <w:b/>
        </w:rPr>
        <w:t>výborov</w:t>
      </w:r>
      <w:r w:rsidRPr="00A645A9">
        <w:rPr>
          <w:b/>
        </w:rPr>
        <w:t xml:space="preserve"> Národnej rady Sl</w:t>
      </w:r>
      <w:r w:rsidRPr="00A645A9" w:rsidR="00401761">
        <w:rPr>
          <w:b/>
        </w:rPr>
        <w:t xml:space="preserve">ovenskej republiky </w:t>
      </w:r>
      <w:r w:rsidRPr="00A645A9">
        <w:rPr>
          <w:b/>
        </w:rPr>
        <w:t>o výsledku prerokovania</w:t>
      </w:r>
      <w:r w:rsidRPr="00CB1D6E" w:rsidR="00CB1D6E">
        <w:rPr>
          <w:rStyle w:val="Odstavecseseznamem"/>
          <w:color w:val="000000"/>
        </w:rPr>
        <w:t xml:space="preserve"> </w:t>
      </w:r>
      <w:r w:rsidRPr="003072FF" w:rsidR="003072FF">
        <w:rPr>
          <w:b/>
        </w:rPr>
        <w:t>n</w:t>
      </w:r>
      <w:r w:rsidRPr="003072FF" w:rsidR="003072FF">
        <w:rPr>
          <w:b/>
          <w:color w:val="000000"/>
        </w:rPr>
        <w:t>ávrhu poslanc</w:t>
      </w:r>
      <w:r w:rsidRPr="003072FF" w:rsidR="003072FF">
        <w:rPr>
          <w:b/>
          <w:color w:val="000000"/>
        </w:rPr>
        <w:t xml:space="preserve">ov Národnej rady </w:t>
      </w:r>
      <w:r w:rsidR="00957C15">
        <w:rPr>
          <w:b/>
          <w:color w:val="000000"/>
        </w:rPr>
        <w:t>Slovenskej republiky Juraja ŠELI</w:t>
      </w:r>
      <w:r w:rsidRPr="003072FF" w:rsidR="003072FF">
        <w:rPr>
          <w:b/>
          <w:color w:val="000000"/>
        </w:rPr>
        <w:t>GU, Milana VETRÁKA, Gábora GRENDELA, Jany ŽITŇANSKEJ a Miroslava KOLLÁRA na vydanie zákona, ktorým sa mení a dopĺňa zákon č. 90/2016 Z. z. o úveroch na bývanie a o zmene a doplnení niektorých zákonov v znení neskorších predpisov (tlač 1604)</w:t>
      </w:r>
      <w:r w:rsidRPr="00356CB8" w:rsidR="003072FF">
        <w:t xml:space="preserve"> </w:t>
      </w:r>
      <w:r w:rsidRPr="00A645A9">
        <w:rPr>
          <w:b/>
        </w:rPr>
        <w:t>v</w:t>
      </w:r>
      <w:r w:rsidRPr="00A645A9" w:rsidR="00D57D3E">
        <w:rPr>
          <w:b/>
        </w:rPr>
        <w:t xml:space="preserve">o výboroch Národnej rady Slovenskej republiky v </w:t>
      </w:r>
      <w:r w:rsidRPr="00A645A9">
        <w:rPr>
          <w:b/>
        </w:rPr>
        <w:t>druhom čítaní</w:t>
      </w:r>
      <w:r w:rsidRPr="00C47980">
        <w:t xml:space="preserve">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7E4C90" w:rsidR="0018539F">
        <w:rPr>
          <w:b w:val="0"/>
        </w:rPr>
        <w:t>uznesením</w:t>
      </w:r>
      <w:r w:rsidRPr="007E4C90" w:rsidR="00CE5AB9">
        <w:rPr>
          <w:b w:val="0"/>
        </w:rPr>
        <w:t xml:space="preserve"> </w:t>
      </w:r>
      <w:r w:rsidRPr="007E4C90" w:rsidR="000965A1">
        <w:rPr>
          <w:b w:val="0"/>
        </w:rPr>
        <w:t>č</w:t>
      </w:r>
      <w:r w:rsidRPr="007E4C90" w:rsidR="009754F6">
        <w:rPr>
          <w:b w:val="0"/>
        </w:rPr>
        <w:t xml:space="preserve">. </w:t>
      </w:r>
      <w:r w:rsidR="00CC480B">
        <w:rPr>
          <w:b w:val="0"/>
        </w:rPr>
        <w:t>2277</w:t>
      </w:r>
      <w:r w:rsidRPr="007E4C90" w:rsidR="007E4C90">
        <w:rPr>
          <w:b w:val="0"/>
        </w:rPr>
        <w:t xml:space="preserve"> </w:t>
      </w:r>
      <w:r w:rsidRPr="007E4C90" w:rsidR="00A645A9">
        <w:rPr>
          <w:b w:val="0"/>
        </w:rPr>
        <w:t xml:space="preserve">z </w:t>
      </w:r>
      <w:r w:rsidR="00CC480B">
        <w:rPr>
          <w:b w:val="0"/>
        </w:rPr>
        <w:t>18.</w:t>
      </w:r>
      <w:r w:rsidRPr="007E4C90" w:rsidR="009754F6">
        <w:rPr>
          <w:b w:val="0"/>
        </w:rPr>
        <w:t xml:space="preserve"> </w:t>
      </w:r>
      <w:r w:rsidR="00B638C5">
        <w:rPr>
          <w:b w:val="0"/>
        </w:rPr>
        <w:t>mája</w:t>
      </w:r>
      <w:r w:rsidRPr="007E4C90" w:rsidR="00506C63">
        <w:rPr>
          <w:b w:val="0"/>
        </w:rPr>
        <w:t xml:space="preserve"> 202</w:t>
      </w:r>
      <w:r w:rsidRPr="007E4C90" w:rsidR="004E74E1">
        <w:rPr>
          <w:b w:val="0"/>
        </w:rPr>
        <w:t>3</w:t>
      </w:r>
      <w:r w:rsidRPr="007E4C90" w:rsidR="00506C63">
        <w:rPr>
          <w:b w:val="0"/>
        </w:rPr>
        <w:t xml:space="preserve"> </w:t>
      </w:r>
      <w:r w:rsidRPr="007E4C90">
        <w:rPr>
          <w:b w:val="0"/>
        </w:rPr>
        <w:t>pridel</w:t>
      </w:r>
      <w:r w:rsidRPr="007E4C90">
        <w:rPr>
          <w:b w:val="0"/>
        </w:rPr>
        <w:t>ila</w:t>
      </w:r>
      <w:r w:rsidRPr="007E4C90" w:rsidR="00353558">
        <w:rPr>
          <w:b w:val="0"/>
        </w:rPr>
        <w:t xml:space="preserve"> </w:t>
      </w:r>
      <w:r w:rsidRPr="003072FF" w:rsidR="003072FF">
        <w:rPr>
          <w:b w:val="0"/>
        </w:rPr>
        <w:t>n</w:t>
      </w:r>
      <w:r w:rsidRPr="003072FF" w:rsidR="003072FF">
        <w:rPr>
          <w:b w:val="0"/>
          <w:color w:val="000000"/>
        </w:rPr>
        <w:t xml:space="preserve">ávrh poslancov Národnej rady </w:t>
      </w:r>
      <w:r w:rsidR="00957C15">
        <w:rPr>
          <w:b w:val="0"/>
          <w:color w:val="000000"/>
        </w:rPr>
        <w:t>Slovenskej republiky Juraja ŠELI</w:t>
      </w:r>
      <w:r w:rsidRPr="003072FF" w:rsidR="003072FF">
        <w:rPr>
          <w:b w:val="0"/>
          <w:color w:val="000000"/>
        </w:rPr>
        <w:t>GU, Milana VETRÁKA, Gábora GRENDELA, Jany ŽITŇANSKEJ a Miroslava KOLLÁRA na vydanie zákona, ktorým sa mení a dopĺňa zákon č. 90/2016 Z. z. o úveroch na bývanie a o zmene a doplnení niektorých zákonov v znení neskorších predpisov (tlač 1604)</w:t>
      </w:r>
      <w:r w:rsidRPr="00356CB8" w:rsidR="003072FF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C62373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177C0" w:rsidRPr="00043639" w:rsidP="00B638C5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</w:t>
      </w:r>
      <w:r w:rsidRPr="00AB15C9" w:rsidR="00DE62F6">
        <w:rPr>
          <w:bCs/>
        </w:rPr>
        <w:t>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00351E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členmi výborov, ktorým bol návrh záko</w:t>
      </w:r>
      <w:r w:rsidRPr="00A46744">
        <w:t xml:space="preserve">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A46744" w:rsidP="00324934">
      <w:pPr>
        <w:jc w:val="both"/>
      </w:pPr>
    </w:p>
    <w:p w:rsidR="004A0F1C">
      <w:pPr>
        <w:pStyle w:val="BodyText2"/>
        <w:ind w:firstLine="3"/>
        <w:jc w:val="center"/>
        <w:rPr>
          <w:b/>
        </w:rPr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</w:t>
      </w:r>
      <w:r>
        <w:t>nskej republiky t</w:t>
      </w:r>
      <w:r w:rsidR="005F622C">
        <w:t>ieto stanoviská</w:t>
      </w:r>
      <w:r>
        <w:t>:</w:t>
      </w:r>
    </w:p>
    <w:p w:rsidR="00E24C65">
      <w:pPr>
        <w:pStyle w:val="BodyText2"/>
        <w:ind w:firstLine="720"/>
      </w:pPr>
    </w:p>
    <w:p w:rsidR="00A72974" w:rsidRPr="005F287F" w:rsidP="00CD48CB">
      <w:pPr>
        <w:pStyle w:val="BodyText2"/>
        <w:numPr>
          <w:ilvl w:val="0"/>
          <w:numId w:val="11"/>
        </w:numPr>
        <w:rPr>
          <w:b/>
          <w:bCs/>
        </w:rPr>
      </w:pPr>
      <w:r w:rsidRPr="005F287F" w:rsidR="00CD48CB">
        <w:t xml:space="preserve">Odporúčanie pre Národnú radu Slovenskej republiky návrh </w:t>
      </w:r>
      <w:r w:rsidRPr="005F287F" w:rsidR="00CD48CB">
        <w:rPr>
          <w:b/>
          <w:bCs/>
        </w:rPr>
        <w:t>schváliť</w:t>
      </w:r>
      <w:r w:rsidRPr="005F287F" w:rsidR="004E74E1">
        <w:rPr>
          <w:b/>
          <w:bCs/>
        </w:rPr>
        <w:t xml:space="preserve"> </w:t>
      </w:r>
      <w:r w:rsidRPr="005F287F" w:rsidR="004E74E1">
        <w:rPr>
          <w:b/>
          <w:szCs w:val="24"/>
        </w:rPr>
        <w:t>s pozmeňujúcim a doplňujúcim návrh</w:t>
      </w:r>
      <w:r w:rsidRPr="005F287F" w:rsidR="005F287F">
        <w:rPr>
          <w:b/>
          <w:szCs w:val="24"/>
        </w:rPr>
        <w:t>o</w:t>
      </w:r>
      <w:r w:rsidRPr="005F287F" w:rsidR="004E74E1">
        <w:rPr>
          <w:b/>
          <w:szCs w:val="24"/>
        </w:rPr>
        <w:t>m</w:t>
      </w:r>
      <w:r w:rsidRPr="005F287F" w:rsidR="007415CD">
        <w:rPr>
          <w:b/>
          <w:szCs w:val="24"/>
        </w:rPr>
        <w:t>:</w:t>
      </w:r>
    </w:p>
    <w:p w:rsidR="00CD48CB" w:rsidP="00A72974">
      <w:pPr>
        <w:pStyle w:val="BodyText2"/>
        <w:ind w:left="1065"/>
        <w:rPr>
          <w:b/>
          <w:bCs/>
        </w:rPr>
      </w:pPr>
    </w:p>
    <w:p w:rsidR="006E758C" w:rsidP="006E758C">
      <w:pPr>
        <w:pStyle w:val="BodyText2"/>
        <w:numPr>
          <w:ilvl w:val="0"/>
          <w:numId w:val="8"/>
        </w:numPr>
        <w:tabs>
          <w:tab w:val="left" w:pos="993"/>
        </w:tabs>
      </w:pPr>
      <w:r w:rsidRPr="00230A72">
        <w:rPr>
          <w:b/>
        </w:rPr>
        <w:t>Ústavnoprávny výbor</w:t>
      </w:r>
      <w:r w:rsidRPr="00230A72">
        <w:t xml:space="preserve"> Národnej rady Slovenskej </w:t>
      </w:r>
      <w:r w:rsidRPr="005F287F">
        <w:t xml:space="preserve">republiky (uzn. č. </w:t>
      </w:r>
      <w:r w:rsidRPr="005F287F" w:rsidR="005F287F">
        <w:t>768</w:t>
      </w:r>
      <w:r w:rsidRPr="005F287F" w:rsidR="00B638C5">
        <w:t xml:space="preserve"> </w:t>
      </w:r>
      <w:r w:rsidRPr="005F287F">
        <w:t xml:space="preserve">zo dňa </w:t>
      </w:r>
      <w:r w:rsidRPr="005F287F" w:rsidR="005F287F">
        <w:t>7</w:t>
      </w:r>
      <w:r w:rsidRPr="005F287F">
        <w:t xml:space="preserve">. </w:t>
      </w:r>
      <w:r w:rsidRPr="005F287F" w:rsidR="00B638C5">
        <w:t>júna</w:t>
      </w:r>
      <w:r w:rsidRPr="00230A72">
        <w:t xml:space="preserve">  2023)</w:t>
      </w:r>
    </w:p>
    <w:p w:rsidR="00A177C0" w:rsidP="00A177C0">
      <w:pPr>
        <w:pStyle w:val="BodyText2"/>
        <w:tabs>
          <w:tab w:val="left" w:pos="993"/>
        </w:tabs>
        <w:ind w:left="1080"/>
      </w:pPr>
    </w:p>
    <w:p w:rsidR="00BA3F37" w:rsidP="00BA3F37">
      <w:pPr>
        <w:numPr>
          <w:ilvl w:val="0"/>
          <w:numId w:val="11"/>
        </w:numPr>
        <w:jc w:val="both"/>
      </w:pPr>
      <w:r w:rsidRPr="00D123BD">
        <w:rPr>
          <w:b/>
        </w:rPr>
        <w:t>Výbor</w:t>
      </w:r>
      <w:r w:rsidRPr="00051606">
        <w:t xml:space="preserve"> Národnej rady Sloven</w:t>
      </w:r>
      <w:r w:rsidRPr="00051606">
        <w:t xml:space="preserve">skej republiky </w:t>
      </w:r>
      <w:r w:rsidRPr="00D123BD">
        <w:rPr>
          <w:b/>
        </w:rPr>
        <w:t>pre financie a rozpočet</w:t>
      </w:r>
      <w:r w:rsidRPr="00051606">
        <w:t xml:space="preserve"> </w:t>
      </w:r>
      <w:r>
        <w:t xml:space="preserve"> o </w:t>
      </w:r>
      <w:r>
        <w:rPr>
          <w:b/>
        </w:rPr>
        <w:t>návrhu nehlasoval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>Z </w:t>
      </w:r>
      <w:r>
        <w:rPr>
          <w:b/>
        </w:rPr>
        <w:t xml:space="preserve">10 členov </w:t>
      </w:r>
      <w:r>
        <w:t>Výboru Národnej rady Slovenskej republiky pre financie a rozpočet boli prítomní</w:t>
      </w:r>
      <w:r>
        <w:rPr>
          <w:b/>
        </w:rPr>
        <w:t xml:space="preserve"> 4 členovia</w:t>
      </w:r>
      <w:r>
        <w:t xml:space="preserve">. </w:t>
      </w:r>
    </w:p>
    <w:p w:rsidR="00BA3F37" w:rsidP="00996AAB">
      <w:pPr>
        <w:pStyle w:val="BodyText2"/>
        <w:ind w:left="1065"/>
      </w:pPr>
    </w:p>
    <w:p w:rsidR="00996AAB" w:rsidP="00996AAB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996AAB" w:rsidP="00996AAB">
      <w:pPr>
        <w:pStyle w:val="BodyText2"/>
        <w:ind w:left="1065"/>
        <w:jc w:val="center"/>
        <w:rPr>
          <w:b/>
        </w:rPr>
      </w:pPr>
    </w:p>
    <w:p w:rsidR="00996AAB" w:rsidP="00996AAB">
      <w:pPr>
        <w:pStyle w:val="BodyText2"/>
        <w:ind w:firstLine="708"/>
      </w:pPr>
      <w:r w:rsidRPr="00AC16EF">
        <w:t>Z uzn</w:t>
      </w:r>
      <w:r>
        <w:t>esen</w:t>
      </w:r>
      <w:r w:rsidR="00BA3F37">
        <w:t>ia</w:t>
      </w:r>
      <w:r w:rsidRPr="00AC16EF">
        <w:t xml:space="preserve"> výbor</w:t>
      </w:r>
      <w:r w:rsidR="00BA3F37">
        <w:t>u</w:t>
      </w:r>
      <w:r>
        <w:t xml:space="preserve"> Národnej rad</w:t>
      </w:r>
      <w:r w:rsidR="00BA3F37">
        <w:t>y Slovenskej republiky uvedeného</w:t>
      </w:r>
      <w:r w:rsidRPr="00AC16EF">
        <w:t xml:space="preserve"> pod bodom</w:t>
      </w:r>
      <w:r w:rsidR="005F622C">
        <w:t xml:space="preserve"> III. tejto správy vyplýva</w:t>
      </w:r>
      <w:r>
        <w:t xml:space="preserve"> </w:t>
      </w:r>
      <w:r w:rsidRPr="00650AF6">
        <w:t>pozmeňujúc</w:t>
      </w:r>
      <w:r w:rsidR="005F622C">
        <w:t>i</w:t>
      </w:r>
      <w:r w:rsidRPr="00650AF6">
        <w:t xml:space="preserve"> a doplňujúc</w:t>
      </w:r>
      <w:r w:rsidR="005F622C">
        <w:t>i</w:t>
      </w:r>
      <w:r w:rsidRPr="00650AF6">
        <w:t xml:space="preserve"> návrh: </w:t>
      </w:r>
    </w:p>
    <w:p w:rsidR="007415CD" w:rsidP="007415C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sk-SK"/>
        </w:rPr>
      </w:pPr>
    </w:p>
    <w:p w:rsidR="005F287F" w:rsidRPr="000C4E16" w:rsidP="005F287F">
      <w:pPr>
        <w:overflowPunct w:val="0"/>
        <w:jc w:val="both"/>
        <w:rPr>
          <w:b/>
        </w:rPr>
      </w:pPr>
      <w:r w:rsidRPr="000C4E16">
        <w:rPr>
          <w:b/>
        </w:rPr>
        <w:t>K čl. II</w:t>
      </w:r>
    </w:p>
    <w:p w:rsidR="005F287F" w:rsidP="005F287F">
      <w:pPr>
        <w:overflowPunct w:val="0"/>
        <w:jc w:val="both"/>
      </w:pPr>
      <w:r>
        <w:t xml:space="preserve">V čl. II sa slová „1. júla“ nahrádzajú slovami „1. augusta“. </w:t>
      </w:r>
    </w:p>
    <w:p w:rsidR="005F287F" w:rsidRPr="00A206F5" w:rsidP="005F287F">
      <w:pPr>
        <w:overflowPunct w:val="0"/>
        <w:jc w:val="both"/>
      </w:pPr>
      <w:r w:rsidRPr="00A206F5">
        <w:t xml:space="preserve">V tejto súvislosti sa v čl. </w:t>
      </w:r>
      <w:r>
        <w:t>I</w:t>
      </w:r>
      <w:r w:rsidRPr="00A206F5">
        <w:t xml:space="preserve">, </w:t>
      </w:r>
      <w:r>
        <w:t>2</w:t>
      </w:r>
      <w:r w:rsidRPr="00A206F5">
        <w:t xml:space="preserve">. bode, </w:t>
      </w:r>
      <w:r>
        <w:t xml:space="preserve">v nadpise </w:t>
      </w:r>
      <w:r w:rsidRPr="00A206F5">
        <w:t xml:space="preserve">§ </w:t>
      </w:r>
      <w:r>
        <w:t>28c</w:t>
      </w:r>
      <w:r w:rsidRPr="00A206F5">
        <w:t xml:space="preserve"> slová „1. </w:t>
      </w:r>
      <w:r>
        <w:t>júla</w:t>
      </w:r>
      <w:r w:rsidRPr="00A206F5">
        <w:t xml:space="preserve">“ nahrádzajú slovami „1. </w:t>
      </w:r>
      <w:r>
        <w:t>augusta</w:t>
      </w:r>
      <w:r w:rsidRPr="00A206F5">
        <w:t>“ a</w:t>
      </w:r>
      <w:r>
        <w:t> za slová „§ 18 ods. 2“ sa vkladajú slová „v znení účinnom od 1. augusta 2023“.</w:t>
      </w:r>
    </w:p>
    <w:p w:rsidR="005F287F" w:rsidP="005F287F">
      <w:pPr>
        <w:overflowPunct w:val="0"/>
        <w:ind w:left="4394"/>
        <w:jc w:val="both"/>
      </w:pPr>
    </w:p>
    <w:p w:rsidR="005F287F" w:rsidP="005F287F">
      <w:pPr>
        <w:overflowPunct w:val="0"/>
        <w:ind w:left="3402"/>
        <w:jc w:val="both"/>
      </w:pPr>
      <w:r>
        <w:t xml:space="preserve">Pozmeňujúci návrh zabezpečuje posunutie </w:t>
      </w:r>
      <w:r w:rsidRPr="005768DB">
        <w:t>ú</w:t>
      </w:r>
      <w:r>
        <w:t xml:space="preserve">činnosti návrhu zákona vzhľadom </w:t>
      </w:r>
      <w:r w:rsidRPr="005768DB">
        <w:t>na</w:t>
      </w:r>
      <w:r>
        <w:t> </w:t>
      </w:r>
      <w:r w:rsidRPr="005768DB">
        <w:t>predpok</w:t>
      </w:r>
      <w:r>
        <w:t xml:space="preserve">ladaný termín jeho prerokovania </w:t>
      </w:r>
      <w:r w:rsidRPr="005768DB">
        <w:t xml:space="preserve">na </w:t>
      </w:r>
      <w:r>
        <w:t> </w:t>
      </w:r>
      <w:r w:rsidRPr="005768DB">
        <w:t xml:space="preserve">schôdzi Národnej rady Slovenskej republiky so začiatkom </w:t>
      </w:r>
      <w:r>
        <w:t>13</w:t>
      </w:r>
      <w:r w:rsidRPr="00625BCB">
        <w:t xml:space="preserve">. </w:t>
      </w:r>
      <w:r>
        <w:t>júna</w:t>
      </w:r>
      <w:r w:rsidRPr="00625BCB">
        <w:t xml:space="preserve"> 2023</w:t>
      </w:r>
      <w:r w:rsidRPr="005768DB">
        <w:t>, ako aj potrebu dodržania lehoty podľa čl. 102 ods. 1 písm. o) Ústavy Slovenskej republiky.</w:t>
      </w:r>
    </w:p>
    <w:p w:rsidR="00E0355F" w:rsidP="00B638C5">
      <w:pPr>
        <w:overflowPunct w:val="0"/>
        <w:ind w:left="4253" w:right="-142" w:hanging="851"/>
        <w:jc w:val="both"/>
      </w:pPr>
    </w:p>
    <w:p w:rsidR="00E0355F" w:rsidP="00E0355F">
      <w:pPr>
        <w:pStyle w:val="ListParagraph"/>
        <w:spacing w:after="0" w:line="240" w:lineRule="auto"/>
        <w:ind w:left="2706" w:firstLine="696"/>
        <w:jc w:val="both"/>
        <w:rPr>
          <w:rFonts w:ascii="Times New Roman" w:hAnsi="Times New Roman"/>
          <w:b/>
          <w:sz w:val="24"/>
          <w:szCs w:val="24"/>
        </w:rPr>
      </w:pPr>
      <w:r w:rsidRPr="00C578CB">
        <w:rPr>
          <w:rFonts w:ascii="Times New Roman" w:hAnsi="Times New Roman"/>
          <w:b/>
          <w:sz w:val="24"/>
          <w:szCs w:val="24"/>
        </w:rPr>
        <w:t>Ústavnoprávny výbor NR SR</w:t>
      </w:r>
    </w:p>
    <w:p w:rsidR="00E0355F" w:rsidP="00415A1E">
      <w:pPr>
        <w:pStyle w:val="BodyText2"/>
        <w:tabs>
          <w:tab w:val="left" w:pos="993"/>
        </w:tabs>
        <w:ind w:left="720"/>
        <w:rPr>
          <w:b/>
          <w:szCs w:val="24"/>
        </w:rPr>
      </w:pPr>
      <w:r>
        <w:rPr>
          <w:b/>
        </w:rPr>
        <w:tab/>
        <w:tab/>
        <w:tab/>
        <w:tab/>
        <w:t xml:space="preserve">        </w:t>
      </w:r>
      <w:r w:rsidRPr="00C578CB">
        <w:rPr>
          <w:b/>
          <w:szCs w:val="24"/>
        </w:rPr>
        <w:t xml:space="preserve"> </w:t>
      </w:r>
    </w:p>
    <w:p w:rsidR="00540A9E" w:rsidP="00540A9E">
      <w:pPr>
        <w:pStyle w:val="BodyText2"/>
        <w:jc w:val="center"/>
        <w:rPr>
          <w:b/>
        </w:rPr>
      </w:pPr>
      <w:r w:rsidR="00233A93">
        <w:rPr>
          <w:b/>
        </w:rPr>
        <w:t>V.</w:t>
      </w:r>
    </w:p>
    <w:p w:rsidR="00540A9E" w:rsidRPr="00540A9E" w:rsidP="00540A9E"/>
    <w:p w:rsidR="004A0F1C" w:rsidP="004A0F1C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133. schôdzi dňa 13. júna 2023. </w:t>
      </w:r>
    </w:p>
    <w:p w:rsidR="004A0F1C" w:rsidP="004A0F1C">
      <w:pPr>
        <w:ind w:firstLine="708"/>
        <w:jc w:val="both"/>
        <w:rPr>
          <w:bCs/>
        </w:rPr>
      </w:pPr>
    </w:p>
    <w:p w:rsidR="004A0F1C" w:rsidP="004A0F1C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>odporúča Národnej rade Slovenskej republiky predmetný návrh</w:t>
      </w:r>
      <w:r w:rsidR="00D562AF">
        <w:rPr>
          <w:b/>
          <w:u w:val="single"/>
        </w:rPr>
        <w:t xml:space="preserve"> zákona schváliť s pozmeňujúcim a doplňujúcim</w:t>
      </w:r>
      <w:r>
        <w:rPr>
          <w:b/>
          <w:u w:val="single"/>
        </w:rPr>
        <w:t xml:space="preserve"> návrh</w:t>
      </w:r>
      <w:r w:rsidR="00D562AF">
        <w:rPr>
          <w:b/>
          <w:u w:val="single"/>
        </w:rPr>
        <w:t>o</w:t>
      </w:r>
      <w:r>
        <w:rPr>
          <w:b/>
          <w:u w:val="single"/>
        </w:rPr>
        <w:t>m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4A0F1C" w:rsidP="004A0F1C">
      <w:pPr>
        <w:ind w:firstLine="708"/>
        <w:jc w:val="both"/>
        <w:rPr>
          <w:bCs/>
        </w:rPr>
      </w:pPr>
    </w:p>
    <w:p w:rsidR="004A0F1C" w:rsidP="004A0F1C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 w:rsidR="0049072C">
        <w:t xml:space="preserve"> </w:t>
      </w:r>
      <w:r>
        <w:t xml:space="preserve">určil za spravodajcu výboru poslanca </w:t>
      </w:r>
      <w:r>
        <w:rPr>
          <w:bCs/>
        </w:rPr>
        <w:t xml:space="preserve">Národnej rady Slovenskej republiky </w:t>
      </w:r>
      <w:r>
        <w:rPr>
          <w:b/>
          <w:bCs/>
        </w:rPr>
        <w:t>Petra Kremského</w:t>
      </w:r>
      <w:r>
        <w:t xml:space="preserve">, </w:t>
      </w:r>
      <w:r w:rsidR="00D562AF">
        <w:t>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</w:t>
      </w:r>
      <w:r>
        <w:t xml:space="preserve"> </w:t>
      </w:r>
    </w:p>
    <w:p w:rsidR="004A0F1C" w:rsidP="004A0F1C">
      <w:pPr>
        <w:ind w:firstLine="708"/>
        <w:jc w:val="both"/>
      </w:pPr>
    </w:p>
    <w:p w:rsidR="00411AFA" w:rsidP="00A46744">
      <w:pPr>
        <w:ind w:firstLine="708"/>
        <w:jc w:val="both"/>
      </w:pPr>
      <w:r w:rsidRPr="00A46744" w:rsidR="00A46744">
        <w:tab/>
        <w:tab/>
      </w:r>
    </w:p>
    <w:p w:rsidR="00233A93" w:rsidP="0020341D">
      <w:pPr>
        <w:pStyle w:val="BodyText2"/>
        <w:jc w:val="center"/>
      </w:pPr>
      <w:r>
        <w:t xml:space="preserve">Bratislava </w:t>
      </w:r>
      <w:r w:rsidR="00B638C5">
        <w:t>13</w:t>
      </w:r>
      <w:r w:rsidR="004E74E1">
        <w:t xml:space="preserve">. </w:t>
      </w:r>
      <w:r w:rsidR="00B638C5">
        <w:t>júna</w:t>
      </w:r>
      <w:r w:rsidR="00A645A9">
        <w:t xml:space="preserve"> 2023</w:t>
      </w:r>
    </w:p>
    <w:p w:rsidR="00B94345">
      <w:pPr>
        <w:pStyle w:val="BodyText2"/>
      </w:pPr>
    </w:p>
    <w:p w:rsidR="00411AFA">
      <w:pPr>
        <w:pStyle w:val="BodyText2"/>
      </w:pPr>
    </w:p>
    <w:p w:rsidR="00A645A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B71975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5EA4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>
    <w:nsid w:val="120B5D9D"/>
    <w:multiLevelType w:val="hybridMultilevel"/>
    <w:tmpl w:val="2230F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F0D99"/>
    <w:multiLevelType w:val="hybridMultilevel"/>
    <w:tmpl w:val="46AE07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BE5CBC"/>
    <w:multiLevelType w:val="hybridMultilevel"/>
    <w:tmpl w:val="995AA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766309E"/>
    <w:multiLevelType w:val="hybridMultilevel"/>
    <w:tmpl w:val="D9F8AC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F360B"/>
    <w:multiLevelType w:val="hybridMultilevel"/>
    <w:tmpl w:val="5F9088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12B1B"/>
    <w:multiLevelType w:val="hybridMultilevel"/>
    <w:tmpl w:val="67E411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9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89796D"/>
    <w:multiLevelType w:val="hybridMultilevel"/>
    <w:tmpl w:val="25F240DC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7834D2"/>
    <w:multiLevelType w:val="hybridMultilevel"/>
    <w:tmpl w:val="4F90A4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5450E"/>
    <w:multiLevelType w:val="hybridMultilevel"/>
    <w:tmpl w:val="020A93E0"/>
    <w:lvl w:ilvl="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8"/>
    <w:lvlOverride w:ilvl="0">
      <w:startOverride w:val="1"/>
    </w:lvlOverride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3 Char,Conclusion de partie Char,Dot pt Char,Nad Char,ODRAZKY PRVA UROVEN Char,Odsek Char,Odsek zoznamu1 Char,Odsek zoznamu2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23</cp:revision>
  <cp:lastPrinted>2023-03-14T09:55:00Z</cp:lastPrinted>
  <dcterms:created xsi:type="dcterms:W3CDTF">2023-03-13T19:46:00Z</dcterms:created>
  <dcterms:modified xsi:type="dcterms:W3CDTF">2023-06-14T07:34:00Z</dcterms:modified>
</cp:coreProperties>
</file>