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0745F2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0745F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0745F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0745F2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0745F2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745F2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745F2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0745F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0745F2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0745F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0745F2" w:rsidR="004F5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923/2023</w:t>
      </w:r>
    </w:p>
    <w:p w:rsidR="00F025DE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745F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45F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0745F2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0745F2" w:rsidR="004F520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1553</w:t>
      </w:r>
      <w:r w:rsidRPr="000745F2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0745F2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="00C9623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 n f o r m á c i a</w:t>
      </w:r>
    </w:p>
    <w:p w:rsidR="00B71A0B" w:rsidRPr="000745F2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D82EB1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82EB1" w:rsidR="00D82E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o prerokovaní </w:t>
      </w:r>
      <w:r w:rsidRPr="00D82EB1" w:rsidR="004F5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vládneho návrhu zákona o štátnych hmotných rezervách (tlač 1553</w:t>
      </w:r>
      <w:r w:rsidRPr="00D82EB1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D82EB1" w:rsidR="00D82E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vo výboroch Národnej rady Slovenskej republiky v druhom čítaní</w:t>
      </w:r>
    </w:p>
    <w:p w:rsidR="000C3652" w:rsidRPr="00D82EB1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0745F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0745F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0745F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745F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0745F2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745F2" w:rsidR="004F5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1624</w:t>
      </w:r>
      <w:r w:rsidRPr="000745F2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745F2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4F5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0745F2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0745F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745F2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4F5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0745F2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0745F2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0745F2" w:rsidR="004F5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0745F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0745F2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0745F2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0745F2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RPr="000745F2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0745F2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0745F2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4F5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8488A" w:rsidRPr="000745F2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745F2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0745F2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0745F2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745F2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0745F2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745F2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0745F2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745F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745F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745F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0745F2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745F2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0745F2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925E50" w:rsidP="00B42CAE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0745F2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0745F2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0745F2" w:rsidR="000C04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798</w:t>
      </w:r>
      <w:r w:rsidRPr="000745F2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0745F2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0C04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0745F2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745F2" w:rsidR="004F5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0745F2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0745F2" w:rsidR="004F5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925E50" w:rsidRPr="000745F2" w:rsidP="00925E50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745F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</w:t>
      </w: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uznesenie,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nakoľko </w:t>
      </w: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podľa § 52 ods. 4 zákona Národnej rady Slovenskej republiky č. 350/1996 Z. z. o  rokovacom poriadku Národnej rady Slovenskej republiky v znení neskorších predpisov. </w:t>
      </w:r>
    </w:p>
    <w:p w:rsidR="00CF4B8D" w:rsidRPr="000745F2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uznesen</w:t>
      </w:r>
      <w:r w:rsidR="00925E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ia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3B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 w:rsidR="00925E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0745F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="00925E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ého</w:t>
      </w:r>
      <w:r w:rsidRPr="000745F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F7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 informácie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0745F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0745F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0745F2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0745F2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0745F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0745F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0745F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0745F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045A5D" w:rsidRPr="000745F2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§ 3 ods. 1 písmeno a) znie: 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spacing w:after="12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„a) zabezpečuje tvorbu, financovanie, skladovanie, kontrolu štátnych hmotných rezerv a hospodárenie s nimi,“.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jazykové úpravy.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§ 4 písmeno a) znie: </w:t>
      </w:r>
    </w:p>
    <w:p w:rsidR="000745F2" w:rsidRPr="000745F2" w:rsidP="00C75A51">
      <w:pPr>
        <w:framePr w:wrap="auto"/>
        <w:widowControl/>
        <w:autoSpaceDE/>
        <w:autoSpaceDN/>
        <w:bidi w:val="0"/>
        <w:adjustRightInd/>
        <w:spacing w:after="120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„a) spolupracovať so správou rezerv pri zabezpečovaní úloh súvisiacich s tvorbou, financovaním, skladovaním, kontrolou štátnych hmotných rezerv a hospodárením s  nimi,“.</w:t>
      </w:r>
    </w:p>
    <w:p w:rsidR="000745F2" w:rsidRPr="000745F2" w:rsidP="00C75A51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jazykové úpravy.</w:t>
      </w:r>
    </w:p>
    <w:p w:rsidR="000745F2" w:rsidP="00C75A51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75A51" w:rsidRPr="000745F2" w:rsidP="00C75A51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/>
        <w:ind w:left="2682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§ 15 ods. 3 sa za slová „výšky účtovnej“ vkladá slovo „hodnoty“ a slová „bude považovaná“ sa nahrádzajú slovami „sa považuje“.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legislatívno-technickú úpravu a jazykovú úpravu.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§ 17 ods. 1 písm. d) sa slová „právoplatne vydanom“ nahrádzajú slovom „právoplatnom“.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§ 24 odsek 1 znie: 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spacing w:after="120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„(1) V konaniach podľa § 10 ods. 2, ods. 3 písm. b), ods. 4 a 6, § 15 ods. 1 a 4, § 16 ods. 3, § 17 ods. 2, § 18 ods. 1, § 20 ods. 4 a § 21 ods. 1 sa postupuje podľa odsekov 2 až 11.“.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formulačné úpravy a úpravu vnútorného odkazu.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§ 24 ods. 6 písm. j) sa slovo „rozhodnutiu“ nahrádza slovom „nemu“.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formulačnú úpravu.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§ 24 ods. 9 predposlednej vete sa slovo „doručí“ nahrádza slovom „doručuje“.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formulačné spresnenie textu.</w:t>
      </w:r>
    </w:p>
    <w:p w:rsidR="00C75A51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§ 26 sa v celom texte slová „1. septembra“ nahrádzajú slovami „31. augusta“.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prechodných ustanovení.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45F2" w:rsidRPr="000745F2" w:rsidP="00B42CAE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§ 26 ods. 3 sa za slová „Žiadosti o poskytnutie“ vkladajú slová „hmotných rezerv“.</w:t>
      </w:r>
    </w:p>
    <w:p w:rsidR="000745F2" w:rsidRPr="000745F2" w:rsidP="000745F2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textu.</w:t>
      </w:r>
    </w:p>
    <w:p w:rsid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745F2" w:rsidRPr="000745F2" w:rsidP="000745F2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0745F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0745F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05BF6" w:rsidRPr="00305BF6" w:rsidP="00305BF6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spoločnej 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správy, vrátane stanoviska gestorského výboru prerokoval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ýbor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Národnej rady 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 1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49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2023. </w:t>
      </w:r>
    </w:p>
    <w:p w:rsidR="00305BF6" w:rsidRPr="00305BF6" w:rsidP="00305BF6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05BF6" w:rsidRPr="00305BF6" w:rsidP="00305BF6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Stanovisko gestorského výboru, ani návrh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spoločnej 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správy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ýboru Národnej rady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Slovenskej republiky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hospodárske záležitosti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305BF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neboli schválené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, keďže návrh stanoviska gestorského výboru (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 zákona schváliť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pozmeňujúcimi a doplňujúcimi návrhmi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nezískal súhlas potrebnej väčšiny členov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ýboru Národnej rady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Slovenskej republiky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hospodárske záležitosti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05BF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305BF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A7FF1" w:rsidRPr="00AA7FF1" w:rsidP="00AA7FF1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05BF6" w:rsid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</w:t>
      </w:r>
      <w:r w:rsidRPr="00305BF6" w:rsid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305BF6" w:rsid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hospodárske záležitosti zároveň určil za </w:t>
      </w:r>
      <w:r w:rsidRPr="000745F2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spravodajcu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výboru poslanca </w:t>
      </w:r>
      <w:r w:rsidRPr="00AA7F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 w:rsidRPr="000745F2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Petra Libu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A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aby na schôdzi Národnej rady Slovenskej republiky informoval o výsledku rokovania výboru. 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0745F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0745F2" w:rsidR="000C04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074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745F2" w:rsidR="00B70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0745F2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5F2" w:rsidR="00B70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RPr="000745F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0745F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0745F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0745F2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074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0745F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0745F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0745F2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0745F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0745F2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745F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0745F2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0745F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AT*Toronto CE">
    <w:altName w:val="Times New Roman"/>
    <w:charset w:val="EE"/>
    <w:family w:val="auto"/>
    <w:pitch w:val="variable"/>
  </w:font>
  <w:font w:name="AT*Toronto Tur">
    <w:altName w:val="Times New Roman"/>
    <w:charset w:val="A2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9F005B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49713164"/>
    <w:multiLevelType w:val="hybridMultilevel"/>
    <w:tmpl w:val="BB227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78121AA6"/>
    <w:multiLevelType w:val="hybridMultilevel"/>
    <w:tmpl w:val="9E882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3</Pages>
  <Words>634</Words>
  <Characters>3618</Characters>
  <Application>Microsoft Office Word</Application>
  <DocSecurity>0</DocSecurity>
  <Lines>0</Lines>
  <Paragraphs>0</Paragraphs>
  <ScaleCrop>false</ScaleCrop>
  <Company>Kancelária NR SR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28</cp:revision>
  <cp:lastPrinted>2023-06-13T15:33:00Z</cp:lastPrinted>
  <dcterms:created xsi:type="dcterms:W3CDTF">2022-11-24T14:08:00Z</dcterms:created>
  <dcterms:modified xsi:type="dcterms:W3CDTF">2023-06-13T16:11:00Z</dcterms:modified>
</cp:coreProperties>
</file>