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B99" w:rsidRPr="00F047E9" w:rsidRDefault="00B326AA">
      <w:pPr>
        <w:jc w:val="center"/>
        <w:rPr>
          <w:b/>
          <w:caps/>
          <w:spacing w:val="30"/>
        </w:rPr>
      </w:pPr>
      <w:bookmarkStart w:id="0" w:name="_GoBack"/>
      <w:bookmarkEnd w:id="0"/>
      <w:r w:rsidRPr="00F047E9">
        <w:rPr>
          <w:b/>
          <w:caps/>
          <w:spacing w:val="30"/>
        </w:rPr>
        <w:t>Doložka zlučiteľnosti</w:t>
      </w:r>
    </w:p>
    <w:p w:rsidR="001F0AA3" w:rsidRPr="00F047E9" w:rsidRDefault="00C12975" w:rsidP="00DC377E">
      <w:pPr>
        <w:jc w:val="center"/>
        <w:rPr>
          <w:b/>
        </w:rPr>
      </w:pPr>
      <w:r w:rsidRPr="00F047E9">
        <w:rPr>
          <w:b/>
        </w:rPr>
        <w:t xml:space="preserve">návrhu </w:t>
      </w:r>
      <w:r w:rsidR="009C26D8" w:rsidRPr="00F047E9">
        <w:rPr>
          <w:b/>
        </w:rPr>
        <w:t>zákona</w:t>
      </w:r>
      <w:r w:rsidR="00DC377E" w:rsidRPr="00F047E9">
        <w:rPr>
          <w:b/>
        </w:rPr>
        <w:t xml:space="preserve"> s právom Európskej únie</w:t>
      </w:r>
    </w:p>
    <w:p w:rsidR="00DC377E" w:rsidRPr="00F047E9" w:rsidRDefault="00DC377E" w:rsidP="00DC377E">
      <w:pPr>
        <w:jc w:val="center"/>
        <w:rPr>
          <w:b/>
        </w:rPr>
      </w:pPr>
    </w:p>
    <w:p w:rsidR="00DC377E" w:rsidRPr="00F047E9" w:rsidRDefault="00DC377E" w:rsidP="00DC377E">
      <w:pPr>
        <w:jc w:val="center"/>
        <w:rPr>
          <w:b/>
        </w:rPr>
      </w:pPr>
    </w:p>
    <w:tbl>
      <w:tblPr>
        <w:tblStyle w:val="Mriekatabu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202"/>
      </w:tblGrid>
      <w:tr w:rsidR="001F0AA3" w:rsidRPr="00F047E9" w:rsidTr="0046183A">
        <w:tc>
          <w:tcPr>
            <w:tcW w:w="404" w:type="dxa"/>
          </w:tcPr>
          <w:p w:rsidR="001F0AA3" w:rsidRPr="00F047E9" w:rsidRDefault="001F0AA3" w:rsidP="001F0AA3">
            <w:pPr>
              <w:tabs>
                <w:tab w:val="left" w:pos="360"/>
              </w:tabs>
              <w:rPr>
                <w:b/>
              </w:rPr>
            </w:pPr>
            <w:r w:rsidRPr="00F047E9">
              <w:rPr>
                <w:b/>
              </w:rPr>
              <w:t>1.</w:t>
            </w:r>
          </w:p>
        </w:tc>
        <w:tc>
          <w:tcPr>
            <w:tcW w:w="9202" w:type="dxa"/>
          </w:tcPr>
          <w:p w:rsidR="001F0AA3" w:rsidRPr="00F047E9" w:rsidRDefault="007D5DBA" w:rsidP="007D5DBA">
            <w:pPr>
              <w:tabs>
                <w:tab w:val="left" w:pos="360"/>
              </w:tabs>
            </w:pPr>
            <w:r w:rsidRPr="00F047E9">
              <w:rPr>
                <w:b/>
              </w:rPr>
              <w:t>Navrhovateľ zákona</w:t>
            </w:r>
            <w:r w:rsidR="001F0AA3" w:rsidRPr="00F047E9">
              <w:rPr>
                <w:b/>
              </w:rPr>
              <w:t>:</w:t>
            </w:r>
            <w:r w:rsidR="00632C56" w:rsidRPr="00F047E9">
              <w:t xml:space="preserve"> </w:t>
            </w:r>
            <w:fldSimple w:instr=" DOCPROPERTY  FSC#SKEDITIONSLOVLEX@103.510:zodpinstitucia  \* MERGEFORMAT ">
              <w:r w:rsidR="00C46852" w:rsidRPr="00F047E9">
                <w:t>Ministerstvo životného prostredia Slovenskej republiky</w:t>
              </w:r>
            </w:fldSimple>
          </w:p>
        </w:tc>
      </w:tr>
      <w:tr w:rsidR="001F0AA3" w:rsidRPr="00F047E9" w:rsidTr="0046183A">
        <w:tc>
          <w:tcPr>
            <w:tcW w:w="404" w:type="dxa"/>
          </w:tcPr>
          <w:p w:rsidR="001F0AA3" w:rsidRPr="00F047E9" w:rsidRDefault="001F0AA3" w:rsidP="001F0AA3">
            <w:pPr>
              <w:tabs>
                <w:tab w:val="left" w:pos="360"/>
              </w:tabs>
            </w:pPr>
          </w:p>
        </w:tc>
        <w:tc>
          <w:tcPr>
            <w:tcW w:w="9202" w:type="dxa"/>
          </w:tcPr>
          <w:p w:rsidR="006E1D9C" w:rsidRPr="00F047E9" w:rsidRDefault="006E1D9C" w:rsidP="00632C56">
            <w:pPr>
              <w:tabs>
                <w:tab w:val="left" w:pos="360"/>
              </w:tabs>
            </w:pPr>
          </w:p>
        </w:tc>
      </w:tr>
      <w:tr w:rsidR="001F0AA3" w:rsidRPr="00F047E9" w:rsidTr="0046183A">
        <w:tc>
          <w:tcPr>
            <w:tcW w:w="404" w:type="dxa"/>
          </w:tcPr>
          <w:p w:rsidR="001F0AA3" w:rsidRPr="00F047E9" w:rsidRDefault="001F0AA3" w:rsidP="001F0AA3">
            <w:pPr>
              <w:tabs>
                <w:tab w:val="left" w:pos="360"/>
              </w:tabs>
              <w:rPr>
                <w:b/>
              </w:rPr>
            </w:pPr>
            <w:r w:rsidRPr="00F047E9">
              <w:rPr>
                <w:b/>
              </w:rPr>
              <w:t>2.</w:t>
            </w:r>
          </w:p>
        </w:tc>
        <w:tc>
          <w:tcPr>
            <w:tcW w:w="9202" w:type="dxa"/>
          </w:tcPr>
          <w:p w:rsidR="001F0AA3" w:rsidRPr="00F047E9" w:rsidRDefault="001F0AA3" w:rsidP="00AE0B56">
            <w:pPr>
              <w:tabs>
                <w:tab w:val="left" w:pos="360"/>
              </w:tabs>
              <w:jc w:val="both"/>
            </w:pPr>
            <w:r w:rsidRPr="00F047E9">
              <w:rPr>
                <w:b/>
              </w:rPr>
              <w:t xml:space="preserve">Názov návrhu </w:t>
            </w:r>
            <w:r w:rsidR="007D5DBA" w:rsidRPr="00F047E9">
              <w:rPr>
                <w:b/>
              </w:rPr>
              <w:t>zákona</w:t>
            </w:r>
            <w:r w:rsidRPr="00F047E9">
              <w:rPr>
                <w:b/>
              </w:rPr>
              <w:t>:</w:t>
            </w:r>
            <w:r w:rsidR="00632C56" w:rsidRPr="00F047E9">
              <w:t xml:space="preserve"> </w:t>
            </w:r>
            <w:fldSimple w:instr=" DOCPROPERTY  FSC#SKEDITIONSLOVLEX@103.510:plnynazovpredpis  \* MERGEFORMAT ">
              <w:r w:rsidR="00C46852" w:rsidRPr="00F047E9">
                <w:t xml:space="preserve"> Zákon, </w:t>
              </w:r>
            </w:fldSimple>
            <w:r w:rsidR="007D5DBA" w:rsidRPr="00F047E9">
              <w:t>ktorým sa mení a dopĺňa zákon č. 543/2002 Z. z. o ochrane prírody a krajiny v znení neskorších predpisov a</w:t>
            </w:r>
            <w:r w:rsidR="00AE0B56" w:rsidRPr="00F047E9">
              <w:t xml:space="preserve"> ktorým sa mení a dopĺňa </w:t>
            </w:r>
            <w:r w:rsidR="007D5DBA" w:rsidRPr="00F047E9">
              <w:t>zákon č. 3</w:t>
            </w:r>
            <w:r w:rsidR="00AE0B56" w:rsidRPr="00F047E9">
              <w:t>26</w:t>
            </w:r>
            <w:r w:rsidR="007D5DBA" w:rsidRPr="00F047E9">
              <w:t>/20</w:t>
            </w:r>
            <w:r w:rsidR="00AE0B56" w:rsidRPr="00F047E9">
              <w:t>05</w:t>
            </w:r>
            <w:r w:rsidR="007D5DBA" w:rsidRPr="00F047E9">
              <w:t xml:space="preserve"> Z. z.</w:t>
            </w:r>
            <w:r w:rsidR="00AE0B56" w:rsidRPr="00F047E9">
              <w:t xml:space="preserve"> o lesoch v znení neskorších predpisov</w:t>
            </w:r>
            <w:r w:rsidR="007D5DBA" w:rsidRPr="00F047E9">
              <w:t xml:space="preserve"> </w:t>
            </w:r>
            <w:r w:rsidR="00FC029A" w:rsidRPr="00F047E9">
              <w:fldChar w:fldCharType="begin"/>
            </w:r>
            <w:r w:rsidR="00DB3DB1" w:rsidRPr="00F047E9">
              <w:instrText xml:space="preserve"> DOCPROPERTY  FSC#SKEDITIONSLOVLEX@103.510:plnynazovpredpis1  \* MERGEFORMAT </w:instrText>
            </w:r>
            <w:r w:rsidR="00FC029A" w:rsidRPr="00F047E9">
              <w:fldChar w:fldCharType="end"/>
            </w:r>
            <w:r w:rsidR="00FC029A" w:rsidRPr="00F047E9">
              <w:fldChar w:fldCharType="begin"/>
            </w:r>
            <w:r w:rsidR="00DB3DB1" w:rsidRPr="00F047E9">
              <w:instrText xml:space="preserve"> DOCPROPERTY  FSC#SKEDITIONSLOVLEX@103.510:plnynazovpredpis2  \* MERGEFORMAT </w:instrText>
            </w:r>
            <w:r w:rsidR="00FC029A" w:rsidRPr="00F047E9">
              <w:fldChar w:fldCharType="end"/>
            </w:r>
            <w:r w:rsidR="00FC029A" w:rsidRPr="00F047E9">
              <w:fldChar w:fldCharType="begin"/>
            </w:r>
            <w:r w:rsidR="00DB3DB1" w:rsidRPr="00F047E9">
              <w:instrText xml:space="preserve"> DOCPROPERTY  FSC#SKEDITIONSLOVLEX@103.510:plnynazovpredpis3  \* MERGEFORMAT </w:instrText>
            </w:r>
            <w:r w:rsidR="00FC029A" w:rsidRPr="00F047E9">
              <w:fldChar w:fldCharType="end"/>
            </w:r>
          </w:p>
        </w:tc>
      </w:tr>
      <w:tr w:rsidR="001F0AA3" w:rsidRPr="00F047E9" w:rsidTr="0046183A">
        <w:tc>
          <w:tcPr>
            <w:tcW w:w="404" w:type="dxa"/>
          </w:tcPr>
          <w:p w:rsidR="001F0AA3" w:rsidRPr="00F047E9" w:rsidRDefault="001F0AA3" w:rsidP="001F0AA3">
            <w:pPr>
              <w:tabs>
                <w:tab w:val="left" w:pos="360"/>
              </w:tabs>
            </w:pPr>
          </w:p>
        </w:tc>
        <w:tc>
          <w:tcPr>
            <w:tcW w:w="9202" w:type="dxa"/>
          </w:tcPr>
          <w:p w:rsidR="006E1D9C" w:rsidRPr="00F047E9" w:rsidRDefault="006E1D9C" w:rsidP="001F0AA3">
            <w:pPr>
              <w:tabs>
                <w:tab w:val="left" w:pos="360"/>
              </w:tabs>
            </w:pPr>
          </w:p>
        </w:tc>
      </w:tr>
      <w:tr w:rsidR="001F0AA3" w:rsidRPr="00F047E9" w:rsidTr="0046183A">
        <w:tc>
          <w:tcPr>
            <w:tcW w:w="404" w:type="dxa"/>
          </w:tcPr>
          <w:p w:rsidR="001F0AA3" w:rsidRPr="00F047E9" w:rsidRDefault="001F0AA3" w:rsidP="001F0AA3">
            <w:pPr>
              <w:tabs>
                <w:tab w:val="left" w:pos="360"/>
              </w:tabs>
              <w:rPr>
                <w:b/>
              </w:rPr>
            </w:pPr>
            <w:r w:rsidRPr="00F047E9">
              <w:rPr>
                <w:b/>
              </w:rPr>
              <w:t>3.</w:t>
            </w:r>
          </w:p>
        </w:tc>
        <w:tc>
          <w:tcPr>
            <w:tcW w:w="9202" w:type="dxa"/>
          </w:tcPr>
          <w:p w:rsidR="001F0AA3" w:rsidRPr="001E531E" w:rsidRDefault="007D5DBA" w:rsidP="001F0AA3">
            <w:pPr>
              <w:tabs>
                <w:tab w:val="left" w:pos="360"/>
              </w:tabs>
              <w:rPr>
                <w:b/>
              </w:rPr>
            </w:pPr>
            <w:r w:rsidRPr="001E531E">
              <w:rPr>
                <w:b/>
              </w:rPr>
              <w:t>Predmet</w:t>
            </w:r>
            <w:r w:rsidR="001F0AA3" w:rsidRPr="001E531E">
              <w:rPr>
                <w:b/>
              </w:rPr>
              <w:t xml:space="preserve"> návrhu </w:t>
            </w:r>
            <w:r w:rsidRPr="001E531E">
              <w:rPr>
                <w:b/>
              </w:rPr>
              <w:t>zákona je upravený v práve Európskej únie:</w:t>
            </w:r>
          </w:p>
          <w:p w:rsidR="003841E0" w:rsidRPr="001E531E" w:rsidRDefault="003841E0" w:rsidP="001F0AA3">
            <w:pPr>
              <w:tabs>
                <w:tab w:val="left" w:pos="360"/>
              </w:tabs>
            </w:pPr>
          </w:p>
        </w:tc>
      </w:tr>
      <w:tr w:rsidR="001F0AA3" w:rsidRPr="00F047E9" w:rsidTr="0046183A">
        <w:tc>
          <w:tcPr>
            <w:tcW w:w="404" w:type="dxa"/>
          </w:tcPr>
          <w:p w:rsidR="001F0AA3" w:rsidRPr="00F047E9" w:rsidRDefault="001F0AA3" w:rsidP="001F0AA3">
            <w:pPr>
              <w:tabs>
                <w:tab w:val="left" w:pos="360"/>
              </w:tabs>
            </w:pPr>
          </w:p>
        </w:tc>
        <w:tc>
          <w:tcPr>
            <w:tcW w:w="9202" w:type="dxa"/>
          </w:tcPr>
          <w:p w:rsidR="00682F32" w:rsidRPr="00250B6B" w:rsidRDefault="007D5DBA" w:rsidP="00B6718E">
            <w:pPr>
              <w:tabs>
                <w:tab w:val="left" w:pos="360"/>
              </w:tabs>
              <w:divId w:val="1915123064"/>
            </w:pPr>
            <w:r w:rsidRPr="00250B6B">
              <w:t xml:space="preserve">a) </w:t>
            </w:r>
            <w:r w:rsidR="00682F32" w:rsidRPr="00250B6B">
              <w:t>Čl. 114 a čl. 191 až 193 Zmluvy o fungovaní Európskej únie</w:t>
            </w:r>
          </w:p>
          <w:p w:rsidR="007D5DBA" w:rsidRPr="00250B6B" w:rsidRDefault="00682F32">
            <w:pPr>
              <w:divId w:val="2066641330"/>
            </w:pPr>
            <w:r w:rsidRPr="00250B6B">
              <w:br/>
            </w:r>
            <w:r w:rsidR="007D5DBA" w:rsidRPr="00250B6B">
              <w:t xml:space="preserve">b) </w:t>
            </w:r>
            <w:r w:rsidR="00CB6ECF" w:rsidRPr="00250B6B">
              <w:t>smernice Európskej únie:</w:t>
            </w:r>
          </w:p>
          <w:p w:rsidR="00D14CA1" w:rsidRPr="00250B6B" w:rsidRDefault="00682F32" w:rsidP="00CB6ECF">
            <w:pPr>
              <w:jc w:val="both"/>
              <w:divId w:val="2066641330"/>
            </w:pPr>
            <w:r w:rsidRPr="00250B6B">
              <w:br/>
              <w:t xml:space="preserve">1. smernica Rady 92/43/EHS z 21. mája 1992 o ochrane prirodzených biotopov a voľne žijúcich živočíchov a rastlín </w:t>
            </w:r>
            <w:r w:rsidR="001E531E" w:rsidRPr="00250B6B">
              <w:t>(Ú. v. ES L 206, 22.7.1992; Mimoriadne vydanie Ú. v. EÚ, kap. 15/zv. 2)</w:t>
            </w:r>
            <w:r w:rsidRPr="00250B6B">
              <w:t xml:space="preserve"> v platnom znení</w:t>
            </w:r>
          </w:p>
          <w:p w:rsidR="007D5DBA" w:rsidRPr="00250B6B" w:rsidRDefault="00682F32">
            <w:pPr>
              <w:divId w:val="2066641330"/>
            </w:pPr>
            <w:r w:rsidRPr="00250B6B">
              <w:t xml:space="preserve"> </w:t>
            </w:r>
          </w:p>
          <w:p w:rsidR="007D5DBA" w:rsidRPr="00250B6B" w:rsidRDefault="00682F32">
            <w:pPr>
              <w:divId w:val="2066641330"/>
            </w:pPr>
            <w:r w:rsidRPr="00250B6B">
              <w:t>gestor: Ministerstvo životného prostredia Slovenskej republiky</w:t>
            </w:r>
          </w:p>
          <w:p w:rsidR="007D5DBA" w:rsidRPr="00250B6B" w:rsidRDefault="007D5DBA">
            <w:pPr>
              <w:divId w:val="2066641330"/>
            </w:pPr>
          </w:p>
          <w:p w:rsidR="00D14CA1" w:rsidRPr="00250B6B" w:rsidRDefault="00682F32" w:rsidP="00CB6ECF">
            <w:pPr>
              <w:jc w:val="both"/>
              <w:divId w:val="2066641330"/>
            </w:pPr>
            <w:r w:rsidRPr="00250B6B">
              <w:t>2. smernica Európskeho parlamentu a Rady 2009/147/ES z 30. novembra 2009 o ochrane voľne žijúceho vtáctva</w:t>
            </w:r>
            <w:r w:rsidR="001E531E" w:rsidRPr="00250B6B">
              <w:t xml:space="preserve"> (kodifikované znenie)</w:t>
            </w:r>
            <w:r w:rsidRPr="00250B6B">
              <w:t xml:space="preserve"> (Ú. v. EÚ L 20, 26.1.2010) v platnom znení</w:t>
            </w:r>
          </w:p>
          <w:p w:rsidR="007D5DBA" w:rsidRPr="00250B6B" w:rsidRDefault="00682F32">
            <w:pPr>
              <w:divId w:val="2066641330"/>
            </w:pPr>
            <w:r w:rsidRPr="00250B6B">
              <w:t xml:space="preserve"> </w:t>
            </w:r>
          </w:p>
          <w:p w:rsidR="00682F32" w:rsidRPr="00250B6B" w:rsidRDefault="00682F32">
            <w:pPr>
              <w:divId w:val="2066641330"/>
            </w:pPr>
            <w:r w:rsidRPr="00250B6B">
              <w:t>gestor: Ministerstvo životného prostredia Slovenskej republiky</w:t>
            </w:r>
          </w:p>
          <w:p w:rsidR="0023485C" w:rsidRPr="00250B6B" w:rsidRDefault="0023485C" w:rsidP="006F3E6F">
            <w:pPr>
              <w:pStyle w:val="Odsekzoznamu"/>
              <w:tabs>
                <w:tab w:val="left" w:pos="360"/>
              </w:tabs>
              <w:ind w:left="360"/>
            </w:pPr>
          </w:p>
          <w:p w:rsidR="00250B6B" w:rsidRDefault="0035256B" w:rsidP="00CB6ECF">
            <w:pPr>
              <w:tabs>
                <w:tab w:val="left" w:pos="360"/>
              </w:tabs>
              <w:jc w:val="both"/>
              <w:rPr>
                <w:iCs/>
              </w:rPr>
            </w:pPr>
            <w:r w:rsidRPr="00250B6B">
              <w:rPr>
                <w:iCs/>
              </w:rPr>
              <w:t xml:space="preserve">c) </w:t>
            </w:r>
            <w:r w:rsidR="00682F32" w:rsidRPr="00250B6B">
              <w:rPr>
                <w:iCs/>
              </w:rPr>
              <w:t>judikatúr</w:t>
            </w:r>
            <w:r w:rsidR="00CB6ECF" w:rsidRPr="00250B6B">
              <w:rPr>
                <w:iCs/>
              </w:rPr>
              <w:t>a</w:t>
            </w:r>
            <w:r w:rsidR="00682F32" w:rsidRPr="00250B6B">
              <w:rPr>
                <w:iCs/>
              </w:rPr>
              <w:t xml:space="preserve"> Súdneho dvora Európskej únie</w:t>
            </w:r>
            <w:r w:rsidR="00CB6ECF" w:rsidRPr="00250B6B">
              <w:rPr>
                <w:iCs/>
              </w:rPr>
              <w:t>:</w:t>
            </w:r>
          </w:p>
          <w:p w:rsidR="001B1CC0" w:rsidRPr="00250B6B" w:rsidRDefault="00CB6ECF" w:rsidP="00CB6ECF">
            <w:pPr>
              <w:tabs>
                <w:tab w:val="left" w:pos="360"/>
              </w:tabs>
              <w:jc w:val="both"/>
              <w:rPr>
                <w:i/>
                <w:iCs/>
              </w:rPr>
            </w:pPr>
            <w:r w:rsidRPr="00250B6B">
              <w:rPr>
                <w:i/>
                <w:iCs/>
              </w:rPr>
              <w:t xml:space="preserve"> </w:t>
            </w:r>
          </w:p>
          <w:p w:rsidR="001B1CC0" w:rsidRPr="00D952AB" w:rsidRDefault="00CB6ECF" w:rsidP="00142880">
            <w:pPr>
              <w:pStyle w:val="Odsekzoznamu"/>
              <w:numPr>
                <w:ilvl w:val="0"/>
                <w:numId w:val="13"/>
              </w:numPr>
              <w:tabs>
                <w:tab w:val="left" w:pos="360"/>
              </w:tabs>
              <w:ind w:left="357" w:hanging="357"/>
              <w:jc w:val="both"/>
              <w:rPr>
                <w:i/>
                <w:iCs/>
              </w:rPr>
            </w:pPr>
            <w:proofErr w:type="spellStart"/>
            <w:r w:rsidRPr="00D952AB">
              <w:rPr>
                <w:i/>
                <w:iCs/>
              </w:rPr>
              <w:t>Commission</w:t>
            </w:r>
            <w:proofErr w:type="spellEnd"/>
            <w:r w:rsidRPr="00D952AB">
              <w:t> </w:t>
            </w:r>
            <w:r w:rsidRPr="00D952AB">
              <w:rPr>
                <w:i/>
              </w:rPr>
              <w:t>v</w:t>
            </w:r>
            <w:r w:rsidRPr="00D952AB">
              <w:t> </w:t>
            </w:r>
            <w:r w:rsidRPr="00D952AB">
              <w:rPr>
                <w:i/>
                <w:iCs/>
              </w:rPr>
              <w:t>Slovakia -</w:t>
            </w:r>
            <w:r w:rsidRPr="00D952AB">
              <w:t xml:space="preserve"> C</w:t>
            </w:r>
            <w:r w:rsidRPr="00D952AB">
              <w:noBreakHyphen/>
              <w:t>661/20</w:t>
            </w:r>
            <w:r w:rsidRPr="00D952AB">
              <w:rPr>
                <w:i/>
              </w:rPr>
              <w:t xml:space="preserve"> </w:t>
            </w:r>
            <w:r w:rsidRPr="00D952AB">
              <w:rPr>
                <w:i/>
                <w:iCs/>
              </w:rPr>
              <w:t xml:space="preserve"> </w:t>
            </w:r>
          </w:p>
          <w:p w:rsidR="001B1CC0" w:rsidRPr="00250B6B" w:rsidRDefault="001B1CC0" w:rsidP="001B1CC0">
            <w:pPr>
              <w:pStyle w:val="Normlnywebov"/>
              <w:rPr>
                <w:color w:val="000000"/>
              </w:rPr>
            </w:pPr>
            <w:r w:rsidRPr="00250B6B">
              <w:rPr>
                <w:color w:val="000000"/>
              </w:rPr>
              <w:t>Slovenská republika si tým, že:</w:t>
            </w:r>
          </w:p>
          <w:p w:rsidR="001B1CC0" w:rsidRPr="00250B6B" w:rsidRDefault="001B1CC0" w:rsidP="00933A35">
            <w:pPr>
              <w:pStyle w:val="Normlnywebov"/>
              <w:jc w:val="both"/>
              <w:rPr>
                <w:color w:val="000000"/>
              </w:rPr>
            </w:pPr>
            <w:r w:rsidRPr="00250B6B">
              <w:rPr>
                <w:color w:val="000000"/>
              </w:rPr>
              <w:t>vyňala programy starostlivosti o lesy a ich zmeny, náhodnú ťažbu dreva a opatrenia na predchádzanie ohrozeniu lesov a odstránenie následkov škôd spôsobených prírodnými katastrofami z požiadavky, aby v prípade, že môžu mať pravdepodobne významný vplyv na územia sústavy Natura 2000, podliehali primeranému posúdeniu ich vplyvov na príslušné územia z hľadiska cieľov ochrany týchto území,</w:t>
            </w:r>
          </w:p>
          <w:p w:rsidR="001B1CC0" w:rsidRPr="00250B6B" w:rsidRDefault="001B1CC0" w:rsidP="00933A35">
            <w:pPr>
              <w:pStyle w:val="Normlnywebov"/>
              <w:jc w:val="both"/>
              <w:rPr>
                <w:color w:val="000000"/>
              </w:rPr>
            </w:pPr>
            <w:r w:rsidRPr="00250B6B">
              <w:rPr>
                <w:color w:val="000000"/>
              </w:rPr>
              <w:t>neprijala vhodné opatrenia na zabránenie poškodzovaniu biotopov a podstatnému rušeniu v osobitných chránených územiach (OCHÚ) vyhlásených na ochranu hlucháňa hôrneho (</w:t>
            </w:r>
            <w:proofErr w:type="spellStart"/>
            <w:r w:rsidRPr="00250B6B">
              <w:rPr>
                <w:i/>
                <w:iCs/>
                <w:color w:val="000000"/>
              </w:rPr>
              <w:t>Tetrao</w:t>
            </w:r>
            <w:proofErr w:type="spellEnd"/>
            <w:r w:rsidRPr="00250B6B">
              <w:rPr>
                <w:i/>
                <w:iCs/>
                <w:color w:val="000000"/>
              </w:rPr>
              <w:t xml:space="preserve"> </w:t>
            </w:r>
            <w:proofErr w:type="spellStart"/>
            <w:r w:rsidRPr="00250B6B">
              <w:rPr>
                <w:i/>
                <w:iCs/>
                <w:color w:val="000000"/>
              </w:rPr>
              <w:t>urogallus</w:t>
            </w:r>
            <w:proofErr w:type="spellEnd"/>
            <w:r w:rsidRPr="00250B6B">
              <w:rPr>
                <w:color w:val="000000"/>
              </w:rPr>
              <w:t xml:space="preserve">) (OCHÚ Nízke Tatry SKCHVU018, OCHÚ Tatry SKCHVU030, OCHÚ Veľká Fatra SKCHVU033, OCHÚ Muránska planina – Stolica SKCHVU017, OCHÚ Chočské vrchy SKCHVU050, OCHÚ Horná Orava SKCHVU008, OCHÚ Volovské vrchy SKCHVU036, OCHÚ Malá Fatra SKCHVU013, OCHÚ Poľana SKCHVU022, OCHÚ </w:t>
            </w:r>
            <w:r w:rsidRPr="00250B6B">
              <w:rPr>
                <w:color w:val="000000"/>
              </w:rPr>
              <w:lastRenderedPageBreak/>
              <w:t>Slovenský Raj SKCHVU053, OCHÚ Levočské vrchy SKCHVU051 a OCHÚ Strážovské vrchy SKCHVU028),</w:t>
            </w:r>
          </w:p>
          <w:p w:rsidR="001B1CC0" w:rsidRPr="00250B6B" w:rsidRDefault="001B1CC0" w:rsidP="00933A35">
            <w:pPr>
              <w:pStyle w:val="Normlnywebov"/>
              <w:jc w:val="both"/>
              <w:rPr>
                <w:color w:val="000000"/>
              </w:rPr>
            </w:pPr>
            <w:r w:rsidRPr="00250B6B">
              <w:rPr>
                <w:color w:val="000000"/>
              </w:rPr>
              <w:t>neprijala osobitné ochranné opatrenia týkajúce sa biotopov hlucháňa hôrneho (</w:t>
            </w:r>
            <w:proofErr w:type="spellStart"/>
            <w:r w:rsidRPr="00250B6B">
              <w:rPr>
                <w:i/>
                <w:iCs/>
                <w:color w:val="000000"/>
              </w:rPr>
              <w:t>Tetrao</w:t>
            </w:r>
            <w:proofErr w:type="spellEnd"/>
            <w:r w:rsidRPr="00250B6B">
              <w:rPr>
                <w:i/>
                <w:iCs/>
                <w:color w:val="000000"/>
              </w:rPr>
              <w:t xml:space="preserve"> </w:t>
            </w:r>
            <w:proofErr w:type="spellStart"/>
            <w:r w:rsidRPr="00250B6B">
              <w:rPr>
                <w:i/>
                <w:iCs/>
                <w:color w:val="000000"/>
              </w:rPr>
              <w:t>urogallus</w:t>
            </w:r>
            <w:proofErr w:type="spellEnd"/>
            <w:r w:rsidRPr="00250B6B">
              <w:rPr>
                <w:color w:val="000000"/>
              </w:rPr>
              <w:t>) v rámci OCHÚ vyhlásených na jeho ochranu, aby sa zabezpečilo jeho prežitie a rozmnožovanie v oblasti jeho rozšírenia (OCHÚ Nízke Tatry SKCHVU018, OCHÚ Tatry SKCHVU030, OCHÚ Veľká Fatra SKCHVU033, OCHÚ Muránska planina – Stolica SKCHVU017, OCHÚ Volovské vrchy SKCHVU036, OCHÚ Malá Fatra SKCHVU013 a OCHÚ Levočské vrchy SKCHVU051),</w:t>
            </w:r>
          </w:p>
          <w:p w:rsidR="001B1CC0" w:rsidRDefault="001B1CC0" w:rsidP="00933A35">
            <w:pPr>
              <w:pStyle w:val="Normlnywebov"/>
              <w:jc w:val="both"/>
              <w:rPr>
                <w:color w:val="000000"/>
              </w:rPr>
            </w:pPr>
            <w:r w:rsidRPr="00250B6B">
              <w:rPr>
                <w:color w:val="000000"/>
              </w:rPr>
              <w:t>nesplnila povinnosti, ktoré jej vyplývajú z článku 6 ods. 3 smernice Rady 92/43/EHS z 21. mája 1992 o ochrane prirodzených biotopov a voľne žijúcich živočíchov a rastlín v spojení s jej článkom 7, z článku 6 ods. 2 smernice 92/43 v spojení s jej článkom 7, ako aj z článku 4 ods. 1 smernice Európskeho parlamentu a Rady 2009/147/ES z 30. novembra 2009 o ochrane voľne žijúceho vtáctva.</w:t>
            </w:r>
          </w:p>
          <w:p w:rsidR="001B1CC0" w:rsidRPr="00D952AB" w:rsidRDefault="00CB6ECF" w:rsidP="00142880">
            <w:pPr>
              <w:pStyle w:val="Odsekzoznamu"/>
              <w:numPr>
                <w:ilvl w:val="0"/>
                <w:numId w:val="12"/>
              </w:numPr>
              <w:tabs>
                <w:tab w:val="left" w:pos="360"/>
              </w:tabs>
              <w:ind w:left="357" w:hanging="357"/>
              <w:jc w:val="both"/>
            </w:pPr>
            <w:proofErr w:type="spellStart"/>
            <w:r w:rsidRPr="00D952AB">
              <w:rPr>
                <w:i/>
                <w:iCs/>
              </w:rPr>
              <w:t>Holohan</w:t>
            </w:r>
            <w:proofErr w:type="spellEnd"/>
            <w:r w:rsidRPr="00D952AB">
              <w:rPr>
                <w:i/>
                <w:iCs/>
              </w:rPr>
              <w:t xml:space="preserve"> and </w:t>
            </w:r>
            <w:proofErr w:type="spellStart"/>
            <w:r w:rsidRPr="00D952AB">
              <w:rPr>
                <w:i/>
                <w:iCs/>
              </w:rPr>
              <w:t>Others</w:t>
            </w:r>
            <w:proofErr w:type="spellEnd"/>
            <w:r w:rsidRPr="00D952AB">
              <w:rPr>
                <w:i/>
                <w:iCs/>
              </w:rPr>
              <w:t xml:space="preserve"> -</w:t>
            </w:r>
            <w:r w:rsidRPr="00D952AB">
              <w:t xml:space="preserve"> C</w:t>
            </w:r>
            <w:r w:rsidRPr="00D952AB">
              <w:noBreakHyphen/>
              <w:t>461/17</w:t>
            </w:r>
          </w:p>
          <w:p w:rsidR="001B1CC0" w:rsidRPr="00BC2CF7" w:rsidRDefault="001B1CC0" w:rsidP="00E41137">
            <w:pPr>
              <w:pStyle w:val="c08dispositif"/>
              <w:spacing w:after="240" w:afterAutospacing="0"/>
              <w:jc w:val="both"/>
              <w:rPr>
                <w:bCs/>
                <w:color w:val="000000"/>
              </w:rPr>
            </w:pPr>
            <w:r w:rsidRPr="00BC2CF7">
              <w:rPr>
                <w:bCs/>
                <w:color w:val="000000"/>
              </w:rPr>
              <w:t>1.</w:t>
            </w:r>
            <w:r w:rsidRPr="00250B6B">
              <w:rPr>
                <w:b/>
                <w:bCs/>
                <w:color w:val="000000"/>
              </w:rPr>
              <w:t> </w:t>
            </w:r>
            <w:r w:rsidRPr="00BC2CF7">
              <w:rPr>
                <w:bCs/>
                <w:color w:val="000000"/>
              </w:rPr>
              <w:t>Článok 6 ods. 3 smernice Rady 92/43/EHS z 21. mája 1992 o ochrane prirodzených biotopov a voľne žijúcich živočíchov a rastlín sa má vykladať v tom zmysle, že „primerané posúdenie“ musí zahŕňať všetky typy biotopov a druhy, v súvislosti s ktorými je územie chránené, a určiť a posúdiť vplyv navrhovaného projektu na druhy, ktoré sa vyskytujú na tomto území, pre ktoré však toto územie nebolo zaradené do zoznamu, ako aj vplyv na typy biotopov a druhy, ktoré sa nachádzajú mimo tohto územia, pokiaľ tieto vplyvy môžu ovplyvniť ciele ochrany daného územia.</w:t>
            </w:r>
          </w:p>
          <w:p w:rsidR="001B1CC0" w:rsidRPr="00BC2CF7" w:rsidRDefault="001B1CC0" w:rsidP="00E41137">
            <w:pPr>
              <w:pStyle w:val="c08dispositif"/>
              <w:spacing w:after="240" w:afterAutospacing="0"/>
              <w:jc w:val="both"/>
              <w:rPr>
                <w:bCs/>
                <w:color w:val="000000"/>
              </w:rPr>
            </w:pPr>
            <w:r w:rsidRPr="00BC2CF7">
              <w:rPr>
                <w:bCs/>
                <w:color w:val="000000"/>
              </w:rPr>
              <w:t>2. Článok 6 ods. 3 smernice 92/43 sa má vykladať v tom zmysle, že príslušnému orgánu umožňuje povoliť plán alebo projekt, ktorý ponecháva stanovenie niektorých parametrov týkajúcich sa fázy výstavby, ako napríklad umiestnenie staveniska a stavebných trás, na neskoršie rozhodnutie navrhovateľa, len v tom prípade, ak povolenie presne stanovuje dostatočne prísne podmienky, ktoré zaručujú, že tieto parametre nebudú mať nepriaznivý vplyv na integritu územia.</w:t>
            </w:r>
          </w:p>
          <w:p w:rsidR="001B1CC0" w:rsidRPr="00BC2CF7" w:rsidRDefault="001B1CC0" w:rsidP="00E41137">
            <w:pPr>
              <w:pStyle w:val="c08dispositif"/>
              <w:spacing w:after="240" w:afterAutospacing="0"/>
              <w:jc w:val="both"/>
              <w:rPr>
                <w:bCs/>
                <w:color w:val="000000"/>
              </w:rPr>
            </w:pPr>
            <w:r w:rsidRPr="00BC2CF7">
              <w:rPr>
                <w:bCs/>
                <w:color w:val="000000"/>
              </w:rPr>
              <w:t>3. Článok 6 ods. 3 smernice 92/43 sa má vykladať v tom zmysle, že ak príslušný orgán zamietne závery vedeckej expertízy, ktorá odporúča získanie ďalších informácií, „primerané posúdenie“ musí obsahovať aj presné a podrobné odôvodnenie, na základe ktorého možno rozptýliť akékoľvek vedecké pochybnosti o vplyvoch plánovaných prác na dotknuté územie.</w:t>
            </w:r>
          </w:p>
          <w:p w:rsidR="001B1CC0" w:rsidRPr="00BC2CF7" w:rsidRDefault="001B1CC0" w:rsidP="00E41137">
            <w:pPr>
              <w:pStyle w:val="c08dispositif"/>
              <w:spacing w:after="240" w:afterAutospacing="0"/>
              <w:jc w:val="both"/>
              <w:rPr>
                <w:bCs/>
                <w:color w:val="000000"/>
              </w:rPr>
            </w:pPr>
            <w:r w:rsidRPr="00BC2CF7">
              <w:rPr>
                <w:bCs/>
                <w:color w:val="000000"/>
              </w:rPr>
              <w:t>4. Článok 5 ods. 1 a 3 a príloha IV smernice Európskeho parlamentu a Rady 2011/92/EÚ z 13. decembra 2011 o posudzovaní vplyvov určitých verejných a súkromných projektov na životné prostredie sa majú vykladať v tom zmysle, že vyžadujú, aby navrhovateľ poskytol informácie, ktoré výslovne skúmajú potenciálne významné vplyvy jeho projektu na všetky druhy uvedené vo vyhlásení poskytnutom podľa týchto ustanovení.</w:t>
            </w:r>
          </w:p>
          <w:p w:rsidR="001B1CC0" w:rsidRPr="00BC2CF7" w:rsidRDefault="001B1CC0" w:rsidP="00E41137">
            <w:pPr>
              <w:pStyle w:val="c08dispositif"/>
              <w:spacing w:after="240" w:afterAutospacing="0"/>
              <w:jc w:val="both"/>
              <w:rPr>
                <w:bCs/>
                <w:color w:val="000000"/>
              </w:rPr>
            </w:pPr>
            <w:r w:rsidRPr="00BC2CF7">
              <w:rPr>
                <w:bCs/>
                <w:color w:val="000000"/>
              </w:rPr>
              <w:t xml:space="preserve">5. Článok 5 ods. 3 písm. d) smernice 2011/92 sa má vykladať v tom zmysle, že navrhovateľ musí poskytnúť informácie o vplyve na životné prostredie vybraného riešenia, ako aj každého hlavného alternatívneho riešenia, ktoré preskúmal, a tiež dôvody svojho výberu prinajmenšom </w:t>
            </w:r>
            <w:r w:rsidRPr="00BC2CF7">
              <w:rPr>
                <w:bCs/>
                <w:color w:val="000000"/>
              </w:rPr>
              <w:lastRenderedPageBreak/>
              <w:t>z hľadiska ich vplyvu na životné prostredie, a to aj v prípade, že také alternatívne riešenie bolo zamietnuté už v počiatočnej fáze.</w:t>
            </w:r>
          </w:p>
          <w:p w:rsidR="001B1CC0" w:rsidRPr="00250B6B" w:rsidRDefault="001B1CC0" w:rsidP="00CB6ECF">
            <w:pPr>
              <w:tabs>
                <w:tab w:val="left" w:pos="360"/>
              </w:tabs>
              <w:jc w:val="both"/>
            </w:pPr>
          </w:p>
          <w:p w:rsidR="00250B6B" w:rsidRPr="00D952AB" w:rsidRDefault="00CB6ECF" w:rsidP="00142880">
            <w:pPr>
              <w:pStyle w:val="Odsekzoznamu"/>
              <w:numPr>
                <w:ilvl w:val="0"/>
                <w:numId w:val="11"/>
              </w:numPr>
              <w:tabs>
                <w:tab w:val="left" w:pos="360"/>
              </w:tabs>
              <w:ind w:left="357" w:hanging="357"/>
              <w:jc w:val="both"/>
              <w:rPr>
                <w:i/>
                <w:iCs/>
              </w:rPr>
            </w:pPr>
            <w:proofErr w:type="spellStart"/>
            <w:r w:rsidRPr="00D952AB">
              <w:rPr>
                <w:i/>
                <w:iCs/>
              </w:rPr>
              <w:t>Commission</w:t>
            </w:r>
            <w:proofErr w:type="spellEnd"/>
            <w:r w:rsidRPr="00D952AB">
              <w:t> </w:t>
            </w:r>
            <w:r w:rsidRPr="00D952AB">
              <w:rPr>
                <w:i/>
              </w:rPr>
              <w:t>v</w:t>
            </w:r>
            <w:r w:rsidRPr="00D952AB">
              <w:t> </w:t>
            </w:r>
            <w:proofErr w:type="spellStart"/>
            <w:r w:rsidRPr="00D952AB">
              <w:rPr>
                <w:i/>
                <w:iCs/>
              </w:rPr>
              <w:t>Poland</w:t>
            </w:r>
            <w:proofErr w:type="spellEnd"/>
            <w:r w:rsidRPr="00D952AB">
              <w:rPr>
                <w:i/>
                <w:iCs/>
              </w:rPr>
              <w:t xml:space="preserve"> (</w:t>
            </w:r>
            <w:proofErr w:type="spellStart"/>
            <w:r w:rsidRPr="00D952AB">
              <w:rPr>
                <w:i/>
                <w:iCs/>
              </w:rPr>
              <w:t>Białowieża</w:t>
            </w:r>
            <w:proofErr w:type="spellEnd"/>
            <w:r w:rsidRPr="00D952AB">
              <w:rPr>
                <w:i/>
                <w:iCs/>
              </w:rPr>
              <w:t xml:space="preserve"> </w:t>
            </w:r>
            <w:proofErr w:type="spellStart"/>
            <w:r w:rsidRPr="00D952AB">
              <w:rPr>
                <w:i/>
                <w:iCs/>
              </w:rPr>
              <w:t>Forest</w:t>
            </w:r>
            <w:proofErr w:type="spellEnd"/>
            <w:r w:rsidRPr="00D952AB">
              <w:rPr>
                <w:i/>
                <w:iCs/>
              </w:rPr>
              <w:t>) -</w:t>
            </w:r>
            <w:r w:rsidR="00142880" w:rsidRPr="00D952AB">
              <w:t xml:space="preserve"> C</w:t>
            </w:r>
            <w:r w:rsidR="00142880" w:rsidRPr="00D952AB">
              <w:noBreakHyphen/>
              <w:t>441/17</w:t>
            </w:r>
          </w:p>
          <w:p w:rsidR="00250B6B" w:rsidRPr="00250B6B" w:rsidRDefault="00250B6B" w:rsidP="00250B6B">
            <w:pPr>
              <w:pStyle w:val="Normlnywebov"/>
              <w:rPr>
                <w:color w:val="000000"/>
              </w:rPr>
            </w:pPr>
            <w:r w:rsidRPr="00250B6B">
              <w:rPr>
                <w:color w:val="000000"/>
              </w:rPr>
              <w:t>Poľská republika si tým, že:</w:t>
            </w:r>
          </w:p>
          <w:p w:rsidR="00250B6B" w:rsidRPr="00250B6B" w:rsidRDefault="00250B6B" w:rsidP="00933A35">
            <w:pPr>
              <w:pStyle w:val="Normlnywebov"/>
              <w:jc w:val="both"/>
              <w:rPr>
                <w:color w:val="000000"/>
              </w:rPr>
            </w:pPr>
            <w:r w:rsidRPr="00250B6B">
              <w:rPr>
                <w:color w:val="000000"/>
              </w:rPr>
              <w:t xml:space="preserve">schválila prílohu k plánu obhospodarovania lesov pre lesnú oblasť </w:t>
            </w:r>
            <w:proofErr w:type="spellStart"/>
            <w:r w:rsidRPr="00250B6B">
              <w:rPr>
                <w:color w:val="000000"/>
              </w:rPr>
              <w:t>Białowieża</w:t>
            </w:r>
            <w:proofErr w:type="spellEnd"/>
            <w:r w:rsidRPr="00250B6B">
              <w:rPr>
                <w:color w:val="000000"/>
              </w:rPr>
              <w:t xml:space="preserve"> bez uistenia sa, že táto príloha nebude mať nepriaznivý vplyv na integritu lokality európskeho významu a osobitného chráneného územia PLC200004 </w:t>
            </w:r>
            <w:proofErr w:type="spellStart"/>
            <w:r w:rsidRPr="00250B6B">
              <w:rPr>
                <w:color w:val="000000"/>
              </w:rPr>
              <w:t>Puszcza</w:t>
            </w:r>
            <w:proofErr w:type="spellEnd"/>
            <w:r w:rsidRPr="00250B6B">
              <w:rPr>
                <w:color w:val="000000"/>
              </w:rPr>
              <w:t xml:space="preserve"> </w:t>
            </w:r>
            <w:proofErr w:type="spellStart"/>
            <w:r w:rsidRPr="00250B6B">
              <w:rPr>
                <w:color w:val="000000"/>
              </w:rPr>
              <w:t>Białowieska</w:t>
            </w:r>
            <w:proofErr w:type="spellEnd"/>
            <w:r w:rsidRPr="00250B6B">
              <w:rPr>
                <w:color w:val="000000"/>
              </w:rPr>
              <w:t>, nesplnila povinnosti, ktoré jej vyplývajú z článku 6 ods. 3 smernice Rady 92/43/EHS z 21. mája 1992 o ochrane prirodzených biotopov a voľne žijúcich živočíchov a rastlín, zmenenej smernicou Rady 2013/17/EÚ z 13. mája 2013,</w:t>
            </w:r>
          </w:p>
          <w:p w:rsidR="00250B6B" w:rsidRPr="00250B6B" w:rsidRDefault="00250B6B" w:rsidP="00933A35">
            <w:pPr>
              <w:pStyle w:val="Normlnywebov"/>
              <w:jc w:val="both"/>
              <w:rPr>
                <w:color w:val="000000"/>
              </w:rPr>
            </w:pPr>
            <w:r w:rsidRPr="00250B6B">
              <w:rPr>
                <w:color w:val="000000"/>
              </w:rPr>
              <w:t xml:space="preserve">nezaviedla potrebné ochranné opatrenia, ktoré zodpovedajú ekologickým požiadavkám typov prirodzených biotopov uvedených v prílohe I a druhov uvedených v prílohe II smernice 92/43, zmenenej smernicou 2013/17, ako aj vtákov uvedených v prílohe I smernice 2009/147, zmenenej smernicou 2013/17, a pravidelne sa vyskytujúcich druhov sťahovavých vtákov neuvedených v tejto prílohe, pre ktoré boli označené lokalita európskeho významu a osobitne chránené územie PLC200004 </w:t>
            </w:r>
            <w:proofErr w:type="spellStart"/>
            <w:r w:rsidRPr="00250B6B">
              <w:rPr>
                <w:color w:val="000000"/>
              </w:rPr>
              <w:t>Puszcza</w:t>
            </w:r>
            <w:proofErr w:type="spellEnd"/>
            <w:r w:rsidRPr="00250B6B">
              <w:rPr>
                <w:color w:val="000000"/>
              </w:rPr>
              <w:t xml:space="preserve"> </w:t>
            </w:r>
            <w:proofErr w:type="spellStart"/>
            <w:r w:rsidRPr="00250B6B">
              <w:rPr>
                <w:color w:val="000000"/>
              </w:rPr>
              <w:t>Białowieska</w:t>
            </w:r>
            <w:proofErr w:type="spellEnd"/>
            <w:r w:rsidRPr="00250B6B">
              <w:rPr>
                <w:color w:val="000000"/>
              </w:rPr>
              <w:t>, nesplnila povinnosti, ktoré jej vyplývajú z článku 6 ods. 1 smernice 92/43, zmenenej smernicou 2013/17, ako aj článku 4 ods. 1 a 2 smernice Európskeho parlamentu a Rady 2009/147/ES z 30. novembra 2009 o ochrane voľne žijúceho vtáctva, zmenenej smernicou 2013/17,</w:t>
            </w:r>
          </w:p>
          <w:p w:rsidR="00250B6B" w:rsidRPr="00250B6B" w:rsidRDefault="00250B6B" w:rsidP="00933A35">
            <w:pPr>
              <w:pStyle w:val="Normlnywebov"/>
              <w:jc w:val="both"/>
              <w:rPr>
                <w:color w:val="000000"/>
              </w:rPr>
            </w:pPr>
            <w:r w:rsidRPr="00250B6B">
              <w:rPr>
                <w:color w:val="000000"/>
              </w:rPr>
              <w:t xml:space="preserve">nezabezpečila vysokú úroveň ochrany </w:t>
            </w:r>
            <w:proofErr w:type="spellStart"/>
            <w:r w:rsidRPr="00250B6B">
              <w:rPr>
                <w:color w:val="000000"/>
              </w:rPr>
              <w:t>saproxylických</w:t>
            </w:r>
            <w:proofErr w:type="spellEnd"/>
            <w:r w:rsidRPr="00250B6B">
              <w:rPr>
                <w:color w:val="000000"/>
              </w:rPr>
              <w:t xml:space="preserve"> chrobákov, to znamená </w:t>
            </w:r>
            <w:proofErr w:type="spellStart"/>
            <w:r w:rsidRPr="00250B6B">
              <w:rPr>
                <w:color w:val="000000"/>
              </w:rPr>
              <w:t>krasoňa</w:t>
            </w:r>
            <w:proofErr w:type="spellEnd"/>
            <w:r w:rsidRPr="00250B6B">
              <w:rPr>
                <w:color w:val="000000"/>
              </w:rPr>
              <w:t xml:space="preserve"> (</w:t>
            </w:r>
            <w:proofErr w:type="spellStart"/>
            <w:r w:rsidRPr="00250B6B">
              <w:rPr>
                <w:i/>
                <w:iCs/>
                <w:color w:val="000000"/>
              </w:rPr>
              <w:t>Buprestis</w:t>
            </w:r>
            <w:proofErr w:type="spellEnd"/>
            <w:r w:rsidRPr="00250B6B">
              <w:rPr>
                <w:i/>
                <w:iCs/>
                <w:color w:val="000000"/>
              </w:rPr>
              <w:t xml:space="preserve"> </w:t>
            </w:r>
            <w:proofErr w:type="spellStart"/>
            <w:r w:rsidRPr="00250B6B">
              <w:rPr>
                <w:i/>
                <w:iCs/>
                <w:color w:val="000000"/>
              </w:rPr>
              <w:t>splendens</w:t>
            </w:r>
            <w:proofErr w:type="spellEnd"/>
            <w:r w:rsidRPr="00250B6B">
              <w:rPr>
                <w:color w:val="000000"/>
              </w:rPr>
              <w:t xml:space="preserve">), </w:t>
            </w:r>
            <w:proofErr w:type="spellStart"/>
            <w:r w:rsidRPr="00250B6B">
              <w:rPr>
                <w:color w:val="000000"/>
              </w:rPr>
              <w:t>plocháča</w:t>
            </w:r>
            <w:proofErr w:type="spellEnd"/>
            <w:r w:rsidRPr="00250B6B">
              <w:rPr>
                <w:color w:val="000000"/>
              </w:rPr>
              <w:t xml:space="preserve"> červeného (</w:t>
            </w:r>
            <w:proofErr w:type="spellStart"/>
            <w:r w:rsidRPr="00250B6B">
              <w:rPr>
                <w:i/>
                <w:iCs/>
                <w:color w:val="000000"/>
              </w:rPr>
              <w:t>Cucujus</w:t>
            </w:r>
            <w:proofErr w:type="spellEnd"/>
            <w:r w:rsidRPr="00250B6B">
              <w:rPr>
                <w:i/>
                <w:iCs/>
                <w:color w:val="000000"/>
              </w:rPr>
              <w:t xml:space="preserve"> </w:t>
            </w:r>
            <w:proofErr w:type="spellStart"/>
            <w:r w:rsidRPr="00250B6B">
              <w:rPr>
                <w:i/>
                <w:iCs/>
                <w:color w:val="000000"/>
              </w:rPr>
              <w:t>cinnaberinus</w:t>
            </w:r>
            <w:proofErr w:type="spellEnd"/>
            <w:r w:rsidRPr="00250B6B">
              <w:rPr>
                <w:color w:val="000000"/>
              </w:rPr>
              <w:t xml:space="preserve">), </w:t>
            </w:r>
            <w:proofErr w:type="spellStart"/>
            <w:r w:rsidRPr="00250B6B">
              <w:rPr>
                <w:color w:val="000000"/>
              </w:rPr>
              <w:t>pralesníka</w:t>
            </w:r>
            <w:proofErr w:type="spellEnd"/>
            <w:r w:rsidRPr="00250B6B">
              <w:rPr>
                <w:color w:val="000000"/>
              </w:rPr>
              <w:t xml:space="preserve"> </w:t>
            </w:r>
            <w:proofErr w:type="spellStart"/>
            <w:r w:rsidRPr="00250B6B">
              <w:rPr>
                <w:color w:val="000000"/>
              </w:rPr>
              <w:t>oranžovoštíteho</w:t>
            </w:r>
            <w:proofErr w:type="spellEnd"/>
            <w:r w:rsidRPr="00250B6B">
              <w:rPr>
                <w:color w:val="000000"/>
              </w:rPr>
              <w:t xml:space="preserve"> (</w:t>
            </w:r>
            <w:proofErr w:type="spellStart"/>
            <w:r w:rsidRPr="00250B6B">
              <w:rPr>
                <w:i/>
                <w:iCs/>
                <w:color w:val="000000"/>
              </w:rPr>
              <w:t>Phryganophilus</w:t>
            </w:r>
            <w:proofErr w:type="spellEnd"/>
            <w:r w:rsidRPr="00250B6B">
              <w:rPr>
                <w:i/>
                <w:iCs/>
                <w:color w:val="000000"/>
              </w:rPr>
              <w:t xml:space="preserve"> </w:t>
            </w:r>
            <w:proofErr w:type="spellStart"/>
            <w:r w:rsidRPr="00250B6B">
              <w:rPr>
                <w:i/>
                <w:iCs/>
                <w:color w:val="000000"/>
              </w:rPr>
              <w:t>ruficollis</w:t>
            </w:r>
            <w:proofErr w:type="spellEnd"/>
            <w:r w:rsidRPr="00250B6B">
              <w:rPr>
                <w:color w:val="000000"/>
              </w:rPr>
              <w:t>) a </w:t>
            </w:r>
            <w:proofErr w:type="spellStart"/>
            <w:r w:rsidRPr="00250B6B">
              <w:rPr>
                <w:i/>
                <w:iCs/>
                <w:color w:val="000000"/>
              </w:rPr>
              <w:t>Pytho</w:t>
            </w:r>
            <w:proofErr w:type="spellEnd"/>
            <w:r w:rsidRPr="00250B6B">
              <w:rPr>
                <w:i/>
                <w:iCs/>
                <w:color w:val="000000"/>
              </w:rPr>
              <w:t xml:space="preserve"> </w:t>
            </w:r>
            <w:proofErr w:type="spellStart"/>
            <w:r w:rsidRPr="00250B6B">
              <w:rPr>
                <w:i/>
                <w:iCs/>
                <w:color w:val="000000"/>
              </w:rPr>
              <w:t>kolwensis</w:t>
            </w:r>
            <w:proofErr w:type="spellEnd"/>
            <w:r w:rsidRPr="00250B6B">
              <w:rPr>
                <w:color w:val="000000"/>
              </w:rPr>
              <w:t xml:space="preserve"> uvedených v prílohe IV tejto smernice, teda nezakázala ich úmyselné zabíjanie alebo rušenie a poškodzovanie alebo ničenie ich miest na rozmnožovanie v lesnej oblasti </w:t>
            </w:r>
            <w:proofErr w:type="spellStart"/>
            <w:r w:rsidRPr="00250B6B">
              <w:rPr>
                <w:color w:val="000000"/>
              </w:rPr>
              <w:t>Białowieża</w:t>
            </w:r>
            <w:proofErr w:type="spellEnd"/>
            <w:r w:rsidRPr="00250B6B">
              <w:rPr>
                <w:color w:val="000000"/>
              </w:rPr>
              <w:t>, nesplnila povinnosti, ktoré jej vyplývajú z článku 12 ods. 1 písm. a) a d) smernice 92/43, zmenenej smernicou 2013/17, a</w:t>
            </w:r>
          </w:p>
          <w:p w:rsidR="00250B6B" w:rsidRPr="00250B6B" w:rsidRDefault="00250B6B" w:rsidP="00933A35">
            <w:pPr>
              <w:pStyle w:val="Normlnywebov"/>
              <w:jc w:val="both"/>
              <w:rPr>
                <w:color w:val="000000"/>
              </w:rPr>
            </w:pPr>
            <w:r w:rsidRPr="00250B6B">
              <w:rPr>
                <w:color w:val="000000"/>
              </w:rPr>
              <w:t xml:space="preserve">nezabezpečila ochranu druhov vtákov uvedených v článku 1 tejto smernice, najmä </w:t>
            </w:r>
            <w:proofErr w:type="spellStart"/>
            <w:r w:rsidRPr="00250B6B">
              <w:rPr>
                <w:color w:val="000000"/>
              </w:rPr>
              <w:t>kuvička</w:t>
            </w:r>
            <w:proofErr w:type="spellEnd"/>
            <w:r w:rsidRPr="00250B6B">
              <w:rPr>
                <w:color w:val="000000"/>
              </w:rPr>
              <w:t xml:space="preserve"> vrabčieho (</w:t>
            </w:r>
            <w:proofErr w:type="spellStart"/>
            <w:r w:rsidRPr="00250B6B">
              <w:rPr>
                <w:i/>
                <w:iCs/>
                <w:color w:val="000000"/>
              </w:rPr>
              <w:t>Glaucidium</w:t>
            </w:r>
            <w:proofErr w:type="spellEnd"/>
            <w:r w:rsidRPr="00250B6B">
              <w:rPr>
                <w:i/>
                <w:iCs/>
                <w:color w:val="000000"/>
              </w:rPr>
              <w:t xml:space="preserve"> </w:t>
            </w:r>
            <w:proofErr w:type="spellStart"/>
            <w:r w:rsidRPr="00250B6B">
              <w:rPr>
                <w:i/>
                <w:iCs/>
                <w:color w:val="000000"/>
              </w:rPr>
              <w:t>passerinum</w:t>
            </w:r>
            <w:proofErr w:type="spellEnd"/>
            <w:r w:rsidRPr="00250B6B">
              <w:rPr>
                <w:color w:val="000000"/>
              </w:rPr>
              <w:t xml:space="preserve">), </w:t>
            </w:r>
            <w:proofErr w:type="spellStart"/>
            <w:r w:rsidRPr="00250B6B">
              <w:rPr>
                <w:color w:val="000000"/>
              </w:rPr>
              <w:t>pôtika</w:t>
            </w:r>
            <w:proofErr w:type="spellEnd"/>
            <w:r w:rsidRPr="00250B6B">
              <w:rPr>
                <w:color w:val="000000"/>
              </w:rPr>
              <w:t xml:space="preserve"> </w:t>
            </w:r>
            <w:proofErr w:type="spellStart"/>
            <w:r w:rsidRPr="00250B6B">
              <w:rPr>
                <w:color w:val="000000"/>
              </w:rPr>
              <w:t>kapcavého</w:t>
            </w:r>
            <w:proofErr w:type="spellEnd"/>
            <w:r w:rsidRPr="00250B6B">
              <w:rPr>
                <w:color w:val="000000"/>
              </w:rPr>
              <w:t xml:space="preserve"> (</w:t>
            </w:r>
            <w:proofErr w:type="spellStart"/>
            <w:r w:rsidRPr="00250B6B">
              <w:rPr>
                <w:i/>
                <w:iCs/>
                <w:color w:val="000000"/>
              </w:rPr>
              <w:t>Aegolius</w:t>
            </w:r>
            <w:proofErr w:type="spellEnd"/>
            <w:r w:rsidRPr="00250B6B">
              <w:rPr>
                <w:i/>
                <w:iCs/>
                <w:color w:val="000000"/>
              </w:rPr>
              <w:t xml:space="preserve"> </w:t>
            </w:r>
            <w:proofErr w:type="spellStart"/>
            <w:r w:rsidRPr="00250B6B">
              <w:rPr>
                <w:i/>
                <w:iCs/>
                <w:color w:val="000000"/>
              </w:rPr>
              <w:t>funereus</w:t>
            </w:r>
            <w:proofErr w:type="spellEnd"/>
            <w:r w:rsidRPr="00250B6B">
              <w:rPr>
                <w:color w:val="000000"/>
              </w:rPr>
              <w:t xml:space="preserve">), ďatľa </w:t>
            </w:r>
            <w:proofErr w:type="spellStart"/>
            <w:r w:rsidRPr="00250B6B">
              <w:rPr>
                <w:color w:val="000000"/>
              </w:rPr>
              <w:t>bielochrbtého</w:t>
            </w:r>
            <w:proofErr w:type="spellEnd"/>
            <w:r w:rsidRPr="00250B6B">
              <w:rPr>
                <w:color w:val="000000"/>
              </w:rPr>
              <w:t xml:space="preserve"> (</w:t>
            </w:r>
            <w:proofErr w:type="spellStart"/>
            <w:r w:rsidRPr="00250B6B">
              <w:rPr>
                <w:i/>
                <w:iCs/>
                <w:color w:val="000000"/>
              </w:rPr>
              <w:t>Dendrocopos</w:t>
            </w:r>
            <w:proofErr w:type="spellEnd"/>
            <w:r w:rsidRPr="00250B6B">
              <w:rPr>
                <w:i/>
                <w:iCs/>
                <w:color w:val="000000"/>
              </w:rPr>
              <w:t xml:space="preserve"> </w:t>
            </w:r>
            <w:proofErr w:type="spellStart"/>
            <w:r w:rsidRPr="00250B6B">
              <w:rPr>
                <w:i/>
                <w:iCs/>
                <w:color w:val="000000"/>
              </w:rPr>
              <w:t>leucotos</w:t>
            </w:r>
            <w:proofErr w:type="spellEnd"/>
            <w:r w:rsidRPr="00250B6B">
              <w:rPr>
                <w:color w:val="000000"/>
              </w:rPr>
              <w:t>) a ďatľa trojprstého (</w:t>
            </w:r>
            <w:proofErr w:type="spellStart"/>
            <w:r w:rsidRPr="00250B6B">
              <w:rPr>
                <w:i/>
                <w:iCs/>
                <w:color w:val="000000"/>
              </w:rPr>
              <w:t>Picoides</w:t>
            </w:r>
            <w:proofErr w:type="spellEnd"/>
            <w:r w:rsidRPr="00250B6B">
              <w:rPr>
                <w:i/>
                <w:iCs/>
                <w:color w:val="000000"/>
              </w:rPr>
              <w:t xml:space="preserve"> </w:t>
            </w:r>
            <w:proofErr w:type="spellStart"/>
            <w:r w:rsidRPr="00250B6B">
              <w:rPr>
                <w:i/>
                <w:iCs/>
                <w:color w:val="000000"/>
              </w:rPr>
              <w:t>tridactylus</w:t>
            </w:r>
            <w:proofErr w:type="spellEnd"/>
            <w:r w:rsidRPr="00250B6B">
              <w:rPr>
                <w:color w:val="000000"/>
              </w:rPr>
              <w:t xml:space="preserve">), teda nezabezpečila, aby tieto druhy neboli zabíjané alebo rušené počas obdobia rozmnožovania a odchovu mláďat a aby ich hniezda či vajcia neboli úmyselne ničené, poškodzované alebo odstraňované v lesnej oblasti </w:t>
            </w:r>
            <w:proofErr w:type="spellStart"/>
            <w:r w:rsidRPr="00250B6B">
              <w:rPr>
                <w:color w:val="000000"/>
              </w:rPr>
              <w:t>Białowieża</w:t>
            </w:r>
            <w:proofErr w:type="spellEnd"/>
            <w:r w:rsidRPr="00250B6B">
              <w:rPr>
                <w:color w:val="000000"/>
              </w:rPr>
              <w:t>, nesplnila povinnosti, ktoré jej vyplývajú z článku 5 písm. b) a d) smernice 2009/147, zmenenej smernicou 2013/17.</w:t>
            </w:r>
          </w:p>
          <w:p w:rsidR="00250B6B" w:rsidRPr="00250B6B" w:rsidRDefault="00250B6B" w:rsidP="00CB6ECF">
            <w:pPr>
              <w:tabs>
                <w:tab w:val="left" w:pos="360"/>
              </w:tabs>
              <w:jc w:val="both"/>
              <w:rPr>
                <w:i/>
                <w:iCs/>
              </w:rPr>
            </w:pPr>
          </w:p>
          <w:p w:rsidR="00250B6B" w:rsidRPr="00D952AB" w:rsidRDefault="00CB6ECF" w:rsidP="00142880">
            <w:pPr>
              <w:pStyle w:val="Odsekzoznamu"/>
              <w:numPr>
                <w:ilvl w:val="0"/>
                <w:numId w:val="10"/>
              </w:numPr>
              <w:tabs>
                <w:tab w:val="left" w:pos="360"/>
              </w:tabs>
              <w:ind w:left="357" w:hanging="357"/>
              <w:jc w:val="both"/>
            </w:pPr>
            <w:proofErr w:type="spellStart"/>
            <w:r w:rsidRPr="00E41137">
              <w:rPr>
                <w:i/>
                <w:iCs/>
                <w:u w:val="single"/>
              </w:rPr>
              <w:t>Coöper</w:t>
            </w:r>
            <w:r w:rsidRPr="00D952AB">
              <w:rPr>
                <w:i/>
                <w:iCs/>
              </w:rPr>
              <w:t>atie</w:t>
            </w:r>
            <w:proofErr w:type="spellEnd"/>
            <w:r w:rsidRPr="00D952AB">
              <w:rPr>
                <w:i/>
                <w:iCs/>
              </w:rPr>
              <w:t xml:space="preserve"> </w:t>
            </w:r>
            <w:proofErr w:type="spellStart"/>
            <w:r w:rsidRPr="00D952AB">
              <w:rPr>
                <w:i/>
                <w:iCs/>
              </w:rPr>
              <w:t>Mobilisation</w:t>
            </w:r>
            <w:proofErr w:type="spellEnd"/>
            <w:r w:rsidRPr="00D952AB">
              <w:rPr>
                <w:i/>
                <w:iCs/>
              </w:rPr>
              <w:t xml:space="preserve"> </w:t>
            </w:r>
            <w:proofErr w:type="spellStart"/>
            <w:r w:rsidRPr="00D952AB">
              <w:rPr>
                <w:i/>
                <w:iCs/>
              </w:rPr>
              <w:t>for</w:t>
            </w:r>
            <w:proofErr w:type="spellEnd"/>
            <w:r w:rsidRPr="00D952AB">
              <w:rPr>
                <w:i/>
                <w:iCs/>
              </w:rPr>
              <w:t xml:space="preserve"> </w:t>
            </w:r>
            <w:proofErr w:type="spellStart"/>
            <w:r w:rsidRPr="00D952AB">
              <w:rPr>
                <w:i/>
                <w:iCs/>
              </w:rPr>
              <w:t>the</w:t>
            </w:r>
            <w:proofErr w:type="spellEnd"/>
            <w:r w:rsidRPr="00D952AB">
              <w:rPr>
                <w:i/>
                <w:iCs/>
              </w:rPr>
              <w:t xml:space="preserve"> </w:t>
            </w:r>
            <w:proofErr w:type="spellStart"/>
            <w:r w:rsidRPr="00D952AB">
              <w:rPr>
                <w:i/>
                <w:iCs/>
              </w:rPr>
              <w:t>Environment</w:t>
            </w:r>
            <w:proofErr w:type="spellEnd"/>
            <w:r w:rsidRPr="00D952AB">
              <w:rPr>
                <w:i/>
                <w:iCs/>
              </w:rPr>
              <w:t xml:space="preserve"> and </w:t>
            </w:r>
            <w:proofErr w:type="spellStart"/>
            <w:r w:rsidRPr="00D952AB">
              <w:rPr>
                <w:i/>
                <w:iCs/>
              </w:rPr>
              <w:t>Others</w:t>
            </w:r>
            <w:proofErr w:type="spellEnd"/>
            <w:r w:rsidRPr="00D952AB">
              <w:rPr>
                <w:i/>
                <w:iCs/>
              </w:rPr>
              <w:t xml:space="preserve"> -</w:t>
            </w:r>
            <w:r w:rsidRPr="00D952AB">
              <w:t xml:space="preserve"> C</w:t>
            </w:r>
            <w:r w:rsidRPr="00D952AB">
              <w:noBreakHyphen/>
              <w:t xml:space="preserve">293/17 </w:t>
            </w:r>
          </w:p>
          <w:p w:rsidR="00250B6B" w:rsidRPr="00142880" w:rsidRDefault="00250B6B" w:rsidP="00E41137">
            <w:pPr>
              <w:pStyle w:val="c08dispositif"/>
              <w:spacing w:after="240" w:afterAutospacing="0"/>
              <w:jc w:val="both"/>
              <w:rPr>
                <w:bCs/>
                <w:color w:val="000000"/>
              </w:rPr>
            </w:pPr>
            <w:r w:rsidRPr="00142880">
              <w:rPr>
                <w:bCs/>
                <w:color w:val="000000"/>
              </w:rPr>
              <w:t>1.</w:t>
            </w:r>
            <w:r w:rsidRPr="00250B6B">
              <w:rPr>
                <w:b/>
                <w:bCs/>
                <w:color w:val="000000"/>
              </w:rPr>
              <w:t> </w:t>
            </w:r>
            <w:r w:rsidRPr="00142880">
              <w:rPr>
                <w:bCs/>
                <w:color w:val="000000"/>
              </w:rPr>
              <w:t xml:space="preserve">Článok 6 ods. 3 smernice Rady 92/43/EHS z 21. mája 1992 o ochrane prirodzených biotopov a voľne žijúcich živočíchov a rastlín sa má vykladať v tom zmysle, že činnosti spočívajúce v pastevnom chove dobytka a pridávaní hnojiva do pôdy v blízkosti lokalít sústavy Natura 2000 možno kvalifikovať ako „projekt“ v zmysle tohto ustanovenia, hoci tieto </w:t>
            </w:r>
            <w:r w:rsidRPr="00142880">
              <w:rPr>
                <w:bCs/>
                <w:color w:val="000000"/>
              </w:rPr>
              <w:lastRenderedPageBreak/>
              <w:t>činnosti tým, že fyzicky nezasahujú do prírodného prostredia, nie sú „projektom“ v zmysle článku 1 ods. 2 písm. a) smernice Európskeho parlamentu a Rady 2011/92/EÚ z 13. decembra 2011 o posudzovaní vplyvov určitých verejných a súkromných projektov na životné prostredie.</w:t>
            </w:r>
          </w:p>
          <w:p w:rsidR="00250B6B" w:rsidRPr="00142880" w:rsidRDefault="00250B6B" w:rsidP="00E41137">
            <w:pPr>
              <w:pStyle w:val="c08dispositif"/>
              <w:spacing w:after="240" w:afterAutospacing="0"/>
              <w:jc w:val="both"/>
              <w:rPr>
                <w:bCs/>
                <w:color w:val="000000"/>
              </w:rPr>
            </w:pPr>
            <w:r w:rsidRPr="00142880">
              <w:rPr>
                <w:bCs/>
                <w:color w:val="000000"/>
              </w:rPr>
              <w:t>2. Článok 6 ods. 3 smernice 92/43 sa má vykladať v tom zmysle, že opakujúcu sa činnosť, ako je pridávanie hnojiva do pôdy, povolenú podľa vnútroštátneho práva pred nadobudnutím účinnosti tejto smernice, možno považovať za jeden a ten istý projekt v zmysle uvedeného ustanovenia, na ktorý sa nevzťahuje nový postup schvaľovania, pokiaľ tvorí jedinú operáciu vyznačujúcu sa spoločným cieľom, kontinuitou a zhodnosťou, najmä pokiaľ ide o miesta a podmienky jej realizácie. Ak bol jediný projekt povolený ešte predtým, ako sa systém ochrany stanovený tým istým ustanovením začal uplatňovať na dotknutú lokalitu, realizácia tohto projektu môže patriť do pôsobnosti článku 6 ods. 2 tejto smernice.</w:t>
            </w:r>
          </w:p>
          <w:p w:rsidR="00250B6B" w:rsidRPr="00142880" w:rsidRDefault="00250B6B" w:rsidP="00E41137">
            <w:pPr>
              <w:pStyle w:val="c08dispositif"/>
              <w:spacing w:after="240" w:afterAutospacing="0"/>
              <w:jc w:val="both"/>
              <w:rPr>
                <w:bCs/>
                <w:color w:val="000000"/>
              </w:rPr>
            </w:pPr>
            <w:r w:rsidRPr="00142880">
              <w:rPr>
                <w:bCs/>
                <w:color w:val="000000"/>
              </w:rPr>
              <w:t>3. Článok 6 ods. 3 smernice 92/43 sa má vykladať v tom zmysle, že nebráni programovej vnútroštátnej právnej úprave, ktorá príslušným orgánom umožňuje povoliť projekty na základe „primeraného posúdenia“ v zmysle tohto ustanovenia vykonaného vopred a v ktorom bolo určené celkové množstvo depozícií dusíka považované za zlučiteľné s cieľmi ochrany stanovenými v uvedenej právnej úprave. Platí to však iba v prípade, že dôkladné a úplné preskúmanie vedeckej spoľahlivosti tohto posúdenia umožňuje presvedčiť sa o tom, že z vedeckého hľadiska neexistuje žiadna dôvodná pochybnosť o neexistencii škodlivých účinkov každého plánu alebo projektu na integritu dotknutej lokality, čo prináleží overiť vnútroštátnemu súdu.</w:t>
            </w:r>
          </w:p>
          <w:p w:rsidR="00250B6B" w:rsidRPr="00142880" w:rsidRDefault="00250B6B" w:rsidP="00E41137">
            <w:pPr>
              <w:pStyle w:val="c08dispositif"/>
              <w:spacing w:after="240" w:afterAutospacing="0"/>
              <w:jc w:val="both"/>
              <w:rPr>
                <w:bCs/>
                <w:color w:val="000000"/>
              </w:rPr>
            </w:pPr>
            <w:r w:rsidRPr="00142880">
              <w:rPr>
                <w:bCs/>
                <w:color w:val="000000"/>
              </w:rPr>
              <w:t>4. Článok 6 ods. 3 smernice 92/43 sa má vykladať v tom zmysle, že nebráni takej programovej vnútroštátnej právnej úprave, ako je tá dotknutá vo veci samej, ktorá vyníma určité projekty, ktoré nedosahujú určitú hranicu alebo nepresahujú určitý strop, pokiaľ ide o depozície dusíka, z potreby získať individuálne povolenie, ak je vnútroštátny súd presvedčený o tom, že vopred vykonané „primerané posúdenie“ v zmysle tohto ustanovenia spĺňa kritérium neexistencie rozumnej vedeckej pochybnosti týkajúcej sa neexistencie škodlivých účinkov týchto plánov alebo projektov na integritu dotknutých lokalít.</w:t>
            </w:r>
          </w:p>
          <w:p w:rsidR="00250B6B" w:rsidRPr="00142880" w:rsidRDefault="00250B6B" w:rsidP="00E41137">
            <w:pPr>
              <w:pStyle w:val="c08dispositif"/>
              <w:spacing w:after="240" w:afterAutospacing="0"/>
              <w:jc w:val="both"/>
              <w:rPr>
                <w:bCs/>
                <w:color w:val="000000"/>
              </w:rPr>
            </w:pPr>
            <w:r w:rsidRPr="00142880">
              <w:rPr>
                <w:bCs/>
                <w:color w:val="000000"/>
              </w:rPr>
              <w:t>5. Článok 6 ods. 3 smernice 92/43 sa má vykladať v tom zmysle, že bráni takej programovej vnútroštátnej právnej úprave, ako je tá dotknutá vo veci samej, ktorá umožňuje, aby určité kategórie projektov, v prejednávanej veci pridávanie hnojiva do pôdy a pastevný chov dobytka, boli realizované bez toho, aby podliehali povinnosti získať povolenie, a teda ani individualizovanému primeranému posúdeniu svojich vplyvov na dotknuté lokality, s výnimkou toho, že by bolo možné na základe objektívnych okolností s určitosťou vylúčiť akúkoľvek možnosť, že by uvedené projekty samostatne alebo v spojení s inými projektmi významne ovplyvňovali tieto lokality, čo prináleží overiť vnútroštátnemu súdu.</w:t>
            </w:r>
          </w:p>
          <w:p w:rsidR="00250B6B" w:rsidRPr="00142880" w:rsidRDefault="00250B6B" w:rsidP="00E41137">
            <w:pPr>
              <w:pStyle w:val="c08dispositif"/>
              <w:spacing w:after="240" w:afterAutospacing="0"/>
              <w:jc w:val="both"/>
              <w:rPr>
                <w:bCs/>
                <w:color w:val="000000"/>
              </w:rPr>
            </w:pPr>
            <w:r w:rsidRPr="00142880">
              <w:rPr>
                <w:bCs/>
                <w:color w:val="000000"/>
              </w:rPr>
              <w:t xml:space="preserve">6. Článok 6 ods. 3 smernice 92/43 sa má vykladať v tom zmysle, že „primerané posúdenie“ v zmysle tohto ustanovenia nemôže zohľadňovať existenciu „ochranných opatrení“ v zmysle odseku 1 tohto článku, „preventívnych opatrení“ v zmysle odseku 2 uvedeného článku, opatrení prijatých osobitne pre taký program, o aký ide vo veci samej, alebo aj tzv. </w:t>
            </w:r>
            <w:r w:rsidRPr="00142880">
              <w:rPr>
                <w:bCs/>
                <w:color w:val="000000"/>
              </w:rPr>
              <w:lastRenderedPageBreak/>
              <w:t>„autonómnych“ opatrení v rozsahu, v akom tieto opatrenia nie sú súčasťou tohto programu, ak očakávané prínosy týchto opatrení nie sú v okamihu tohto posudzovania isté.</w:t>
            </w:r>
          </w:p>
          <w:p w:rsidR="00250B6B" w:rsidRPr="00142880" w:rsidRDefault="00250B6B" w:rsidP="00E41137">
            <w:pPr>
              <w:pStyle w:val="c08dispositif"/>
              <w:spacing w:after="240" w:afterAutospacing="0"/>
              <w:jc w:val="both"/>
              <w:rPr>
                <w:bCs/>
                <w:color w:val="000000"/>
              </w:rPr>
            </w:pPr>
            <w:r w:rsidRPr="00142880">
              <w:rPr>
                <w:bCs/>
                <w:color w:val="000000"/>
              </w:rPr>
              <w:t>7. Článok 6 ods. 2 smernice 92/43 sa má vykladať v tom zmysle, že opatrenia zavedené takou vnútroštátnou právnou úpravou, ako je tá dotknutá vo veci samej, obsahujúce spôsoby dohľadu a kontroly poľnohospodárskych podnikov, ktorých činnosť spôsobuje depozície dusíka, ako aj možnosť uložiť sankcie, ktoré môžu viesť až k zatvoreniu uvedených podnikov, sú dostatočné na dodržanie tohto ustanovenia.</w:t>
            </w:r>
          </w:p>
          <w:p w:rsidR="00250B6B" w:rsidRPr="00250B6B" w:rsidRDefault="00250B6B" w:rsidP="00CB6ECF">
            <w:pPr>
              <w:tabs>
                <w:tab w:val="left" w:pos="360"/>
              </w:tabs>
              <w:jc w:val="both"/>
            </w:pPr>
          </w:p>
          <w:p w:rsidR="00250B6B" w:rsidRPr="00142880" w:rsidRDefault="00CB6ECF" w:rsidP="00142880">
            <w:pPr>
              <w:pStyle w:val="Odsekzoznamu"/>
              <w:numPr>
                <w:ilvl w:val="0"/>
                <w:numId w:val="10"/>
              </w:numPr>
              <w:tabs>
                <w:tab w:val="left" w:pos="360"/>
              </w:tabs>
              <w:ind w:left="357" w:hanging="357"/>
              <w:jc w:val="both"/>
              <w:rPr>
                <w:i/>
              </w:rPr>
            </w:pPr>
            <w:proofErr w:type="spellStart"/>
            <w:r w:rsidRPr="00142880">
              <w:rPr>
                <w:i/>
                <w:iCs/>
              </w:rPr>
              <w:t>Grace</w:t>
            </w:r>
            <w:proofErr w:type="spellEnd"/>
            <w:r w:rsidRPr="00142880">
              <w:rPr>
                <w:i/>
                <w:iCs/>
              </w:rPr>
              <w:t xml:space="preserve"> and </w:t>
            </w:r>
            <w:proofErr w:type="spellStart"/>
            <w:r w:rsidRPr="00142880">
              <w:rPr>
                <w:i/>
                <w:iCs/>
              </w:rPr>
              <w:t>Sweetman</w:t>
            </w:r>
            <w:proofErr w:type="spellEnd"/>
            <w:r w:rsidRPr="00142880">
              <w:rPr>
                <w:i/>
                <w:iCs/>
              </w:rPr>
              <w:t xml:space="preserve"> -</w:t>
            </w:r>
            <w:r w:rsidR="00142880">
              <w:t xml:space="preserve"> C</w:t>
            </w:r>
            <w:r w:rsidR="00142880">
              <w:noBreakHyphen/>
              <w:t>164/17</w:t>
            </w:r>
          </w:p>
          <w:p w:rsidR="00250B6B" w:rsidRPr="00142880" w:rsidRDefault="00250B6B" w:rsidP="00142880">
            <w:pPr>
              <w:pStyle w:val="c30dispositifalinea"/>
              <w:jc w:val="both"/>
              <w:rPr>
                <w:color w:val="000000"/>
              </w:rPr>
            </w:pPr>
            <w:r w:rsidRPr="00142880">
              <w:rPr>
                <w:bCs/>
                <w:color w:val="000000"/>
              </w:rPr>
              <w:t>Článok 6 smernice Rady 92/43/EHS z 21. mája 1992 o ochrane prirodzených biotopov a voľne žijúcich živočíchov a rastlín sa má vykladať v tom zmysle, že pokiaľ sa má projekt realizovať v lokalite určenej na ochranu a zachovanie druhov, ktorej rozloha vhodná na uspokojenie potrieb chráneného druhu sa v priebehu času mení, a pokiaľ takýto projekt bude mať za následok to, že niektoré časti tejto lokality už nebudú môcť dočasne alebo trvalo ponúknuť vhodný biotop pre príslušný druh, nemožno okolnosť, že tento projekt zahŕňa opatrenia, ktorých cieľom je zabezpečiť – po vykonaní primeraného posúdenia vplyvov uvedeného projektu a počas trvania uvedeného projektu –, aby sa časť uvedenej lokality, ktorá skutočne môže ponúknuť vhodný biotop, nezmenšila, či dokonca sa mohla zväčšiť, zohľadniť na účely posúdenia, ktoré treba vykonať na základe odseku 3 tohto článku a ktorého cieľom je zaistiť, aby predmetný projekt nemal nepriaznivý vplyv na integritu príslušnej lokality, ale že táto okolnosť sa prípadne posúdi podľa odseku 4 toho istého článku.</w:t>
            </w:r>
          </w:p>
          <w:p w:rsidR="00250B6B" w:rsidRPr="00250B6B" w:rsidRDefault="00250B6B" w:rsidP="00CB6ECF">
            <w:pPr>
              <w:tabs>
                <w:tab w:val="left" w:pos="360"/>
              </w:tabs>
              <w:jc w:val="both"/>
              <w:rPr>
                <w:i/>
              </w:rPr>
            </w:pPr>
          </w:p>
          <w:p w:rsidR="00250B6B" w:rsidRPr="00142880" w:rsidRDefault="00CB6ECF" w:rsidP="00142880">
            <w:pPr>
              <w:pStyle w:val="Odsekzoznamu"/>
              <w:numPr>
                <w:ilvl w:val="0"/>
                <w:numId w:val="10"/>
              </w:numPr>
              <w:tabs>
                <w:tab w:val="left" w:pos="360"/>
              </w:tabs>
              <w:ind w:left="357" w:hanging="357"/>
              <w:jc w:val="both"/>
              <w:rPr>
                <w:i/>
                <w:iCs/>
              </w:rPr>
            </w:pPr>
            <w:proofErr w:type="spellStart"/>
            <w:r w:rsidRPr="00142880">
              <w:rPr>
                <w:i/>
              </w:rPr>
              <w:t>Lesoochranárske</w:t>
            </w:r>
            <w:proofErr w:type="spellEnd"/>
            <w:r w:rsidRPr="00142880">
              <w:rPr>
                <w:i/>
              </w:rPr>
              <w:t xml:space="preserve"> zoskupenie VLK v Obvodný úrad Trenčín -</w:t>
            </w:r>
            <w:r w:rsidR="00142880">
              <w:t xml:space="preserve"> C-243/15</w:t>
            </w:r>
          </w:p>
          <w:p w:rsidR="00250B6B" w:rsidRPr="00250B6B" w:rsidRDefault="00250B6B" w:rsidP="00CB6ECF">
            <w:pPr>
              <w:tabs>
                <w:tab w:val="left" w:pos="360"/>
              </w:tabs>
              <w:jc w:val="both"/>
              <w:rPr>
                <w:i/>
                <w:iCs/>
              </w:rPr>
            </w:pPr>
          </w:p>
          <w:p w:rsidR="00250B6B" w:rsidRPr="00142880" w:rsidRDefault="00250B6B" w:rsidP="00142880">
            <w:pPr>
              <w:pStyle w:val="c30dispositifalinea"/>
              <w:spacing w:before="0" w:beforeAutospacing="0" w:after="240" w:afterAutospacing="0"/>
              <w:jc w:val="both"/>
              <w:rPr>
                <w:bCs/>
                <w:color w:val="000000"/>
              </w:rPr>
            </w:pPr>
            <w:r w:rsidRPr="00142880">
              <w:rPr>
                <w:bCs/>
                <w:color w:val="000000"/>
              </w:rPr>
              <w:t>Článok 47 Charty základných práv Európskej únie spoločne s článkom 9 ods. 2 a 4 Dohovoru o prístupe k informáciám, účasti verejnosti na rozhodovacom procese a prístupe k spravodlivosti v záležitostiach životného prostredia podpísaného v </w:t>
            </w:r>
            <w:proofErr w:type="spellStart"/>
            <w:r w:rsidRPr="00142880">
              <w:rPr>
                <w:bCs/>
                <w:color w:val="000000"/>
              </w:rPr>
              <w:t>Aarhuse</w:t>
            </w:r>
            <w:proofErr w:type="spellEnd"/>
            <w:r w:rsidRPr="00142880">
              <w:rPr>
                <w:bCs/>
                <w:color w:val="000000"/>
              </w:rPr>
              <w:t xml:space="preserve"> 25. júna 1998 a schváleného v mene Európskeho spoločenstva rozhodnutím Rady 2005/370/ES zo 17. februára 2005 v rozsahu, v akom za podmienok zaručujúcich široký prístup k spravodlivosti zakotvuje právo na účinnú súdnu ochranu práv, ktoré organizácii na ochranu životného prostredia spĺňajúcej požiadavky uložené článkom 2 ods. 5 tohto dohovoru vyplývajú z práva Únie, v danom prípade z článku 6 ods. 3 smernice Rady 92/43/EHS z 21. mája 1992 o ochrane prirodzených biotopov a voľne žijúcich živočíchov a rastlín, zmenenej a doplnenej smernicou Rady 2006/105/ES z 20. novembra 2006, spoločne s článkom 6 ods. 1 písm. b) uvedeného dohovoru, sa má vykladať v tom zmysle, že v situácii, ako je situácia vo veci samej, bráni výkladu vnútroštátnych procesnoprávnych noriem, podľa ktorého žaloba proti rozhodnutiu, ktorým sa takejto organizácii nepriznalo postavenie účastníka správneho konania o vydanie súhlasu s realizáciou projektu na území chránenom v zmysle smernice 92/43, zmenenej a doplnenej smernicou 2006/105, sa nemusí nevyhnutne preskúmať počas priebehu tohto konania, ktoré sa môže právoplatne skončiť pred prijatím a nadobudnutím právoplatnosti súdneho rozhodnutia o postavení účastníka konania, a automaticky sa zamietne ihneď, ako sa vydá súhlas s týmto projektom, čím núti túto organizáciu na podanie iného druhu žaloby s cieľom dosiahnuť toto</w:t>
            </w:r>
            <w:r w:rsidR="00142880" w:rsidRPr="00142880">
              <w:rPr>
                <w:bCs/>
                <w:color w:val="000000"/>
              </w:rPr>
              <w:t xml:space="preserve"> </w:t>
            </w:r>
            <w:r w:rsidRPr="00142880">
              <w:rPr>
                <w:bCs/>
                <w:color w:val="000000"/>
              </w:rPr>
              <w:t xml:space="preserve">postavenie a predložiť na </w:t>
            </w:r>
            <w:r w:rsidRPr="00142880">
              <w:rPr>
                <w:bCs/>
                <w:color w:val="000000"/>
              </w:rPr>
              <w:lastRenderedPageBreak/>
              <w:t>súdne preskúmanie dodržanie povinností príslušných vnútroštátnych orgánov vyplývajúcich z článku 6 ods. 3 uvedenej smernice.</w:t>
            </w:r>
          </w:p>
          <w:p w:rsidR="00250B6B" w:rsidRPr="00250B6B" w:rsidRDefault="00250B6B" w:rsidP="00CB6ECF">
            <w:pPr>
              <w:tabs>
                <w:tab w:val="left" w:pos="360"/>
              </w:tabs>
              <w:jc w:val="both"/>
              <w:rPr>
                <w:i/>
                <w:iCs/>
              </w:rPr>
            </w:pPr>
          </w:p>
          <w:p w:rsidR="00250B6B" w:rsidRPr="00250B6B" w:rsidRDefault="00CB6ECF" w:rsidP="00142880">
            <w:pPr>
              <w:pStyle w:val="Odsekzoznamu"/>
              <w:numPr>
                <w:ilvl w:val="0"/>
                <w:numId w:val="10"/>
              </w:numPr>
              <w:tabs>
                <w:tab w:val="left" w:pos="360"/>
              </w:tabs>
              <w:ind w:left="357" w:hanging="357"/>
              <w:jc w:val="both"/>
            </w:pPr>
            <w:proofErr w:type="spellStart"/>
            <w:r w:rsidRPr="00142880">
              <w:rPr>
                <w:i/>
                <w:iCs/>
              </w:rPr>
              <w:t>Commission</w:t>
            </w:r>
            <w:proofErr w:type="spellEnd"/>
            <w:r w:rsidRPr="00250B6B">
              <w:t> </w:t>
            </w:r>
            <w:r w:rsidRPr="00142880">
              <w:rPr>
                <w:i/>
              </w:rPr>
              <w:t>v</w:t>
            </w:r>
            <w:r w:rsidRPr="00250B6B">
              <w:t> </w:t>
            </w:r>
            <w:r w:rsidRPr="00142880">
              <w:rPr>
                <w:i/>
                <w:iCs/>
              </w:rPr>
              <w:t>Spain -</w:t>
            </w:r>
            <w:r w:rsidRPr="00250B6B">
              <w:t xml:space="preserve"> C</w:t>
            </w:r>
            <w:r w:rsidRPr="00250B6B">
              <w:noBreakHyphen/>
              <w:t xml:space="preserve">404/09, </w:t>
            </w:r>
          </w:p>
          <w:p w:rsidR="00250B6B" w:rsidRPr="00142880" w:rsidRDefault="00250B6B" w:rsidP="00E41137">
            <w:pPr>
              <w:pStyle w:val="c08dispositif"/>
              <w:spacing w:after="240" w:afterAutospacing="0"/>
              <w:jc w:val="both"/>
              <w:rPr>
                <w:bCs/>
                <w:color w:val="000000"/>
              </w:rPr>
            </w:pPr>
            <w:r w:rsidRPr="00142880">
              <w:rPr>
                <w:bCs/>
                <w:color w:val="000000"/>
              </w:rPr>
              <w:t>1. Španielske kráľovstvo si tým, že povolilo povrchovú ťažbu v baniach „</w:t>
            </w:r>
            <w:proofErr w:type="spellStart"/>
            <w:r w:rsidRPr="00142880">
              <w:rPr>
                <w:bCs/>
                <w:color w:val="000000"/>
              </w:rPr>
              <w:t>Nueva</w:t>
            </w:r>
            <w:proofErr w:type="spellEnd"/>
            <w:r w:rsidRPr="00142880">
              <w:rPr>
                <w:bCs/>
                <w:color w:val="000000"/>
              </w:rPr>
              <w:t xml:space="preserve"> </w:t>
            </w:r>
            <w:proofErr w:type="spellStart"/>
            <w:r w:rsidRPr="00142880">
              <w:rPr>
                <w:bCs/>
                <w:color w:val="000000"/>
              </w:rPr>
              <w:t>Julia</w:t>
            </w:r>
            <w:proofErr w:type="spellEnd"/>
            <w:r w:rsidRPr="00142880">
              <w:rPr>
                <w:bCs/>
                <w:color w:val="000000"/>
              </w:rPr>
              <w:t>“ a „</w:t>
            </w:r>
            <w:proofErr w:type="spellStart"/>
            <w:r w:rsidRPr="00142880">
              <w:rPr>
                <w:bCs/>
                <w:color w:val="000000"/>
              </w:rPr>
              <w:t>Ladrones</w:t>
            </w:r>
            <w:proofErr w:type="spellEnd"/>
            <w:r w:rsidRPr="00142880">
              <w:rPr>
                <w:bCs/>
                <w:color w:val="000000"/>
              </w:rPr>
              <w:t>“ bez toho, aby udelenie uvedeného povolenia podmienilo preskúmaním, ktoré by umožnilo vhodne určiť, opísať a posúdiť priame, nepriame a kumulatívne účinky súčasných projektov povrchovej ťažby, s výnimkou bane „</w:t>
            </w:r>
            <w:proofErr w:type="spellStart"/>
            <w:r w:rsidRPr="00142880">
              <w:rPr>
                <w:bCs/>
                <w:color w:val="000000"/>
              </w:rPr>
              <w:t>Ladrones</w:t>
            </w:r>
            <w:proofErr w:type="spellEnd"/>
            <w:r w:rsidRPr="00142880">
              <w:rPr>
                <w:bCs/>
                <w:color w:val="000000"/>
              </w:rPr>
              <w:t>“, v súvislosti s medveďom hnedým (</w:t>
            </w:r>
            <w:proofErr w:type="spellStart"/>
            <w:r w:rsidRPr="00142880">
              <w:rPr>
                <w:bCs/>
                <w:i/>
                <w:iCs/>
                <w:color w:val="000000"/>
              </w:rPr>
              <w:t>Ursus</w:t>
            </w:r>
            <w:proofErr w:type="spellEnd"/>
            <w:r w:rsidRPr="00142880">
              <w:rPr>
                <w:bCs/>
                <w:i/>
                <w:iCs/>
                <w:color w:val="000000"/>
              </w:rPr>
              <w:t xml:space="preserve"> </w:t>
            </w:r>
            <w:proofErr w:type="spellStart"/>
            <w:r w:rsidRPr="00142880">
              <w:rPr>
                <w:bCs/>
                <w:i/>
                <w:iCs/>
                <w:color w:val="000000"/>
              </w:rPr>
              <w:t>arctos</w:t>
            </w:r>
            <w:proofErr w:type="spellEnd"/>
            <w:r w:rsidRPr="00142880">
              <w:rPr>
                <w:bCs/>
                <w:color w:val="000000"/>
              </w:rPr>
              <w:t>), nesplnilo povinnosti, ktoré mu vyplývajú z článkov 2, 3 a článku 5 ods. 1 a 3 smernice Rady 85/337/EHS z 27. júna 1985 o posudzovaní vplyvov určitých verejných a súkromných projektov na životné prostredie, zmenenej a doplnenej smernicou Rady 97/11/ES z 3. marca 1997.</w:t>
            </w:r>
          </w:p>
          <w:p w:rsidR="00250B6B" w:rsidRPr="00142880" w:rsidRDefault="00250B6B" w:rsidP="00E41137">
            <w:pPr>
              <w:pStyle w:val="c08dispositif"/>
              <w:spacing w:after="240" w:afterAutospacing="0"/>
              <w:jc w:val="both"/>
              <w:rPr>
                <w:bCs/>
                <w:color w:val="000000"/>
              </w:rPr>
            </w:pPr>
            <w:r w:rsidRPr="00142880">
              <w:rPr>
                <w:bCs/>
                <w:color w:val="000000"/>
              </w:rPr>
              <w:t>2. Španielske kráľovstvo si tým, že od roku 2000, v ktorom bolo územie „</w:t>
            </w:r>
            <w:proofErr w:type="spellStart"/>
            <w:r w:rsidRPr="00142880">
              <w:rPr>
                <w:bCs/>
                <w:color w:val="000000"/>
              </w:rPr>
              <w:t>Alto</w:t>
            </w:r>
            <w:proofErr w:type="spellEnd"/>
            <w:r w:rsidRPr="00142880">
              <w:rPr>
                <w:bCs/>
                <w:color w:val="000000"/>
              </w:rPr>
              <w:t xml:space="preserve"> </w:t>
            </w:r>
            <w:proofErr w:type="spellStart"/>
            <w:r w:rsidRPr="00142880">
              <w:rPr>
                <w:bCs/>
                <w:color w:val="000000"/>
              </w:rPr>
              <w:t>Sil</w:t>
            </w:r>
            <w:proofErr w:type="spellEnd"/>
            <w:r w:rsidRPr="00142880">
              <w:rPr>
                <w:bCs/>
                <w:color w:val="000000"/>
              </w:rPr>
              <w:t>“ klasifikované ako osobitne chránené územie na základe smernice Rady 79/409/EHS z 2. apríla 1979 o ochrane voľne žijúceho vtáctva, zmenenej a doplnenej smernicou Komisie 97/49/ES z 29. júla 1997,</w:t>
            </w:r>
          </w:p>
          <w:p w:rsidR="00250B6B" w:rsidRPr="00142880" w:rsidRDefault="00250B6B" w:rsidP="00E41137">
            <w:pPr>
              <w:pStyle w:val="c34dispositifmarge1avectiretlong"/>
              <w:spacing w:after="240" w:afterAutospacing="0"/>
              <w:jc w:val="both"/>
              <w:rPr>
                <w:bCs/>
                <w:color w:val="000000"/>
              </w:rPr>
            </w:pPr>
            <w:r w:rsidRPr="00142880">
              <w:rPr>
                <w:bCs/>
                <w:color w:val="000000"/>
              </w:rPr>
              <w:t>–  povolilo ťažbu v povrchových baniach „</w:t>
            </w:r>
            <w:proofErr w:type="spellStart"/>
            <w:r w:rsidRPr="00142880">
              <w:rPr>
                <w:bCs/>
                <w:color w:val="000000"/>
              </w:rPr>
              <w:t>Nueva</w:t>
            </w:r>
            <w:proofErr w:type="spellEnd"/>
            <w:r w:rsidRPr="00142880">
              <w:rPr>
                <w:bCs/>
                <w:color w:val="000000"/>
              </w:rPr>
              <w:t xml:space="preserve"> </w:t>
            </w:r>
            <w:proofErr w:type="spellStart"/>
            <w:r w:rsidRPr="00142880">
              <w:rPr>
                <w:bCs/>
                <w:color w:val="000000"/>
              </w:rPr>
              <w:t>Julia</w:t>
            </w:r>
            <w:proofErr w:type="spellEnd"/>
            <w:r w:rsidRPr="00142880">
              <w:rPr>
                <w:bCs/>
                <w:color w:val="000000"/>
              </w:rPr>
              <w:t>“ a „</w:t>
            </w:r>
            <w:proofErr w:type="spellStart"/>
            <w:r w:rsidRPr="00142880">
              <w:rPr>
                <w:bCs/>
                <w:color w:val="000000"/>
              </w:rPr>
              <w:t>Ladrones</w:t>
            </w:r>
            <w:proofErr w:type="spellEnd"/>
            <w:r w:rsidRPr="00142880">
              <w:rPr>
                <w:bCs/>
                <w:color w:val="000000"/>
              </w:rPr>
              <w:t>“ bez toho, aby udelenie uvedeného povolenia podmienilo adekvátnym vyhodnotením možných vplyvov týchto projektov, a v každom prípade bez toho, aby sa dodržali podmienky, ktoré umožňujú uskutočnenie projektu napriek riziku, ktoré uvedený projekt predstavuje pre druh tetrova hlucháňa </w:t>
            </w:r>
            <w:r w:rsidRPr="00142880">
              <w:rPr>
                <w:bCs/>
                <w:i/>
                <w:iCs/>
                <w:color w:val="000000"/>
              </w:rPr>
              <w:t>(</w:t>
            </w:r>
            <w:proofErr w:type="spellStart"/>
            <w:r w:rsidRPr="00142880">
              <w:rPr>
                <w:bCs/>
                <w:i/>
                <w:iCs/>
                <w:color w:val="000000"/>
              </w:rPr>
              <w:t>Tetrao</w:t>
            </w:r>
            <w:proofErr w:type="spellEnd"/>
            <w:r w:rsidRPr="00142880">
              <w:rPr>
                <w:bCs/>
                <w:i/>
                <w:iCs/>
                <w:color w:val="000000"/>
              </w:rPr>
              <w:t xml:space="preserve"> </w:t>
            </w:r>
            <w:proofErr w:type="spellStart"/>
            <w:r w:rsidRPr="00142880">
              <w:rPr>
                <w:bCs/>
                <w:i/>
                <w:iCs/>
                <w:color w:val="000000"/>
              </w:rPr>
              <w:t>urogallus</w:t>
            </w:r>
            <w:proofErr w:type="spellEnd"/>
            <w:r w:rsidRPr="00142880">
              <w:rPr>
                <w:bCs/>
                <w:i/>
                <w:iCs/>
                <w:color w:val="000000"/>
              </w:rPr>
              <w:t>)</w:t>
            </w:r>
            <w:r w:rsidRPr="00142880">
              <w:rPr>
                <w:bCs/>
                <w:color w:val="000000"/>
              </w:rPr>
              <w:t>, ktorý bol jedným z dôvodov vedúcich ku klasifikácii „</w:t>
            </w:r>
            <w:proofErr w:type="spellStart"/>
            <w:r w:rsidRPr="00142880">
              <w:rPr>
                <w:bCs/>
                <w:color w:val="000000"/>
              </w:rPr>
              <w:t>Alto</w:t>
            </w:r>
            <w:proofErr w:type="spellEnd"/>
            <w:r w:rsidRPr="00142880">
              <w:rPr>
                <w:bCs/>
                <w:color w:val="000000"/>
              </w:rPr>
              <w:t xml:space="preserve"> </w:t>
            </w:r>
            <w:proofErr w:type="spellStart"/>
            <w:r w:rsidRPr="00142880">
              <w:rPr>
                <w:bCs/>
                <w:color w:val="000000"/>
              </w:rPr>
              <w:t>Sil</w:t>
            </w:r>
            <w:proofErr w:type="spellEnd"/>
            <w:r w:rsidRPr="00142880">
              <w:rPr>
                <w:bCs/>
                <w:color w:val="000000"/>
              </w:rPr>
              <w:t>“ ako osobitne chráneného územia, a to neexistencia alternatívnych riešení, existencia naliehavých dôvodov prevažujúceho verejného záujmu a oznámenie kompenzačných opatrení potrebných na zabezpečenie koherencie sústavy Natura 2000 Európskej komisii, a</w:t>
            </w:r>
          </w:p>
          <w:p w:rsidR="00250B6B" w:rsidRPr="00142880" w:rsidRDefault="00250B6B" w:rsidP="00E41137">
            <w:pPr>
              <w:pStyle w:val="c34dispositifmarge1avectiretlong"/>
              <w:spacing w:after="240" w:afterAutospacing="0"/>
              <w:jc w:val="both"/>
              <w:rPr>
                <w:bCs/>
                <w:color w:val="000000"/>
              </w:rPr>
            </w:pPr>
            <w:r w:rsidRPr="00142880">
              <w:rPr>
                <w:bCs/>
                <w:color w:val="000000"/>
              </w:rPr>
              <w:t>–  neprijalo potrebné opatrenia, aby zabránilo poškodeniu biotopov, vrátane biotopov tetrova hlucháňa, ktorého výskyt v lokalite „</w:t>
            </w:r>
            <w:proofErr w:type="spellStart"/>
            <w:r w:rsidRPr="00142880">
              <w:rPr>
                <w:bCs/>
                <w:color w:val="000000"/>
              </w:rPr>
              <w:t>Alto</w:t>
            </w:r>
            <w:proofErr w:type="spellEnd"/>
            <w:r w:rsidRPr="00142880">
              <w:rPr>
                <w:bCs/>
                <w:color w:val="000000"/>
              </w:rPr>
              <w:t xml:space="preserve"> </w:t>
            </w:r>
            <w:proofErr w:type="spellStart"/>
            <w:r w:rsidRPr="00142880">
              <w:rPr>
                <w:bCs/>
                <w:color w:val="000000"/>
              </w:rPr>
              <w:t>Sil</w:t>
            </w:r>
            <w:proofErr w:type="spellEnd"/>
            <w:r w:rsidRPr="00142880">
              <w:rPr>
                <w:bCs/>
                <w:color w:val="000000"/>
              </w:rPr>
              <w:t>“ bol dôvodom na klasifikovanie uvedeného územia ako osobitne chráneného územia, ako aj významnému rušeniu tohto druhu spôsobenému ťažbou v povrchových baniach „</w:t>
            </w:r>
            <w:proofErr w:type="spellStart"/>
            <w:r w:rsidRPr="00142880">
              <w:rPr>
                <w:bCs/>
                <w:color w:val="000000"/>
              </w:rPr>
              <w:t>Feixolín</w:t>
            </w:r>
            <w:proofErr w:type="spellEnd"/>
            <w:r w:rsidRPr="00142880">
              <w:rPr>
                <w:bCs/>
                <w:color w:val="000000"/>
              </w:rPr>
              <w:t>“, „</w:t>
            </w:r>
            <w:proofErr w:type="spellStart"/>
            <w:r w:rsidRPr="00142880">
              <w:rPr>
                <w:bCs/>
                <w:color w:val="000000"/>
              </w:rPr>
              <w:t>Salguero</w:t>
            </w:r>
            <w:r w:rsidRPr="00142880">
              <w:rPr>
                <w:bCs/>
                <w:color w:val="000000"/>
              </w:rPr>
              <w:noBreakHyphen/>
              <w:t>Prégame-Valdesegadas</w:t>
            </w:r>
            <w:proofErr w:type="spellEnd"/>
            <w:r w:rsidRPr="00142880">
              <w:rPr>
                <w:bCs/>
                <w:color w:val="000000"/>
              </w:rPr>
              <w:t>“, „</w:t>
            </w:r>
            <w:proofErr w:type="spellStart"/>
            <w:r w:rsidRPr="00142880">
              <w:rPr>
                <w:bCs/>
                <w:color w:val="000000"/>
              </w:rPr>
              <w:t>Fonfría</w:t>
            </w:r>
            <w:proofErr w:type="spellEnd"/>
            <w:r w:rsidRPr="00142880">
              <w:rPr>
                <w:bCs/>
                <w:color w:val="000000"/>
              </w:rPr>
              <w:t>“, „</w:t>
            </w:r>
            <w:proofErr w:type="spellStart"/>
            <w:r w:rsidRPr="00142880">
              <w:rPr>
                <w:bCs/>
                <w:color w:val="000000"/>
              </w:rPr>
              <w:t>Ampliación</w:t>
            </w:r>
            <w:proofErr w:type="spellEnd"/>
            <w:r w:rsidRPr="00142880">
              <w:rPr>
                <w:bCs/>
                <w:color w:val="000000"/>
              </w:rPr>
              <w:t xml:space="preserve"> de </w:t>
            </w:r>
            <w:proofErr w:type="spellStart"/>
            <w:r w:rsidRPr="00142880">
              <w:rPr>
                <w:bCs/>
                <w:color w:val="000000"/>
              </w:rPr>
              <w:t>Feixolín</w:t>
            </w:r>
            <w:proofErr w:type="spellEnd"/>
            <w:r w:rsidRPr="00142880">
              <w:rPr>
                <w:bCs/>
                <w:color w:val="000000"/>
              </w:rPr>
              <w:t>“ a „</w:t>
            </w:r>
            <w:proofErr w:type="spellStart"/>
            <w:r w:rsidRPr="00142880">
              <w:rPr>
                <w:bCs/>
                <w:color w:val="000000"/>
              </w:rPr>
              <w:t>Nueva</w:t>
            </w:r>
            <w:proofErr w:type="spellEnd"/>
            <w:r w:rsidRPr="00142880">
              <w:rPr>
                <w:bCs/>
                <w:color w:val="000000"/>
              </w:rPr>
              <w:t xml:space="preserve"> </w:t>
            </w:r>
            <w:proofErr w:type="spellStart"/>
            <w:r w:rsidRPr="00142880">
              <w:rPr>
                <w:bCs/>
                <w:color w:val="000000"/>
              </w:rPr>
              <w:t>Julia</w:t>
            </w:r>
            <w:proofErr w:type="spellEnd"/>
            <w:r w:rsidRPr="00142880">
              <w:rPr>
                <w:bCs/>
                <w:color w:val="000000"/>
              </w:rPr>
              <w:t>“,</w:t>
            </w:r>
          </w:p>
          <w:p w:rsidR="00250B6B" w:rsidRPr="00142880" w:rsidRDefault="00250B6B" w:rsidP="00E41137">
            <w:pPr>
              <w:pStyle w:val="c32dispositifmarge1"/>
              <w:spacing w:before="0" w:beforeAutospacing="0" w:after="240" w:afterAutospacing="0"/>
              <w:jc w:val="both"/>
              <w:rPr>
                <w:bCs/>
                <w:color w:val="000000"/>
              </w:rPr>
            </w:pPr>
            <w:r w:rsidRPr="00142880">
              <w:rPr>
                <w:bCs/>
                <w:color w:val="000000"/>
              </w:rPr>
              <w:t>nesplnilo povinnosti, ktoré mu vo vzťahu k osobitne chránenému územiu „</w:t>
            </w:r>
            <w:proofErr w:type="spellStart"/>
            <w:r w:rsidRPr="00142880">
              <w:rPr>
                <w:bCs/>
                <w:color w:val="000000"/>
              </w:rPr>
              <w:t>Alto</w:t>
            </w:r>
            <w:proofErr w:type="spellEnd"/>
            <w:r w:rsidRPr="00142880">
              <w:rPr>
                <w:bCs/>
                <w:color w:val="000000"/>
              </w:rPr>
              <w:t xml:space="preserve"> </w:t>
            </w:r>
            <w:proofErr w:type="spellStart"/>
            <w:r w:rsidRPr="00142880">
              <w:rPr>
                <w:bCs/>
                <w:color w:val="000000"/>
              </w:rPr>
              <w:t>Sil</w:t>
            </w:r>
            <w:proofErr w:type="spellEnd"/>
            <w:r w:rsidRPr="00142880">
              <w:rPr>
                <w:bCs/>
                <w:color w:val="000000"/>
              </w:rPr>
              <w:t>“ vyplývajú z článku 6 ods. 2 až 4 smernice Rady 92/43/EHS z 21. mája 1992 o ochrane prirodzených biotopov a voľne žijúcich živočíchov a rastlín v spojení s článkom 7 tejto smernice.</w:t>
            </w:r>
          </w:p>
          <w:p w:rsidR="00250B6B" w:rsidRPr="00142880" w:rsidRDefault="00250B6B" w:rsidP="00E41137">
            <w:pPr>
              <w:pStyle w:val="c08dispositif"/>
              <w:spacing w:after="240" w:afterAutospacing="0"/>
              <w:jc w:val="both"/>
              <w:rPr>
                <w:bCs/>
                <w:color w:val="000000"/>
              </w:rPr>
            </w:pPr>
            <w:r w:rsidRPr="00142880">
              <w:rPr>
                <w:bCs/>
                <w:color w:val="000000"/>
              </w:rPr>
              <w:t>3. Španielske kráľovstvo si tým, že od decembra 2004 neprijalo potrebné opatrenia, aby zabránilo poškodeniu biotopov živočíšnych druhov, ako aj ich značnému rušeniu, ktoré spôsobuje ťažba v baniach „</w:t>
            </w:r>
            <w:proofErr w:type="spellStart"/>
            <w:r w:rsidRPr="00142880">
              <w:rPr>
                <w:bCs/>
                <w:color w:val="000000"/>
              </w:rPr>
              <w:t>Feixolín</w:t>
            </w:r>
            <w:proofErr w:type="spellEnd"/>
            <w:r w:rsidRPr="00142880">
              <w:rPr>
                <w:bCs/>
                <w:color w:val="000000"/>
              </w:rPr>
              <w:t>“, „</w:t>
            </w:r>
            <w:proofErr w:type="spellStart"/>
            <w:r w:rsidRPr="00142880">
              <w:rPr>
                <w:bCs/>
                <w:color w:val="000000"/>
              </w:rPr>
              <w:t>Fonfría</w:t>
            </w:r>
            <w:proofErr w:type="spellEnd"/>
            <w:r w:rsidRPr="00142880">
              <w:rPr>
                <w:bCs/>
                <w:color w:val="000000"/>
              </w:rPr>
              <w:t>“ a „</w:t>
            </w:r>
            <w:proofErr w:type="spellStart"/>
            <w:r w:rsidRPr="00142880">
              <w:rPr>
                <w:bCs/>
                <w:color w:val="000000"/>
              </w:rPr>
              <w:t>Ampliación</w:t>
            </w:r>
            <w:proofErr w:type="spellEnd"/>
            <w:r w:rsidRPr="00142880">
              <w:rPr>
                <w:bCs/>
                <w:color w:val="000000"/>
              </w:rPr>
              <w:t xml:space="preserve"> de </w:t>
            </w:r>
            <w:proofErr w:type="spellStart"/>
            <w:r w:rsidRPr="00142880">
              <w:rPr>
                <w:bCs/>
                <w:color w:val="000000"/>
              </w:rPr>
              <w:t>Feixolín</w:t>
            </w:r>
            <w:proofErr w:type="spellEnd"/>
            <w:r w:rsidRPr="00142880">
              <w:rPr>
                <w:bCs/>
                <w:color w:val="000000"/>
              </w:rPr>
              <w:t>“, nesplnilo povinnosti, ktoré mu vo vzťahu k lokalite európskeho významu „</w:t>
            </w:r>
            <w:proofErr w:type="spellStart"/>
            <w:r w:rsidRPr="00142880">
              <w:rPr>
                <w:bCs/>
                <w:color w:val="000000"/>
              </w:rPr>
              <w:t>Alto</w:t>
            </w:r>
            <w:proofErr w:type="spellEnd"/>
            <w:r w:rsidRPr="00142880">
              <w:rPr>
                <w:bCs/>
                <w:color w:val="000000"/>
              </w:rPr>
              <w:t xml:space="preserve"> </w:t>
            </w:r>
            <w:proofErr w:type="spellStart"/>
            <w:r w:rsidRPr="00142880">
              <w:rPr>
                <w:bCs/>
                <w:color w:val="000000"/>
              </w:rPr>
              <w:t>Sil</w:t>
            </w:r>
            <w:proofErr w:type="spellEnd"/>
            <w:r w:rsidRPr="00142880">
              <w:rPr>
                <w:bCs/>
                <w:color w:val="000000"/>
              </w:rPr>
              <w:t>“ vyplývajú z článku 6 ods. 2 smernice Rady 92/43.</w:t>
            </w:r>
          </w:p>
          <w:p w:rsidR="00250B6B" w:rsidRPr="00250B6B" w:rsidRDefault="00250B6B" w:rsidP="00CB6ECF">
            <w:pPr>
              <w:tabs>
                <w:tab w:val="left" w:pos="360"/>
              </w:tabs>
              <w:jc w:val="both"/>
            </w:pPr>
          </w:p>
          <w:p w:rsidR="0023485C" w:rsidRDefault="00CB6ECF" w:rsidP="00142880">
            <w:pPr>
              <w:pStyle w:val="Odsekzoznamu"/>
              <w:numPr>
                <w:ilvl w:val="0"/>
                <w:numId w:val="10"/>
              </w:numPr>
              <w:tabs>
                <w:tab w:val="left" w:pos="360"/>
              </w:tabs>
              <w:ind w:left="357" w:hanging="357"/>
              <w:jc w:val="both"/>
            </w:pPr>
            <w:proofErr w:type="spellStart"/>
            <w:r w:rsidRPr="00142880">
              <w:rPr>
                <w:i/>
                <w:iCs/>
              </w:rPr>
              <w:t>Commission</w:t>
            </w:r>
            <w:proofErr w:type="spellEnd"/>
            <w:r w:rsidRPr="00250B6B">
              <w:t> </w:t>
            </w:r>
            <w:r w:rsidRPr="00142880">
              <w:rPr>
                <w:i/>
              </w:rPr>
              <w:t>v</w:t>
            </w:r>
            <w:r w:rsidRPr="00250B6B">
              <w:t> </w:t>
            </w:r>
            <w:proofErr w:type="spellStart"/>
            <w:r w:rsidRPr="00142880">
              <w:rPr>
                <w:i/>
                <w:iCs/>
              </w:rPr>
              <w:t>Greece</w:t>
            </w:r>
            <w:proofErr w:type="spellEnd"/>
            <w:r w:rsidRPr="00142880">
              <w:rPr>
                <w:i/>
                <w:iCs/>
              </w:rPr>
              <w:t xml:space="preserve"> -</w:t>
            </w:r>
            <w:r w:rsidRPr="00250B6B">
              <w:t xml:space="preserve"> C</w:t>
            </w:r>
            <w:r w:rsidRPr="00250B6B">
              <w:noBreakHyphen/>
              <w:t>293/07</w:t>
            </w:r>
          </w:p>
          <w:p w:rsidR="00142880" w:rsidRPr="00250B6B" w:rsidRDefault="00142880" w:rsidP="00142880">
            <w:pPr>
              <w:pStyle w:val="Odsekzoznamu"/>
              <w:tabs>
                <w:tab w:val="left" w:pos="360"/>
              </w:tabs>
              <w:jc w:val="both"/>
            </w:pPr>
          </w:p>
        </w:tc>
      </w:tr>
      <w:tr w:rsidR="001F0AA3" w:rsidRPr="00F047E9" w:rsidTr="0046183A">
        <w:tc>
          <w:tcPr>
            <w:tcW w:w="404" w:type="dxa"/>
          </w:tcPr>
          <w:p w:rsidR="001F0AA3" w:rsidRPr="00F047E9" w:rsidRDefault="001F0AA3" w:rsidP="001F0AA3">
            <w:pPr>
              <w:tabs>
                <w:tab w:val="left" w:pos="360"/>
              </w:tabs>
            </w:pPr>
          </w:p>
        </w:tc>
        <w:tc>
          <w:tcPr>
            <w:tcW w:w="9202" w:type="dxa"/>
          </w:tcPr>
          <w:p w:rsidR="0023485C" w:rsidRDefault="00250B6B" w:rsidP="00CB6ECF">
            <w:pPr>
              <w:jc w:val="both"/>
              <w:divId w:val="2121676618"/>
              <w:rPr>
                <w:color w:val="333333"/>
                <w:shd w:val="clear" w:color="auto" w:fill="FFFFFF"/>
              </w:rPr>
            </w:pPr>
            <w:r w:rsidRPr="00250B6B">
              <w:rPr>
                <w:color w:val="333333"/>
                <w:shd w:val="clear" w:color="auto" w:fill="FFFFFF"/>
              </w:rPr>
              <w:t>Helénska republika si tým, že neprijala všetky nevyhnutné opatrenia potrebné na založenie a </w:t>
            </w:r>
            <w:proofErr w:type="spellStart"/>
            <w:r w:rsidRPr="00250B6B">
              <w:rPr>
                <w:color w:val="333333"/>
                <w:shd w:val="clear" w:color="auto" w:fill="FFFFFF"/>
              </w:rPr>
              <w:t>uplatenie</w:t>
            </w:r>
            <w:proofErr w:type="spellEnd"/>
            <w:r w:rsidRPr="00250B6B">
              <w:rPr>
                <w:color w:val="333333"/>
                <w:shd w:val="clear" w:color="auto" w:fill="FFFFFF"/>
              </w:rPr>
              <w:t xml:space="preserve"> koherentného, osobitného a úplného právneho režimu spôsobilého zabezpečiť trvalé riadenie a účinnú ochranu osobitne chránených území označených so zreteľom na ciele ochrany, tak ako ich stanovuje smernica Rady 79/409/EHS z 2. apríla 1979 o ochrane voľne žijúceho vtáctva, nesplnila povinnosti, ktoré jej vyplývajú z článku 4 ods. 1 v spojení s článkom 4 ods. 2 tejto smernice, ako aj z článku 4 ods. 4 prvej vety tejto smernice v znení, ktoré vyplýva z článku 6 ods. 2 smernice Rady 92/43/EHS z 21. mája 1992 o ochrane prirodzených biotopov a voľne žijúcich živočíchov a rastlín.</w:t>
            </w:r>
          </w:p>
          <w:p w:rsidR="00142880" w:rsidRPr="00250B6B" w:rsidRDefault="00142880" w:rsidP="00CB6ECF">
            <w:pPr>
              <w:jc w:val="both"/>
              <w:divId w:val="2121676618"/>
            </w:pPr>
          </w:p>
        </w:tc>
      </w:tr>
      <w:tr w:rsidR="001F0AA3" w:rsidRPr="00F047E9" w:rsidTr="0046183A">
        <w:tc>
          <w:tcPr>
            <w:tcW w:w="404" w:type="dxa"/>
          </w:tcPr>
          <w:p w:rsidR="001F0AA3" w:rsidRPr="00F047E9" w:rsidRDefault="001F0AA3" w:rsidP="001F0AA3">
            <w:pPr>
              <w:tabs>
                <w:tab w:val="left" w:pos="360"/>
              </w:tabs>
              <w:rPr>
                <w:b/>
              </w:rPr>
            </w:pPr>
          </w:p>
        </w:tc>
        <w:tc>
          <w:tcPr>
            <w:tcW w:w="9202" w:type="dxa"/>
          </w:tcPr>
          <w:p w:rsidR="006E1D9C" w:rsidRPr="00F047E9" w:rsidRDefault="006E1D9C" w:rsidP="0023485C">
            <w:pPr>
              <w:tabs>
                <w:tab w:val="left" w:pos="360"/>
              </w:tabs>
            </w:pPr>
          </w:p>
        </w:tc>
      </w:tr>
    </w:tbl>
    <w:tbl>
      <w:tblPr>
        <w:tblW w:w="5000" w:type="pct"/>
        <w:jc w:val="center"/>
        <w:tblCellMar>
          <w:left w:w="0" w:type="dxa"/>
          <w:right w:w="0" w:type="dxa"/>
        </w:tblCellMar>
        <w:tblLook w:val="04A0" w:firstRow="1" w:lastRow="0" w:firstColumn="1" w:lastColumn="0" w:noHBand="0" w:noVBand="1"/>
      </w:tblPr>
      <w:tblGrid>
        <w:gridCol w:w="470"/>
        <w:gridCol w:w="282"/>
        <w:gridCol w:w="8654"/>
      </w:tblGrid>
      <w:tr w:rsidR="00682F32" w:rsidRPr="00F047E9">
        <w:trPr>
          <w:divId w:val="936060665"/>
          <w:jc w:val="center"/>
        </w:trPr>
        <w:tc>
          <w:tcPr>
            <w:tcW w:w="250" w:type="pct"/>
            <w:tcBorders>
              <w:top w:val="nil"/>
              <w:left w:val="nil"/>
              <w:bottom w:val="nil"/>
              <w:right w:val="nil"/>
            </w:tcBorders>
            <w:hideMark/>
          </w:tcPr>
          <w:p w:rsidR="00682F32" w:rsidRPr="00D952AB" w:rsidRDefault="00682F32">
            <w:pPr>
              <w:rPr>
                <w:b/>
                <w:bCs/>
              </w:rPr>
            </w:pPr>
            <w:r w:rsidRPr="00D952AB">
              <w:rPr>
                <w:b/>
                <w:bCs/>
                <w:sz w:val="22"/>
                <w:szCs w:val="22"/>
              </w:rPr>
              <w:t>4.</w:t>
            </w:r>
          </w:p>
        </w:tc>
        <w:tc>
          <w:tcPr>
            <w:tcW w:w="4750" w:type="pct"/>
            <w:gridSpan w:val="2"/>
            <w:tcBorders>
              <w:top w:val="nil"/>
              <w:left w:val="nil"/>
              <w:bottom w:val="nil"/>
              <w:right w:val="nil"/>
            </w:tcBorders>
            <w:vAlign w:val="center"/>
            <w:hideMark/>
          </w:tcPr>
          <w:p w:rsidR="00682F32" w:rsidRPr="00D952AB" w:rsidRDefault="00682F32">
            <w:pPr>
              <w:spacing w:after="250"/>
              <w:rPr>
                <w:b/>
                <w:bCs/>
              </w:rPr>
            </w:pPr>
            <w:r w:rsidRPr="00D952AB">
              <w:rPr>
                <w:b/>
                <w:bCs/>
                <w:sz w:val="22"/>
                <w:szCs w:val="22"/>
              </w:rPr>
              <w:t>Záväzky Slovenskej republiky vo vzťahu k Európskej únii:</w:t>
            </w:r>
          </w:p>
        </w:tc>
      </w:tr>
      <w:tr w:rsidR="00682F32" w:rsidRPr="00F047E9">
        <w:trPr>
          <w:divId w:val="936060665"/>
          <w:jc w:val="center"/>
        </w:trPr>
        <w:tc>
          <w:tcPr>
            <w:tcW w:w="0" w:type="auto"/>
            <w:tcBorders>
              <w:top w:val="nil"/>
              <w:left w:val="nil"/>
              <w:bottom w:val="nil"/>
              <w:right w:val="nil"/>
            </w:tcBorders>
            <w:hideMark/>
          </w:tcPr>
          <w:p w:rsidR="00682F32" w:rsidRPr="00D952AB" w:rsidRDefault="00682F32">
            <w:pPr>
              <w:spacing w:after="250"/>
              <w:rPr>
                <w:b/>
                <w:bCs/>
              </w:rPr>
            </w:pPr>
          </w:p>
        </w:tc>
        <w:tc>
          <w:tcPr>
            <w:tcW w:w="150" w:type="pct"/>
            <w:tcBorders>
              <w:top w:val="nil"/>
              <w:left w:val="nil"/>
              <w:bottom w:val="nil"/>
              <w:right w:val="nil"/>
            </w:tcBorders>
            <w:hideMark/>
          </w:tcPr>
          <w:p w:rsidR="00682F32" w:rsidRPr="00F047E9" w:rsidRDefault="00682F32">
            <w:r w:rsidRPr="00F047E9">
              <w:t>a)</w:t>
            </w:r>
          </w:p>
        </w:tc>
        <w:tc>
          <w:tcPr>
            <w:tcW w:w="0" w:type="auto"/>
            <w:tcBorders>
              <w:top w:val="nil"/>
              <w:left w:val="nil"/>
              <w:bottom w:val="nil"/>
              <w:right w:val="nil"/>
            </w:tcBorders>
            <w:vAlign w:val="center"/>
            <w:hideMark/>
          </w:tcPr>
          <w:p w:rsidR="00682F32" w:rsidRPr="00D952AB" w:rsidRDefault="00682F32">
            <w:pPr>
              <w:spacing w:after="250"/>
            </w:pPr>
            <w:r w:rsidRPr="00D952AB">
              <w:rPr>
                <w:sz w:val="22"/>
                <w:szCs w:val="22"/>
              </w:rPr>
              <w:t>lehota na prebratie smernice alebo lehota na implementáciu nariadenia alebo rozhodnutia</w:t>
            </w:r>
          </w:p>
        </w:tc>
      </w:tr>
      <w:tr w:rsidR="00682F32" w:rsidRPr="00F047E9">
        <w:trPr>
          <w:divId w:val="936060665"/>
          <w:jc w:val="center"/>
        </w:trPr>
        <w:tc>
          <w:tcPr>
            <w:tcW w:w="0" w:type="auto"/>
            <w:tcBorders>
              <w:top w:val="nil"/>
              <w:left w:val="nil"/>
              <w:bottom w:val="nil"/>
              <w:right w:val="nil"/>
            </w:tcBorders>
            <w:hideMark/>
          </w:tcPr>
          <w:p w:rsidR="00682F32" w:rsidRPr="00D952AB" w:rsidRDefault="00682F32">
            <w:pPr>
              <w:spacing w:after="250"/>
            </w:pPr>
          </w:p>
        </w:tc>
        <w:tc>
          <w:tcPr>
            <w:tcW w:w="0" w:type="auto"/>
            <w:tcBorders>
              <w:top w:val="nil"/>
              <w:left w:val="nil"/>
              <w:bottom w:val="nil"/>
              <w:right w:val="nil"/>
            </w:tcBorders>
            <w:hideMark/>
          </w:tcPr>
          <w:p w:rsidR="00682F32" w:rsidRPr="00F047E9" w:rsidRDefault="00682F32"/>
        </w:tc>
        <w:tc>
          <w:tcPr>
            <w:tcW w:w="0" w:type="auto"/>
            <w:tcBorders>
              <w:top w:val="nil"/>
              <w:left w:val="nil"/>
              <w:bottom w:val="nil"/>
              <w:right w:val="nil"/>
            </w:tcBorders>
            <w:vAlign w:val="center"/>
            <w:hideMark/>
          </w:tcPr>
          <w:p w:rsidR="00682F32" w:rsidRPr="00D952AB" w:rsidRDefault="00682F32" w:rsidP="00D14CA1">
            <w:pPr>
              <w:spacing w:after="250"/>
            </w:pPr>
            <w:r w:rsidRPr="00D952AB">
              <w:rPr>
                <w:sz w:val="22"/>
                <w:szCs w:val="22"/>
              </w:rPr>
              <w:t>bezpredmetné</w:t>
            </w:r>
          </w:p>
        </w:tc>
      </w:tr>
      <w:tr w:rsidR="00682F32" w:rsidRPr="00F047E9">
        <w:trPr>
          <w:divId w:val="936060665"/>
          <w:jc w:val="center"/>
        </w:trPr>
        <w:tc>
          <w:tcPr>
            <w:tcW w:w="0" w:type="auto"/>
            <w:tcBorders>
              <w:top w:val="nil"/>
              <w:left w:val="nil"/>
              <w:bottom w:val="nil"/>
              <w:right w:val="nil"/>
            </w:tcBorders>
            <w:hideMark/>
          </w:tcPr>
          <w:p w:rsidR="00682F32" w:rsidRPr="00D952AB" w:rsidRDefault="00682F32">
            <w:pPr>
              <w:spacing w:after="250"/>
            </w:pPr>
          </w:p>
        </w:tc>
        <w:tc>
          <w:tcPr>
            <w:tcW w:w="0" w:type="auto"/>
            <w:tcBorders>
              <w:top w:val="nil"/>
              <w:left w:val="nil"/>
              <w:bottom w:val="nil"/>
              <w:right w:val="nil"/>
            </w:tcBorders>
            <w:hideMark/>
          </w:tcPr>
          <w:p w:rsidR="00682F32" w:rsidRPr="00F047E9" w:rsidRDefault="00682F32">
            <w:r w:rsidRPr="00F047E9">
              <w:t>b)</w:t>
            </w:r>
          </w:p>
        </w:tc>
        <w:tc>
          <w:tcPr>
            <w:tcW w:w="0" w:type="auto"/>
            <w:tcBorders>
              <w:top w:val="nil"/>
              <w:left w:val="nil"/>
              <w:bottom w:val="nil"/>
              <w:right w:val="nil"/>
            </w:tcBorders>
            <w:vAlign w:val="center"/>
            <w:hideMark/>
          </w:tcPr>
          <w:p w:rsidR="0035256B" w:rsidRPr="00D952AB" w:rsidRDefault="0035256B" w:rsidP="00E72BEE">
            <w:pPr>
              <w:spacing w:after="250"/>
              <w:jc w:val="both"/>
            </w:pPr>
            <w:r w:rsidRPr="00D952AB">
              <w:rPr>
                <w:sz w:val="22"/>
                <w:szCs w:val="22"/>
              </w:rPr>
              <w:t>informácia o začatí konania v rámci „EÚ Pilot“ alebo o začatí postupu Európskej komisie, alebo o konaní Súdneho dvora Európskej únie proti Slovenskej republike podľa čl. 258 a 260 Zmluvy o fungovaní Európskej únie v jej platnom znení</w:t>
            </w:r>
          </w:p>
          <w:p w:rsidR="0020739D" w:rsidRPr="00D952AB" w:rsidRDefault="0020739D" w:rsidP="00E72BEE">
            <w:pPr>
              <w:pStyle w:val="Odsekzoznamu"/>
              <w:numPr>
                <w:ilvl w:val="0"/>
                <w:numId w:val="8"/>
              </w:numPr>
              <w:spacing w:after="250"/>
              <w:jc w:val="both"/>
            </w:pPr>
            <w:r w:rsidRPr="00D952AB">
              <w:rPr>
                <w:sz w:val="22"/>
                <w:szCs w:val="22"/>
              </w:rPr>
              <w:t>Rozsudok Súdneho dvora Európskej únie z 22. júna 2022 vo veci C-661/20, Európska komisia v Slovenská republika, „Nesplnenie povinnosti členským štátom – Smernica 92/43/EHS – Článok 6 ods. 2 a 3 – Ochrana prirodzených biotopov a voľne žijúcich živočíchov a voľne rastúcich rastlín – Smernica 2009/147/ES – Článok 4 ods. 1 – Ochrana voľne žijúceho vtáctva – Hlucháň hôrny (</w:t>
            </w:r>
            <w:proofErr w:type="spellStart"/>
            <w:r w:rsidRPr="00D952AB">
              <w:rPr>
                <w:sz w:val="22"/>
                <w:szCs w:val="22"/>
              </w:rPr>
              <w:t>Tetrao</w:t>
            </w:r>
            <w:proofErr w:type="spellEnd"/>
            <w:r w:rsidRPr="00D952AB">
              <w:rPr>
                <w:sz w:val="22"/>
                <w:szCs w:val="22"/>
              </w:rPr>
              <w:t xml:space="preserve"> </w:t>
            </w:r>
            <w:proofErr w:type="spellStart"/>
            <w:r w:rsidRPr="00D952AB">
              <w:rPr>
                <w:sz w:val="22"/>
                <w:szCs w:val="22"/>
              </w:rPr>
              <w:t>urogallus</w:t>
            </w:r>
            <w:proofErr w:type="spellEnd"/>
            <w:r w:rsidRPr="00D952AB">
              <w:rPr>
                <w:sz w:val="22"/>
                <w:szCs w:val="22"/>
              </w:rPr>
              <w:t>) – Programy starostlivosti o lesy – Náhodná ťažba dreva – Primerané posúdenie vplyvov takýchto programov a ťažby – Lokality Natura 2000 – Osobitné chránené územia vyhlásené na ochranu hlucháňa hôrneho – Neexistencia opatrení na zabránenie poškodzovaniu biotopov, ako aj osobitných ochranných opatrení na určitých územiach“</w:t>
            </w:r>
            <w:r w:rsidR="00E72BEE" w:rsidRPr="00D952AB">
              <w:rPr>
                <w:sz w:val="22"/>
                <w:szCs w:val="22"/>
              </w:rPr>
              <w:t xml:space="preserve"> - predložený návrh zákona na toto konanie reflektuje v plnom rozsahu</w:t>
            </w:r>
          </w:p>
          <w:p w:rsidR="0020739D" w:rsidRPr="00D952AB" w:rsidRDefault="0020739D" w:rsidP="00E72BEE">
            <w:pPr>
              <w:pStyle w:val="Default"/>
              <w:numPr>
                <w:ilvl w:val="0"/>
                <w:numId w:val="8"/>
              </w:numPr>
              <w:ind w:left="340"/>
              <w:jc w:val="both"/>
              <w:rPr>
                <w:sz w:val="22"/>
                <w:szCs w:val="22"/>
              </w:rPr>
            </w:pPr>
            <w:r w:rsidRPr="00D952AB">
              <w:rPr>
                <w:sz w:val="22"/>
                <w:szCs w:val="22"/>
              </w:rPr>
              <w:t>Odôvodnené stanovisko Európskej komisie v rámci konania o porušení zmlúv č. 2016/2091</w:t>
            </w:r>
            <w:r w:rsidR="005E29E9" w:rsidRPr="00D952AB">
              <w:rPr>
                <w:sz w:val="22"/>
                <w:szCs w:val="22"/>
              </w:rPr>
              <w:t xml:space="preserve"> -</w:t>
            </w:r>
            <w:r w:rsidRPr="00D952AB">
              <w:rPr>
                <w:sz w:val="22"/>
                <w:szCs w:val="22"/>
              </w:rPr>
              <w:t xml:space="preserve"> nedostatočnos</w:t>
            </w:r>
            <w:r w:rsidR="005E29E9" w:rsidRPr="00D952AB">
              <w:rPr>
                <w:sz w:val="22"/>
                <w:szCs w:val="22"/>
              </w:rPr>
              <w:t>ť</w:t>
            </w:r>
            <w:r w:rsidRPr="00D952AB">
              <w:rPr>
                <w:sz w:val="22"/>
                <w:szCs w:val="22"/>
              </w:rPr>
              <w:t xml:space="preserve"> </w:t>
            </w:r>
            <w:r w:rsidR="005E29E9" w:rsidRPr="00D952AB">
              <w:rPr>
                <w:sz w:val="22"/>
                <w:szCs w:val="22"/>
              </w:rPr>
              <w:t xml:space="preserve">národného </w:t>
            </w:r>
            <w:r w:rsidRPr="00D952AB">
              <w:rPr>
                <w:sz w:val="22"/>
                <w:szCs w:val="22"/>
              </w:rPr>
              <w:t>zoznamu území európskeho významu</w:t>
            </w:r>
          </w:p>
          <w:p w:rsidR="0020739D" w:rsidRPr="00D952AB" w:rsidRDefault="0020739D" w:rsidP="00E72BEE">
            <w:pPr>
              <w:pStyle w:val="Default"/>
              <w:ind w:left="340"/>
              <w:jc w:val="both"/>
              <w:rPr>
                <w:color w:val="auto"/>
                <w:sz w:val="22"/>
                <w:szCs w:val="22"/>
              </w:rPr>
            </w:pPr>
          </w:p>
          <w:p w:rsidR="0020739D" w:rsidRPr="00D952AB" w:rsidRDefault="005E29E9" w:rsidP="00E72BEE">
            <w:pPr>
              <w:pStyle w:val="Default"/>
              <w:numPr>
                <w:ilvl w:val="0"/>
                <w:numId w:val="8"/>
              </w:numPr>
              <w:ind w:left="340"/>
              <w:jc w:val="both"/>
              <w:rPr>
                <w:color w:val="auto"/>
                <w:sz w:val="22"/>
                <w:szCs w:val="22"/>
              </w:rPr>
            </w:pPr>
            <w:r w:rsidRPr="00D952AB">
              <w:rPr>
                <w:color w:val="auto"/>
                <w:sz w:val="22"/>
                <w:szCs w:val="22"/>
              </w:rPr>
              <w:t xml:space="preserve">Odôvodnené stanovisko </w:t>
            </w:r>
            <w:r w:rsidR="0020739D" w:rsidRPr="00D952AB">
              <w:rPr>
                <w:color w:val="auto"/>
                <w:sz w:val="22"/>
                <w:szCs w:val="22"/>
              </w:rPr>
              <w:t>Európskej komisie v rámci konania o porušení zmlúv č. 2019/2141</w:t>
            </w:r>
            <w:r w:rsidRPr="00D952AB">
              <w:rPr>
                <w:color w:val="auto"/>
                <w:sz w:val="22"/>
                <w:szCs w:val="22"/>
              </w:rPr>
              <w:t xml:space="preserve"> -</w:t>
            </w:r>
            <w:r w:rsidR="0020739D" w:rsidRPr="00D952AB">
              <w:rPr>
                <w:color w:val="auto"/>
                <w:sz w:val="22"/>
                <w:szCs w:val="22"/>
              </w:rPr>
              <w:t xml:space="preserve"> </w:t>
            </w:r>
            <w:r w:rsidRPr="00D952AB">
              <w:rPr>
                <w:color w:val="auto"/>
                <w:sz w:val="22"/>
                <w:szCs w:val="22"/>
              </w:rPr>
              <w:t>n</w:t>
            </w:r>
            <w:r w:rsidRPr="00D952AB">
              <w:rPr>
                <w:color w:val="auto"/>
                <w:sz w:val="22"/>
                <w:szCs w:val="22"/>
                <w:shd w:val="clear" w:color="auto" w:fill="FFFFFF"/>
              </w:rPr>
              <w:t>esplnenie povinností, ktoré vyplývajú z článku 4 ods. 4 a článku 6  smernice Rady 92/43/EHS o ochrane prirodzených biotopov a voľne žijúcich živočíchov a</w:t>
            </w:r>
            <w:r w:rsidR="001E531E" w:rsidRPr="00D952AB">
              <w:rPr>
                <w:color w:val="auto"/>
                <w:sz w:val="22"/>
                <w:szCs w:val="22"/>
                <w:shd w:val="clear" w:color="auto" w:fill="FFFFFF"/>
              </w:rPr>
              <w:t> </w:t>
            </w:r>
            <w:r w:rsidRPr="00D952AB">
              <w:rPr>
                <w:color w:val="auto"/>
                <w:sz w:val="22"/>
                <w:szCs w:val="22"/>
                <w:shd w:val="clear" w:color="auto" w:fill="FFFFFF"/>
              </w:rPr>
              <w:t>rastlín</w:t>
            </w:r>
            <w:r w:rsidR="001E531E" w:rsidRPr="00D952AB">
              <w:rPr>
                <w:color w:val="auto"/>
                <w:sz w:val="22"/>
                <w:szCs w:val="22"/>
                <w:shd w:val="clear" w:color="auto" w:fill="FFFFFF"/>
              </w:rPr>
              <w:t xml:space="preserve"> v platnom znení</w:t>
            </w:r>
          </w:p>
          <w:p w:rsidR="001E531E" w:rsidRPr="00D952AB" w:rsidRDefault="001E531E" w:rsidP="00E72BEE">
            <w:pPr>
              <w:pStyle w:val="Odsekzoznamu"/>
              <w:jc w:val="both"/>
            </w:pPr>
          </w:p>
          <w:p w:rsidR="001E531E" w:rsidRPr="00D952AB" w:rsidRDefault="001E531E" w:rsidP="00E72BEE">
            <w:pPr>
              <w:pStyle w:val="Default"/>
              <w:numPr>
                <w:ilvl w:val="0"/>
                <w:numId w:val="8"/>
              </w:numPr>
              <w:ind w:left="340"/>
              <w:jc w:val="both"/>
              <w:rPr>
                <w:sz w:val="22"/>
                <w:szCs w:val="22"/>
              </w:rPr>
            </w:pPr>
            <w:r w:rsidRPr="00D952AB">
              <w:rPr>
                <w:sz w:val="22"/>
                <w:szCs w:val="22"/>
              </w:rPr>
              <w:t xml:space="preserve">Dodatočné formálne oznámenie v rámci konania o porušení zmlúv č. 2014/4190 - nesplnenie povinností vyplývajúcich z viacerých smerníc Európskej únie vrátane smernice </w:t>
            </w:r>
            <w:r w:rsidRPr="00D952AB">
              <w:rPr>
                <w:color w:val="auto"/>
                <w:sz w:val="22"/>
                <w:szCs w:val="22"/>
                <w:shd w:val="clear" w:color="auto" w:fill="FFFFFF"/>
              </w:rPr>
              <w:t>Rady 92/43/EHS o ochrane prirodzených biotopov a voľne žijúcich živočíchov a rastlín v platnom znení</w:t>
            </w:r>
            <w:r w:rsidRPr="00D952AB">
              <w:rPr>
                <w:sz w:val="22"/>
                <w:szCs w:val="22"/>
              </w:rPr>
              <w:t xml:space="preserve"> </w:t>
            </w:r>
          </w:p>
          <w:p w:rsidR="0035256B" w:rsidRPr="00D952AB" w:rsidRDefault="0035256B" w:rsidP="00E72BEE">
            <w:pPr>
              <w:pStyle w:val="Default"/>
              <w:jc w:val="both"/>
              <w:rPr>
                <w:sz w:val="22"/>
                <w:szCs w:val="22"/>
              </w:rPr>
            </w:pPr>
            <w:r w:rsidRPr="00D952AB">
              <w:rPr>
                <w:sz w:val="22"/>
                <w:szCs w:val="22"/>
              </w:rPr>
              <w:t xml:space="preserve"> </w:t>
            </w:r>
          </w:p>
        </w:tc>
      </w:tr>
      <w:tr w:rsidR="00682F32" w:rsidRPr="00F047E9">
        <w:trPr>
          <w:divId w:val="936060665"/>
          <w:jc w:val="center"/>
        </w:trPr>
        <w:tc>
          <w:tcPr>
            <w:tcW w:w="0" w:type="auto"/>
            <w:tcBorders>
              <w:top w:val="nil"/>
              <w:left w:val="nil"/>
              <w:bottom w:val="nil"/>
              <w:right w:val="nil"/>
            </w:tcBorders>
            <w:hideMark/>
          </w:tcPr>
          <w:p w:rsidR="00682F32" w:rsidRPr="00D952AB" w:rsidRDefault="00682F32">
            <w:pPr>
              <w:spacing w:after="250"/>
            </w:pPr>
          </w:p>
        </w:tc>
        <w:tc>
          <w:tcPr>
            <w:tcW w:w="0" w:type="auto"/>
            <w:tcBorders>
              <w:top w:val="nil"/>
              <w:left w:val="nil"/>
              <w:bottom w:val="nil"/>
              <w:right w:val="nil"/>
            </w:tcBorders>
            <w:hideMark/>
          </w:tcPr>
          <w:p w:rsidR="00682F32" w:rsidRPr="00F047E9" w:rsidRDefault="00682F32"/>
        </w:tc>
        <w:tc>
          <w:tcPr>
            <w:tcW w:w="0" w:type="auto"/>
            <w:tcBorders>
              <w:top w:val="nil"/>
              <w:left w:val="nil"/>
              <w:bottom w:val="nil"/>
              <w:right w:val="nil"/>
            </w:tcBorders>
            <w:vAlign w:val="center"/>
            <w:hideMark/>
          </w:tcPr>
          <w:p w:rsidR="00682F32" w:rsidRPr="00D952AB" w:rsidRDefault="00682F32" w:rsidP="00E72BEE">
            <w:pPr>
              <w:spacing w:after="250"/>
              <w:jc w:val="both"/>
            </w:pPr>
          </w:p>
        </w:tc>
      </w:tr>
      <w:tr w:rsidR="00682F32" w:rsidRPr="00F047E9">
        <w:trPr>
          <w:divId w:val="936060665"/>
          <w:jc w:val="center"/>
        </w:trPr>
        <w:tc>
          <w:tcPr>
            <w:tcW w:w="0" w:type="auto"/>
            <w:tcBorders>
              <w:top w:val="nil"/>
              <w:left w:val="nil"/>
              <w:bottom w:val="nil"/>
              <w:right w:val="nil"/>
            </w:tcBorders>
            <w:hideMark/>
          </w:tcPr>
          <w:p w:rsidR="00682F32" w:rsidRPr="00D952AB" w:rsidRDefault="00682F32">
            <w:pPr>
              <w:spacing w:after="250"/>
            </w:pPr>
          </w:p>
        </w:tc>
        <w:tc>
          <w:tcPr>
            <w:tcW w:w="0" w:type="auto"/>
            <w:tcBorders>
              <w:top w:val="nil"/>
              <w:left w:val="nil"/>
              <w:bottom w:val="nil"/>
              <w:right w:val="nil"/>
            </w:tcBorders>
            <w:hideMark/>
          </w:tcPr>
          <w:p w:rsidR="00682F32" w:rsidRPr="00F047E9" w:rsidRDefault="00682F32">
            <w:r w:rsidRPr="00F047E9">
              <w:t>c)</w:t>
            </w:r>
          </w:p>
        </w:tc>
        <w:tc>
          <w:tcPr>
            <w:tcW w:w="0" w:type="auto"/>
            <w:tcBorders>
              <w:top w:val="nil"/>
              <w:left w:val="nil"/>
              <w:bottom w:val="nil"/>
              <w:right w:val="nil"/>
            </w:tcBorders>
            <w:vAlign w:val="center"/>
            <w:hideMark/>
          </w:tcPr>
          <w:p w:rsidR="00682F32" w:rsidRPr="00D952AB" w:rsidRDefault="00682F32" w:rsidP="00E72BEE">
            <w:pPr>
              <w:spacing w:after="250"/>
              <w:jc w:val="both"/>
            </w:pPr>
            <w:r w:rsidRPr="00D952AB">
              <w:rPr>
                <w:sz w:val="22"/>
                <w:szCs w:val="22"/>
              </w:rPr>
              <w:t xml:space="preserve">informácia o právnych predpisoch, v ktorých sú </w:t>
            </w:r>
            <w:r w:rsidR="00BD51EE" w:rsidRPr="00D952AB">
              <w:rPr>
                <w:sz w:val="22"/>
                <w:szCs w:val="22"/>
              </w:rPr>
              <w:t xml:space="preserve">uvádzané právne akty Európskej únie už </w:t>
            </w:r>
            <w:r w:rsidRPr="00D952AB">
              <w:rPr>
                <w:sz w:val="22"/>
                <w:szCs w:val="22"/>
              </w:rPr>
              <w:t xml:space="preserve">preberané </w:t>
            </w:r>
          </w:p>
        </w:tc>
      </w:tr>
      <w:tr w:rsidR="00682F32" w:rsidRPr="00F047E9">
        <w:trPr>
          <w:divId w:val="936060665"/>
          <w:jc w:val="center"/>
        </w:trPr>
        <w:tc>
          <w:tcPr>
            <w:tcW w:w="0" w:type="auto"/>
            <w:tcBorders>
              <w:top w:val="nil"/>
              <w:left w:val="nil"/>
              <w:bottom w:val="nil"/>
              <w:right w:val="nil"/>
            </w:tcBorders>
            <w:hideMark/>
          </w:tcPr>
          <w:p w:rsidR="00682F32" w:rsidRPr="00D952AB" w:rsidRDefault="00682F32">
            <w:pPr>
              <w:spacing w:after="250"/>
            </w:pPr>
          </w:p>
        </w:tc>
        <w:tc>
          <w:tcPr>
            <w:tcW w:w="0" w:type="auto"/>
            <w:tcBorders>
              <w:top w:val="nil"/>
              <w:left w:val="nil"/>
              <w:bottom w:val="nil"/>
              <w:right w:val="nil"/>
            </w:tcBorders>
            <w:hideMark/>
          </w:tcPr>
          <w:p w:rsidR="00682F32" w:rsidRPr="0046183A" w:rsidRDefault="00682F32"/>
        </w:tc>
        <w:tc>
          <w:tcPr>
            <w:tcW w:w="0" w:type="auto"/>
            <w:tcBorders>
              <w:top w:val="nil"/>
              <w:left w:val="nil"/>
              <w:bottom w:val="nil"/>
              <w:right w:val="nil"/>
            </w:tcBorders>
            <w:vAlign w:val="center"/>
            <w:hideMark/>
          </w:tcPr>
          <w:p w:rsidR="00E72BEE" w:rsidRPr="00D952AB" w:rsidRDefault="00E72BEE" w:rsidP="00E72BEE">
            <w:pPr>
              <w:jc w:val="both"/>
            </w:pPr>
            <w:r w:rsidRPr="00D952AB">
              <w:rPr>
                <w:sz w:val="22"/>
                <w:szCs w:val="22"/>
              </w:rPr>
              <w:t xml:space="preserve">Smernica Rady 92/43/EHS z 21. mája 1992 o ochrane prirodzených biotopov a voľne žijúcich živočíchov a rastlín (Ú. v. ES L 206, 22.7.1992; Mimoriadne vydanie Ú. v. EÚ, kap. 15/zv. 2) je v plnom rozsahu prebratá </w:t>
            </w:r>
          </w:p>
          <w:p w:rsidR="00E72BEE" w:rsidRPr="00D952AB" w:rsidRDefault="00E72BEE" w:rsidP="00E72BEE">
            <w:pPr>
              <w:pStyle w:val="Odsekzoznamu"/>
              <w:numPr>
                <w:ilvl w:val="0"/>
                <w:numId w:val="9"/>
              </w:numPr>
              <w:jc w:val="both"/>
            </w:pPr>
            <w:r w:rsidRPr="00D952AB">
              <w:rPr>
                <w:sz w:val="22"/>
                <w:szCs w:val="22"/>
              </w:rPr>
              <w:t>zákonom č. 543/2002 Z. z. o ochrane prírody a krajiny v znení neskorších predpisov,</w:t>
            </w:r>
          </w:p>
          <w:p w:rsidR="00E72BEE" w:rsidRPr="00D952AB" w:rsidRDefault="00E72BEE" w:rsidP="00E72BEE">
            <w:pPr>
              <w:pStyle w:val="Odsekzoznamu"/>
              <w:numPr>
                <w:ilvl w:val="0"/>
                <w:numId w:val="9"/>
              </w:numPr>
              <w:jc w:val="both"/>
            </w:pPr>
            <w:r w:rsidRPr="00D952AB">
              <w:rPr>
                <w:sz w:val="22"/>
                <w:szCs w:val="22"/>
              </w:rPr>
              <w:lastRenderedPageBreak/>
              <w:t>zákonom č. 274/2009 Z. z. o poľovníctve a o zmene a doplnení niektorých zákonov v znení neskorších predpisov,</w:t>
            </w:r>
          </w:p>
          <w:p w:rsidR="00E72BEE" w:rsidRPr="00D952AB" w:rsidRDefault="00E72BEE" w:rsidP="00E72BEE">
            <w:pPr>
              <w:pStyle w:val="Odsekzoznamu"/>
              <w:numPr>
                <w:ilvl w:val="0"/>
                <w:numId w:val="9"/>
              </w:numPr>
              <w:jc w:val="both"/>
            </w:pPr>
            <w:r w:rsidRPr="00D952AB">
              <w:rPr>
                <w:sz w:val="22"/>
                <w:szCs w:val="22"/>
              </w:rPr>
              <w:t>zákonom č. 326/2005 Z. z. o lesoch v znení neskorších predpisov</w:t>
            </w:r>
            <w:r w:rsidR="00142880" w:rsidRPr="00D952AB">
              <w:rPr>
                <w:sz w:val="22"/>
                <w:szCs w:val="22"/>
              </w:rPr>
              <w:t>,</w:t>
            </w:r>
            <w:r w:rsidRPr="00D952AB">
              <w:rPr>
                <w:sz w:val="22"/>
                <w:szCs w:val="22"/>
              </w:rPr>
              <w:t xml:space="preserve"> </w:t>
            </w:r>
          </w:p>
          <w:p w:rsidR="00E72BEE" w:rsidRPr="00D952AB" w:rsidRDefault="00E72BEE" w:rsidP="00E72BEE">
            <w:pPr>
              <w:pStyle w:val="Odsekzoznamu"/>
              <w:numPr>
                <w:ilvl w:val="0"/>
                <w:numId w:val="9"/>
              </w:numPr>
              <w:jc w:val="both"/>
            </w:pPr>
            <w:r w:rsidRPr="00D952AB">
              <w:rPr>
                <w:sz w:val="22"/>
                <w:szCs w:val="22"/>
              </w:rPr>
              <w:t>vyhláškou Ministerstva životného prostredia Slovenskej republiky č. 170/2021 Z. z., ktorou sa vykonáva zákon č. 543/2002 Z. z. o ochrane prírody a krajiny v znení neskorších predpisov,</w:t>
            </w:r>
          </w:p>
          <w:p w:rsidR="00C2466A" w:rsidRPr="00D952AB" w:rsidRDefault="00C2466A" w:rsidP="00C2466A">
            <w:pPr>
              <w:pStyle w:val="Odsekzoznamu"/>
              <w:numPr>
                <w:ilvl w:val="0"/>
                <w:numId w:val="9"/>
              </w:numPr>
              <w:jc w:val="both"/>
            </w:pPr>
            <w:r w:rsidRPr="00D952AB">
              <w:rPr>
                <w:sz w:val="22"/>
                <w:szCs w:val="22"/>
              </w:rPr>
              <w:t>vyhláškou  Ministerstva pôdohospodárstva Slovenskej republiky č. 344/2009 Z. z., ktorou sa vykonáva zákon o poľovníctve v znení neskorších predpisov,</w:t>
            </w:r>
          </w:p>
          <w:p w:rsidR="00E72BEE" w:rsidRPr="00D952AB" w:rsidRDefault="00E72BEE" w:rsidP="00E72BEE">
            <w:pPr>
              <w:pStyle w:val="Odsekzoznamu"/>
              <w:numPr>
                <w:ilvl w:val="0"/>
                <w:numId w:val="9"/>
              </w:numPr>
              <w:jc w:val="both"/>
            </w:pPr>
            <w:r w:rsidRPr="00D952AB">
              <w:rPr>
                <w:sz w:val="22"/>
                <w:szCs w:val="22"/>
              </w:rPr>
              <w:t>výnosom Ministerstva životného prostredia Slovenskej republiky zo 14. júla 2004 č. 3/2004–5.1, ktorým sa vydáva národný zoznam území európskeho významu (oznámenie č. 450/2004 Z. z.) v znení opatrenia č. 1/2017 (oznámenie č. 353/2017 Z. z.) a opatrenia č. 1/2018 (oznámenie č. 47/2018</w:t>
            </w:r>
            <w:r w:rsidR="00933A35" w:rsidRPr="00D952AB">
              <w:rPr>
                <w:sz w:val="22"/>
                <w:szCs w:val="22"/>
              </w:rPr>
              <w:t xml:space="preserve"> Z. z.),</w:t>
            </w:r>
          </w:p>
          <w:p w:rsidR="00933A35" w:rsidRPr="00D952AB" w:rsidRDefault="00933A35" w:rsidP="00933A35">
            <w:pPr>
              <w:pStyle w:val="Odsekzoznamu"/>
              <w:numPr>
                <w:ilvl w:val="0"/>
                <w:numId w:val="9"/>
              </w:numPr>
              <w:jc w:val="both"/>
            </w:pPr>
            <w:r w:rsidRPr="00D952AB">
              <w:rPr>
                <w:sz w:val="22"/>
                <w:szCs w:val="22"/>
              </w:rPr>
              <w:t>nariadením vlády Slovenskej republiky č. 6/2016 Z. z., ktorým sa vyhlasuje prírodná rezervácia Borsukov vrch,</w:t>
            </w:r>
          </w:p>
          <w:p w:rsidR="00933A35" w:rsidRPr="00D952AB" w:rsidRDefault="00933A35" w:rsidP="00933A35">
            <w:pPr>
              <w:pStyle w:val="Odsekzoznamu"/>
              <w:numPr>
                <w:ilvl w:val="0"/>
                <w:numId w:val="9"/>
              </w:numPr>
              <w:jc w:val="both"/>
            </w:pPr>
            <w:r w:rsidRPr="00D952AB">
              <w:rPr>
                <w:sz w:val="22"/>
                <w:szCs w:val="22"/>
              </w:rPr>
              <w:t>nariadením vlády Slovenskej republiky č. 69/2016 Z. z., ktorým sa vyhlasuje Národný park Slovenský raj, jeho zóny a ochranné pásmo,</w:t>
            </w:r>
          </w:p>
          <w:p w:rsidR="00933A35" w:rsidRPr="00D952AB" w:rsidRDefault="00933A35" w:rsidP="00933A35">
            <w:pPr>
              <w:pStyle w:val="Odsekzoznamu"/>
              <w:numPr>
                <w:ilvl w:val="0"/>
                <w:numId w:val="9"/>
              </w:numPr>
              <w:jc w:val="both"/>
            </w:pPr>
            <w:r w:rsidRPr="00D952AB">
              <w:rPr>
                <w:sz w:val="22"/>
                <w:szCs w:val="22"/>
              </w:rPr>
              <w:t xml:space="preserve">nariadením vlády Slovenskej republiky č. 159/2020 Z. z., ktorým sa vyhlasuje chránený areál </w:t>
            </w:r>
            <w:proofErr w:type="spellStart"/>
            <w:r w:rsidRPr="00D952AB">
              <w:rPr>
                <w:sz w:val="22"/>
                <w:szCs w:val="22"/>
              </w:rPr>
              <w:t>Nesvadské</w:t>
            </w:r>
            <w:proofErr w:type="spellEnd"/>
            <w:r w:rsidRPr="00D952AB">
              <w:rPr>
                <w:sz w:val="22"/>
                <w:szCs w:val="22"/>
              </w:rPr>
              <w:t xml:space="preserve"> piesky,</w:t>
            </w:r>
          </w:p>
          <w:p w:rsidR="00933A35" w:rsidRPr="00D952AB" w:rsidRDefault="00933A35" w:rsidP="00933A35">
            <w:pPr>
              <w:pStyle w:val="Odsekzoznamu"/>
              <w:numPr>
                <w:ilvl w:val="0"/>
                <w:numId w:val="9"/>
              </w:numPr>
              <w:jc w:val="both"/>
            </w:pPr>
            <w:r w:rsidRPr="00D952AB">
              <w:rPr>
                <w:sz w:val="22"/>
                <w:szCs w:val="22"/>
              </w:rPr>
              <w:t xml:space="preserve">nariadením vlády Slovenskej republiky č. 160/2020 Z. z., ktorým sa vyhlasuje chránený areál Jurský </w:t>
            </w:r>
            <w:proofErr w:type="spellStart"/>
            <w:r w:rsidRPr="00D952AB">
              <w:rPr>
                <w:sz w:val="22"/>
                <w:szCs w:val="22"/>
              </w:rPr>
              <w:t>Chlm</w:t>
            </w:r>
            <w:proofErr w:type="spellEnd"/>
            <w:r w:rsidRPr="00D952AB">
              <w:rPr>
                <w:sz w:val="22"/>
                <w:szCs w:val="22"/>
              </w:rPr>
              <w:t>,</w:t>
            </w:r>
          </w:p>
          <w:p w:rsidR="00933A35" w:rsidRPr="00D952AB" w:rsidRDefault="00933A35" w:rsidP="00933A35">
            <w:pPr>
              <w:pStyle w:val="Odsekzoznamu"/>
              <w:numPr>
                <w:ilvl w:val="0"/>
                <w:numId w:val="9"/>
              </w:numPr>
              <w:jc w:val="both"/>
            </w:pPr>
            <w:r w:rsidRPr="00D952AB">
              <w:rPr>
                <w:sz w:val="22"/>
                <w:szCs w:val="22"/>
              </w:rPr>
              <w:t>nariadením vlády Slovenskej republiky č. 161/2020 Z. z., ktorým sa vyhlasuje chránený areál Bradlo,</w:t>
            </w:r>
          </w:p>
          <w:p w:rsidR="00933A35" w:rsidRPr="00D952AB" w:rsidRDefault="00933A35" w:rsidP="00933A35">
            <w:pPr>
              <w:pStyle w:val="Odsekzoznamu"/>
              <w:numPr>
                <w:ilvl w:val="0"/>
                <w:numId w:val="9"/>
              </w:numPr>
              <w:jc w:val="both"/>
            </w:pPr>
            <w:r w:rsidRPr="00D952AB">
              <w:rPr>
                <w:sz w:val="22"/>
                <w:szCs w:val="22"/>
              </w:rPr>
              <w:t>nariadením vlády Slovenskej republiky č. 162/2020 Z. z., ktorým sa vyhlasuje chránený areál Mostová,</w:t>
            </w:r>
          </w:p>
          <w:p w:rsidR="00933A35" w:rsidRPr="00D952AB" w:rsidRDefault="00933A35" w:rsidP="00933A35">
            <w:pPr>
              <w:pStyle w:val="Odsekzoznamu"/>
              <w:numPr>
                <w:ilvl w:val="0"/>
                <w:numId w:val="9"/>
              </w:numPr>
              <w:jc w:val="both"/>
            </w:pPr>
            <w:r w:rsidRPr="00D952AB">
              <w:rPr>
                <w:sz w:val="22"/>
                <w:szCs w:val="22"/>
              </w:rPr>
              <w:t xml:space="preserve">nariadením vlády Slovenskej republiky č. 163/2020 Z. z., ktorým sa vyhlasuje chránený areál </w:t>
            </w:r>
            <w:proofErr w:type="spellStart"/>
            <w:r w:rsidRPr="00D952AB">
              <w:rPr>
                <w:sz w:val="22"/>
                <w:szCs w:val="22"/>
              </w:rPr>
              <w:t>Vinište</w:t>
            </w:r>
            <w:proofErr w:type="spellEnd"/>
            <w:r w:rsidRPr="00D952AB">
              <w:rPr>
                <w:sz w:val="22"/>
                <w:szCs w:val="22"/>
              </w:rPr>
              <w:t>,</w:t>
            </w:r>
          </w:p>
          <w:p w:rsidR="00933A35" w:rsidRPr="00D952AB" w:rsidRDefault="00933A35" w:rsidP="00933A35">
            <w:pPr>
              <w:pStyle w:val="Odsekzoznamu"/>
              <w:numPr>
                <w:ilvl w:val="0"/>
                <w:numId w:val="9"/>
              </w:numPr>
              <w:jc w:val="both"/>
            </w:pPr>
            <w:r w:rsidRPr="00D952AB">
              <w:rPr>
                <w:sz w:val="22"/>
                <w:szCs w:val="22"/>
              </w:rPr>
              <w:t xml:space="preserve">nariadením vlády Slovenskej republiky č. 244/2020 Z. z., ktorým sa vyhlasuje chránený areál </w:t>
            </w:r>
            <w:proofErr w:type="spellStart"/>
            <w:r w:rsidRPr="00D952AB">
              <w:rPr>
                <w:sz w:val="22"/>
                <w:szCs w:val="22"/>
              </w:rPr>
              <w:t>Marcelovské</w:t>
            </w:r>
            <w:proofErr w:type="spellEnd"/>
            <w:r w:rsidRPr="00D952AB">
              <w:rPr>
                <w:sz w:val="22"/>
                <w:szCs w:val="22"/>
              </w:rPr>
              <w:t xml:space="preserve"> piesky,</w:t>
            </w:r>
          </w:p>
          <w:p w:rsidR="00933A35" w:rsidRPr="00D952AB" w:rsidRDefault="00933A35" w:rsidP="00933A35">
            <w:pPr>
              <w:pStyle w:val="Odsekzoznamu"/>
              <w:numPr>
                <w:ilvl w:val="0"/>
                <w:numId w:val="9"/>
              </w:numPr>
              <w:jc w:val="both"/>
            </w:pPr>
            <w:r w:rsidRPr="00D952AB">
              <w:rPr>
                <w:sz w:val="22"/>
                <w:szCs w:val="22"/>
              </w:rPr>
              <w:t xml:space="preserve">nariadením vlády Slovenskej republiky č. 245/2020 Z. z., ktorým sa vyhlasuje chránený areál </w:t>
            </w:r>
            <w:proofErr w:type="spellStart"/>
            <w:r w:rsidRPr="00D952AB">
              <w:rPr>
                <w:sz w:val="22"/>
                <w:szCs w:val="22"/>
              </w:rPr>
              <w:t>Síky</w:t>
            </w:r>
            <w:proofErr w:type="spellEnd"/>
            <w:r w:rsidRPr="00D952AB">
              <w:rPr>
                <w:sz w:val="22"/>
                <w:szCs w:val="22"/>
              </w:rPr>
              <w:t>,</w:t>
            </w:r>
          </w:p>
          <w:p w:rsidR="00933A35" w:rsidRPr="00D952AB" w:rsidRDefault="00933A35" w:rsidP="00933A35">
            <w:pPr>
              <w:pStyle w:val="Odsekzoznamu"/>
              <w:numPr>
                <w:ilvl w:val="0"/>
                <w:numId w:val="9"/>
              </w:numPr>
              <w:jc w:val="both"/>
            </w:pPr>
            <w:r w:rsidRPr="00D952AB">
              <w:rPr>
                <w:sz w:val="22"/>
                <w:szCs w:val="22"/>
              </w:rPr>
              <w:t xml:space="preserve">nariadením vlády Slovenskej republiky č. 246/2020 Z. z., ktorým sa vyhlasuje chránený areál </w:t>
            </w:r>
            <w:proofErr w:type="spellStart"/>
            <w:r w:rsidRPr="00D952AB">
              <w:rPr>
                <w:sz w:val="22"/>
                <w:szCs w:val="22"/>
              </w:rPr>
              <w:t>Kameninske</w:t>
            </w:r>
            <w:proofErr w:type="spellEnd"/>
            <w:r w:rsidRPr="00D952AB">
              <w:rPr>
                <w:sz w:val="22"/>
                <w:szCs w:val="22"/>
              </w:rPr>
              <w:t xml:space="preserve"> </w:t>
            </w:r>
            <w:proofErr w:type="spellStart"/>
            <w:r w:rsidRPr="00D952AB">
              <w:rPr>
                <w:sz w:val="22"/>
                <w:szCs w:val="22"/>
              </w:rPr>
              <w:t>slaniská</w:t>
            </w:r>
            <w:proofErr w:type="spellEnd"/>
            <w:r w:rsidRPr="00D952AB">
              <w:rPr>
                <w:sz w:val="22"/>
                <w:szCs w:val="22"/>
              </w:rPr>
              <w:t>,</w:t>
            </w:r>
          </w:p>
          <w:p w:rsidR="00933A35" w:rsidRPr="00D952AB" w:rsidRDefault="00933A35" w:rsidP="00933A35">
            <w:pPr>
              <w:pStyle w:val="Odsekzoznamu"/>
              <w:numPr>
                <w:ilvl w:val="0"/>
                <w:numId w:val="9"/>
              </w:numPr>
              <w:jc w:val="both"/>
            </w:pPr>
            <w:r w:rsidRPr="00D952AB">
              <w:rPr>
                <w:sz w:val="22"/>
                <w:szCs w:val="22"/>
              </w:rPr>
              <w:t xml:space="preserve">nariadením vlády Slovenskej republiky č. 247/2020 Z. z., ktorým sa vyhlasuje chránený areál </w:t>
            </w:r>
            <w:proofErr w:type="spellStart"/>
            <w:r w:rsidRPr="00D952AB">
              <w:rPr>
                <w:sz w:val="22"/>
                <w:szCs w:val="22"/>
              </w:rPr>
              <w:t>Čenkov</w:t>
            </w:r>
            <w:proofErr w:type="spellEnd"/>
            <w:r w:rsidRPr="00D952AB">
              <w:rPr>
                <w:sz w:val="22"/>
                <w:szCs w:val="22"/>
              </w:rPr>
              <w:t>,</w:t>
            </w:r>
          </w:p>
          <w:p w:rsidR="00933A35" w:rsidRPr="00D952AB" w:rsidRDefault="00933A35" w:rsidP="00933A35">
            <w:pPr>
              <w:pStyle w:val="Odsekzoznamu"/>
              <w:numPr>
                <w:ilvl w:val="0"/>
                <w:numId w:val="9"/>
              </w:numPr>
              <w:jc w:val="both"/>
            </w:pPr>
            <w:r w:rsidRPr="00D952AB">
              <w:rPr>
                <w:sz w:val="22"/>
                <w:szCs w:val="22"/>
              </w:rPr>
              <w:t>nariadením vlády Slovenskej republiky č. 248/2020 Z. z., ktorým sa vyhlasuje chránený areál Panské lúky,</w:t>
            </w:r>
          </w:p>
          <w:p w:rsidR="00933A35" w:rsidRPr="00D952AB" w:rsidRDefault="00933A35" w:rsidP="00933A35">
            <w:pPr>
              <w:pStyle w:val="Odsekzoznamu"/>
              <w:numPr>
                <w:ilvl w:val="0"/>
                <w:numId w:val="9"/>
              </w:numPr>
              <w:jc w:val="both"/>
            </w:pPr>
            <w:r w:rsidRPr="00D952AB">
              <w:rPr>
                <w:sz w:val="22"/>
                <w:szCs w:val="22"/>
              </w:rPr>
              <w:t>nariadením vlády Slovenskej republiky č. 33/2021 Z. z., ktorým sa vyhlasuje chránený areál Devínske jazero,</w:t>
            </w:r>
          </w:p>
          <w:p w:rsidR="00933A35" w:rsidRPr="00D952AB" w:rsidRDefault="00933A35" w:rsidP="00933A35">
            <w:pPr>
              <w:pStyle w:val="Odsekzoznamu"/>
              <w:numPr>
                <w:ilvl w:val="0"/>
                <w:numId w:val="9"/>
              </w:numPr>
              <w:jc w:val="both"/>
            </w:pPr>
            <w:r w:rsidRPr="00D952AB">
              <w:rPr>
                <w:sz w:val="22"/>
                <w:szCs w:val="22"/>
              </w:rPr>
              <w:t>nariadením vlády Slovenskej republiky č. 34/2021 Z. z., ktorým sa vyhlasuje chránený areál Ostrovné lúčky,</w:t>
            </w:r>
          </w:p>
          <w:p w:rsidR="00933A35" w:rsidRPr="00D952AB" w:rsidRDefault="00933A35" w:rsidP="00933A35">
            <w:pPr>
              <w:pStyle w:val="Odsekzoznamu"/>
              <w:numPr>
                <w:ilvl w:val="0"/>
                <w:numId w:val="9"/>
              </w:numPr>
              <w:jc w:val="both"/>
            </w:pPr>
            <w:r w:rsidRPr="00D952AB">
              <w:rPr>
                <w:sz w:val="22"/>
                <w:szCs w:val="22"/>
              </w:rPr>
              <w:t>nariadením vlády Slovenskej republiky č. 35/2021 Z. z., ktorým sa vyhlasuje chránený areál Široká,</w:t>
            </w:r>
          </w:p>
          <w:p w:rsidR="00933A35" w:rsidRPr="00D952AB" w:rsidRDefault="00933A35" w:rsidP="00933A35">
            <w:pPr>
              <w:pStyle w:val="Odsekzoznamu"/>
              <w:numPr>
                <w:ilvl w:val="0"/>
                <w:numId w:val="9"/>
              </w:numPr>
              <w:jc w:val="both"/>
            </w:pPr>
            <w:r w:rsidRPr="00D952AB">
              <w:rPr>
                <w:sz w:val="22"/>
                <w:szCs w:val="22"/>
              </w:rPr>
              <w:t>nariadením vlády Slovenskej republiky č. 36/2021 Z. z., ktorým sa vyhlasuje chránený areál Čachtické Karpaty,</w:t>
            </w:r>
          </w:p>
          <w:p w:rsidR="00933A35" w:rsidRPr="00D952AB" w:rsidRDefault="00933A35" w:rsidP="00933A35">
            <w:pPr>
              <w:pStyle w:val="Odsekzoznamu"/>
              <w:numPr>
                <w:ilvl w:val="0"/>
                <w:numId w:val="9"/>
              </w:numPr>
              <w:jc w:val="both"/>
            </w:pPr>
            <w:r w:rsidRPr="00D952AB">
              <w:rPr>
                <w:sz w:val="22"/>
                <w:szCs w:val="22"/>
              </w:rPr>
              <w:t>nariadením vlády Slovenskej republiky č. 193/2021 Z. z., ktorým sa vyhlasuje chránený areál Hradná dolina,</w:t>
            </w:r>
          </w:p>
          <w:p w:rsidR="00933A35" w:rsidRPr="00D952AB" w:rsidRDefault="00933A35" w:rsidP="00933A35">
            <w:pPr>
              <w:pStyle w:val="Odsekzoznamu"/>
              <w:numPr>
                <w:ilvl w:val="0"/>
                <w:numId w:val="9"/>
              </w:numPr>
              <w:jc w:val="both"/>
            </w:pPr>
            <w:r w:rsidRPr="00D952AB">
              <w:rPr>
                <w:sz w:val="22"/>
                <w:szCs w:val="22"/>
              </w:rPr>
              <w:t xml:space="preserve">nariadením vlády Slovenskej republiky č. 194/2021 Z. z., ktorým sa vyhlasuje chránený areál </w:t>
            </w:r>
            <w:proofErr w:type="spellStart"/>
            <w:r w:rsidRPr="00D952AB">
              <w:rPr>
                <w:sz w:val="22"/>
                <w:szCs w:val="22"/>
              </w:rPr>
              <w:t>Kulháň</w:t>
            </w:r>
            <w:proofErr w:type="spellEnd"/>
            <w:r w:rsidRPr="00D952AB">
              <w:rPr>
                <w:sz w:val="22"/>
                <w:szCs w:val="22"/>
              </w:rPr>
              <w:t>,</w:t>
            </w:r>
          </w:p>
          <w:p w:rsidR="00933A35" w:rsidRPr="00D952AB" w:rsidRDefault="00933A35" w:rsidP="00933A35">
            <w:pPr>
              <w:pStyle w:val="Odsekzoznamu"/>
              <w:numPr>
                <w:ilvl w:val="0"/>
                <w:numId w:val="9"/>
              </w:numPr>
              <w:jc w:val="both"/>
            </w:pPr>
            <w:r w:rsidRPr="00D952AB">
              <w:rPr>
                <w:sz w:val="22"/>
                <w:szCs w:val="22"/>
              </w:rPr>
              <w:t xml:space="preserve">nariadením vlády Slovenskej republiky č. 195/2021 Z. z., ktorým sa vyhlasuje prírodná </w:t>
            </w:r>
            <w:r w:rsidRPr="00D952AB">
              <w:rPr>
                <w:sz w:val="22"/>
                <w:szCs w:val="22"/>
              </w:rPr>
              <w:lastRenderedPageBreak/>
              <w:t xml:space="preserve">rezervácia </w:t>
            </w:r>
            <w:proofErr w:type="spellStart"/>
            <w:r w:rsidRPr="00D952AB">
              <w:rPr>
                <w:sz w:val="22"/>
                <w:szCs w:val="22"/>
              </w:rPr>
              <w:t>Záhradská</w:t>
            </w:r>
            <w:proofErr w:type="spellEnd"/>
            <w:r w:rsidRPr="00D952AB">
              <w:rPr>
                <w:sz w:val="22"/>
                <w:szCs w:val="22"/>
              </w:rPr>
              <w:t>,</w:t>
            </w:r>
          </w:p>
          <w:p w:rsidR="00933A35" w:rsidRPr="00D952AB" w:rsidRDefault="00933A35" w:rsidP="00933A35">
            <w:pPr>
              <w:pStyle w:val="Odsekzoznamu"/>
              <w:numPr>
                <w:ilvl w:val="0"/>
                <w:numId w:val="9"/>
              </w:numPr>
              <w:jc w:val="both"/>
            </w:pPr>
            <w:r w:rsidRPr="00D952AB">
              <w:rPr>
                <w:sz w:val="22"/>
                <w:szCs w:val="22"/>
              </w:rPr>
              <w:t>nariadením vlády Slovenskej republiky č. 196/2021 Z. z., ktorým sa vyhlasuje prírodná pamiatka Brezovská dolina,</w:t>
            </w:r>
          </w:p>
          <w:p w:rsidR="00933A35" w:rsidRPr="00D952AB" w:rsidRDefault="00933A35" w:rsidP="00933A35">
            <w:pPr>
              <w:pStyle w:val="Odsekzoznamu"/>
              <w:numPr>
                <w:ilvl w:val="0"/>
                <w:numId w:val="9"/>
              </w:numPr>
              <w:jc w:val="both"/>
            </w:pPr>
            <w:r w:rsidRPr="00D952AB">
              <w:rPr>
                <w:sz w:val="22"/>
                <w:szCs w:val="22"/>
              </w:rPr>
              <w:t>nariadením vlády Slovenskej republiky č. 197/2021 Z. z., ktorým sa vyhlasuje chránený areál Rimava,</w:t>
            </w:r>
          </w:p>
          <w:p w:rsidR="00933A35" w:rsidRPr="00D952AB" w:rsidRDefault="00933A35" w:rsidP="00933A35">
            <w:pPr>
              <w:pStyle w:val="Odsekzoznamu"/>
              <w:numPr>
                <w:ilvl w:val="0"/>
                <w:numId w:val="9"/>
              </w:numPr>
              <w:jc w:val="both"/>
            </w:pPr>
            <w:r w:rsidRPr="00D952AB">
              <w:rPr>
                <w:sz w:val="22"/>
                <w:szCs w:val="22"/>
              </w:rPr>
              <w:t xml:space="preserve">nariadením vlády Slovenskej republiky č. 198/2021 Z. z., ktorým sa vyhlasuje chránený areál </w:t>
            </w:r>
            <w:proofErr w:type="spellStart"/>
            <w:r w:rsidRPr="00D952AB">
              <w:rPr>
                <w:sz w:val="22"/>
                <w:szCs w:val="22"/>
              </w:rPr>
              <w:t>Temešská</w:t>
            </w:r>
            <w:proofErr w:type="spellEnd"/>
            <w:r w:rsidRPr="00D952AB">
              <w:rPr>
                <w:sz w:val="22"/>
                <w:szCs w:val="22"/>
              </w:rPr>
              <w:t xml:space="preserve"> skala,</w:t>
            </w:r>
          </w:p>
          <w:p w:rsidR="00933A35" w:rsidRPr="00D952AB" w:rsidRDefault="00933A35" w:rsidP="00933A35">
            <w:pPr>
              <w:pStyle w:val="Odsekzoznamu"/>
              <w:numPr>
                <w:ilvl w:val="0"/>
                <w:numId w:val="9"/>
              </w:numPr>
              <w:jc w:val="both"/>
            </w:pPr>
            <w:r w:rsidRPr="00D952AB">
              <w:rPr>
                <w:sz w:val="22"/>
                <w:szCs w:val="22"/>
              </w:rPr>
              <w:t>nariadením vlády Slovenskej republiky č. 427/2021 Z. z. , ktorým sa vyhlasujú niektoré prírodné rezervácie ako Pralesy Slovenska,</w:t>
            </w:r>
          </w:p>
          <w:p w:rsidR="00933A35" w:rsidRPr="00D952AB" w:rsidRDefault="00933A35" w:rsidP="00933A35">
            <w:pPr>
              <w:pStyle w:val="Odsekzoznamu"/>
              <w:numPr>
                <w:ilvl w:val="0"/>
                <w:numId w:val="9"/>
              </w:numPr>
              <w:jc w:val="both"/>
            </w:pPr>
            <w:r w:rsidRPr="00D952AB">
              <w:rPr>
                <w:sz w:val="22"/>
                <w:szCs w:val="22"/>
              </w:rPr>
              <w:t>nariadením vlády Slovenskej republiky č. 278/2022 Z. z., ktorým sa vyhlasuje Národný park Muránska planina, jeho zóny a ochranné pásmo,</w:t>
            </w:r>
          </w:p>
          <w:p w:rsidR="00933A35" w:rsidRPr="00D952AB" w:rsidRDefault="00933A35" w:rsidP="00933A35">
            <w:pPr>
              <w:pStyle w:val="Odsekzoznamu"/>
              <w:numPr>
                <w:ilvl w:val="0"/>
                <w:numId w:val="9"/>
              </w:numPr>
              <w:jc w:val="both"/>
            </w:pPr>
            <w:r w:rsidRPr="00D952AB">
              <w:rPr>
                <w:sz w:val="22"/>
                <w:szCs w:val="22"/>
              </w:rPr>
              <w:t xml:space="preserve">nariadením vlády Slovenskej republiky č. 19/2022 Z. z., ktorým sa vyhlasuje prírodná rezervácia </w:t>
            </w:r>
            <w:proofErr w:type="spellStart"/>
            <w:r w:rsidRPr="00D952AB">
              <w:rPr>
                <w:sz w:val="22"/>
                <w:szCs w:val="22"/>
              </w:rPr>
              <w:t>Vydrica</w:t>
            </w:r>
            <w:proofErr w:type="spellEnd"/>
            <w:r w:rsidRPr="00D952AB">
              <w:rPr>
                <w:sz w:val="22"/>
                <w:szCs w:val="22"/>
              </w:rPr>
              <w:t xml:space="preserve"> a jej ochranné pásmo,</w:t>
            </w:r>
          </w:p>
          <w:p w:rsidR="00933A35" w:rsidRPr="00D952AB" w:rsidRDefault="00933A35" w:rsidP="00933A35">
            <w:pPr>
              <w:pStyle w:val="Odsekzoznamu"/>
              <w:numPr>
                <w:ilvl w:val="0"/>
                <w:numId w:val="9"/>
              </w:numPr>
              <w:jc w:val="both"/>
            </w:pPr>
            <w:r w:rsidRPr="00D952AB">
              <w:rPr>
                <w:sz w:val="22"/>
                <w:szCs w:val="22"/>
              </w:rPr>
              <w:t>nariadením vlády Slovenskej republiky č. 125/2023 Z. z., ktorým sa vyhlasuje chránený areál Pramenná oblasť Rimavy,</w:t>
            </w:r>
          </w:p>
          <w:p w:rsidR="00933A35" w:rsidRPr="00D952AB" w:rsidRDefault="00933A35" w:rsidP="00933A35">
            <w:pPr>
              <w:pStyle w:val="Odsekzoznamu"/>
              <w:numPr>
                <w:ilvl w:val="0"/>
                <w:numId w:val="9"/>
              </w:numPr>
              <w:jc w:val="both"/>
            </w:pPr>
            <w:proofErr w:type="spellStart"/>
            <w:r w:rsidRPr="00D952AB">
              <w:rPr>
                <w:sz w:val="22"/>
                <w:szCs w:val="22"/>
              </w:rPr>
              <w:t>nariadenímvlády</w:t>
            </w:r>
            <w:proofErr w:type="spellEnd"/>
            <w:r w:rsidRPr="00D952AB">
              <w:rPr>
                <w:sz w:val="22"/>
                <w:szCs w:val="22"/>
              </w:rPr>
              <w:t xml:space="preserve"> Slovenskej republiky č. 126/2023 Z. z., ktorým sa vyhlasuje chránený areál Tisovský kras,</w:t>
            </w:r>
          </w:p>
          <w:p w:rsidR="00933A35" w:rsidRPr="00D952AB" w:rsidRDefault="00933A35" w:rsidP="00933A35">
            <w:pPr>
              <w:pStyle w:val="Odsekzoznamu"/>
              <w:numPr>
                <w:ilvl w:val="0"/>
                <w:numId w:val="9"/>
              </w:numPr>
              <w:jc w:val="both"/>
            </w:pPr>
            <w:r w:rsidRPr="00D952AB">
              <w:rPr>
                <w:sz w:val="22"/>
                <w:szCs w:val="22"/>
              </w:rPr>
              <w:t>nariadením vlády Slovenskej republiky č. 127/2023 Z. z., ktorým sa vyhlasuje prírodná rezervácia Homoľa.</w:t>
            </w:r>
          </w:p>
          <w:p w:rsidR="00E72BEE" w:rsidRPr="00D952AB" w:rsidRDefault="00E72BEE" w:rsidP="00E72BEE">
            <w:pPr>
              <w:jc w:val="both"/>
            </w:pPr>
          </w:p>
          <w:p w:rsidR="00E72BEE" w:rsidRPr="00D952AB" w:rsidRDefault="00E72BEE" w:rsidP="00E72BEE">
            <w:pPr>
              <w:jc w:val="both"/>
            </w:pPr>
          </w:p>
          <w:p w:rsidR="00E72BEE" w:rsidRPr="00D952AB" w:rsidRDefault="00E72BEE" w:rsidP="00E72BEE">
            <w:pPr>
              <w:tabs>
                <w:tab w:val="left" w:pos="360"/>
              </w:tabs>
              <w:jc w:val="both"/>
            </w:pPr>
            <w:r w:rsidRPr="00D952AB">
              <w:rPr>
                <w:sz w:val="22"/>
                <w:szCs w:val="22"/>
              </w:rPr>
              <w:t xml:space="preserve">Smernica Európskeho parlamentu a Rady 2009/147/ES z 30. novembra 2009 o ochrane voľne žijúceho vtáctva (kodifikované znenie) (Ú. v. ES L 020, 26.1.2010) v platnom znení je </w:t>
            </w:r>
            <w:r w:rsidR="00AE35B9" w:rsidRPr="00D952AB">
              <w:rPr>
                <w:sz w:val="22"/>
                <w:szCs w:val="22"/>
              </w:rPr>
              <w:t xml:space="preserve">v plnom rozsahu </w:t>
            </w:r>
            <w:r w:rsidRPr="00D952AB">
              <w:rPr>
                <w:sz w:val="22"/>
                <w:szCs w:val="22"/>
              </w:rPr>
              <w:t>prebratá</w:t>
            </w:r>
          </w:p>
          <w:p w:rsidR="00E72BEE" w:rsidRPr="00D952AB" w:rsidRDefault="00E72BEE" w:rsidP="00E72BEE">
            <w:pPr>
              <w:pStyle w:val="Odsekzoznamu"/>
              <w:numPr>
                <w:ilvl w:val="0"/>
                <w:numId w:val="9"/>
              </w:numPr>
              <w:tabs>
                <w:tab w:val="left" w:pos="360"/>
              </w:tabs>
              <w:jc w:val="both"/>
            </w:pPr>
            <w:r w:rsidRPr="00D952AB">
              <w:rPr>
                <w:sz w:val="22"/>
                <w:szCs w:val="22"/>
              </w:rPr>
              <w:t>zákonom č. 543/2002 Z. z. o ochrane prírody a krajiny v znení neskorších predpisov,</w:t>
            </w:r>
          </w:p>
          <w:p w:rsidR="00E72BEE" w:rsidRPr="00D952AB" w:rsidRDefault="00E72BEE" w:rsidP="00E72BEE">
            <w:pPr>
              <w:pStyle w:val="Odsekzoznamu"/>
              <w:numPr>
                <w:ilvl w:val="0"/>
                <w:numId w:val="9"/>
              </w:numPr>
            </w:pPr>
            <w:r w:rsidRPr="00D952AB">
              <w:rPr>
                <w:sz w:val="22"/>
                <w:szCs w:val="22"/>
              </w:rPr>
              <w:t>zákonom č. 274/2009 Z. z. o poľovníctve a o zmene a doplnení niektorých zákonov v znení neskorších predpisov,</w:t>
            </w:r>
          </w:p>
          <w:p w:rsidR="00C2466A" w:rsidRPr="00D952AB" w:rsidRDefault="00C2466A" w:rsidP="00E72BEE">
            <w:pPr>
              <w:pStyle w:val="Odsekzoznamu"/>
              <w:numPr>
                <w:ilvl w:val="0"/>
                <w:numId w:val="9"/>
              </w:numPr>
            </w:pPr>
            <w:r w:rsidRPr="00D952AB">
              <w:rPr>
                <w:sz w:val="22"/>
                <w:szCs w:val="22"/>
              </w:rPr>
              <w:t>vyhláškou Ministerstva životného prostredia Slovenskej republiky č. 170/2021 Z. z., ktorou sa vykonáva zákon č. 543/2002 Z. z. o ochrane prírody a krajiny v znení neskorších predpisov,</w:t>
            </w:r>
          </w:p>
          <w:p w:rsidR="00E72BEE" w:rsidRPr="00D952AB" w:rsidRDefault="00E72BEE" w:rsidP="00E72BEE">
            <w:pPr>
              <w:pStyle w:val="Odsekzoznamu"/>
              <w:numPr>
                <w:ilvl w:val="0"/>
                <w:numId w:val="9"/>
              </w:numPr>
              <w:tabs>
                <w:tab w:val="left" w:pos="360"/>
              </w:tabs>
              <w:jc w:val="both"/>
            </w:pPr>
            <w:r w:rsidRPr="00D952AB">
              <w:rPr>
                <w:sz w:val="22"/>
                <w:szCs w:val="22"/>
              </w:rPr>
              <w:t>vyhláškou  Ministerstva pôdohospodárstva Slovenskej republiky č. 344/2009 Z. z., ktorou sa vykonáva zákon o poľovníctve v znení neskorších predpisov,</w:t>
            </w:r>
          </w:p>
          <w:p w:rsidR="00E72BEE" w:rsidRPr="00D952AB" w:rsidRDefault="00E72BEE" w:rsidP="00E72BEE">
            <w:pPr>
              <w:pStyle w:val="Odsekzoznamu"/>
              <w:numPr>
                <w:ilvl w:val="0"/>
                <w:numId w:val="9"/>
              </w:numPr>
              <w:tabs>
                <w:tab w:val="left" w:pos="360"/>
              </w:tabs>
              <w:jc w:val="both"/>
            </w:pPr>
            <w:r w:rsidRPr="00D952AB">
              <w:rPr>
                <w:sz w:val="22"/>
                <w:szCs w:val="22"/>
              </w:rPr>
              <w:t>vyhláška Ministerstva životného prostredia Slovenskej republiky č. 434/2009 Z. z., ktorou sa vyhlasuje Chránené vtáčie územie Strážovské vrchy,</w:t>
            </w:r>
          </w:p>
          <w:p w:rsidR="00E72BEE" w:rsidRPr="00D952AB" w:rsidRDefault="00E72BEE" w:rsidP="00E72BEE">
            <w:pPr>
              <w:pStyle w:val="Odsekzoznamu"/>
              <w:numPr>
                <w:ilvl w:val="0"/>
                <w:numId w:val="9"/>
              </w:numPr>
              <w:tabs>
                <w:tab w:val="left" w:pos="360"/>
              </w:tabs>
              <w:jc w:val="both"/>
            </w:pPr>
            <w:r w:rsidRPr="00D952AB">
              <w:rPr>
                <w:sz w:val="22"/>
                <w:szCs w:val="22"/>
              </w:rPr>
              <w:t>vyhláškou  Ministerstva životného prostredia Slovenskej republiky č. 435/2009 Z. z., ktorou sa vyhlasuje Chránené vtáčie územie Dubnické štrkovisko,</w:t>
            </w:r>
          </w:p>
          <w:p w:rsidR="00E72BEE" w:rsidRPr="00D952AB" w:rsidRDefault="00E72BEE" w:rsidP="00E72BEE">
            <w:pPr>
              <w:pStyle w:val="Odsekzoznamu"/>
              <w:numPr>
                <w:ilvl w:val="0"/>
                <w:numId w:val="9"/>
              </w:numPr>
              <w:tabs>
                <w:tab w:val="left" w:pos="360"/>
              </w:tabs>
              <w:jc w:val="both"/>
            </w:pPr>
            <w:r w:rsidRPr="00D952AB">
              <w:rPr>
                <w:sz w:val="22"/>
                <w:szCs w:val="22"/>
              </w:rPr>
              <w:t xml:space="preserve">vyhláškou  Ministerstva životného prostredia Slovenskej republiky č. 436/2009 Z. z., ktorou sa vyhlasuje Chránené vtáčie územie </w:t>
            </w:r>
            <w:proofErr w:type="spellStart"/>
            <w:r w:rsidRPr="00D952AB">
              <w:rPr>
                <w:sz w:val="22"/>
                <w:szCs w:val="22"/>
              </w:rPr>
              <w:t>Senianske</w:t>
            </w:r>
            <w:proofErr w:type="spellEnd"/>
            <w:r w:rsidRPr="00D952AB">
              <w:rPr>
                <w:sz w:val="22"/>
                <w:szCs w:val="22"/>
              </w:rPr>
              <w:t xml:space="preserve"> rybníky,</w:t>
            </w:r>
          </w:p>
          <w:p w:rsidR="00E72BEE" w:rsidRPr="00D952AB" w:rsidRDefault="00E72BEE" w:rsidP="00E72BEE">
            <w:pPr>
              <w:pStyle w:val="Odsekzoznamu"/>
              <w:numPr>
                <w:ilvl w:val="0"/>
                <w:numId w:val="9"/>
              </w:numPr>
              <w:tabs>
                <w:tab w:val="left" w:pos="360"/>
              </w:tabs>
              <w:jc w:val="both"/>
            </w:pPr>
            <w:r w:rsidRPr="00D952AB">
              <w:rPr>
                <w:sz w:val="22"/>
                <w:szCs w:val="22"/>
              </w:rPr>
              <w:t>vyhláškou  Ministerstva životného prostredia Slovenskej republiky č. 438/2009 Z. z., ktorou sa vyhlasuje Chránené vtáčie územie Laborecká vrchovina,</w:t>
            </w:r>
          </w:p>
          <w:p w:rsidR="00E72BEE" w:rsidRPr="00D952AB" w:rsidRDefault="00E72BEE" w:rsidP="00E72BEE">
            <w:pPr>
              <w:pStyle w:val="Odsekzoznamu"/>
              <w:numPr>
                <w:ilvl w:val="0"/>
                <w:numId w:val="9"/>
              </w:numPr>
              <w:tabs>
                <w:tab w:val="left" w:pos="360"/>
              </w:tabs>
              <w:jc w:val="both"/>
            </w:pPr>
            <w:r w:rsidRPr="00D952AB">
              <w:rPr>
                <w:sz w:val="22"/>
                <w:szCs w:val="22"/>
              </w:rPr>
              <w:t>vyhláškou  Ministerstva životného prostredia Slovenskej republiky č. 439/2009 Z. z., ktorou sa vyhlasuje Chránené vtáčie územie Muránska planina – Stolica,</w:t>
            </w:r>
          </w:p>
          <w:p w:rsidR="00E72BEE" w:rsidRPr="00D952AB" w:rsidRDefault="00E72BEE" w:rsidP="00E72BEE">
            <w:pPr>
              <w:pStyle w:val="Odsekzoznamu"/>
              <w:numPr>
                <w:ilvl w:val="0"/>
                <w:numId w:val="9"/>
              </w:numPr>
              <w:tabs>
                <w:tab w:val="left" w:pos="360"/>
              </w:tabs>
              <w:jc w:val="both"/>
            </w:pPr>
            <w:r w:rsidRPr="00D952AB">
              <w:rPr>
                <w:sz w:val="22"/>
                <w:szCs w:val="22"/>
              </w:rPr>
              <w:t xml:space="preserve">vyhláškou  Ministerstva životného prostredia Slovenskej republiky č. 187/2010 Z. z., ktorou sa vyhlasuje Chránené vtáčie územie </w:t>
            </w:r>
            <w:proofErr w:type="spellStart"/>
            <w:r w:rsidRPr="00D952AB">
              <w:rPr>
                <w:sz w:val="22"/>
                <w:szCs w:val="22"/>
              </w:rPr>
              <w:t>Veľkoblahovské</w:t>
            </w:r>
            <w:proofErr w:type="spellEnd"/>
            <w:r w:rsidRPr="00D952AB">
              <w:rPr>
                <w:sz w:val="22"/>
                <w:szCs w:val="22"/>
              </w:rPr>
              <w:t xml:space="preserve"> rybníky,</w:t>
            </w:r>
          </w:p>
          <w:p w:rsidR="00E72BEE" w:rsidRPr="00D952AB" w:rsidRDefault="00E72BEE" w:rsidP="00E72BEE">
            <w:pPr>
              <w:pStyle w:val="Odsekzoznamu"/>
              <w:numPr>
                <w:ilvl w:val="0"/>
                <w:numId w:val="9"/>
              </w:numPr>
              <w:tabs>
                <w:tab w:val="left" w:pos="360"/>
              </w:tabs>
              <w:jc w:val="both"/>
            </w:pPr>
            <w:r w:rsidRPr="00D952AB">
              <w:rPr>
                <w:sz w:val="22"/>
                <w:szCs w:val="22"/>
              </w:rPr>
              <w:t>vyhláškou  Ministerstva životného prostredia Slovenskej republiky č. 189/2010 Z. z., ktorou sa vyhlasuje Chránené vtáčie územie Nízke Tatry,</w:t>
            </w:r>
          </w:p>
          <w:p w:rsidR="00E72BEE" w:rsidRPr="00D952AB" w:rsidRDefault="00E72BEE" w:rsidP="00E72BEE">
            <w:pPr>
              <w:pStyle w:val="Odsekzoznamu"/>
              <w:numPr>
                <w:ilvl w:val="0"/>
                <w:numId w:val="9"/>
              </w:numPr>
              <w:tabs>
                <w:tab w:val="left" w:pos="360"/>
              </w:tabs>
              <w:jc w:val="both"/>
            </w:pPr>
            <w:r w:rsidRPr="00D952AB">
              <w:rPr>
                <w:sz w:val="22"/>
                <w:szCs w:val="22"/>
              </w:rPr>
              <w:t>vyhláškou  Ministerstva životného prostredia Slovenskej republiky č. 192/2010 Z. z., ktorou sa vyhlasuje Chránené vtáčie územie Slovenský kras,</w:t>
            </w:r>
          </w:p>
          <w:p w:rsidR="00E72BEE" w:rsidRPr="00D952AB" w:rsidRDefault="00E72BEE" w:rsidP="00E72BEE">
            <w:pPr>
              <w:pStyle w:val="Odsekzoznamu"/>
              <w:numPr>
                <w:ilvl w:val="0"/>
                <w:numId w:val="9"/>
              </w:numPr>
              <w:tabs>
                <w:tab w:val="left" w:pos="360"/>
              </w:tabs>
              <w:jc w:val="both"/>
            </w:pPr>
            <w:r w:rsidRPr="00D952AB">
              <w:rPr>
                <w:sz w:val="22"/>
                <w:szCs w:val="22"/>
              </w:rPr>
              <w:t xml:space="preserve">vyhláškou  Ministerstva životného prostredia Slovenskej republiky č. 193/2010 Z. z., </w:t>
            </w:r>
            <w:r w:rsidRPr="00D952AB">
              <w:rPr>
                <w:sz w:val="22"/>
                <w:szCs w:val="22"/>
              </w:rPr>
              <w:lastRenderedPageBreak/>
              <w:t>ktorou sa vyhlasuje Chránené vtáčie územie Slanské vrchy,</w:t>
            </w:r>
          </w:p>
          <w:p w:rsidR="00E72BEE" w:rsidRPr="00D952AB" w:rsidRDefault="00E72BEE" w:rsidP="00E72BEE">
            <w:pPr>
              <w:pStyle w:val="Odsekzoznamu"/>
              <w:numPr>
                <w:ilvl w:val="0"/>
                <w:numId w:val="9"/>
              </w:numPr>
              <w:tabs>
                <w:tab w:val="left" w:pos="360"/>
              </w:tabs>
              <w:jc w:val="both"/>
            </w:pPr>
            <w:r w:rsidRPr="00D952AB">
              <w:rPr>
                <w:sz w:val="22"/>
                <w:szCs w:val="22"/>
              </w:rPr>
              <w:t>vyhláškou  Ministerstva životného prostredia Slovenskej republiky č. 194/2010 Z. z., ktorou sa vyhlasuje Chránené vtáčie územie Veľká Fatra,</w:t>
            </w:r>
          </w:p>
          <w:p w:rsidR="00E72BEE" w:rsidRPr="00D952AB" w:rsidRDefault="00E72BEE" w:rsidP="00E72BEE">
            <w:pPr>
              <w:pStyle w:val="Odsekzoznamu"/>
              <w:numPr>
                <w:ilvl w:val="0"/>
                <w:numId w:val="9"/>
              </w:numPr>
              <w:tabs>
                <w:tab w:val="left" w:pos="360"/>
              </w:tabs>
              <w:jc w:val="both"/>
            </w:pPr>
            <w:r w:rsidRPr="00D952AB">
              <w:rPr>
                <w:sz w:val="22"/>
                <w:szCs w:val="22"/>
              </w:rPr>
              <w:t>vyhláškou  Ministerstva životného prostredia Slovenskej republiky č. 195/2010 Z. z., ktorou sa vyhlasuje Chránené vtáčie územie Vihorlatské vrchy,</w:t>
            </w:r>
          </w:p>
          <w:p w:rsidR="00E72BEE" w:rsidRPr="00D952AB" w:rsidRDefault="00E72BEE" w:rsidP="00E72BEE">
            <w:pPr>
              <w:pStyle w:val="Odsekzoznamu"/>
              <w:numPr>
                <w:ilvl w:val="0"/>
                <w:numId w:val="9"/>
              </w:numPr>
              <w:tabs>
                <w:tab w:val="left" w:pos="360"/>
              </w:tabs>
              <w:jc w:val="both"/>
            </w:pPr>
            <w:r w:rsidRPr="00D952AB">
              <w:rPr>
                <w:sz w:val="22"/>
                <w:szCs w:val="22"/>
              </w:rPr>
              <w:t>vyhláškou  Ministerstva životného prostredia Slovenskej republiky č. 196/2010 Z. z., ktorou sa vyhlasuje Chránené vtáčie územie Volovské vrchy,</w:t>
            </w:r>
          </w:p>
          <w:p w:rsidR="00E72BEE" w:rsidRPr="00D952AB" w:rsidRDefault="00E72BEE" w:rsidP="00E72BEE">
            <w:pPr>
              <w:pStyle w:val="Odsekzoznamu"/>
              <w:numPr>
                <w:ilvl w:val="0"/>
                <w:numId w:val="9"/>
              </w:numPr>
              <w:tabs>
                <w:tab w:val="left" w:pos="360"/>
              </w:tabs>
              <w:jc w:val="both"/>
            </w:pPr>
            <w:r w:rsidRPr="00D952AB">
              <w:rPr>
                <w:sz w:val="22"/>
                <w:szCs w:val="22"/>
              </w:rPr>
              <w:t xml:space="preserve">vyhláškou  Ministerstva životného prostredia Slovenskej republiky č. 202/2010 Z. z., ktorou sa vyhlasuje Chránené vtáčie územie Záhorské </w:t>
            </w:r>
            <w:proofErr w:type="spellStart"/>
            <w:r w:rsidRPr="00D952AB">
              <w:rPr>
                <w:sz w:val="22"/>
                <w:szCs w:val="22"/>
              </w:rPr>
              <w:t>Pomoravie</w:t>
            </w:r>
            <w:proofErr w:type="spellEnd"/>
            <w:r w:rsidRPr="00D952AB">
              <w:rPr>
                <w:sz w:val="22"/>
                <w:szCs w:val="22"/>
              </w:rPr>
              <w:t>,</w:t>
            </w:r>
          </w:p>
          <w:p w:rsidR="00E72BEE" w:rsidRPr="00D952AB" w:rsidRDefault="00E72BEE" w:rsidP="00E72BEE">
            <w:pPr>
              <w:pStyle w:val="Odsekzoznamu"/>
              <w:numPr>
                <w:ilvl w:val="0"/>
                <w:numId w:val="9"/>
              </w:numPr>
              <w:tabs>
                <w:tab w:val="left" w:pos="360"/>
              </w:tabs>
              <w:jc w:val="both"/>
            </w:pPr>
            <w:r w:rsidRPr="00D952AB">
              <w:rPr>
                <w:sz w:val="22"/>
                <w:szCs w:val="22"/>
              </w:rPr>
              <w:t xml:space="preserve">nariadením vlády Slovenskej republiky č. 145/2015 Z. z., ktorým sa vyhlasuje Chránené vtáčie územie Záhorské </w:t>
            </w:r>
            <w:proofErr w:type="spellStart"/>
            <w:r w:rsidRPr="00D952AB">
              <w:rPr>
                <w:sz w:val="22"/>
                <w:szCs w:val="22"/>
              </w:rPr>
              <w:t>Pomoravie</w:t>
            </w:r>
            <w:proofErr w:type="spellEnd"/>
            <w:r w:rsidRPr="00D952AB">
              <w:rPr>
                <w:sz w:val="22"/>
                <w:szCs w:val="22"/>
              </w:rPr>
              <w:t>,</w:t>
            </w:r>
          </w:p>
          <w:p w:rsidR="000452A0" w:rsidRPr="00D952AB" w:rsidRDefault="000452A0" w:rsidP="000452A0">
            <w:pPr>
              <w:pStyle w:val="Odsekzoznamu"/>
              <w:numPr>
                <w:ilvl w:val="0"/>
                <w:numId w:val="9"/>
              </w:numPr>
              <w:tabs>
                <w:tab w:val="left" w:pos="360"/>
              </w:tabs>
              <w:jc w:val="both"/>
            </w:pPr>
            <w:r w:rsidRPr="00D952AB">
              <w:rPr>
                <w:sz w:val="22"/>
                <w:szCs w:val="22"/>
              </w:rPr>
              <w:t>nariadením vlády Slovenskej republiky č. 427/2021 Z. z. , ktorým sa vyhlasujú niektoré prírodné rezervácie ako Pralesy Slovenska,</w:t>
            </w:r>
          </w:p>
          <w:p w:rsidR="000452A0" w:rsidRPr="00D952AB" w:rsidRDefault="000452A0" w:rsidP="000452A0">
            <w:pPr>
              <w:pStyle w:val="Odsekzoznamu"/>
              <w:numPr>
                <w:ilvl w:val="0"/>
                <w:numId w:val="9"/>
              </w:numPr>
              <w:tabs>
                <w:tab w:val="left" w:pos="360"/>
              </w:tabs>
              <w:jc w:val="both"/>
            </w:pPr>
            <w:r w:rsidRPr="00D952AB">
              <w:rPr>
                <w:sz w:val="22"/>
                <w:szCs w:val="22"/>
              </w:rPr>
              <w:t>nariadením vlády Slovenskej republiky č. 278/2022 Z. z., ktorým sa vyhlasuje Národný park Muránska planina, jeho zóny a ochranné pásmo.</w:t>
            </w:r>
          </w:p>
          <w:p w:rsidR="000452A0" w:rsidRPr="00D952AB" w:rsidRDefault="000452A0" w:rsidP="000452A0">
            <w:pPr>
              <w:pStyle w:val="Odsekzoznamu"/>
              <w:numPr>
                <w:ilvl w:val="0"/>
                <w:numId w:val="9"/>
              </w:numPr>
              <w:tabs>
                <w:tab w:val="left" w:pos="360"/>
              </w:tabs>
              <w:jc w:val="both"/>
            </w:pPr>
            <w:r w:rsidRPr="00D952AB">
              <w:rPr>
                <w:sz w:val="22"/>
                <w:szCs w:val="22"/>
              </w:rPr>
              <w:t>nariadením vlády Slovenskej republiky č. 125/2023 Z. z., ktorým sa vyhlasuje chránený areál Pramenná oblasť Rimavy</w:t>
            </w:r>
          </w:p>
          <w:p w:rsidR="000452A0" w:rsidRPr="00D952AB" w:rsidRDefault="000452A0" w:rsidP="000452A0">
            <w:pPr>
              <w:pStyle w:val="Odsekzoznamu"/>
              <w:numPr>
                <w:ilvl w:val="0"/>
                <w:numId w:val="9"/>
              </w:numPr>
              <w:tabs>
                <w:tab w:val="left" w:pos="360"/>
              </w:tabs>
              <w:jc w:val="both"/>
            </w:pPr>
            <w:r w:rsidRPr="00D952AB">
              <w:rPr>
                <w:sz w:val="22"/>
                <w:szCs w:val="22"/>
              </w:rPr>
              <w:t>nariadením</w:t>
            </w:r>
            <w:r w:rsidR="00E633C5" w:rsidRPr="00D952AB">
              <w:rPr>
                <w:sz w:val="22"/>
                <w:szCs w:val="22"/>
              </w:rPr>
              <w:t xml:space="preserve"> </w:t>
            </w:r>
            <w:r w:rsidRPr="00D952AB">
              <w:rPr>
                <w:sz w:val="22"/>
                <w:szCs w:val="22"/>
              </w:rPr>
              <w:t>vlády Slovenskej republiky č. 126/2023 Z. z., ktorým sa vyhlasuje chránený areál Tisovský kras</w:t>
            </w:r>
          </w:p>
          <w:p w:rsidR="00E72BEE" w:rsidRPr="00D952AB" w:rsidRDefault="00E72BEE" w:rsidP="00E72BEE">
            <w:pPr>
              <w:jc w:val="both"/>
            </w:pPr>
          </w:p>
          <w:p w:rsidR="00682F32" w:rsidRPr="00D952AB" w:rsidRDefault="00682F32" w:rsidP="00E72BEE">
            <w:pPr>
              <w:spacing w:after="250"/>
              <w:jc w:val="both"/>
            </w:pPr>
          </w:p>
        </w:tc>
      </w:tr>
      <w:tr w:rsidR="00682F32" w:rsidRPr="00F047E9">
        <w:trPr>
          <w:divId w:val="936060665"/>
          <w:jc w:val="center"/>
        </w:trPr>
        <w:tc>
          <w:tcPr>
            <w:tcW w:w="0" w:type="auto"/>
            <w:tcBorders>
              <w:top w:val="nil"/>
              <w:left w:val="nil"/>
              <w:bottom w:val="nil"/>
              <w:right w:val="nil"/>
            </w:tcBorders>
            <w:hideMark/>
          </w:tcPr>
          <w:p w:rsidR="00682F32" w:rsidRPr="00D952AB" w:rsidRDefault="00682F32">
            <w:pPr>
              <w:rPr>
                <w:b/>
                <w:bCs/>
              </w:rPr>
            </w:pPr>
            <w:r w:rsidRPr="00D952AB">
              <w:rPr>
                <w:b/>
                <w:bCs/>
                <w:sz w:val="22"/>
                <w:szCs w:val="22"/>
              </w:rPr>
              <w:lastRenderedPageBreak/>
              <w:t>5.</w:t>
            </w:r>
          </w:p>
        </w:tc>
        <w:tc>
          <w:tcPr>
            <w:tcW w:w="0" w:type="auto"/>
            <w:gridSpan w:val="2"/>
            <w:tcBorders>
              <w:top w:val="nil"/>
              <w:left w:val="nil"/>
              <w:bottom w:val="nil"/>
              <w:right w:val="nil"/>
            </w:tcBorders>
            <w:hideMark/>
          </w:tcPr>
          <w:p w:rsidR="00682F32" w:rsidRPr="00D952AB" w:rsidRDefault="00BD51EE" w:rsidP="00BD51EE">
            <w:pPr>
              <w:spacing w:after="250"/>
              <w:rPr>
                <w:b/>
                <w:bCs/>
              </w:rPr>
            </w:pPr>
            <w:r w:rsidRPr="00D952AB">
              <w:rPr>
                <w:b/>
                <w:bCs/>
                <w:sz w:val="22"/>
                <w:szCs w:val="22"/>
              </w:rPr>
              <w:t>N</w:t>
            </w:r>
            <w:r w:rsidR="00682F32" w:rsidRPr="00D952AB">
              <w:rPr>
                <w:b/>
                <w:bCs/>
                <w:sz w:val="22"/>
                <w:szCs w:val="22"/>
              </w:rPr>
              <w:t xml:space="preserve">ávrh </w:t>
            </w:r>
            <w:r w:rsidRPr="00D952AB">
              <w:rPr>
                <w:b/>
                <w:bCs/>
                <w:sz w:val="22"/>
                <w:szCs w:val="22"/>
              </w:rPr>
              <w:t xml:space="preserve">zákona je zlučiteľný s </w:t>
            </w:r>
            <w:r w:rsidR="00682F32" w:rsidRPr="00D952AB">
              <w:rPr>
                <w:b/>
                <w:bCs/>
                <w:sz w:val="22"/>
                <w:szCs w:val="22"/>
              </w:rPr>
              <w:t>právom Európskej únie:</w:t>
            </w:r>
          </w:p>
        </w:tc>
      </w:tr>
      <w:tr w:rsidR="00682F32" w:rsidRPr="00F047E9">
        <w:trPr>
          <w:divId w:val="936060665"/>
          <w:jc w:val="center"/>
        </w:trPr>
        <w:tc>
          <w:tcPr>
            <w:tcW w:w="0" w:type="auto"/>
            <w:tcBorders>
              <w:top w:val="nil"/>
              <w:left w:val="nil"/>
              <w:bottom w:val="nil"/>
              <w:right w:val="nil"/>
            </w:tcBorders>
            <w:hideMark/>
          </w:tcPr>
          <w:p w:rsidR="00682F32" w:rsidRPr="00D952AB" w:rsidRDefault="00682F32">
            <w:pPr>
              <w:spacing w:after="250"/>
              <w:rPr>
                <w:b/>
                <w:bCs/>
              </w:rPr>
            </w:pPr>
          </w:p>
        </w:tc>
        <w:tc>
          <w:tcPr>
            <w:tcW w:w="0" w:type="auto"/>
            <w:tcBorders>
              <w:top w:val="nil"/>
              <w:left w:val="nil"/>
              <w:bottom w:val="nil"/>
              <w:right w:val="nil"/>
            </w:tcBorders>
            <w:hideMark/>
          </w:tcPr>
          <w:p w:rsidR="00682F32" w:rsidRPr="00F047E9" w:rsidRDefault="00BD51EE">
            <w:r w:rsidRPr="00F047E9">
              <w:t>a)</w:t>
            </w:r>
          </w:p>
        </w:tc>
        <w:tc>
          <w:tcPr>
            <w:tcW w:w="0" w:type="auto"/>
            <w:tcBorders>
              <w:top w:val="nil"/>
              <w:left w:val="nil"/>
              <w:bottom w:val="nil"/>
              <w:right w:val="nil"/>
            </w:tcBorders>
            <w:vAlign w:val="center"/>
            <w:hideMark/>
          </w:tcPr>
          <w:p w:rsidR="00682F32" w:rsidRPr="00D952AB" w:rsidRDefault="00B01FF9">
            <w:pPr>
              <w:spacing w:after="250"/>
            </w:pPr>
            <w:r w:rsidRPr="00D952AB">
              <w:rPr>
                <w:sz w:val="22"/>
                <w:szCs w:val="22"/>
              </w:rPr>
              <w:t>Ú</w:t>
            </w:r>
            <w:r w:rsidR="00682F32" w:rsidRPr="00D952AB">
              <w:rPr>
                <w:sz w:val="22"/>
                <w:szCs w:val="22"/>
              </w:rPr>
              <w:t>plne</w:t>
            </w:r>
          </w:p>
        </w:tc>
      </w:tr>
    </w:tbl>
    <w:p w:rsidR="003D0DA4" w:rsidRPr="00F047E9" w:rsidRDefault="003D0DA4" w:rsidP="00814DF5">
      <w:pPr>
        <w:tabs>
          <w:tab w:val="left" w:pos="360"/>
        </w:tabs>
        <w:jc w:val="both"/>
      </w:pPr>
    </w:p>
    <w:sectPr w:rsidR="003D0DA4" w:rsidRPr="00F047E9" w:rsidSect="0099487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601"/>
    <w:multiLevelType w:val="hybridMultilevel"/>
    <w:tmpl w:val="36BAF98E"/>
    <w:lvl w:ilvl="0" w:tplc="3E86296A">
      <w:start w:val="3"/>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1A1FA4"/>
    <w:multiLevelType w:val="hybridMultilevel"/>
    <w:tmpl w:val="8A986428"/>
    <w:lvl w:ilvl="0" w:tplc="9984FD74">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BC6BB2"/>
    <w:multiLevelType w:val="hybridMultilevel"/>
    <w:tmpl w:val="505A1F5C"/>
    <w:lvl w:ilvl="0" w:tplc="A6A4874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4BD1688"/>
    <w:multiLevelType w:val="hybridMultilevel"/>
    <w:tmpl w:val="4294BC4A"/>
    <w:lvl w:ilvl="0" w:tplc="FF44737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541847"/>
    <w:multiLevelType w:val="hybridMultilevel"/>
    <w:tmpl w:val="4D76F53E"/>
    <w:lvl w:ilvl="0" w:tplc="20A490F4">
      <w:start w:val="3"/>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047539"/>
    <w:multiLevelType w:val="hybridMultilevel"/>
    <w:tmpl w:val="21726F38"/>
    <w:lvl w:ilvl="0" w:tplc="1C2E6174">
      <w:start w:val="3"/>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6"/>
  </w:num>
  <w:num w:numId="2">
    <w:abstractNumId w:val="3"/>
  </w:num>
  <w:num w:numId="3">
    <w:abstractNumId w:val="11"/>
  </w:num>
  <w:num w:numId="4">
    <w:abstractNumId w:val="4"/>
  </w:num>
  <w:num w:numId="5">
    <w:abstractNumId w:val="2"/>
  </w:num>
  <w:num w:numId="6">
    <w:abstractNumId w:val="9"/>
  </w:num>
  <w:num w:numId="7">
    <w:abstractNumId w:val="12"/>
  </w:num>
  <w:num w:numId="8">
    <w:abstractNumId w:val="10"/>
  </w:num>
  <w:num w:numId="9">
    <w:abstractNumId w:val="1"/>
  </w:num>
  <w:num w:numId="10">
    <w:abstractNumId w:val="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CF"/>
    <w:rsid w:val="00010D7F"/>
    <w:rsid w:val="000452A0"/>
    <w:rsid w:val="00054456"/>
    <w:rsid w:val="000C03E4"/>
    <w:rsid w:val="000C5887"/>
    <w:rsid w:val="00117A7E"/>
    <w:rsid w:val="00142880"/>
    <w:rsid w:val="00153E4D"/>
    <w:rsid w:val="001B1CC0"/>
    <w:rsid w:val="001D60ED"/>
    <w:rsid w:val="001E531E"/>
    <w:rsid w:val="001F0AA3"/>
    <w:rsid w:val="0020025E"/>
    <w:rsid w:val="0020739D"/>
    <w:rsid w:val="00221AE8"/>
    <w:rsid w:val="0023485C"/>
    <w:rsid w:val="00250B6B"/>
    <w:rsid w:val="0028765B"/>
    <w:rsid w:val="002B14DD"/>
    <w:rsid w:val="002E330B"/>
    <w:rsid w:val="002E6AC0"/>
    <w:rsid w:val="003337A4"/>
    <w:rsid w:val="0035256B"/>
    <w:rsid w:val="003841E0"/>
    <w:rsid w:val="003D0DA4"/>
    <w:rsid w:val="00424EB8"/>
    <w:rsid w:val="0046183A"/>
    <w:rsid w:val="00482868"/>
    <w:rsid w:val="004A3CCB"/>
    <w:rsid w:val="004B1E6E"/>
    <w:rsid w:val="004E7F23"/>
    <w:rsid w:val="005509D9"/>
    <w:rsid w:val="00555982"/>
    <w:rsid w:val="00596545"/>
    <w:rsid w:val="005B70B8"/>
    <w:rsid w:val="005E29E9"/>
    <w:rsid w:val="00632C56"/>
    <w:rsid w:val="00682F32"/>
    <w:rsid w:val="006C0FA0"/>
    <w:rsid w:val="006E1D9C"/>
    <w:rsid w:val="006F3E6F"/>
    <w:rsid w:val="00785F65"/>
    <w:rsid w:val="007D5DBA"/>
    <w:rsid w:val="007F5B72"/>
    <w:rsid w:val="00814DF5"/>
    <w:rsid w:val="00824CCF"/>
    <w:rsid w:val="00830BC4"/>
    <w:rsid w:val="00847169"/>
    <w:rsid w:val="008570D4"/>
    <w:rsid w:val="008655C8"/>
    <w:rsid w:val="008E2891"/>
    <w:rsid w:val="00933A35"/>
    <w:rsid w:val="00970F68"/>
    <w:rsid w:val="0099487B"/>
    <w:rsid w:val="009C26D8"/>
    <w:rsid w:val="009C63EB"/>
    <w:rsid w:val="009E0C3C"/>
    <w:rsid w:val="009E3680"/>
    <w:rsid w:val="00A65F24"/>
    <w:rsid w:val="00AC4BEF"/>
    <w:rsid w:val="00AE0B56"/>
    <w:rsid w:val="00AE35B9"/>
    <w:rsid w:val="00AE6BD5"/>
    <w:rsid w:val="00B01FF9"/>
    <w:rsid w:val="00B128CD"/>
    <w:rsid w:val="00B326AA"/>
    <w:rsid w:val="00B6718E"/>
    <w:rsid w:val="00BC2CF7"/>
    <w:rsid w:val="00BD51EE"/>
    <w:rsid w:val="00C12975"/>
    <w:rsid w:val="00C2466A"/>
    <w:rsid w:val="00C33776"/>
    <w:rsid w:val="00C37CB0"/>
    <w:rsid w:val="00C45433"/>
    <w:rsid w:val="00C46852"/>
    <w:rsid w:val="00C90146"/>
    <w:rsid w:val="00CA5D08"/>
    <w:rsid w:val="00CB1616"/>
    <w:rsid w:val="00CB6ECF"/>
    <w:rsid w:val="00D14B99"/>
    <w:rsid w:val="00D14CA1"/>
    <w:rsid w:val="00D465F6"/>
    <w:rsid w:val="00D5344B"/>
    <w:rsid w:val="00D7275F"/>
    <w:rsid w:val="00D75FDD"/>
    <w:rsid w:val="00D952AB"/>
    <w:rsid w:val="00DB3DB1"/>
    <w:rsid w:val="00DC377E"/>
    <w:rsid w:val="00DC3BFE"/>
    <w:rsid w:val="00E41137"/>
    <w:rsid w:val="00E446A0"/>
    <w:rsid w:val="00E633C5"/>
    <w:rsid w:val="00E72BEE"/>
    <w:rsid w:val="00E85F6B"/>
    <w:rsid w:val="00EC5BF8"/>
    <w:rsid w:val="00F047E9"/>
    <w:rsid w:val="00FA32F7"/>
    <w:rsid w:val="00FC029A"/>
    <w:rsid w:val="00FD64BC"/>
    <w:rsid w:val="00FF79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24E463-D83B-4409-9411-EC9187E8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34"/>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56B"/>
    <w:pPr>
      <w:autoSpaceDE w:val="0"/>
      <w:autoSpaceDN w:val="0"/>
      <w:adjustRightInd w:val="0"/>
      <w:spacing w:after="0" w:line="240" w:lineRule="auto"/>
    </w:pPr>
    <w:rPr>
      <w:color w:val="000000"/>
      <w:sz w:val="24"/>
      <w:szCs w:val="24"/>
    </w:rPr>
  </w:style>
  <w:style w:type="paragraph" w:styleId="Normlnywebov">
    <w:name w:val="Normal (Web)"/>
    <w:basedOn w:val="Normlny"/>
    <w:uiPriority w:val="99"/>
    <w:semiHidden/>
    <w:unhideWhenUsed/>
    <w:rsid w:val="001B1CC0"/>
    <w:pPr>
      <w:widowControl/>
      <w:autoSpaceDE/>
      <w:autoSpaceDN/>
      <w:adjustRightInd/>
      <w:spacing w:before="100" w:beforeAutospacing="1" w:after="100" w:afterAutospacing="1"/>
    </w:pPr>
  </w:style>
  <w:style w:type="paragraph" w:customStyle="1" w:styleId="c08dispositif">
    <w:name w:val="c08dispositif"/>
    <w:basedOn w:val="Normlny"/>
    <w:rsid w:val="001B1CC0"/>
    <w:pPr>
      <w:widowControl/>
      <w:autoSpaceDE/>
      <w:autoSpaceDN/>
      <w:adjustRightInd/>
      <w:spacing w:before="100" w:beforeAutospacing="1" w:after="100" w:afterAutospacing="1"/>
    </w:pPr>
  </w:style>
  <w:style w:type="paragraph" w:customStyle="1" w:styleId="c41dispositifintroduction">
    <w:name w:val="c41dispositifintroduction"/>
    <w:basedOn w:val="Normlny"/>
    <w:rsid w:val="00250B6B"/>
    <w:pPr>
      <w:widowControl/>
      <w:autoSpaceDE/>
      <w:autoSpaceDN/>
      <w:adjustRightInd/>
      <w:spacing w:before="100" w:beforeAutospacing="1" w:after="100" w:afterAutospacing="1"/>
    </w:pPr>
  </w:style>
  <w:style w:type="paragraph" w:customStyle="1" w:styleId="c30dispositifalinea">
    <w:name w:val="c30dispositifalinea"/>
    <w:basedOn w:val="Normlny"/>
    <w:rsid w:val="00250B6B"/>
    <w:pPr>
      <w:widowControl/>
      <w:autoSpaceDE/>
      <w:autoSpaceDN/>
      <w:adjustRightInd/>
      <w:spacing w:before="100" w:beforeAutospacing="1" w:after="100" w:afterAutospacing="1"/>
    </w:pPr>
  </w:style>
  <w:style w:type="paragraph" w:customStyle="1" w:styleId="c34dispositifmarge1avectiretlong">
    <w:name w:val="c34dispositifmarge1avectiretlong"/>
    <w:basedOn w:val="Normlny"/>
    <w:rsid w:val="00250B6B"/>
    <w:pPr>
      <w:widowControl/>
      <w:autoSpaceDE/>
      <w:autoSpaceDN/>
      <w:adjustRightInd/>
      <w:spacing w:before="100" w:beforeAutospacing="1" w:after="100" w:afterAutospacing="1"/>
    </w:pPr>
  </w:style>
  <w:style w:type="paragraph" w:customStyle="1" w:styleId="c32dispositifmarge1">
    <w:name w:val="c32dispositifmarge1"/>
    <w:basedOn w:val="Normlny"/>
    <w:rsid w:val="00250B6B"/>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4624">
      <w:bodyDiv w:val="1"/>
      <w:marLeft w:val="0"/>
      <w:marRight w:val="0"/>
      <w:marTop w:val="0"/>
      <w:marBottom w:val="0"/>
      <w:divBdr>
        <w:top w:val="none" w:sz="0" w:space="0" w:color="auto"/>
        <w:left w:val="none" w:sz="0" w:space="0" w:color="auto"/>
        <w:bottom w:val="none" w:sz="0" w:space="0" w:color="auto"/>
        <w:right w:val="none" w:sz="0" w:space="0" w:color="auto"/>
      </w:divBdr>
    </w:div>
    <w:div w:id="323554897">
      <w:bodyDiv w:val="1"/>
      <w:marLeft w:val="0"/>
      <w:marRight w:val="0"/>
      <w:marTop w:val="0"/>
      <w:marBottom w:val="0"/>
      <w:divBdr>
        <w:top w:val="none" w:sz="0" w:space="0" w:color="auto"/>
        <w:left w:val="none" w:sz="0" w:space="0" w:color="auto"/>
        <w:bottom w:val="none" w:sz="0" w:space="0" w:color="auto"/>
        <w:right w:val="none" w:sz="0" w:space="0" w:color="auto"/>
      </w:divBdr>
    </w:div>
    <w:div w:id="401299618">
      <w:bodyDiv w:val="1"/>
      <w:marLeft w:val="0"/>
      <w:marRight w:val="0"/>
      <w:marTop w:val="0"/>
      <w:marBottom w:val="0"/>
      <w:divBdr>
        <w:top w:val="none" w:sz="0" w:space="0" w:color="auto"/>
        <w:left w:val="none" w:sz="0" w:space="0" w:color="auto"/>
        <w:bottom w:val="none" w:sz="0" w:space="0" w:color="auto"/>
        <w:right w:val="none" w:sz="0" w:space="0" w:color="auto"/>
      </w:divBdr>
      <w:divsChild>
        <w:div w:id="2121676618">
          <w:marLeft w:val="0"/>
          <w:marRight w:val="0"/>
          <w:marTop w:val="0"/>
          <w:marBottom w:val="0"/>
          <w:divBdr>
            <w:top w:val="none" w:sz="0" w:space="0" w:color="auto"/>
            <w:left w:val="none" w:sz="0" w:space="0" w:color="auto"/>
            <w:bottom w:val="none" w:sz="0" w:space="0" w:color="auto"/>
            <w:right w:val="none" w:sz="0" w:space="0" w:color="auto"/>
          </w:divBdr>
        </w:div>
      </w:divsChild>
    </w:div>
    <w:div w:id="566837815">
      <w:bodyDiv w:val="1"/>
      <w:marLeft w:val="0"/>
      <w:marRight w:val="0"/>
      <w:marTop w:val="0"/>
      <w:marBottom w:val="0"/>
      <w:divBdr>
        <w:top w:val="none" w:sz="0" w:space="0" w:color="auto"/>
        <w:left w:val="none" w:sz="0" w:space="0" w:color="auto"/>
        <w:bottom w:val="none" w:sz="0" w:space="0" w:color="auto"/>
        <w:right w:val="none" w:sz="0" w:space="0" w:color="auto"/>
      </w:divBdr>
    </w:div>
    <w:div w:id="709887622">
      <w:bodyDiv w:val="1"/>
      <w:marLeft w:val="0"/>
      <w:marRight w:val="0"/>
      <w:marTop w:val="0"/>
      <w:marBottom w:val="0"/>
      <w:divBdr>
        <w:top w:val="none" w:sz="0" w:space="0" w:color="auto"/>
        <w:left w:val="none" w:sz="0" w:space="0" w:color="auto"/>
        <w:bottom w:val="none" w:sz="0" w:space="0" w:color="auto"/>
        <w:right w:val="none" w:sz="0" w:space="0" w:color="auto"/>
      </w:divBdr>
      <w:divsChild>
        <w:div w:id="1970747223">
          <w:marLeft w:val="0"/>
          <w:marRight w:val="0"/>
          <w:marTop w:val="0"/>
          <w:marBottom w:val="0"/>
          <w:divBdr>
            <w:top w:val="none" w:sz="0" w:space="0" w:color="auto"/>
            <w:left w:val="none" w:sz="0" w:space="0" w:color="auto"/>
            <w:bottom w:val="none" w:sz="0" w:space="0" w:color="auto"/>
            <w:right w:val="none" w:sz="0" w:space="0" w:color="auto"/>
          </w:divBdr>
        </w:div>
      </w:divsChild>
    </w:div>
    <w:div w:id="715856475">
      <w:bodyDiv w:val="1"/>
      <w:marLeft w:val="0"/>
      <w:marRight w:val="0"/>
      <w:marTop w:val="0"/>
      <w:marBottom w:val="0"/>
      <w:divBdr>
        <w:top w:val="none" w:sz="0" w:space="0" w:color="auto"/>
        <w:left w:val="none" w:sz="0" w:space="0" w:color="auto"/>
        <w:bottom w:val="none" w:sz="0" w:space="0" w:color="auto"/>
        <w:right w:val="none" w:sz="0" w:space="0" w:color="auto"/>
      </w:divBdr>
    </w:div>
    <w:div w:id="808015744">
      <w:bodyDiv w:val="1"/>
      <w:marLeft w:val="0"/>
      <w:marRight w:val="0"/>
      <w:marTop w:val="0"/>
      <w:marBottom w:val="0"/>
      <w:divBdr>
        <w:top w:val="none" w:sz="0" w:space="0" w:color="auto"/>
        <w:left w:val="none" w:sz="0" w:space="0" w:color="auto"/>
        <w:bottom w:val="none" w:sz="0" w:space="0" w:color="auto"/>
        <w:right w:val="none" w:sz="0" w:space="0" w:color="auto"/>
      </w:divBdr>
      <w:divsChild>
        <w:div w:id="1915123064">
          <w:marLeft w:val="0"/>
          <w:marRight w:val="0"/>
          <w:marTop w:val="0"/>
          <w:marBottom w:val="0"/>
          <w:divBdr>
            <w:top w:val="none" w:sz="0" w:space="0" w:color="auto"/>
            <w:left w:val="none" w:sz="0" w:space="0" w:color="auto"/>
            <w:bottom w:val="none" w:sz="0" w:space="0" w:color="auto"/>
            <w:right w:val="none" w:sz="0" w:space="0" w:color="auto"/>
          </w:divBdr>
        </w:div>
      </w:divsChild>
    </w:div>
    <w:div w:id="936060665">
      <w:bodyDiv w:val="1"/>
      <w:marLeft w:val="0"/>
      <w:marRight w:val="0"/>
      <w:marTop w:val="0"/>
      <w:marBottom w:val="0"/>
      <w:divBdr>
        <w:top w:val="none" w:sz="0" w:space="0" w:color="auto"/>
        <w:left w:val="none" w:sz="0" w:space="0" w:color="auto"/>
        <w:bottom w:val="none" w:sz="0" w:space="0" w:color="auto"/>
        <w:right w:val="none" w:sz="0" w:space="0" w:color="auto"/>
      </w:divBdr>
    </w:div>
    <w:div w:id="964236952">
      <w:bodyDiv w:val="1"/>
      <w:marLeft w:val="0"/>
      <w:marRight w:val="0"/>
      <w:marTop w:val="0"/>
      <w:marBottom w:val="0"/>
      <w:divBdr>
        <w:top w:val="none" w:sz="0" w:space="0" w:color="auto"/>
        <w:left w:val="none" w:sz="0" w:space="0" w:color="auto"/>
        <w:bottom w:val="none" w:sz="0" w:space="0" w:color="auto"/>
        <w:right w:val="none" w:sz="0" w:space="0" w:color="auto"/>
      </w:divBdr>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1274939467">
      <w:bodyDiv w:val="1"/>
      <w:marLeft w:val="0"/>
      <w:marRight w:val="0"/>
      <w:marTop w:val="0"/>
      <w:marBottom w:val="0"/>
      <w:divBdr>
        <w:top w:val="none" w:sz="0" w:space="0" w:color="auto"/>
        <w:left w:val="none" w:sz="0" w:space="0" w:color="auto"/>
        <w:bottom w:val="none" w:sz="0" w:space="0" w:color="auto"/>
        <w:right w:val="none" w:sz="0" w:space="0" w:color="auto"/>
      </w:divBdr>
    </w:div>
    <w:div w:id="1698239188">
      <w:bodyDiv w:val="1"/>
      <w:marLeft w:val="0"/>
      <w:marRight w:val="0"/>
      <w:marTop w:val="0"/>
      <w:marBottom w:val="0"/>
      <w:divBdr>
        <w:top w:val="none" w:sz="0" w:space="0" w:color="auto"/>
        <w:left w:val="none" w:sz="0" w:space="0" w:color="auto"/>
        <w:bottom w:val="none" w:sz="0" w:space="0" w:color="auto"/>
        <w:right w:val="none" w:sz="0" w:space="0" w:color="auto"/>
      </w:divBdr>
      <w:divsChild>
        <w:div w:id="2066641330">
          <w:marLeft w:val="0"/>
          <w:marRight w:val="0"/>
          <w:marTop w:val="0"/>
          <w:marBottom w:val="0"/>
          <w:divBdr>
            <w:top w:val="none" w:sz="0" w:space="0" w:color="auto"/>
            <w:left w:val="none" w:sz="0" w:space="0" w:color="auto"/>
            <w:bottom w:val="none" w:sz="0" w:space="0" w:color="auto"/>
            <w:right w:val="none" w:sz="0" w:space="0" w:color="auto"/>
          </w:divBdr>
        </w:div>
      </w:divsChild>
    </w:div>
    <w:div w:id="1991789155">
      <w:bodyDiv w:val="1"/>
      <w:marLeft w:val="0"/>
      <w:marRight w:val="0"/>
      <w:marTop w:val="0"/>
      <w:marBottom w:val="0"/>
      <w:divBdr>
        <w:top w:val="none" w:sz="0" w:space="0" w:color="auto"/>
        <w:left w:val="none" w:sz="0" w:space="0" w:color="auto"/>
        <w:bottom w:val="none" w:sz="0" w:space="0" w:color="auto"/>
        <w:right w:val="none" w:sz="0" w:space="0" w:color="auto"/>
      </w:divBdr>
      <w:divsChild>
        <w:div w:id="1990480191">
          <w:marLeft w:val="0"/>
          <w:marRight w:val="0"/>
          <w:marTop w:val="0"/>
          <w:marBottom w:val="0"/>
          <w:divBdr>
            <w:top w:val="none" w:sz="0" w:space="0" w:color="auto"/>
            <w:left w:val="none" w:sz="0" w:space="0" w:color="auto"/>
            <w:bottom w:val="none" w:sz="0" w:space="0" w:color="auto"/>
            <w:right w:val="none" w:sz="0" w:space="0" w:color="auto"/>
          </w:divBdr>
        </w:div>
      </w:divsChild>
    </w:div>
    <w:div w:id="21008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Fscclone"/>
    <f:field ref="objcreatedat" par="" text="21.11.2018 1:22:36"/>
    <f:field ref="objchangedby" par="" text="Fscclone"/>
    <f:field ref="objmodifiedat" par="" text="21.11.2018 1:23:35"/>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56F0DF7-5405-4932-828F-D8A9409D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4166</Words>
  <Characters>23751</Characters>
  <Application>Microsoft Office Word</Application>
  <DocSecurity>0</DocSecurity>
  <Lines>197</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Pavol Gibala</dc:creator>
  <cp:lastModifiedBy>Lojková Silvia</cp:lastModifiedBy>
  <cp:revision>2</cp:revision>
  <dcterms:created xsi:type="dcterms:W3CDTF">2023-06-12T15:09:00Z</dcterms:created>
  <dcterms:modified xsi:type="dcterms:W3CDTF">2023-06-12T15:09:00Z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COO.2145.1000.3.3066847</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Silvia Lojková</vt:lpwstr>
  </property>
  <property fmtid="{D5CDD505-2E9C-101B-9397-08002B2CF9AE}" pid="11" name="FSC#SKEDITIONSLOVLEX@103.510:zodppredkladatel">
    <vt:lpwstr>László Sólymos</vt:lpwstr>
  </property>
  <property fmtid="{D5CDD505-2E9C-101B-9397-08002B2CF9AE}" pid="12" name="FSC#SKEDITIONSLOVLEX@103.510:nazovpredpis">
    <vt:lpwstr>, ktorým sa mení a dopĺňa zákon č. 543/2002 Z. z. o ochrane prírody a krajiny v znení neskorších predpisov</vt:lpwstr>
  </property>
  <property fmtid="{D5CDD505-2E9C-101B-9397-08002B2CF9AE}" pid="13" name="FSC#SKEDITIONSLOVLEX@103.510:cislopredpis">
    <vt:lpwstr/>
  </property>
  <property fmtid="{D5CDD505-2E9C-101B-9397-08002B2CF9AE}" pid="14" name="FSC#SKEDITIONSLOVLEX@103.510:zodpinstitucia">
    <vt:lpwstr>Ministerstvo životného prostredia Slovenskej republiky</vt:lpwstr>
  </property>
  <property fmtid="{D5CDD505-2E9C-101B-9397-08002B2CF9AE}" pid="15" name="FSC#SKEDITIONSLOVLEX@103.510:pripomienkovatelia">
    <vt:lpwstr/>
  </property>
  <property fmtid="{D5CDD505-2E9C-101B-9397-08002B2CF9AE}" pid="16" name="FSC#SKEDITIONSLOVLEX@103.510:autorpredpis">
    <vt:lpwstr/>
  </property>
  <property fmtid="{D5CDD505-2E9C-101B-9397-08002B2CF9AE}" pid="17" name="FSC#SKEDITIONSLOVLEX@103.510:podnetpredpis">
    <vt:lpwstr>Iniciatívny materiál</vt:lpwstr>
  </property>
  <property fmtid="{D5CDD505-2E9C-101B-9397-08002B2CF9AE}" pid="18" name="FSC#SKEDITIONSLOVLEX@103.510:plnynazovpredpis">
    <vt:lpwstr> Zákon, ktorým sa mení a dopĺňa zákon č. 543/2002 Z. z. o ochrane prírody a krajiny v znení neskorších predpisov</vt:lpwstr>
  </property>
  <property fmtid="{D5CDD505-2E9C-101B-9397-08002B2CF9AE}" pid="19" name="FSC#SKEDITIONSLOVLEX@103.510:rezortcislopredpis">
    <vt:lpwstr>11029/2018 – 9.1</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LP/2018/780</vt:lpwstr>
  </property>
  <property fmtid="{D5CDD505-2E9C-101B-9397-08002B2CF9AE}" pid="29" name="FSC#SKEDITIONSLOVLEX@103.510:typsprievdok">
    <vt:lpwstr>Doložka zlučiteľnosti</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je upravený v práve Európskej únie</vt:lpwstr>
  </property>
  <property fmtid="{D5CDD505-2E9C-101B-9397-08002B2CF9AE}" pid="38" name="FSC#SKEDITIONSLOVLEX@103.510:AttrStrListDocPropPrimarnePravoEU">
    <vt:lpwstr>Čl. 114 a čl. 191 až 193 Zmluvy o fungovaní Európskej únie</vt:lpwstr>
  </property>
  <property fmtid="{D5CDD505-2E9C-101B-9397-08002B2CF9AE}" pid="39" name="FSC#SKEDITIONSLOVLEX@103.510:AttrStrListDocPropSekundarneLegPravoPO">
    <vt:lpwstr>1.	smernica Rady 92/43/EHS z 21. mája 1992 o ochrane prirodzených biotopov a voľne žijúcich živočíchov a rastlín (Mimoriadne vydanie Ú.v. EÚ, kap. 15/zv. 2; Ú. v. ES L 206, 22.7.1992) v platnom znení  gestor: Ministerstvo životného prostredia Slovenskej r</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
  </property>
  <property fmtid="{D5CDD505-2E9C-101B-9397-08002B2CF9AE}" pid="43" name="FSC#SKEDITIONSLOVLEX@103.510:AttrStrListDocPropNazovPredpisuEU">
    <vt:lpwstr>-	C-441/17 European Commission v Republic of Poland, C-75/01 Commission v Luxembourg, C-6/04 Commission v UK, C-418/04 Commission v Ireland, C-241/08 Commission v France, C-508/04 Commission v Austria, C-293/07 Commission v Greece, C-90/10 Commission v Sp</vt:lpwstr>
  </property>
  <property fmtid="{D5CDD505-2E9C-101B-9397-08002B2CF9AE}" pid="44" name="FSC#SKEDITIONSLOVLEX@103.510:AttrStrListDocPropLehotaPrebratieSmernice">
    <vt:lpwstr>bezpredmetné</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	Formálna výzva - porušenie č. 2018/4076 –  nesplnenie povinnosti podľa čl. 6 ods. 2 a 3 v spojení s čl. 7 smernice Rady 92/43/EHS z 21. mája 1992 o ochrane prirodzených biotopov a voľne žijúcich živočíchov a rastlín v platnom znení a čl. 4 ods. 1 a 4 sm</vt:lpwstr>
  </property>
  <property fmtid="{D5CDD505-2E9C-101B-9397-08002B2CF9AE}" pid="47" name="FSC#SKEDITIONSLOVLEX@103.510:AttrStrListDocPropInfoUzPreberanePP">
    <vt:lpwstr>-	zákon č. 543/2002 Z.z. o ochrane prírody a krajiny v znení neskorších predpisov,_x000d_
-	zákon č. 24/2006 Z.z. o posudzovaní vplyvov na životné prostredie a o zmene a doplnení niektorých zákonov v znení neskorších predpisov, _x000d_
-	vyhláška Ministerstva životné</vt:lpwstr>
  </property>
  <property fmtid="{D5CDD505-2E9C-101B-9397-08002B2CF9AE}" pid="48" name="FSC#SKEDITIONSLOVLEX@103.510:AttrStrListDocPropStupenZlucitelnostiPP">
    <vt:lpwstr>úplne</vt:lpwstr>
  </property>
  <property fmtid="{D5CDD505-2E9C-101B-9397-08002B2CF9AE}" pid="49" name="FSC#SKEDITIONSLOVLEX@103.510:AttrStrListDocPropGestorSpolupRezorty">
    <vt:lpwstr/>
  </property>
  <property fmtid="{D5CDD505-2E9C-101B-9397-08002B2CF9AE}" pid="50" name="FSC#SKEDITIONSLOVLEX@103.510:AttrDateDocPropZaciatokPKK">
    <vt:lpwstr>2. 10. 2018</vt:lpwstr>
  </property>
  <property fmtid="{D5CDD505-2E9C-101B-9397-08002B2CF9AE}" pid="51" name="FSC#SKEDITIONSLOVLEX@103.510:AttrDateDocPropUkonceniePKK">
    <vt:lpwstr>17. 10. 2018</vt:lpwstr>
  </property>
  <property fmtid="{D5CDD505-2E9C-101B-9397-08002B2CF9AE}" pid="52" name="FSC#SKEDITIONSLOVLEX@103.510:AttrStrDocPropVplyvRozpocetVS">
    <vt:lpwstr>Negatívne</vt:lpwstr>
  </property>
  <property fmtid="{D5CDD505-2E9C-101B-9397-08002B2CF9AE}" pid="53" name="FSC#SKEDITIONSLOVLEX@103.510:AttrStrDocPropVplyvPodnikatelskeProstr">
    <vt:lpwstr>Pozitívne_x000d_
Negatívne</vt:lpwstr>
  </property>
  <property fmtid="{D5CDD505-2E9C-101B-9397-08002B2CF9AE}" pid="54" name="FSC#SKEDITIONSLOVLEX@103.510:AttrStrDocPropVplyvSocialny">
    <vt:lpwstr>Žiadne</vt:lpwstr>
  </property>
  <property fmtid="{D5CDD505-2E9C-101B-9397-08002B2CF9AE}" pid="55" name="FSC#SKEDITIONSLOVLEX@103.510:AttrStrDocPropVplyvNaZivotProstr">
    <vt:lpwstr>Pozitívne</vt:lpwstr>
  </property>
  <property fmtid="{D5CDD505-2E9C-101B-9397-08002B2CF9AE}" pid="56" name="FSC#SKEDITIONSLOVLEX@103.510:AttrStrDocPropVplyvNaInformatizaciu">
    <vt:lpwstr>Pozitívne</vt:lpwstr>
  </property>
  <property fmtid="{D5CDD505-2E9C-101B-9397-08002B2CF9AE}" pid="57" name="FSC#SKEDITIONSLOVLEX@103.510:AttrStrListDocPropPoznamkaVplyv">
    <vt:lpwstr>Vplyvy na rozpočet verejnej správy súvisia najmä s presunom správy pozemkov vo vlastníctve štátu v národných parkoch na ŠOP SR k 1. januáru 2022. Ďalšie náklady súvisia najmä s navýšením agendy okresných úradov a okresných úradov v sídle kraja, navýšením </vt:lpwstr>
  </property>
  <property fmtid="{D5CDD505-2E9C-101B-9397-08002B2CF9AE}" pid="58" name="FSC#SKEDITIONSLOVLEX@103.510:AttrStrListDocPropAltRiesenia">
    <vt:lpwstr>Alternatíva 0: zachovanie súčasného stavu – na základe vývoja stavu chránených území nepovažujeme túto alternatívu za dostačujúcuAlternatíva 1: predkladaný materiál</vt:lpwstr>
  </property>
  <property fmtid="{D5CDD505-2E9C-101B-9397-08002B2CF9AE}" pid="59" name="FSC#SKEDITIONSLOVLEX@103.510:AttrStrListDocPropStanoviskoGest">
    <vt:lpwstr>Stála pracovná komisia na posudzovanie vybraných vplyvov vyjadrila nesúhlasné stanovisko s materiálom predloženým na predbežné pripomienkové konanie s odporúčaním na jeho dopracovanie podľa pripomienok.Pripomienky Komisie pre posudzovanie vybraných vplyvo</vt:lpwstr>
  </property>
  <property fmtid="{D5CDD505-2E9C-101B-9397-08002B2CF9AE}" pid="60" name="FSC#SKEDITIONSLOVLEX@103.510:AttrStrListDocPropTextKomunike">
    <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podpredseda vlády a minister životného prostredia Slovenskej republiky</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 style="text-align: justify;"&gt;Ministerstvo životného prostredia Slovenskej republiky predkladá do medzirezortného pripomienkového konania návrh zákona, ktorým sa mení a dopĺňa zákon č. 543/2002 Z. z. o&amp;nbsp;ochrane prírody a&amp;nbsp;krajiny v znení neskorš</vt:lpwstr>
  </property>
  <property fmtid="{D5CDD505-2E9C-101B-9397-08002B2CF9AE}" pid="132" name="FSC#SKEDITIONSLOVLEX@103.510:dalsipredkladatel">
    <vt:lpwstr/>
  </property>
  <property fmtid="{D5CDD505-2E9C-101B-9397-08002B2CF9AE}" pid="133" name="FSC#SKEDITIONSLOVLEX@103.510:spravaucastverej">
    <vt:lpwstr>&lt;p style="text-align: justify;"&gt;Pripomienkovanie predbežnej informácie k&amp;nbsp;materiálu „Návrh zákona, ktorým sa mení a dopĺňa zákon č. 543/2002 Z. z. o ochrane prírody a krajiny v znení neskorších predpisov“ (ďalej len „návrh zákona“) prebiehalo od 30. a</vt:lpwstr>
  </property>
  <property fmtid="{D5CDD505-2E9C-101B-9397-08002B2CF9AE}" pid="134" name="FSC#SKEDITIONSLOVLEX@103.510:funkciaPred">
    <vt:lpwstr/>
  </property>
  <property fmtid="{D5CDD505-2E9C-101B-9397-08002B2CF9AE}" pid="135" name="FSC#SKEDITIONSLOVLEX@103.510:funkciaPredAkuzativ">
    <vt:lpwstr/>
  </property>
  <property fmtid="{D5CDD505-2E9C-101B-9397-08002B2CF9AE}" pid="136" name="FSC#SKEDITIONSLOVLEX@103.510:funkciaPredDativ">
    <vt:lpwstr/>
  </property>
  <property fmtid="{D5CDD505-2E9C-101B-9397-08002B2CF9AE}" pid="137" name="FSC#SKEDITIONSLOVLEX@103.510:funkciaZodpPred">
    <vt:lpwstr>podpredseda vlády a minister životného prostredia Slovenskej republiky</vt:lpwstr>
  </property>
  <property fmtid="{D5CDD505-2E9C-101B-9397-08002B2CF9AE}" pid="138" name="FSC#SKEDITIONSLOVLEX@103.510:funkciaZodpPredAkuzativ">
    <vt:lpwstr>podpredsedovi vlády a ministrovi životného prostredia Slovenskej republiky</vt:lpwstr>
  </property>
  <property fmtid="{D5CDD505-2E9C-101B-9397-08002B2CF9AE}" pid="139" name="FSC#SKEDITIONSLOVLEX@103.510:funkciaZodpPredDativ">
    <vt:lpwstr>podpredsedu vlády a ministra životného prostredia Slovenskej republiky</vt:lpwstr>
  </property>
  <property fmtid="{D5CDD505-2E9C-101B-9397-08002B2CF9AE}" pid="140" name="FSC#SKEDITIONSLOVLEX@103.510:funkciaDalsiPred">
    <vt:lpwstr/>
  </property>
  <property fmtid="{D5CDD505-2E9C-101B-9397-08002B2CF9AE}" pid="141" name="FSC#SKEDITIONSLOVLEX@103.510:funkciaDalsiPredAkuzativ">
    <vt:lpwstr/>
  </property>
  <property fmtid="{D5CDD505-2E9C-101B-9397-08002B2CF9AE}" pid="142" name="FSC#SKEDITIONSLOVLEX@103.510:funkciaDalsiPredDativ">
    <vt:lpwstr/>
  </property>
  <property fmtid="{D5CDD505-2E9C-101B-9397-08002B2CF9AE}" pid="143" name="FSC#SKEDITIONSLOVLEX@103.510:predkladateliaObalSD">
    <vt:lpwstr>László Sólymos_x000d_
podpredseda vlády a minister životného prostredia Slovenskej republiky</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2020</vt:lpwstr>
  </property>
  <property fmtid="{D5CDD505-2E9C-101B-9397-08002B2CF9AE}" pid="152" name="FSC#SKEDITIONSLOVLEX@103.510:vytvorenedna">
    <vt:lpwstr>21. 11. 2018</vt:lpwstr>
  </property>
</Properties>
</file>