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4402AF" w:rsidRDefault="00B065D0" w:rsidP="00B065D0">
            <w:pPr>
              <w:jc w:val="both"/>
              <w:rPr>
                <w:rFonts w:ascii="Times New Roman" w:eastAsia="Times New Roman" w:hAnsi="Times New Roman" w:cs="Times New Roman"/>
                <w:sz w:val="20"/>
                <w:szCs w:val="20"/>
                <w:lang w:eastAsia="sk-SK"/>
              </w:rPr>
            </w:pPr>
            <w:r w:rsidRPr="004402AF">
              <w:rPr>
                <w:rFonts w:ascii="Times New Roman" w:hAnsi="Times New Roman" w:cs="Times New Roman"/>
                <w:sz w:val="20"/>
                <w:szCs w:val="20"/>
              </w:rPr>
              <w:t>Návrh zákona, ktorým sa mení a dopĺňa zákon č. 543/2002 Z. z. o ochrane prírody a krajiny v znení neskorších predpisov a ktorým sa mení a dopĺňa zákon č. 326/2005 Z. z. o lesoch v znení neskorších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4402AF" w:rsidRDefault="00B065D0" w:rsidP="000800FC">
            <w:pPr>
              <w:rPr>
                <w:rFonts w:ascii="Times New Roman" w:eastAsia="Times New Roman" w:hAnsi="Times New Roman" w:cs="Times New Roman"/>
                <w:sz w:val="20"/>
                <w:szCs w:val="20"/>
                <w:lang w:eastAsia="sk-SK"/>
              </w:rPr>
            </w:pPr>
            <w:r w:rsidRPr="004402AF">
              <w:rPr>
                <w:rFonts w:ascii="Times New Roman" w:hAnsi="Times New Roman" w:cs="Times New Roman"/>
                <w:sz w:val="20"/>
                <w:szCs w:val="20"/>
              </w:rPr>
              <w:t>Ministerstvo životného prostredia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B065D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B065D0"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F51948" w:rsidRPr="00B043B4" w:rsidRDefault="00F51948" w:rsidP="000800FC">
            <w:pPr>
              <w:rPr>
                <w:rFonts w:ascii="Times New Roman" w:eastAsia="Times New Roman" w:hAnsi="Times New Roman" w:cs="Times New Roman"/>
                <w:i/>
                <w:sz w:val="20"/>
                <w:szCs w:val="20"/>
                <w:lang w:eastAsia="sk-SK"/>
              </w:rPr>
            </w:pPr>
          </w:p>
          <w:p w:rsidR="00AB2FBE" w:rsidRPr="004402AF" w:rsidRDefault="00AB2FBE" w:rsidP="00AB2FBE">
            <w:pPr>
              <w:jc w:val="both"/>
              <w:rPr>
                <w:rFonts w:ascii="Times New Roman" w:hAnsi="Times New Roman" w:cs="Times New Roman"/>
                <w:sz w:val="20"/>
                <w:szCs w:val="20"/>
              </w:rPr>
            </w:pPr>
            <w:r>
              <w:rPr>
                <w:rFonts w:ascii="Times New Roman" w:hAnsi="Times New Roman" w:cs="Times New Roman"/>
                <w:sz w:val="20"/>
                <w:szCs w:val="20"/>
              </w:rPr>
              <w:t xml:space="preserve">- </w:t>
            </w:r>
            <w:r w:rsidRPr="004402AF">
              <w:rPr>
                <w:rFonts w:ascii="Times New Roman" w:hAnsi="Times New Roman" w:cs="Times New Roman"/>
                <w:sz w:val="20"/>
                <w:szCs w:val="20"/>
              </w:rPr>
              <w:t xml:space="preserve">smernica Rady 92/43/EHS z 21. mája 1992 o ochrane prirodzených biotopov a voľne žijúcich živočíchov a rastlín </w:t>
            </w:r>
            <w:r w:rsidRPr="000132D6">
              <w:rPr>
                <w:rFonts w:ascii="Times New Roman" w:hAnsi="Times New Roman" w:cs="Times New Roman"/>
                <w:sz w:val="20"/>
                <w:szCs w:val="20"/>
              </w:rPr>
              <w:t xml:space="preserve">(Ú. v. ES L 206, 22.7.1992; Mimoriadne vydanie Ú. v. EÚ, kap. 15/zv. 2) </w:t>
            </w:r>
            <w:r w:rsidRPr="004402AF">
              <w:rPr>
                <w:rFonts w:ascii="Times New Roman" w:hAnsi="Times New Roman" w:cs="Times New Roman"/>
                <w:sz w:val="20"/>
                <w:szCs w:val="20"/>
              </w:rPr>
              <w:t xml:space="preserve">v platnom znení </w:t>
            </w:r>
          </w:p>
          <w:p w:rsidR="00B065D0" w:rsidRDefault="00AB2FBE" w:rsidP="00AB2FBE">
            <w:pPr>
              <w:jc w:val="both"/>
              <w:rPr>
                <w:rFonts w:ascii="Times New Roman" w:hAnsi="Times New Roman" w:cs="Times New Roman"/>
                <w:sz w:val="20"/>
                <w:szCs w:val="20"/>
              </w:rPr>
            </w:pPr>
            <w:r w:rsidRPr="004402AF">
              <w:rPr>
                <w:rFonts w:ascii="Times New Roman" w:hAnsi="Times New Roman" w:cs="Times New Roman"/>
                <w:sz w:val="20"/>
                <w:szCs w:val="20"/>
              </w:rPr>
              <w:t>- smernica Európskeho parlamentu a Rady 2009/147/ES z 30. novembra 2009 o ochrane voľne žijúceho vtáctva</w:t>
            </w:r>
            <w:r>
              <w:rPr>
                <w:rFonts w:ascii="Times New Roman" w:hAnsi="Times New Roman" w:cs="Times New Roman"/>
                <w:sz w:val="20"/>
                <w:szCs w:val="20"/>
              </w:rPr>
              <w:t xml:space="preserve"> </w:t>
            </w:r>
            <w:r w:rsidRPr="000132D6">
              <w:rPr>
                <w:rFonts w:ascii="Times New Roman" w:hAnsi="Times New Roman" w:cs="Times New Roman"/>
                <w:sz w:val="20"/>
                <w:szCs w:val="20"/>
              </w:rPr>
              <w:t xml:space="preserve"> (kodifikované znenie) (Ú. v. EÚ L 20, 26.1.2010)</w:t>
            </w:r>
            <w:r w:rsidRPr="004402AF">
              <w:rPr>
                <w:rFonts w:ascii="Times New Roman" w:hAnsi="Times New Roman" w:cs="Times New Roman"/>
                <w:sz w:val="20"/>
                <w:szCs w:val="20"/>
              </w:rPr>
              <w:t xml:space="preserve"> v platnom znení</w:t>
            </w:r>
          </w:p>
          <w:p w:rsidR="00BA1E9D" w:rsidRPr="00B043B4" w:rsidRDefault="00BA1E9D" w:rsidP="00AB2FBE">
            <w:pPr>
              <w:jc w:val="both"/>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65D0" w:rsidRDefault="003D4D6C" w:rsidP="003D4D6C">
            <w:pPr>
              <w:rPr>
                <w:rFonts w:ascii="Times New Roman" w:eastAsia="Times New Roman" w:hAnsi="Times New Roman" w:cs="Times New Roman"/>
                <w:lang w:eastAsia="sk-SK"/>
              </w:rPr>
            </w:pPr>
            <w:r>
              <w:rPr>
                <w:rFonts w:ascii="Times New Roman" w:eastAsia="Times New Roman" w:hAnsi="Times New Roman" w:cs="Times New Roman"/>
                <w:lang w:eastAsia="sk-SK"/>
              </w:rPr>
              <w:t>7. – 16.12.</w:t>
            </w:r>
            <w:r w:rsidR="00B065D0" w:rsidRPr="00B065D0">
              <w:rPr>
                <w:rFonts w:ascii="Times New Roman" w:eastAsia="Times New Roman" w:hAnsi="Times New Roman" w:cs="Times New Roman"/>
                <w:lang w:eastAsia="sk-SK"/>
              </w:rPr>
              <w:t>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F51948" w:rsidP="002E7597">
            <w:pPr>
              <w:rPr>
                <w:rFonts w:ascii="Times New Roman" w:eastAsia="Times New Roman" w:hAnsi="Times New Roman" w:cs="Times New Roman"/>
                <w:lang w:eastAsia="sk-SK"/>
              </w:rPr>
            </w:pPr>
            <w:r>
              <w:rPr>
                <w:rFonts w:ascii="Times New Roman" w:eastAsia="Times New Roman" w:hAnsi="Times New Roman" w:cs="Times New Roman"/>
                <w:lang w:eastAsia="sk-SK"/>
              </w:rPr>
              <w:t>február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1B23B7">
            <w:pPr>
              <w:rPr>
                <w:rFonts w:ascii="Times New Roman" w:eastAsia="Times New Roman" w:hAnsi="Times New Roman" w:cs="Times New Roman"/>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F51948" w:rsidP="00710B84">
            <w:pPr>
              <w:rPr>
                <w:rFonts w:ascii="Times New Roman" w:eastAsia="Times New Roman" w:hAnsi="Times New Roman" w:cs="Times New Roman"/>
                <w:lang w:eastAsia="sk-SK"/>
              </w:rPr>
            </w:pPr>
            <w:r>
              <w:rPr>
                <w:rFonts w:ascii="Times New Roman" w:eastAsia="Times New Roman" w:hAnsi="Times New Roman" w:cs="Times New Roman"/>
                <w:lang w:eastAsia="sk-SK"/>
              </w:rPr>
              <w:t>jún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F51948" w:rsidRDefault="00F51948" w:rsidP="000800FC">
            <w:pPr>
              <w:jc w:val="both"/>
              <w:rPr>
                <w:rFonts w:ascii="Times New Roman" w:eastAsia="Times New Roman" w:hAnsi="Times New Roman" w:cs="Times New Roman"/>
                <w:i/>
                <w:sz w:val="20"/>
                <w:szCs w:val="20"/>
                <w:lang w:eastAsia="sk-SK"/>
              </w:rPr>
            </w:pPr>
          </w:p>
          <w:p w:rsidR="00B065D0" w:rsidRPr="004402AF" w:rsidRDefault="00AB2FBE" w:rsidP="000800FC">
            <w:pPr>
              <w:jc w:val="both"/>
              <w:rPr>
                <w:rFonts w:ascii="Times New Roman" w:eastAsia="Times New Roman" w:hAnsi="Times New Roman" w:cs="Times New Roman"/>
                <w:i/>
                <w:sz w:val="20"/>
                <w:szCs w:val="20"/>
                <w:lang w:eastAsia="sk-SK"/>
              </w:rPr>
            </w:pPr>
            <w:r w:rsidRPr="004402AF">
              <w:rPr>
                <w:rFonts w:ascii="Times New Roman" w:hAnsi="Times New Roman" w:cs="Times New Roman"/>
                <w:sz w:val="20"/>
                <w:szCs w:val="20"/>
              </w:rPr>
              <w:t xml:space="preserve">Návrh zákona primárne reaguje na nedostatočnú ochranu území sústavy Natura 2000, osobitne na rozsudok Súdneho dvora Európskej únie z 22. júna 2022 (C-661/2020), v ktorom </w:t>
            </w:r>
            <w:r>
              <w:rPr>
                <w:rFonts w:ascii="Times New Roman" w:hAnsi="Times New Roman" w:cs="Times New Roman"/>
                <w:sz w:val="20"/>
                <w:szCs w:val="20"/>
              </w:rPr>
              <w:t xml:space="preserve">Súdny dvor Európskej únie </w:t>
            </w:r>
            <w:r w:rsidRPr="004402AF">
              <w:rPr>
                <w:rFonts w:ascii="Times New Roman" w:hAnsi="Times New Roman" w:cs="Times New Roman"/>
                <w:sz w:val="20"/>
                <w:szCs w:val="20"/>
              </w:rPr>
              <w:t xml:space="preserve">rozhodol, že </w:t>
            </w:r>
            <w:r w:rsidRPr="004402AF">
              <w:rPr>
                <w:rFonts w:ascii="Times New Roman" w:hAnsi="Times New Roman" w:cs="Times New Roman"/>
                <w:bCs/>
                <w:sz w:val="20"/>
                <w:szCs w:val="20"/>
              </w:rPr>
              <w:t xml:space="preserve">Slovenská republika si </w:t>
            </w:r>
            <w:r w:rsidRPr="004402AF">
              <w:rPr>
                <w:rFonts w:ascii="Times New Roman" w:eastAsia="Times New Roman" w:hAnsi="Times New Roman" w:cs="Times New Roman"/>
                <w:bCs/>
                <w:sz w:val="20"/>
                <w:szCs w:val="20"/>
                <w:lang w:eastAsia="sk-SK"/>
              </w:rPr>
              <w:t xml:space="preserve">nesplnila povinnosti, ktoré jej vyplývajú z článku 6 ods. 3 smernice 92/43/EHS </w:t>
            </w:r>
            <w:r>
              <w:rPr>
                <w:rFonts w:ascii="Times New Roman" w:eastAsia="Times New Roman" w:hAnsi="Times New Roman" w:cs="Times New Roman"/>
                <w:bCs/>
                <w:sz w:val="20"/>
                <w:szCs w:val="20"/>
                <w:lang w:eastAsia="sk-SK"/>
              </w:rPr>
              <w:t> v platnom znení</w:t>
            </w:r>
            <w:r w:rsidRPr="004402AF">
              <w:rPr>
                <w:rFonts w:ascii="Times New Roman" w:eastAsia="Times New Roman" w:hAnsi="Times New Roman" w:cs="Times New Roman"/>
                <w:bCs/>
                <w:sz w:val="20"/>
                <w:szCs w:val="20"/>
                <w:lang w:eastAsia="sk-SK"/>
              </w:rPr>
              <w:t xml:space="preserve"> v spojení s jej článkom 7, z článku 6 ods. 2 smernice 92/43/EHS </w:t>
            </w:r>
            <w:r>
              <w:rPr>
                <w:rFonts w:ascii="Times New Roman" w:eastAsia="Times New Roman" w:hAnsi="Times New Roman" w:cs="Times New Roman"/>
                <w:bCs/>
                <w:sz w:val="20"/>
                <w:szCs w:val="20"/>
                <w:lang w:eastAsia="sk-SK"/>
              </w:rPr>
              <w:t> v platnom znení</w:t>
            </w:r>
            <w:r w:rsidRPr="004402AF">
              <w:rPr>
                <w:rFonts w:ascii="Times New Roman" w:eastAsia="Times New Roman" w:hAnsi="Times New Roman" w:cs="Times New Roman"/>
                <w:bCs/>
                <w:sz w:val="20"/>
                <w:szCs w:val="20"/>
                <w:lang w:eastAsia="sk-SK"/>
              </w:rPr>
              <w:t xml:space="preserve"> v spojení s jej článkom 7, ako aj z článku 4 ods. 1 smernice 2009/147/ES </w:t>
            </w:r>
            <w:r>
              <w:rPr>
                <w:rFonts w:ascii="Times New Roman" w:eastAsia="Times New Roman" w:hAnsi="Times New Roman" w:cs="Times New Roman"/>
                <w:bCs/>
                <w:sz w:val="20"/>
                <w:szCs w:val="20"/>
                <w:lang w:eastAsia="sk-SK"/>
              </w:rPr>
              <w:t>v platnom znení.</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F51948" w:rsidRPr="00B043B4" w:rsidRDefault="00F51948" w:rsidP="000800FC">
            <w:pPr>
              <w:rPr>
                <w:rFonts w:ascii="Times New Roman" w:eastAsia="Times New Roman" w:hAnsi="Times New Roman" w:cs="Times New Roman"/>
                <w:i/>
                <w:sz w:val="20"/>
                <w:szCs w:val="20"/>
                <w:lang w:eastAsia="sk-SK"/>
              </w:rPr>
            </w:pPr>
          </w:p>
          <w:p w:rsidR="001B23B7" w:rsidRPr="004402AF" w:rsidRDefault="00B065D0" w:rsidP="00B065D0">
            <w:pPr>
              <w:jc w:val="both"/>
              <w:rPr>
                <w:rFonts w:ascii="Times New Roman" w:hAnsi="Times New Roman" w:cs="Times New Roman"/>
                <w:sz w:val="20"/>
                <w:szCs w:val="20"/>
              </w:rPr>
            </w:pPr>
            <w:r w:rsidRPr="004402AF">
              <w:rPr>
                <w:rFonts w:ascii="Times New Roman" w:hAnsi="Times New Roman" w:cs="Times New Roman"/>
                <w:sz w:val="20"/>
                <w:szCs w:val="20"/>
              </w:rPr>
              <w:t>Cieľom návrhu zákona je predovšetkým zabezpečiť odstránenie nedostatkov vo vzťahu k zabezpečeniu ochrany území sústavy Natura 2000 vyplývajúcich z rozsudku Súdneho dvora Európskej únie z 22. júna 2022 (C-661/2020)</w:t>
            </w:r>
          </w:p>
          <w:p w:rsidR="00B065D0" w:rsidRPr="00B065D0" w:rsidRDefault="00B065D0" w:rsidP="00B065D0">
            <w:pPr>
              <w:jc w:val="both"/>
              <w:rPr>
                <w:rFonts w:ascii="Times New Roman" w:eastAsia="Times New Roman" w:hAnsi="Times New Roman" w:cs="Times New Roman"/>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F51948" w:rsidRDefault="00F51948" w:rsidP="000800FC">
            <w:pPr>
              <w:rPr>
                <w:rFonts w:ascii="Times New Roman" w:eastAsia="Times New Roman" w:hAnsi="Times New Roman" w:cs="Times New Roman"/>
                <w:i/>
                <w:sz w:val="20"/>
                <w:szCs w:val="20"/>
                <w:lang w:eastAsia="sk-SK"/>
              </w:rPr>
            </w:pPr>
          </w:p>
          <w:p w:rsidR="00B065D0" w:rsidRPr="004402AF" w:rsidRDefault="00B065D0" w:rsidP="00B065D0">
            <w:pPr>
              <w:jc w:val="both"/>
              <w:rPr>
                <w:rFonts w:ascii="Times New Roman" w:eastAsia="Times New Roman" w:hAnsi="Times New Roman" w:cs="Times New Roman"/>
                <w:b/>
                <w:sz w:val="20"/>
                <w:szCs w:val="20"/>
                <w:lang w:eastAsia="sk-SK"/>
              </w:rPr>
            </w:pPr>
            <w:r w:rsidRPr="004402AF">
              <w:rPr>
                <w:rFonts w:ascii="Times New Roman" w:hAnsi="Times New Roman" w:cs="Times New Roman"/>
                <w:sz w:val="20"/>
                <w:szCs w:val="20"/>
              </w:rPr>
              <w:t>Ministerstvo životného prostredia Slovenskej republiky, Štátna ochrana prírody Slovenskej republiky, správy národných parkov, Ministerstvo pôdohospodárstva a rozvoja vidieka Slovenskej republiky, okresné úrady v sídle kraja, okresné úrady, vlastníci, správcovia, nájomcovia pozemkov v</w:t>
            </w:r>
            <w:r w:rsidR="00AF4EF0">
              <w:rPr>
                <w:rFonts w:ascii="Times New Roman" w:hAnsi="Times New Roman" w:cs="Times New Roman"/>
                <w:sz w:val="20"/>
                <w:szCs w:val="20"/>
              </w:rPr>
              <w:t> </w:t>
            </w:r>
            <w:r w:rsidRPr="004402AF">
              <w:rPr>
                <w:rFonts w:ascii="Times New Roman" w:hAnsi="Times New Roman" w:cs="Times New Roman"/>
                <w:sz w:val="20"/>
                <w:szCs w:val="20"/>
              </w:rPr>
              <w:t>územiach</w:t>
            </w:r>
            <w:r w:rsidR="00AF4EF0">
              <w:rPr>
                <w:rFonts w:ascii="Times New Roman" w:hAnsi="Times New Roman" w:cs="Times New Roman"/>
                <w:sz w:val="20"/>
                <w:szCs w:val="20"/>
              </w:rPr>
              <w:t xml:space="preserve"> sústavy Natura 2000</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4402AF">
        <w:trPr>
          <w:trHeight w:val="860"/>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065D0" w:rsidRDefault="001B23B7" w:rsidP="00B065D0">
            <w:pPr>
              <w:pStyle w:val="Odsekzoznamu"/>
              <w:numPr>
                <w:ilvl w:val="0"/>
                <w:numId w:val="3"/>
              </w:num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Nulový variant - uveďte dôsledky, ku ktorým by došlo v prípade nevykonania úprav v predkladanom materiáli a alternatívne riešenia/spôsoby dosiahnutia cieľov uvedených v bode 3.</w:t>
            </w:r>
          </w:p>
          <w:p w:rsidR="002E7597" w:rsidRDefault="002E7597" w:rsidP="000800FC">
            <w:pPr>
              <w:jc w:val="both"/>
              <w:rPr>
                <w:rFonts w:ascii="Times New Roman" w:eastAsia="Times New Roman" w:hAnsi="Times New Roman" w:cs="Times New Roman"/>
                <w:i/>
                <w:sz w:val="20"/>
                <w:szCs w:val="20"/>
                <w:lang w:eastAsia="sk-SK"/>
              </w:rPr>
            </w:pPr>
          </w:p>
          <w:p w:rsidR="00B065D0" w:rsidRDefault="005E5761" w:rsidP="00475113">
            <w:pPr>
              <w:jc w:val="both"/>
              <w:rPr>
                <w:rFonts w:ascii="Times New Roman" w:eastAsia="Times New Roman" w:hAnsi="Times New Roman" w:cs="Times New Roman"/>
                <w:sz w:val="20"/>
                <w:szCs w:val="20"/>
                <w:lang w:eastAsia="sk-SK"/>
              </w:rPr>
            </w:pPr>
            <w:r w:rsidRPr="004402AF">
              <w:rPr>
                <w:rFonts w:ascii="Times New Roman" w:eastAsia="Times New Roman" w:hAnsi="Times New Roman" w:cs="Times New Roman"/>
                <w:sz w:val="20"/>
                <w:szCs w:val="20"/>
                <w:lang w:eastAsia="sk-SK"/>
              </w:rPr>
              <w:t>V p</w:t>
            </w:r>
            <w:r w:rsidR="00B065D0" w:rsidRPr="004402AF">
              <w:rPr>
                <w:rFonts w:ascii="Times New Roman" w:eastAsia="Times New Roman" w:hAnsi="Times New Roman" w:cs="Times New Roman"/>
                <w:sz w:val="20"/>
                <w:szCs w:val="20"/>
                <w:lang w:eastAsia="sk-SK"/>
              </w:rPr>
              <w:t xml:space="preserve">rípade neprijatia navrhovanej úpravy </w:t>
            </w:r>
            <w:r w:rsidR="004402AF" w:rsidRPr="004402AF">
              <w:rPr>
                <w:rFonts w:ascii="Times New Roman" w:eastAsia="Times New Roman" w:hAnsi="Times New Roman" w:cs="Times New Roman"/>
                <w:sz w:val="20"/>
                <w:szCs w:val="20"/>
                <w:lang w:eastAsia="sk-SK"/>
              </w:rPr>
              <w:t xml:space="preserve">a neodstránenia nedostatkov vyplývajúcich z </w:t>
            </w:r>
            <w:r w:rsidR="004402AF" w:rsidRPr="004402AF">
              <w:rPr>
                <w:rFonts w:ascii="Times New Roman" w:hAnsi="Times New Roman" w:cs="Times New Roman"/>
                <w:sz w:val="20"/>
                <w:szCs w:val="20"/>
              </w:rPr>
              <w:t xml:space="preserve">rozsudku Súdneho dvora Európskej únie z 22. júna 2022 (C-661/2020) </w:t>
            </w:r>
            <w:r w:rsidR="00B065D0" w:rsidRPr="004402AF">
              <w:rPr>
                <w:rFonts w:ascii="Times New Roman" w:eastAsia="Times New Roman" w:hAnsi="Times New Roman" w:cs="Times New Roman"/>
                <w:sz w:val="20"/>
                <w:szCs w:val="20"/>
                <w:lang w:eastAsia="sk-SK"/>
              </w:rPr>
              <w:t xml:space="preserve">môže byť </w:t>
            </w:r>
            <w:r w:rsidR="004402AF" w:rsidRPr="004402AF">
              <w:rPr>
                <w:rFonts w:ascii="Times New Roman" w:eastAsia="Times New Roman" w:hAnsi="Times New Roman" w:cs="Times New Roman"/>
                <w:sz w:val="20"/>
                <w:szCs w:val="20"/>
                <w:lang w:eastAsia="sk-SK"/>
              </w:rPr>
              <w:t xml:space="preserve">na návrh Európskej komisie </w:t>
            </w:r>
            <w:r w:rsidRPr="004402AF">
              <w:rPr>
                <w:rFonts w:ascii="Times New Roman" w:eastAsia="Times New Roman" w:hAnsi="Times New Roman" w:cs="Times New Roman"/>
                <w:sz w:val="20"/>
                <w:szCs w:val="20"/>
                <w:lang w:eastAsia="sk-SK"/>
              </w:rPr>
              <w:t>S</w:t>
            </w:r>
            <w:r w:rsidR="00B065D0" w:rsidRPr="004402AF">
              <w:rPr>
                <w:rFonts w:ascii="Times New Roman" w:eastAsia="Times New Roman" w:hAnsi="Times New Roman" w:cs="Times New Roman"/>
                <w:sz w:val="20"/>
                <w:szCs w:val="20"/>
                <w:lang w:eastAsia="sk-SK"/>
              </w:rPr>
              <w:t xml:space="preserve">údnym dvorom </w:t>
            </w:r>
            <w:r w:rsidRPr="004402AF">
              <w:rPr>
                <w:rFonts w:ascii="Times New Roman" w:eastAsia="Times New Roman" w:hAnsi="Times New Roman" w:cs="Times New Roman"/>
                <w:sz w:val="20"/>
                <w:szCs w:val="20"/>
                <w:lang w:eastAsia="sk-SK"/>
              </w:rPr>
              <w:t xml:space="preserve">Európskej únie </w:t>
            </w:r>
            <w:r w:rsidR="00B065D0" w:rsidRPr="004402AF">
              <w:rPr>
                <w:rFonts w:ascii="Times New Roman" w:eastAsia="Times New Roman" w:hAnsi="Times New Roman" w:cs="Times New Roman"/>
                <w:sz w:val="20"/>
                <w:szCs w:val="20"/>
                <w:lang w:eastAsia="sk-SK"/>
              </w:rPr>
              <w:t xml:space="preserve">uložená </w:t>
            </w:r>
            <w:r w:rsidRPr="004402AF">
              <w:rPr>
                <w:rFonts w:ascii="Times New Roman" w:eastAsia="Times New Roman" w:hAnsi="Times New Roman" w:cs="Times New Roman"/>
                <w:sz w:val="20"/>
                <w:szCs w:val="20"/>
                <w:lang w:eastAsia="sk-SK"/>
              </w:rPr>
              <w:t>Slovenskej republik</w:t>
            </w:r>
            <w:r w:rsidR="004402AF" w:rsidRPr="004402AF">
              <w:rPr>
                <w:rFonts w:ascii="Times New Roman" w:eastAsia="Times New Roman" w:hAnsi="Times New Roman" w:cs="Times New Roman"/>
                <w:sz w:val="20"/>
                <w:szCs w:val="20"/>
                <w:lang w:eastAsia="sk-SK"/>
              </w:rPr>
              <w:t>e</w:t>
            </w:r>
            <w:r w:rsidRPr="004402AF">
              <w:rPr>
                <w:rFonts w:ascii="Times New Roman" w:eastAsia="Times New Roman" w:hAnsi="Times New Roman" w:cs="Times New Roman"/>
                <w:sz w:val="20"/>
                <w:szCs w:val="20"/>
                <w:lang w:eastAsia="sk-SK"/>
              </w:rPr>
              <w:t xml:space="preserve"> </w:t>
            </w:r>
            <w:r w:rsidR="004402AF" w:rsidRPr="004402AF">
              <w:rPr>
                <w:rFonts w:ascii="Times New Roman" w:eastAsia="Times New Roman" w:hAnsi="Times New Roman" w:cs="Times New Roman"/>
                <w:sz w:val="20"/>
                <w:szCs w:val="20"/>
                <w:lang w:eastAsia="sk-SK"/>
              </w:rPr>
              <w:t>pokuta</w:t>
            </w:r>
            <w:r w:rsidR="002E7597">
              <w:rPr>
                <w:rFonts w:ascii="Times New Roman" w:eastAsia="Times New Roman" w:hAnsi="Times New Roman" w:cs="Times New Roman"/>
                <w:sz w:val="20"/>
                <w:szCs w:val="20"/>
                <w:lang w:eastAsia="sk-SK"/>
              </w:rPr>
              <w:t>.</w:t>
            </w:r>
          </w:p>
          <w:p w:rsidR="00BA1E9D" w:rsidRPr="004402AF" w:rsidRDefault="00BA1E9D" w:rsidP="00475113">
            <w:pPr>
              <w:jc w:val="both"/>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B872A8"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B872A8"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4402A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p w:rsidR="00F51948" w:rsidRDefault="00F51948" w:rsidP="000800FC">
            <w:pPr>
              <w:jc w:val="both"/>
              <w:rPr>
                <w:rFonts w:ascii="Times New Roman" w:eastAsia="Times New Roman" w:hAnsi="Times New Roman" w:cs="Times New Roman"/>
                <w:i/>
                <w:sz w:val="20"/>
                <w:szCs w:val="20"/>
                <w:lang w:eastAsia="sk-SK"/>
              </w:rPr>
            </w:pPr>
          </w:p>
          <w:p w:rsidR="004402AF" w:rsidRPr="00252948" w:rsidRDefault="004402AF" w:rsidP="00252948">
            <w:pPr>
              <w:jc w:val="both"/>
              <w:rPr>
                <w:rFonts w:ascii="Times New Roman" w:eastAsia="Times New Roman" w:hAnsi="Times New Roman" w:cs="Times New Roman"/>
                <w:i/>
                <w:sz w:val="20"/>
                <w:szCs w:val="20"/>
                <w:lang w:eastAsia="sk-SK"/>
              </w:rPr>
            </w:pPr>
            <w:r w:rsidRPr="00252948">
              <w:rPr>
                <w:rFonts w:ascii="Times New Roman" w:eastAsia="Times New Roman" w:hAnsi="Times New Roman" w:cs="Times New Roman"/>
                <w:sz w:val="20"/>
                <w:szCs w:val="20"/>
                <w:lang w:eastAsia="sk-SK"/>
              </w:rPr>
              <w:t>V prípade navrhovanej úpravy nejde</w:t>
            </w:r>
            <w:r w:rsidR="00252948" w:rsidRPr="00252948">
              <w:rPr>
                <w:rFonts w:ascii="Times New Roman" w:eastAsia="Times New Roman" w:hAnsi="Times New Roman" w:cs="Times New Roman"/>
                <w:sz w:val="20"/>
                <w:szCs w:val="20"/>
                <w:lang w:eastAsia="sk-SK"/>
              </w:rPr>
              <w:t xml:space="preserve"> o tzv. gol</w:t>
            </w:r>
            <w:r w:rsidR="00296BEE">
              <w:rPr>
                <w:rFonts w:ascii="Times New Roman" w:eastAsia="Times New Roman" w:hAnsi="Times New Roman" w:cs="Times New Roman"/>
                <w:sz w:val="20"/>
                <w:szCs w:val="20"/>
                <w:lang w:eastAsia="sk-SK"/>
              </w:rPr>
              <w:t>d</w:t>
            </w:r>
            <w:r w:rsidR="00252948" w:rsidRPr="00252948">
              <w:rPr>
                <w:rFonts w:ascii="Times New Roman" w:eastAsia="Times New Roman" w:hAnsi="Times New Roman" w:cs="Times New Roman"/>
                <w:sz w:val="20"/>
                <w:szCs w:val="20"/>
                <w:lang w:eastAsia="sk-SK"/>
              </w:rPr>
              <w:t>plating</w:t>
            </w:r>
            <w:r w:rsidR="002E7597">
              <w:rPr>
                <w:rFonts w:ascii="Times New Roman" w:eastAsia="Times New Roman" w:hAnsi="Times New Roman" w:cs="Times New Roman"/>
                <w:sz w:val="20"/>
                <w:szCs w:val="20"/>
                <w:lang w:eastAsia="sk-SK"/>
              </w:rPr>
              <w:t>.</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F51948" w:rsidRDefault="00F51948" w:rsidP="000800FC">
            <w:pPr>
              <w:rPr>
                <w:rFonts w:ascii="Times New Roman" w:eastAsia="Times New Roman" w:hAnsi="Times New Roman" w:cs="Times New Roman"/>
                <w:i/>
                <w:sz w:val="20"/>
                <w:szCs w:val="20"/>
                <w:lang w:eastAsia="sk-SK"/>
              </w:rPr>
            </w:pPr>
          </w:p>
          <w:p w:rsidR="001B23B7" w:rsidRDefault="00BC28E3" w:rsidP="002E7597">
            <w:pPr>
              <w:jc w:val="both"/>
              <w:rPr>
                <w:rFonts w:ascii="Times" w:hAnsi="Times" w:cs="Times"/>
                <w:sz w:val="20"/>
                <w:szCs w:val="20"/>
              </w:rPr>
            </w:pPr>
            <w:r>
              <w:rPr>
                <w:rFonts w:ascii="Times" w:hAnsi="Times" w:cs="Times"/>
                <w:sz w:val="20"/>
                <w:szCs w:val="20"/>
              </w:rPr>
              <w:t>Preskúmanie účinnosti a účelnosti návrhu zákona sa navrhuje po 5 rokoch. Preskúmanie bude na základe vyhodnotenia dosahovania cieľov ochrany prírody a krajiny v územiach sústavy Natura 2000.</w:t>
            </w:r>
          </w:p>
          <w:p w:rsidR="00BC28E3" w:rsidRPr="00B043B4" w:rsidRDefault="00BC28E3" w:rsidP="00BC28E3">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nil"/>
              <w:left w:val="nil"/>
              <w:bottom w:val="single" w:sz="4" w:space="0" w:color="auto"/>
              <w:right w:val="nil"/>
            </w:tcBorders>
            <w:shd w:val="clear" w:color="auto" w:fill="FFFFFF"/>
          </w:tcPr>
          <w:p w:rsidR="004A29DE" w:rsidRDefault="004A29DE" w:rsidP="000800FC">
            <w:pPr>
              <w:ind w:left="142" w:hanging="142"/>
              <w:rPr>
                <w:rFonts w:ascii="Times New Roman" w:eastAsia="Times New Roman" w:hAnsi="Times New Roman" w:cs="Times New Roman"/>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252948"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rsidR="001B23B7" w:rsidRPr="00B043B4" w:rsidRDefault="00252948"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53BFB" w:rsidRPr="00B043B4" w:rsidTr="004C6831">
        <w:tc>
          <w:tcPr>
            <w:tcW w:w="3812" w:type="dxa"/>
            <w:tcBorders>
              <w:top w:val="nil"/>
              <w:left w:val="single" w:sz="4" w:space="0" w:color="auto"/>
              <w:bottom w:val="nil"/>
              <w:right w:val="single" w:sz="4" w:space="0" w:color="auto"/>
            </w:tcBorders>
            <w:shd w:val="clear" w:color="auto" w:fill="E2E2E2"/>
          </w:tcPr>
          <w:p w:rsidR="00753BFB" w:rsidRDefault="00753BF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753BFB" w:rsidRDefault="00753BF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753BFB" w:rsidRPr="00A340BB" w:rsidRDefault="00753BF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rsidR="00753BFB" w:rsidRPr="00B043B4" w:rsidRDefault="00753BF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53BFB" w:rsidRPr="00B043B4" w:rsidRDefault="00753BFB"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29637194"/>
          </w:sdtPr>
          <w:sdtEndPr/>
          <w:sdtContent>
            <w:tc>
              <w:tcPr>
                <w:tcW w:w="538" w:type="dxa"/>
                <w:gridSpan w:val="2"/>
                <w:tcBorders>
                  <w:top w:val="dotted" w:sz="4" w:space="0" w:color="auto"/>
                  <w:left w:val="nil"/>
                  <w:bottom w:val="dotted" w:sz="4" w:space="0" w:color="auto"/>
                  <w:right w:val="nil"/>
                </w:tcBorders>
                <w:vAlign w:val="center"/>
              </w:tcPr>
              <w:p w:rsidR="00753BFB" w:rsidRPr="00B043B4" w:rsidRDefault="00753BFB" w:rsidP="0062332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53BFB" w:rsidRPr="00B043B4" w:rsidRDefault="00753BFB"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29637198"/>
          </w:sdtPr>
          <w:sdtEndPr/>
          <w:sdtContent>
            <w:tc>
              <w:tcPr>
                <w:tcW w:w="547" w:type="dxa"/>
                <w:gridSpan w:val="2"/>
                <w:tcBorders>
                  <w:top w:val="dotted" w:sz="4" w:space="0" w:color="auto"/>
                  <w:left w:val="nil"/>
                  <w:bottom w:val="dotted" w:sz="4" w:space="0" w:color="auto"/>
                  <w:right w:val="nil"/>
                </w:tcBorders>
                <w:vAlign w:val="center"/>
              </w:tcPr>
              <w:p w:rsidR="00753BFB" w:rsidRPr="00B043B4" w:rsidRDefault="00753BFB" w:rsidP="0062332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53BFB" w:rsidRPr="00B043B4" w:rsidRDefault="00753BFB"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53BFB" w:rsidRPr="00B043B4" w:rsidTr="004C6831">
        <w:tc>
          <w:tcPr>
            <w:tcW w:w="3812" w:type="dxa"/>
            <w:tcBorders>
              <w:top w:val="nil"/>
              <w:left w:val="single" w:sz="4" w:space="0" w:color="auto"/>
              <w:bottom w:val="nil"/>
              <w:right w:val="single" w:sz="4" w:space="0" w:color="auto"/>
            </w:tcBorders>
            <w:shd w:val="clear" w:color="auto" w:fill="E2E2E2"/>
          </w:tcPr>
          <w:p w:rsidR="00753BFB" w:rsidRPr="003145AE" w:rsidRDefault="00753BFB"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rsidR="00753BFB" w:rsidRPr="00B043B4" w:rsidRDefault="00753BFB"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753BFB" w:rsidRPr="00B043B4" w:rsidRDefault="00753BFB"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53BFB"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753BFB" w:rsidRDefault="00753BFB"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753BFB" w:rsidRPr="003145AE" w:rsidRDefault="00753BFB"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53BFB" w:rsidRPr="00B043B4" w:rsidRDefault="00753BFB"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sdtPr>
          <w:sdtEndPr/>
          <w:sdtContent>
            <w:tc>
              <w:tcPr>
                <w:tcW w:w="538" w:type="dxa"/>
                <w:gridSpan w:val="2"/>
                <w:tcBorders>
                  <w:top w:val="dotted" w:sz="4" w:space="0" w:color="auto"/>
                  <w:left w:val="nil"/>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53BFB" w:rsidRPr="00B043B4" w:rsidRDefault="00753BFB"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sdtPr>
          <w:sdtEndPr/>
          <w:sdtContent>
            <w:tc>
              <w:tcPr>
                <w:tcW w:w="547" w:type="dxa"/>
                <w:gridSpan w:val="2"/>
                <w:tcBorders>
                  <w:top w:val="dotted" w:sz="4" w:space="0" w:color="auto"/>
                  <w:left w:val="nil"/>
                  <w:bottom w:val="dotted" w:sz="4" w:space="0" w:color="auto"/>
                  <w:right w:val="nil"/>
                </w:tcBorders>
                <w:vAlign w:val="center"/>
              </w:tcPr>
              <w:p w:rsidR="00753BFB" w:rsidRPr="00B043B4" w:rsidRDefault="00753BFB"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53BFB" w:rsidRPr="00B043B4" w:rsidRDefault="00753BFB"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53BFB"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53BFB" w:rsidRPr="00B043B4" w:rsidRDefault="00753BFB"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53BFB" w:rsidRPr="00B043B4" w:rsidRDefault="00753BFB"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53BFB" w:rsidRPr="00B043B4" w:rsidTr="00203EE3">
        <w:tc>
          <w:tcPr>
            <w:tcW w:w="3812" w:type="dxa"/>
            <w:tcBorders>
              <w:top w:val="nil"/>
              <w:left w:val="single" w:sz="4" w:space="0" w:color="000000"/>
              <w:bottom w:val="nil"/>
              <w:right w:val="single" w:sz="4" w:space="0" w:color="000000"/>
            </w:tcBorders>
            <w:shd w:val="clear" w:color="auto" w:fill="E2E2E2"/>
          </w:tcPr>
          <w:p w:rsidR="00753BFB" w:rsidRPr="00B043B4" w:rsidRDefault="00753BFB"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753BFB" w:rsidRPr="00B043B4" w:rsidRDefault="00753BFB"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53BFB" w:rsidRPr="00B043B4" w:rsidRDefault="00753BFB"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53BFB" w:rsidRPr="00B043B4" w:rsidRDefault="00753BFB"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753BFB" w:rsidRPr="00B043B4" w:rsidRDefault="00753BFB"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53BFB" w:rsidRPr="00B043B4" w:rsidRDefault="00753BFB"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753BFB"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753BFB" w:rsidRDefault="00753BFB"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753BFB" w:rsidRPr="00B043B4" w:rsidRDefault="00753BFB"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53BFB" w:rsidRPr="00B043B4" w:rsidRDefault="00753BFB"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53BFB" w:rsidRPr="00B043B4" w:rsidRDefault="00753BFB"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753BFB"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0419860"/>
          </w:sdtPr>
          <w:sdtEndPr/>
          <w:sdtContent>
            <w:tc>
              <w:tcPr>
                <w:tcW w:w="541" w:type="dxa"/>
                <w:gridSpan w:val="2"/>
                <w:tcBorders>
                  <w:top w:val="single" w:sz="4" w:space="0" w:color="auto"/>
                  <w:left w:val="single" w:sz="4" w:space="0" w:color="auto"/>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53BFB" w:rsidRPr="00B043B4" w:rsidRDefault="00753BFB"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dtPr>
          <w:sdtEndPr/>
          <w:sdtContent>
            <w:sdt>
              <w:sdtPr>
                <w:rPr>
                  <w:rFonts w:ascii="Times New Roman" w:eastAsia="Times New Roman" w:hAnsi="Times New Roman" w:cs="Times New Roman"/>
                  <w:b/>
                  <w:sz w:val="20"/>
                  <w:szCs w:val="20"/>
                  <w:lang w:eastAsia="sk-SK"/>
                </w:rPr>
                <w:id w:val="-1958945844"/>
              </w:sdtPr>
              <w:sdtEndPr/>
              <w:sdtContent>
                <w:tc>
                  <w:tcPr>
                    <w:tcW w:w="538" w:type="dxa"/>
                    <w:gridSpan w:val="2"/>
                    <w:tcBorders>
                      <w:top w:val="single" w:sz="4" w:space="0" w:color="auto"/>
                      <w:left w:val="nil"/>
                      <w:bottom w:val="single" w:sz="4" w:space="0" w:color="auto"/>
                      <w:right w:val="nil"/>
                    </w:tcBorders>
                  </w:tcPr>
                  <w:p w:rsidR="00753BFB" w:rsidRPr="00B043B4" w:rsidRDefault="00753BFB" w:rsidP="00E85CE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53BFB" w:rsidRPr="00B043B4" w:rsidRDefault="00753BFB"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53BFB"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53BFB" w:rsidRPr="00B043B4" w:rsidRDefault="00753BFB"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53BFB" w:rsidRPr="00B043B4" w:rsidRDefault="00753BFB"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53BFB"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53BFB" w:rsidRPr="00B043B4" w:rsidRDefault="00753BFB"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53BFB" w:rsidRPr="00B043B4" w:rsidRDefault="00753BFB"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rsidR="00753BFB" w:rsidRPr="00B043B4" w:rsidRDefault="00753BF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53BFB" w:rsidRPr="00B043B4" w:rsidRDefault="00753BFB"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rsidR="000F2BE9" w:rsidRPr="00B043B4" w:rsidRDefault="0025294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25294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rsidR="00A340BB" w:rsidRPr="00B043B4" w:rsidRDefault="0025294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Default="001B23B7" w:rsidP="001B23B7">
      <w:pPr>
        <w:spacing w:after="0" w:line="240" w:lineRule="auto"/>
        <w:ind w:right="141"/>
        <w:rPr>
          <w:rFonts w:ascii="Times New Roman" w:eastAsia="Times New Roman" w:hAnsi="Times New Roman" w:cs="Times New Roman"/>
          <w:b/>
          <w:sz w:val="20"/>
          <w:szCs w:val="20"/>
          <w:lang w:eastAsia="sk-SK"/>
        </w:rPr>
      </w:pPr>
    </w:p>
    <w:p w:rsidR="00BA1E9D" w:rsidRDefault="00BA1E9D" w:rsidP="001B23B7">
      <w:pPr>
        <w:spacing w:after="0" w:line="240" w:lineRule="auto"/>
        <w:ind w:right="141"/>
        <w:rPr>
          <w:rFonts w:ascii="Times New Roman" w:eastAsia="Times New Roman" w:hAnsi="Times New Roman" w:cs="Times New Roman"/>
          <w:b/>
          <w:sz w:val="20"/>
          <w:szCs w:val="20"/>
          <w:lang w:eastAsia="sk-SK"/>
        </w:rPr>
      </w:pPr>
    </w:p>
    <w:p w:rsidR="00BA1E9D" w:rsidRPr="00B043B4" w:rsidRDefault="00BA1E9D"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Pr="00B043B4" w:rsidRDefault="001B23B7" w:rsidP="000800FC">
            <w:pPr>
              <w:ind w:left="426"/>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F51948" w:rsidRDefault="00F51948" w:rsidP="000800FC">
            <w:pPr>
              <w:rPr>
                <w:rFonts w:ascii="Times New Roman" w:eastAsia="Times New Roman" w:hAnsi="Times New Roman" w:cs="Times New Roman"/>
                <w:i/>
                <w:sz w:val="20"/>
                <w:szCs w:val="20"/>
                <w:lang w:eastAsia="sk-SK"/>
              </w:rPr>
            </w:pPr>
          </w:p>
          <w:p w:rsidR="00252948" w:rsidRDefault="00252948" w:rsidP="000800FC">
            <w:pPr>
              <w:rPr>
                <w:rFonts w:ascii="Times New Roman" w:hAnsi="Times New Roman" w:cs="Times New Roman"/>
                <w:sz w:val="20"/>
                <w:szCs w:val="20"/>
              </w:rPr>
            </w:pPr>
            <w:r w:rsidRPr="004A29DE">
              <w:rPr>
                <w:rFonts w:ascii="Times New Roman" w:hAnsi="Times New Roman" w:cs="Times New Roman"/>
                <w:sz w:val="20"/>
                <w:szCs w:val="20"/>
              </w:rPr>
              <w:t xml:space="preserve">Mgr. Peter Gregáň, Ministerstvo životného prostredia Slovenskej republiky, sekcia ochrany prírody a biodiverzity, </w:t>
            </w:r>
            <w:hyperlink r:id="rId9" w:history="1">
              <w:r w:rsidRPr="004A29DE">
                <w:rPr>
                  <w:rStyle w:val="Hypertextovprepojenie"/>
                  <w:rFonts w:ascii="Times New Roman" w:hAnsi="Times New Roman" w:cs="Times New Roman"/>
                  <w:color w:val="auto"/>
                  <w:sz w:val="20"/>
                  <w:szCs w:val="20"/>
                </w:rPr>
                <w:t>peter.gregan@enviro.gov.sk</w:t>
              </w:r>
            </w:hyperlink>
            <w:r w:rsidRPr="004A29DE">
              <w:rPr>
                <w:rFonts w:ascii="Times New Roman" w:hAnsi="Times New Roman" w:cs="Times New Roman"/>
                <w:sz w:val="20"/>
                <w:szCs w:val="20"/>
              </w:rPr>
              <w:t>, 02/5956 2171</w:t>
            </w:r>
          </w:p>
          <w:p w:rsidR="00E85CE6" w:rsidRPr="004A29DE" w:rsidRDefault="00E85CE6"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F51948" w:rsidRPr="00B043B4" w:rsidRDefault="00F51948" w:rsidP="000800FC">
            <w:pPr>
              <w:jc w:val="both"/>
              <w:rPr>
                <w:rFonts w:ascii="Times New Roman" w:eastAsia="Times New Roman" w:hAnsi="Times New Roman" w:cs="Times New Roman"/>
                <w:i/>
                <w:sz w:val="20"/>
                <w:szCs w:val="20"/>
                <w:lang w:eastAsia="sk-SK"/>
              </w:rPr>
            </w:pPr>
          </w:p>
          <w:p w:rsidR="001B23B7" w:rsidRDefault="00252948" w:rsidP="000800FC">
            <w:pPr>
              <w:rPr>
                <w:rFonts w:ascii="Times New Roman" w:hAnsi="Times New Roman" w:cs="Times New Roman"/>
                <w:sz w:val="20"/>
                <w:szCs w:val="20"/>
              </w:rPr>
            </w:pPr>
            <w:r w:rsidRPr="004A29DE">
              <w:rPr>
                <w:rFonts w:ascii="Times New Roman" w:hAnsi="Times New Roman" w:cs="Times New Roman"/>
                <w:sz w:val="20"/>
                <w:szCs w:val="20"/>
              </w:rPr>
              <w:t>Pri tvorbe právneho predpisu sa vychádzalo z interných analýz a dokumentov Európskej komisie.</w:t>
            </w:r>
          </w:p>
          <w:p w:rsidR="00E85CE6" w:rsidRPr="004A29DE" w:rsidRDefault="00E85CE6"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7A4137">
              <w:rPr>
                <w:rFonts w:ascii="Times New Roman" w:eastAsia="Calibri" w:hAnsi="Times New Roman" w:cs="Times New Roman"/>
                <w:b/>
              </w:rPr>
              <w:t>297/2022</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B872A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B872A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B872A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sdtPr>
                    <w:sdtEndPr/>
                    <w:sdtContent>
                      <w:sdt>
                        <w:sdtPr>
                          <w:rPr>
                            <w:rFonts w:ascii="Times New Roman" w:eastAsia="Times New Roman" w:hAnsi="Times New Roman" w:cs="Times New Roman"/>
                            <w:b/>
                            <w:sz w:val="20"/>
                            <w:szCs w:val="20"/>
                            <w:lang w:eastAsia="sk-SK"/>
                          </w:rPr>
                          <w:id w:val="-361740452"/>
                        </w:sdtPr>
                        <w:sdtEndPr/>
                        <w:sdtContent>
                          <w:r w:rsidR="00E85CE6">
                            <w:rPr>
                              <w:rFonts w:ascii="MS Gothic" w:eastAsia="MS Gothic" w:hAnsi="MS Gothic" w:cs="Times New Roman" w:hint="eastAsia"/>
                              <w:b/>
                              <w:sz w:val="20"/>
                              <w:szCs w:val="20"/>
                              <w:lang w:eastAsia="sk-SK"/>
                            </w:rPr>
                            <w:t>☒</w:t>
                          </w:r>
                        </w:sdtContent>
                      </w:sdt>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85CE6" w:rsidRDefault="00E85CE6" w:rsidP="00E85CE6">
            <w:pPr>
              <w:pStyle w:val="norm00e1lny"/>
              <w:spacing w:line="240" w:lineRule="atLeast"/>
              <w:jc w:val="both"/>
              <w:rPr>
                <w:b/>
                <w:sz w:val="22"/>
                <w:szCs w:val="22"/>
              </w:rPr>
            </w:pPr>
          </w:p>
          <w:p w:rsidR="00E85CE6" w:rsidRPr="003D4D6C" w:rsidRDefault="00E85CE6" w:rsidP="00ED7C9A">
            <w:pPr>
              <w:pStyle w:val="norm00e1lny"/>
              <w:spacing w:line="240" w:lineRule="atLeast"/>
              <w:rPr>
                <w:b/>
                <w:sz w:val="22"/>
                <w:szCs w:val="22"/>
              </w:rPr>
            </w:pPr>
            <w:r w:rsidRPr="003D4D6C">
              <w:rPr>
                <w:b/>
                <w:sz w:val="22"/>
                <w:szCs w:val="22"/>
              </w:rPr>
              <w:t xml:space="preserve">K doložke </w:t>
            </w:r>
            <w:r w:rsidRPr="0069744F">
              <w:rPr>
                <w:b/>
                <w:sz w:val="22"/>
                <w:szCs w:val="22"/>
              </w:rPr>
              <w:t>vybraných vplyvov</w:t>
            </w:r>
            <w:r w:rsidRPr="0069744F">
              <w:rPr>
                <w:b/>
                <w:bCs/>
                <w:sz w:val="22"/>
                <w:szCs w:val="22"/>
              </w:rPr>
              <w:t xml:space="preserve"> Komisia uplatňuje nasledovné pripomienky a odporúčania:</w:t>
            </w: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bod 8. Preskúmanie účelnosti, t. j. uviesť  termín preskúmania účelnosti a naformulovať  kritériá, na základe ktorých bude preskúmanie vykonané.</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Bod 8. je v zmysle Jednotnej metodiky na posudzovanie vybraných vplyvov povinným údajom.</w:t>
            </w:r>
          </w:p>
          <w:p w:rsidR="00E85CE6" w:rsidRDefault="00E85CE6" w:rsidP="00ED7C9A">
            <w:pPr>
              <w:rPr>
                <w:rFonts w:ascii="Times New Roman" w:hAnsi="Times New Roman" w:cs="Times New Roman"/>
              </w:rPr>
            </w:pPr>
          </w:p>
          <w:p w:rsidR="00E85CE6" w:rsidRPr="00B066F2" w:rsidRDefault="00E85CE6" w:rsidP="00ED7C9A">
            <w:pPr>
              <w:rPr>
                <w:rFonts w:ascii="Times New Roman" w:hAnsi="Times New Roman" w:cs="Times New Roman"/>
                <w:i/>
              </w:rPr>
            </w:pPr>
            <w:r w:rsidRPr="00B066F2">
              <w:rPr>
                <w:rFonts w:ascii="Times New Roman" w:hAnsi="Times New Roman" w:cs="Times New Roman"/>
                <w:i/>
              </w:rPr>
              <w:t>Vyhodnotenie:</w:t>
            </w:r>
          </w:p>
          <w:p w:rsidR="00E85CE6" w:rsidRPr="003D4D6C" w:rsidRDefault="00E85CE6" w:rsidP="00ED7C9A">
            <w:pPr>
              <w:rPr>
                <w:rFonts w:ascii="Times New Roman" w:hAnsi="Times New Roman" w:cs="Times New Roman"/>
                <w:lang w:eastAsia="ar-SA"/>
              </w:rPr>
            </w:pPr>
            <w:r>
              <w:rPr>
                <w:rFonts w:ascii="Times New Roman" w:hAnsi="Times New Roman" w:cs="Times New Roman"/>
              </w:rPr>
              <w:t>Bod 8 bol doložky vybraných vplyvov bol príslušne dopracovaný.</w:t>
            </w:r>
          </w:p>
          <w:p w:rsidR="00E85CE6" w:rsidRPr="003D4D6C" w:rsidRDefault="00E85CE6" w:rsidP="00ED7C9A">
            <w:pPr>
              <w:rPr>
                <w:rFonts w:ascii="Times New Roman" w:hAnsi="Times New Roman" w:cs="Times New Roman"/>
              </w:rPr>
            </w:pPr>
          </w:p>
          <w:p w:rsidR="00E85CE6" w:rsidRDefault="00E85CE6" w:rsidP="00ED7C9A">
            <w:pPr>
              <w:pStyle w:val="xmsonormal"/>
              <w:rPr>
                <w:b/>
                <w:bCs/>
                <w:sz w:val="22"/>
                <w:szCs w:val="22"/>
              </w:rPr>
            </w:pPr>
            <w:r w:rsidRPr="003D4D6C">
              <w:rPr>
                <w:b/>
                <w:bCs/>
                <w:sz w:val="22"/>
                <w:szCs w:val="22"/>
                <w:lang w:eastAsia="en-US"/>
              </w:rPr>
              <w:t xml:space="preserve">K vplyvom na rozpočet verejnej správy </w:t>
            </w:r>
            <w:r w:rsidRPr="0069744F">
              <w:rPr>
                <w:b/>
                <w:bCs/>
                <w:sz w:val="22"/>
                <w:szCs w:val="22"/>
              </w:rPr>
              <w:t>Komisia uplatňuje nasledovné pripomienky a odporúčania:</w:t>
            </w:r>
          </w:p>
          <w:p w:rsidR="00E85CE6" w:rsidRPr="003D4D6C" w:rsidRDefault="00E85CE6" w:rsidP="00ED7C9A">
            <w:pPr>
              <w:pStyle w:val="xmsonormal"/>
              <w:rPr>
                <w:b/>
                <w:bCs/>
                <w:sz w:val="22"/>
                <w:szCs w:val="22"/>
                <w:lang w:eastAsia="en-US"/>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V doložke vybraných vplyvov sa uvádza, že predmetný návrh zákona bude mať pozitívne, ako aj negatívne vplyvy na rozpočet verejnej správy, ktoré sú čiastočne rozpočtovo zabezpečené. Podľa vypracovanej analýzy vplyvov na rozpočet verejnej správy návrh zákona zakladá negatívne nekryté vplyvy na rozpočet verejnej správy v roku 2023 v sume 267 552 eur a v rokoch 2024 až 2026 v sume 535 104 eur ročne, pričom ide v plnej miere o výdavky na oblasť zamestnanosti. Výdavky sú určené na zvýšenie počtu zamestnancov organizácií ochrany prírody a krajiny, ktorí budú vykonávať vyhotovovanie odborných podkladov, najmä odborných stanovísk a zisťovacích formulárov pre orgány štátnej správy ochrany prírody a krajiny, ako aj na zvýšenie počtu zamestnancov kapitoly MŽP SR a MV SR v celkovom počte 37 osôb od roku 2023.</w:t>
            </w:r>
          </w:p>
          <w:p w:rsidR="00E85CE6" w:rsidRPr="003D4D6C" w:rsidRDefault="00E85CE6" w:rsidP="00B066F2">
            <w:pPr>
              <w:jc w:val="both"/>
              <w:rPr>
                <w:rFonts w:ascii="Times New Roman" w:hAnsi="Times New Roman" w:cs="Times New Roman"/>
                <w:lang w:eastAsia="ar-SA"/>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 xml:space="preserve">Okrem uvedeného navrhovanými zmenami § 90 a § 92 zákona č. 543/2002 Z. z. sa upravujú výšky pokút, ktoré je možné uložiť za priestupok alebo iný správny delikt a tiež sa upravujú skutkové podstaty priestupkov a iných správnych deliktov. Novým § 92a zákona č. 543/2002 Z. z. sa zavádza možnosť, že pokuta uložená za priestupok alebo iný správny delikt podľa tohto zákona sa bude považovať za </w:t>
            </w:r>
            <w:r w:rsidRPr="003D4D6C">
              <w:rPr>
                <w:rFonts w:ascii="Times New Roman" w:hAnsi="Times New Roman" w:cs="Times New Roman"/>
              </w:rPr>
              <w:lastRenderedPageBreak/>
              <w:t>uhradenú v plnej výške, ak do 15 dní odo dňa doručenia rozkazu o uložení takejto pokuty budú na bankový účet uvedený v rozkaze pripísané aspoň dve tretiny z uloženej výšky pokuty. Uvedené skutočnosti môžu zakladať vplyvy na príjmy rozpočtu verejnej správy.</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Predkladateľ v dôvodovej správe uvádza, že účelom navrhovanej úpravy § 99 ods. 1 písm. a) zákona č. 543/2002 Z. z. je zvýšiť výšku náhrady za škody spôsobené chránenými živočíchmi na živote osôb, ako aj rozšíriť okruh subjektov oprávnených na náhradu škody. V tejto súvislosti je možné predpokladať negatívne vplyvy na rozpočet verejnej správy, nakoľko náhradu škody poškodenému uhrádza podľa tohto zákona príslušný orgán ochrany prírody po splnení ustanovených podmienok.</w:t>
            </w:r>
          </w:p>
          <w:p w:rsidR="00E85CE6" w:rsidRPr="003D4D6C" w:rsidRDefault="00E85CE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Vo vlastnom materiáli sa v rámci Čl. I v novelizačných bodoch č. 154 (úprava § 100 zákona č. 543/2002 Z. z.) a č. 159 (úprava § 101 zákona č. 543/2002 Z. z.) spomína informačný systém, ktorý nie je nikde zadefinovaný. V dôvodovej správe sa v súvislosti s novelizačným bodom č. 154 uvádza: „Pre zefektívnenie postupu bude pôsobnosť daná organizácii ochrany prírody, ktorá bude aj vkladať potrebné údaje do novozriadeného informačného systému.“. Vzhľadom na uvedené je možné predpokladať negatívne vplyvy na rozpočet verejnej správy súvisiace s vytvorením a prevádzkou nového informačného systému verejnej správy.</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Keďže návrh rozpočtu verejnej správy na roky 2023 až 2025 bol schválený vládou SR a aktuálne je predložený na rokovanie v NR SR, pričom s vplyvmi z predloženého návrhu zákona neuvažuje, a v súlade s § 33 zákona č. 523/2004 Z. z. o rozpočtových pravidlách verejnej správy a o zmene a doplnení niektorých zákonov v znení neskorších predpisov a podľa Jednotnej metodiky na posudzovanie vybraných vplyvov, Komisia žiada v analýze vplyvov na rozpočet verejnej správy uviesť kvantifikácie všetkých vplyvov predmetného návrhu zákona na rozpočet verejnej správy a uviesť návrhy na úhradu zvýšených výdavkov. Komisia upozorňuje, že prípadné schválenie materiálu, v ktorom by bol kvantifikovaný nekrytý negatívny vplyv na rozpočet verejnej správy, by znamenalo dodatočný negatívny vplyv na rozpočet verejnej správy, s čím MF SR nesúhlasí. Zároveň Komisia uvádza, že s materiálom bude možné súhlasiť len v prípade, že všetky negatívne vplyvy na rozpočet verejnej správy vrátane vplyvov za oblasť zamestnanosti vyplývajúce z návrhu zákona budú zabezpečené v rámci schválených limitov rozpočtu verejnej správy na príslušné rozpočtové roky.</w:t>
            </w:r>
          </w:p>
          <w:p w:rsidR="00E85CE6" w:rsidRPr="003D4D6C" w:rsidRDefault="00E85CE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V analýze vplyvov na rozpočet verejnej správy žiada Komisia v tabuľke č. 1 v riadku „MŽP SR / 075“ v časti „Výdavky verejnej správy celkom“ uviesť sumy z tabuľky č. 4 za MŽP SR a v riadkoch „Vplyv na mzdové výdavky“ a „Vplyv na mzdové výdavky - vplyv na ŠR“ zosúladiť sumáre za jednotlivé roky s tabuľkami č. 5, t. j. uviesť sumár za mzdy, platy, služobné príjmy a ostatné osobné vyrovnania a nie sumár osobných výdavkov. V tabuľkách č. 5 žiada Komisia opraviť priemerné mzdové výdavky za každý rok, keďže tie sa majú počítať z miezd, platov, služobných príjmov a ostatných osobných vyrovnaní a nie z osobných výdavkov.</w:t>
            </w:r>
          </w:p>
          <w:p w:rsidR="00E85CE6" w:rsidRDefault="00E85CE6" w:rsidP="00ED7C9A">
            <w:pPr>
              <w:pStyle w:val="xmsonormal"/>
              <w:rPr>
                <w:b/>
                <w:bCs/>
                <w:sz w:val="22"/>
                <w:szCs w:val="22"/>
                <w:lang w:eastAsia="en-US"/>
              </w:rPr>
            </w:pPr>
          </w:p>
          <w:p w:rsidR="00E85CE6" w:rsidRPr="00B066F2" w:rsidRDefault="00E85CE6" w:rsidP="00ED7C9A">
            <w:pPr>
              <w:rPr>
                <w:rFonts w:ascii="Times New Roman" w:hAnsi="Times New Roman" w:cs="Times New Roman"/>
                <w:i/>
              </w:rPr>
            </w:pPr>
            <w:r w:rsidRPr="00B066F2">
              <w:rPr>
                <w:rFonts w:ascii="Times New Roman" w:hAnsi="Times New Roman" w:cs="Times New Roman"/>
                <w:i/>
              </w:rPr>
              <w:t>Vyhodnotenie:</w:t>
            </w:r>
          </w:p>
          <w:p w:rsidR="00E85CE6" w:rsidRDefault="00E85CE6" w:rsidP="00B066F2">
            <w:pPr>
              <w:pStyle w:val="xmsonormal"/>
              <w:jc w:val="both"/>
              <w:rPr>
                <w:b/>
                <w:bCs/>
                <w:sz w:val="22"/>
                <w:szCs w:val="22"/>
                <w:lang w:eastAsia="en-US"/>
              </w:rPr>
            </w:pPr>
            <w:r>
              <w:rPr>
                <w:sz w:val="22"/>
                <w:szCs w:val="22"/>
              </w:rPr>
              <w:t>Vyčíslené vplyvy návrhu zákona uvedené v a</w:t>
            </w:r>
            <w:r w:rsidRPr="003D4D6C">
              <w:rPr>
                <w:sz w:val="22"/>
                <w:szCs w:val="22"/>
              </w:rPr>
              <w:t>nalýz</w:t>
            </w:r>
            <w:r>
              <w:rPr>
                <w:sz w:val="22"/>
                <w:szCs w:val="22"/>
              </w:rPr>
              <w:t>e</w:t>
            </w:r>
            <w:r w:rsidRPr="003D4D6C">
              <w:rPr>
                <w:sz w:val="22"/>
                <w:szCs w:val="22"/>
              </w:rPr>
              <w:t xml:space="preserve"> vplyvov na rozpočet verejnej správy</w:t>
            </w:r>
            <w:r>
              <w:rPr>
                <w:sz w:val="22"/>
                <w:szCs w:val="22"/>
              </w:rPr>
              <w:t xml:space="preserve"> a jej tabuľkových prílohách boli v súlade so zaslanými pripomienkami prepočítané a spre</w:t>
            </w:r>
            <w:r w:rsidRPr="0011294A">
              <w:rPr>
                <w:sz w:val="22"/>
                <w:szCs w:val="22"/>
              </w:rPr>
              <w:t xml:space="preserve">snené. </w:t>
            </w:r>
            <w:r w:rsidRPr="0011294A">
              <w:rPr>
                <w:rFonts w:eastAsia="Times New Roman"/>
                <w:sz w:val="22"/>
                <w:szCs w:val="22"/>
              </w:rPr>
              <w:t>Materiál však naďalej zakladá čiastočne nekrytý rozpočtový vplyv, ktorý bude potrebné</w:t>
            </w:r>
            <w:r w:rsidR="00AF4EF0">
              <w:rPr>
                <w:rFonts w:eastAsia="Times New Roman"/>
                <w:sz w:val="22"/>
                <w:szCs w:val="22"/>
              </w:rPr>
              <w:t xml:space="preserve"> v nasledujúcich rokoch</w:t>
            </w:r>
            <w:r w:rsidRPr="0011294A">
              <w:rPr>
                <w:rFonts w:eastAsia="Times New Roman"/>
                <w:sz w:val="22"/>
                <w:szCs w:val="22"/>
              </w:rPr>
              <w:t xml:space="preserve"> dofinancovať.</w:t>
            </w:r>
          </w:p>
          <w:p w:rsidR="00E85CE6" w:rsidRPr="003D4D6C" w:rsidRDefault="00E85CE6" w:rsidP="00ED7C9A">
            <w:pPr>
              <w:pStyle w:val="xmsonormal"/>
              <w:rPr>
                <w:b/>
                <w:bCs/>
                <w:sz w:val="22"/>
                <w:szCs w:val="22"/>
                <w:lang w:eastAsia="en-US"/>
              </w:rPr>
            </w:pPr>
          </w:p>
          <w:p w:rsidR="00E85CE6" w:rsidRDefault="00E85CE6" w:rsidP="00ED7C9A">
            <w:pPr>
              <w:pStyle w:val="xmsonormal"/>
              <w:rPr>
                <w:b/>
                <w:bCs/>
                <w:sz w:val="22"/>
                <w:szCs w:val="22"/>
              </w:rPr>
            </w:pPr>
            <w:r w:rsidRPr="003D4D6C">
              <w:rPr>
                <w:b/>
                <w:bCs/>
                <w:sz w:val="22"/>
                <w:szCs w:val="22"/>
                <w:lang w:eastAsia="en-US"/>
              </w:rPr>
              <w:t>K vplyvom na podnikateľské prostredie</w:t>
            </w:r>
            <w:r w:rsidRPr="0069744F">
              <w:rPr>
                <w:b/>
                <w:bCs/>
                <w:sz w:val="22"/>
                <w:szCs w:val="22"/>
              </w:rPr>
              <w:t xml:space="preserve"> Komisia uplatňuje nasledovné pripomienky a odporúčania:</w:t>
            </w:r>
          </w:p>
          <w:p w:rsidR="00E85CE6" w:rsidRPr="003D4D6C" w:rsidRDefault="00E85CE6" w:rsidP="00ED7C9A">
            <w:pPr>
              <w:pStyle w:val="xmsonormal"/>
              <w:rPr>
                <w:b/>
                <w:bCs/>
                <w:sz w:val="22"/>
                <w:szCs w:val="22"/>
                <w:lang w:eastAsia="en-US"/>
              </w:rPr>
            </w:pPr>
          </w:p>
          <w:p w:rsidR="00E85CE6" w:rsidRPr="003D4D6C" w:rsidRDefault="00E85CE6" w:rsidP="00ED7C9A">
            <w:pPr>
              <w:rPr>
                <w:rFonts w:ascii="Times New Roman" w:hAnsi="Times New Roman" w:cs="Times New Roman"/>
              </w:rPr>
            </w:pPr>
            <w:r w:rsidRPr="003D4D6C">
              <w:rPr>
                <w:rFonts w:ascii="Times New Roman" w:hAnsi="Times New Roman" w:cs="Times New Roman"/>
              </w:rPr>
              <w:t>Komisia žiada predkladateľa o dopracovanie Analýzy vplyvov na podnikateľské prostredie.</w:t>
            </w:r>
          </w:p>
          <w:p w:rsidR="00E85CE6" w:rsidRPr="003D4D6C" w:rsidRDefault="00E85CE6" w:rsidP="00B066F2">
            <w:pPr>
              <w:jc w:val="both"/>
              <w:rPr>
                <w:rFonts w:ascii="Times New Roman" w:hAnsi="Times New Roman" w:cs="Times New Roman"/>
                <w:lang w:eastAsia="ar-SA"/>
              </w:rPr>
            </w:pPr>
            <w:r w:rsidRPr="003D4D6C">
              <w:rPr>
                <w:rFonts w:ascii="Times New Roman" w:hAnsi="Times New Roman" w:cs="Times New Roman"/>
                <w:u w:val="single"/>
              </w:rPr>
              <w:t>Odôvodnenie</w:t>
            </w:r>
            <w:r w:rsidRPr="003D4D6C">
              <w:rPr>
                <w:rFonts w:ascii="Times New Roman" w:hAnsi="Times New Roman" w:cs="Times New Roman"/>
              </w:rPr>
              <w:t>: Z predkladaného materiálu vyplávajú ďalšie vplyvy, ktoré predkladateľ neuviedol v analýze, a ktoré je potrebné kvantifikovať pomocou kalkulačky nákladov, ktorú je zároveň potrebné priložiť do procesu MPK. Ide napríklad o: zjednodušenie doterajších postupov týkajúcich sa náhodnej ťažby, doplnenie konaní v ktorých sa vyžaduje záväzné stanovisko orgánu ochrany prírody</w:t>
            </w:r>
            <w:r w:rsidR="00AF4EF0">
              <w:rPr>
                <w:rFonts w:ascii="Times New Roman" w:hAnsi="Times New Roman" w:cs="Times New Roman"/>
              </w:rPr>
              <w:t xml:space="preserve"> </w:t>
            </w:r>
            <w:r w:rsidRPr="003D4D6C">
              <w:rPr>
                <w:rFonts w:ascii="Times New Roman" w:hAnsi="Times New Roman" w:cs="Times New Roman"/>
              </w:rPr>
              <w:t xml:space="preserve">(§ 9 ods. 1 písm. m), zvýšenie výšky náhrad za škody spôsobené chránenými živočíchmi (§ 99 ods. 1 písmeno a), zníženie administratívnej záťaže obhospodarovateľov lesa úpravou ustanovení zákona o lesoch </w:t>
            </w:r>
            <w:r w:rsidRPr="003D4D6C">
              <w:rPr>
                <w:rFonts w:ascii="Times New Roman" w:hAnsi="Times New Roman" w:cs="Times New Roman"/>
              </w:rPr>
              <w:lastRenderedPageBreak/>
              <w:t>(§23 ods. 7, 8 a 10), administratíva spojená s novou dokumentáciou ochrany prírody a krajiny - dokumenty ekologickej konektivity</w:t>
            </w:r>
            <w:r w:rsidR="00AF4EF0">
              <w:rPr>
                <w:rFonts w:ascii="Times New Roman" w:hAnsi="Times New Roman" w:cs="Times New Roman"/>
              </w:rPr>
              <w:t xml:space="preserve"> </w:t>
            </w:r>
            <w:r w:rsidRPr="003D4D6C">
              <w:rPr>
                <w:rFonts w:ascii="Times New Roman" w:hAnsi="Times New Roman" w:cs="Times New Roman"/>
              </w:rPr>
              <w:t>(§ 54 ods. 2), potreba doplnenia opatrení do programu starostlivosti o</w:t>
            </w:r>
            <w:r w:rsidR="00AF4EF0">
              <w:rPr>
                <w:rFonts w:ascii="Times New Roman" w:hAnsi="Times New Roman" w:cs="Times New Roman"/>
              </w:rPr>
              <w:t> </w:t>
            </w:r>
            <w:r w:rsidRPr="003D4D6C">
              <w:rPr>
                <w:rFonts w:ascii="Times New Roman" w:hAnsi="Times New Roman" w:cs="Times New Roman"/>
              </w:rPr>
              <w:t>lesy</w:t>
            </w:r>
            <w:r w:rsidR="00AF4EF0">
              <w:rPr>
                <w:rFonts w:ascii="Times New Roman" w:hAnsi="Times New Roman" w:cs="Times New Roman"/>
              </w:rPr>
              <w:t xml:space="preserve"> </w:t>
            </w:r>
            <w:r w:rsidRPr="003D4D6C">
              <w:rPr>
                <w:rFonts w:ascii="Times New Roman" w:hAnsi="Times New Roman" w:cs="Times New Roman"/>
              </w:rPr>
              <w:t>(§ 54 ods. 20), administratíva vyplývajúca z vloženého §104j.</w:t>
            </w:r>
          </w:p>
          <w:p w:rsidR="00E85CE6" w:rsidRDefault="00E85CE6" w:rsidP="00ED7C9A">
            <w:pPr>
              <w:rPr>
                <w:rFonts w:ascii="Times New Roman" w:hAnsi="Times New Roman" w:cs="Times New Roman"/>
              </w:rPr>
            </w:pPr>
          </w:p>
          <w:p w:rsidR="00DC5796" w:rsidRPr="00B066F2" w:rsidRDefault="00DC5796" w:rsidP="00ED7C9A">
            <w:pPr>
              <w:rPr>
                <w:rFonts w:ascii="Times New Roman" w:hAnsi="Times New Roman" w:cs="Times New Roman"/>
                <w:i/>
              </w:rPr>
            </w:pPr>
            <w:r w:rsidRPr="00B066F2">
              <w:rPr>
                <w:rFonts w:ascii="Times New Roman" w:hAnsi="Times New Roman" w:cs="Times New Roman"/>
                <w:i/>
              </w:rPr>
              <w:t>Vyhodnotenie:</w:t>
            </w:r>
          </w:p>
          <w:p w:rsidR="00DC5796" w:rsidRDefault="00DC5796"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w:t>
            </w:r>
            <w:r w:rsidR="00ED7C9A">
              <w:rPr>
                <w:rFonts w:ascii="Times New Roman" w:hAnsi="Times New Roman" w:cs="Times New Roman"/>
              </w:rPr>
              <w:t>podľa</w:t>
            </w:r>
            <w:r>
              <w:rPr>
                <w:rFonts w:ascii="Times New Roman" w:hAnsi="Times New Roman" w:cs="Times New Roman"/>
              </w:rPr>
              <w:t xml:space="preserve"> pripomienok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 xml:space="preserve">. Zapracované neboli zmeny a doplnenia, u ktorých neboli identifikované vplyvy na podnikateľské prostredie oproti existujúcemu stavu. Zapracované tiež neboli návrhy, ktoré sa z dôvodu vypustenia vybraných častí návrhu zákona stali bezpredmetnými. </w:t>
            </w:r>
          </w:p>
          <w:p w:rsidR="00DC5796" w:rsidRDefault="00DC5796" w:rsidP="00B066F2">
            <w:pPr>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zjednodušenie doterajších postupov týkajúcich sa náhodnej ťažby</w:t>
            </w:r>
          </w:p>
          <w:p w:rsidR="00DC5796" w:rsidRPr="00555DCA"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doplnené do analýzy vplyvov</w:t>
            </w:r>
          </w:p>
          <w:p w:rsidR="00DC5796" w:rsidRDefault="00DC5796" w:rsidP="00B066F2">
            <w:pPr>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doplnenie konaní</w:t>
            </w:r>
            <w:r w:rsidR="00B066F2">
              <w:rPr>
                <w:rFonts w:ascii="Times New Roman" w:hAnsi="Times New Roman" w:cs="Times New Roman"/>
              </w:rPr>
              <w:t>,</w:t>
            </w:r>
            <w:r w:rsidRPr="003D4D6C">
              <w:rPr>
                <w:rFonts w:ascii="Times New Roman" w:hAnsi="Times New Roman" w:cs="Times New Roman"/>
              </w:rPr>
              <w:t xml:space="preserve"> v ktorých sa vyžaduje záväzné stanovisko orgánu ochr</w:t>
            </w:r>
            <w:r>
              <w:rPr>
                <w:rFonts w:ascii="Times New Roman" w:hAnsi="Times New Roman" w:cs="Times New Roman"/>
              </w:rPr>
              <w:t>any prírody(§ 9 ods. 1 písm. m)</w:t>
            </w:r>
          </w:p>
          <w:p w:rsidR="00DC5796" w:rsidRPr="003B29A8"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 xml:space="preserve">ide už o existujúce konanie </w:t>
            </w:r>
            <w:r w:rsidRPr="003B29A8">
              <w:rPr>
                <w:rFonts w:ascii="Times New Roman" w:hAnsi="Times New Roman" w:cs="Times New Roman"/>
              </w:rPr>
              <w:t>podľa zákona o lesoch (§ 37 ods. 4</w:t>
            </w:r>
            <w:r w:rsidRPr="003B29A8">
              <w:rPr>
                <w:rFonts w:ascii="Times New Roman" w:hAnsi="Times New Roman" w:cs="Times New Roman"/>
                <w:shd w:val="clear" w:color="auto" w:fill="FFFFFF"/>
              </w:rPr>
              <w:t xml:space="preserve">), v ktorom sa </w:t>
            </w:r>
            <w:r>
              <w:rPr>
                <w:rFonts w:ascii="Times New Roman" w:hAnsi="Times New Roman" w:cs="Times New Roman"/>
                <w:shd w:val="clear" w:color="auto" w:fill="FFFFFF"/>
              </w:rPr>
              <w:t>vyjadruje aj orgán ochrany prírody</w:t>
            </w:r>
          </w:p>
          <w:p w:rsidR="00DC5796" w:rsidRPr="00555DCA" w:rsidRDefault="00DC5796" w:rsidP="00B066F2">
            <w:pPr>
              <w:pStyle w:val="Odsekzoznamu"/>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zvýšenie výšky náhrad za škody spôsobené chránenými živočíchmi (§ 99 ods. 1 písmeno a),</w:t>
            </w:r>
          </w:p>
          <w:p w:rsidR="00DC5796"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vypustené z návrhu zákona</w:t>
            </w:r>
          </w:p>
          <w:p w:rsidR="00DC5796" w:rsidRPr="00555DCA" w:rsidRDefault="00DC5796" w:rsidP="00ED7C9A">
            <w:pPr>
              <w:pStyle w:val="Odsekzoznamu"/>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 zníženie administratívnej záťaže obhospodarovateľov lesa úpravou ustanovení zákona o lesoch (§23 ods. 7, 8 a 10)</w:t>
            </w:r>
          </w:p>
          <w:p w:rsidR="00DC5796" w:rsidRDefault="00DC5796" w:rsidP="00B066F2">
            <w:pPr>
              <w:pStyle w:val="Odsekzoznamu"/>
              <w:numPr>
                <w:ilvl w:val="0"/>
                <w:numId w:val="3"/>
              </w:numPr>
              <w:jc w:val="both"/>
              <w:rPr>
                <w:rFonts w:ascii="Times New Roman" w:hAnsi="Times New Roman" w:cs="Times New Roman"/>
              </w:rPr>
            </w:pPr>
            <w:r w:rsidRPr="00555DCA">
              <w:rPr>
                <w:rFonts w:ascii="Times New Roman" w:hAnsi="Times New Roman" w:cs="Times New Roman"/>
              </w:rPr>
              <w:t>doplnené do analýzy vplyvov</w:t>
            </w:r>
          </w:p>
          <w:p w:rsidR="00DC5796" w:rsidRPr="00555DCA" w:rsidRDefault="00DC5796" w:rsidP="00ED7C9A">
            <w:pPr>
              <w:pStyle w:val="Odsekzoznamu"/>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 xml:space="preserve"> administratíva spojená s novou dokumentáciou ochrany prírody a krajiny - dokumenty ekologickej konektivity</w:t>
            </w:r>
            <w:r>
              <w:rPr>
                <w:rFonts w:ascii="Times New Roman" w:hAnsi="Times New Roman" w:cs="Times New Roman"/>
              </w:rPr>
              <w:t xml:space="preserve"> </w:t>
            </w:r>
            <w:r w:rsidRPr="003D4D6C">
              <w:rPr>
                <w:rFonts w:ascii="Times New Roman" w:hAnsi="Times New Roman" w:cs="Times New Roman"/>
              </w:rPr>
              <w:t>(§ 54 ods. 2)</w:t>
            </w:r>
          </w:p>
          <w:p w:rsidR="00DC5796"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nepôjde o novú administratívu vo vzťahu k podnikateľským subjektom</w:t>
            </w:r>
          </w:p>
          <w:p w:rsidR="00DC5796" w:rsidRPr="00555DCA" w:rsidRDefault="00DC5796" w:rsidP="00B066F2">
            <w:pPr>
              <w:pStyle w:val="Odsekzoznamu"/>
              <w:jc w:val="both"/>
              <w:rPr>
                <w:rFonts w:ascii="Times New Roman" w:hAnsi="Times New Roman" w:cs="Times New Roman"/>
              </w:rPr>
            </w:pPr>
            <w:r w:rsidRPr="00555DCA">
              <w:rPr>
                <w:rFonts w:ascii="Times New Roman" w:hAnsi="Times New Roman" w:cs="Times New Roman"/>
              </w:rPr>
              <w:t xml:space="preserve"> </w:t>
            </w:r>
          </w:p>
          <w:p w:rsidR="00DC5796" w:rsidRDefault="00DC5796" w:rsidP="00B066F2">
            <w:pPr>
              <w:jc w:val="both"/>
              <w:rPr>
                <w:rFonts w:ascii="Times New Roman" w:hAnsi="Times New Roman" w:cs="Times New Roman"/>
              </w:rPr>
            </w:pPr>
            <w:r w:rsidRPr="003D4D6C">
              <w:rPr>
                <w:rFonts w:ascii="Times New Roman" w:hAnsi="Times New Roman" w:cs="Times New Roman"/>
              </w:rPr>
              <w:t>potreba doplnenia opatrení do programu starostlivosti o</w:t>
            </w:r>
            <w:r>
              <w:rPr>
                <w:rFonts w:ascii="Times New Roman" w:hAnsi="Times New Roman" w:cs="Times New Roman"/>
              </w:rPr>
              <w:t> </w:t>
            </w:r>
            <w:r w:rsidRPr="003D4D6C">
              <w:rPr>
                <w:rFonts w:ascii="Times New Roman" w:hAnsi="Times New Roman" w:cs="Times New Roman"/>
              </w:rPr>
              <w:t>lesy</w:t>
            </w:r>
            <w:r>
              <w:rPr>
                <w:rFonts w:ascii="Times New Roman" w:hAnsi="Times New Roman" w:cs="Times New Roman"/>
              </w:rPr>
              <w:t xml:space="preserve"> </w:t>
            </w:r>
            <w:r w:rsidRPr="003D4D6C">
              <w:rPr>
                <w:rFonts w:ascii="Times New Roman" w:hAnsi="Times New Roman" w:cs="Times New Roman"/>
              </w:rPr>
              <w:t>(§ 54 ods. 20)</w:t>
            </w:r>
          </w:p>
          <w:p w:rsidR="00DC5796" w:rsidRDefault="005746BD" w:rsidP="00B066F2">
            <w:pPr>
              <w:pStyle w:val="Odsekzoznamu"/>
              <w:numPr>
                <w:ilvl w:val="0"/>
                <w:numId w:val="3"/>
              </w:numPr>
              <w:jc w:val="both"/>
              <w:rPr>
                <w:rFonts w:ascii="Times New Roman" w:hAnsi="Times New Roman" w:cs="Times New Roman"/>
              </w:rPr>
            </w:pPr>
            <w:r>
              <w:rPr>
                <w:rFonts w:ascii="Times New Roman" w:hAnsi="Times New Roman" w:cs="Times New Roman"/>
              </w:rPr>
              <w:t xml:space="preserve">opatrenia sa </w:t>
            </w:r>
            <w:r w:rsidR="00DC5796">
              <w:rPr>
                <w:rFonts w:ascii="Times New Roman" w:hAnsi="Times New Roman" w:cs="Times New Roman"/>
              </w:rPr>
              <w:t>uplatňujú už v súčasnosti, návrh zákona ich len špecifikuje, nepôjde o novú administratívu vo vzťahu k podnikateľským subjektom</w:t>
            </w:r>
            <w:r>
              <w:rPr>
                <w:rFonts w:ascii="Times New Roman" w:hAnsi="Times New Roman" w:cs="Times New Roman"/>
              </w:rPr>
              <w:t>, náklady na vypracovanie programov starostlivosti o lesy v súvislosti s potrebou doplnenia opatrení sú vyčíslené v analýze vplyvov na rozpočet verejnej správy</w:t>
            </w:r>
          </w:p>
          <w:p w:rsidR="00DC5796" w:rsidRPr="00555DCA" w:rsidRDefault="00DC5796" w:rsidP="00B066F2">
            <w:pPr>
              <w:pStyle w:val="Odsekzoznamu"/>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administratíva vyplývajúca z vloženého §104j.</w:t>
            </w:r>
          </w:p>
          <w:p w:rsidR="00DC5796" w:rsidRPr="00DC5796" w:rsidRDefault="00DC5796" w:rsidP="00B066F2">
            <w:pPr>
              <w:pStyle w:val="Odsekzoznamu"/>
              <w:numPr>
                <w:ilvl w:val="0"/>
                <w:numId w:val="3"/>
              </w:numPr>
              <w:jc w:val="both"/>
              <w:rPr>
                <w:rFonts w:ascii="Times New Roman" w:hAnsi="Times New Roman" w:cs="Times New Roman"/>
              </w:rPr>
            </w:pPr>
            <w:r w:rsidRPr="00DC5796">
              <w:rPr>
                <w:rFonts w:ascii="Times New Roman" w:hAnsi="Times New Roman" w:cs="Times New Roman"/>
              </w:rPr>
              <w:t>doplnené do analýzy vplyvov</w:t>
            </w:r>
          </w:p>
          <w:p w:rsidR="00DC5796" w:rsidRPr="003D4D6C" w:rsidRDefault="00DC579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dopracovať časť 3.2 Vyhodnotenie konzultácií s podnikateľskými subjektmi pred predbežným pripomienkovým konaním.</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V zmysle Jednotnej metodiky na posudzovanie vybraných vplyvov je predkladateľ povinný uviesť formu konzultácií vrátane zdôvodnenia jej výberu, trvanie konzultácií a termíny stretnutí. Je potrebné uviesť spôsob oslovenia dotknutých subjektov, zoznam konzultujúcich subjektov, tiež link na webovú stránku, na ktorej boli konzultácie zverejnené. Tiež je potrebné popísať hlavné body konzultácií a ich závery.</w:t>
            </w:r>
          </w:p>
          <w:p w:rsidR="00ED7C9A" w:rsidRPr="00B066F2" w:rsidRDefault="00ED7C9A" w:rsidP="00B066F2">
            <w:pPr>
              <w:jc w:val="both"/>
              <w:rPr>
                <w:rFonts w:ascii="Times New Roman" w:hAnsi="Times New Roman" w:cs="Times New Roman"/>
                <w:i/>
              </w:rPr>
            </w:pPr>
          </w:p>
          <w:p w:rsidR="00ED7C9A" w:rsidRPr="00B066F2" w:rsidRDefault="00ED7C9A" w:rsidP="00B066F2">
            <w:pPr>
              <w:jc w:val="both"/>
              <w:rPr>
                <w:rFonts w:ascii="Times New Roman" w:hAnsi="Times New Roman" w:cs="Times New Roman"/>
                <w:i/>
              </w:rPr>
            </w:pPr>
            <w:r w:rsidRPr="00B066F2">
              <w:rPr>
                <w:rFonts w:ascii="Times New Roman" w:hAnsi="Times New Roman" w:cs="Times New Roman"/>
                <w:i/>
              </w:rPr>
              <w:t>Vyhodnotenie:</w:t>
            </w:r>
          </w:p>
          <w:p w:rsidR="00ED7C9A" w:rsidRPr="003D4D6C" w:rsidRDefault="00ED7C9A"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podľa pripomienky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Analýzu vplyvov na podnikateľské prostredie, konkrétne zreteľne uviesť v bode 3.4 v čom spočíva pozitívny a negatívny vplyv na podnikateľské prostredie.</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lastRenderedPageBreak/>
              <w:t>Odôvodnenie</w:t>
            </w:r>
            <w:r w:rsidRPr="003D4D6C">
              <w:rPr>
                <w:rFonts w:ascii="Times New Roman" w:hAnsi="Times New Roman" w:cs="Times New Roman"/>
              </w:rPr>
              <w:t>: Z uvedených informácií predkladateľom nie je jasné</w:t>
            </w:r>
            <w:r w:rsidR="00B066F2">
              <w:rPr>
                <w:rFonts w:ascii="Times New Roman" w:hAnsi="Times New Roman" w:cs="Times New Roman"/>
              </w:rPr>
              <w:t>,</w:t>
            </w:r>
            <w:r w:rsidRPr="003D4D6C">
              <w:rPr>
                <w:rFonts w:ascii="Times New Roman" w:hAnsi="Times New Roman" w:cs="Times New Roman"/>
              </w:rPr>
              <w:t xml:space="preserve"> v čom spočívajú pozitívne a negatívne vplyvy na podnikateľské prostredie vyznačené v Doložke vybraných vplyvov.</w:t>
            </w:r>
          </w:p>
          <w:p w:rsidR="00ED7C9A" w:rsidRDefault="00ED7C9A" w:rsidP="00B066F2">
            <w:pPr>
              <w:jc w:val="both"/>
              <w:rPr>
                <w:rFonts w:ascii="Times New Roman" w:hAnsi="Times New Roman" w:cs="Times New Roman"/>
              </w:rPr>
            </w:pPr>
          </w:p>
          <w:p w:rsidR="00ED7C9A" w:rsidRPr="00B066F2" w:rsidRDefault="00ED7C9A" w:rsidP="00B066F2">
            <w:pPr>
              <w:jc w:val="both"/>
              <w:rPr>
                <w:rFonts w:ascii="Times New Roman" w:hAnsi="Times New Roman" w:cs="Times New Roman"/>
                <w:i/>
              </w:rPr>
            </w:pPr>
            <w:r w:rsidRPr="00B066F2">
              <w:rPr>
                <w:rFonts w:ascii="Times New Roman" w:hAnsi="Times New Roman" w:cs="Times New Roman"/>
                <w:i/>
              </w:rPr>
              <w:t>Vyhodnotenie:</w:t>
            </w:r>
          </w:p>
          <w:p w:rsidR="00ED7C9A" w:rsidRPr="003D4D6C" w:rsidRDefault="00ED7C9A"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podľa pripomienky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bod 3.4. v Analýze vplyvov na podnikateľské prostredie.</w:t>
            </w:r>
          </w:p>
          <w:p w:rsidR="00E85CE6" w:rsidRPr="003D4D6C"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Do tohto bodu je potrebné doplniť kvalitatívny popis vplyvov týkajúcich sa  vypustenia zákazu pohybu v územiach s tretím stupňom ochrany, doplnenie nových zákazov týkajúcich sa stavebnej činnosti a vykonávania terénnych úprav, úprava výmery na akej je možné aplikovať chemické látky, predĺženie lehoty uplatniť pripomienky k návrhu návštevného poriadku, možnosť predať pozemok len za cenu uvedenú v ponuke (§</w:t>
            </w:r>
            <w:r w:rsidR="00ED7C9A">
              <w:rPr>
                <w:rFonts w:ascii="Times New Roman" w:hAnsi="Times New Roman" w:cs="Times New Roman"/>
              </w:rPr>
              <w:t xml:space="preserve"> </w:t>
            </w:r>
            <w:r w:rsidRPr="003D4D6C">
              <w:rPr>
                <w:rFonts w:ascii="Times New Roman" w:hAnsi="Times New Roman" w:cs="Times New Roman"/>
              </w:rPr>
              <w:t>63 ods. 4),  zefektívnenie postupov pri zámenách pozemkov a  úpravy najnižšej a najvyššej pokuty, predĺženie lehoty na uloženie pokuty z 2 na 5 rokov, strata nároku na úhradu zvýšených nákladov (Čl II. § 25 ods. 5)</w:t>
            </w:r>
          </w:p>
          <w:p w:rsidR="00E85CE6" w:rsidRDefault="00E85CE6" w:rsidP="00ED7C9A">
            <w:pPr>
              <w:rPr>
                <w:rFonts w:ascii="Times New Roman" w:hAnsi="Times New Roman" w:cs="Times New Roman"/>
              </w:rPr>
            </w:pPr>
          </w:p>
          <w:p w:rsidR="00555DCA" w:rsidRPr="00B066F2" w:rsidRDefault="00ED7C9A" w:rsidP="00ED7C9A">
            <w:pPr>
              <w:rPr>
                <w:rFonts w:ascii="Times New Roman" w:hAnsi="Times New Roman" w:cs="Times New Roman"/>
                <w:i/>
              </w:rPr>
            </w:pPr>
            <w:r w:rsidRPr="00B066F2">
              <w:rPr>
                <w:rFonts w:ascii="Times New Roman" w:hAnsi="Times New Roman" w:cs="Times New Roman"/>
                <w:i/>
              </w:rPr>
              <w:t>Vyhodnotenie:</w:t>
            </w:r>
          </w:p>
          <w:p w:rsidR="00ED7C9A" w:rsidRPr="00ED7C9A" w:rsidRDefault="00ED7C9A" w:rsidP="00ED7C9A">
            <w:pPr>
              <w:rPr>
                <w:rFonts w:ascii="Times New Roman" w:hAnsi="Times New Roman" w:cs="Times New Roman"/>
              </w:rPr>
            </w:pPr>
            <w:r>
              <w:rPr>
                <w:rFonts w:ascii="Times New Roman" w:hAnsi="Times New Roman" w:cs="Times New Roman"/>
              </w:rPr>
              <w:t xml:space="preserve">Novelizačné body týkajúce sa danej úpravy bili z návrhu zákona vypustené. </w:t>
            </w:r>
          </w:p>
          <w:p w:rsidR="00E85CE6" w:rsidRPr="003D4D6C" w:rsidRDefault="00E85CE6" w:rsidP="00ED7C9A">
            <w:pPr>
              <w:rPr>
                <w:rFonts w:ascii="Times New Roman" w:hAnsi="Times New Roman" w:cs="Times New Roman"/>
              </w:rPr>
            </w:pPr>
          </w:p>
          <w:p w:rsidR="00E85CE6" w:rsidRDefault="00E85CE6" w:rsidP="00ED7C9A">
            <w:pPr>
              <w:rPr>
                <w:rFonts w:ascii="Times New Roman" w:hAnsi="Times New Roman" w:cs="Times New Roman"/>
                <w:b/>
                <w:bCs/>
              </w:rPr>
            </w:pPr>
            <w:r w:rsidRPr="003D4D6C">
              <w:rPr>
                <w:rFonts w:ascii="Times New Roman" w:hAnsi="Times New Roman" w:cs="Times New Roman"/>
                <w:b/>
              </w:rPr>
              <w:t>K sociálnym vplyvom</w:t>
            </w:r>
            <w:r w:rsidRPr="0069744F">
              <w:rPr>
                <w:rFonts w:ascii="Times New Roman" w:hAnsi="Times New Roman" w:cs="Times New Roman"/>
                <w:b/>
                <w:bCs/>
              </w:rPr>
              <w:t xml:space="preserve"> Komisia uplatňuje nasledovné pripomienky a odporúčania:</w:t>
            </w:r>
          </w:p>
          <w:p w:rsidR="00E85CE6" w:rsidRPr="003D4D6C" w:rsidRDefault="00E85CE6" w:rsidP="00ED7C9A">
            <w:pPr>
              <w:rPr>
                <w:rFonts w:ascii="Times New Roman" w:hAnsi="Times New Roman" w:cs="Times New Roman"/>
                <w:b/>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Je potrebné označiť existenciu sociálnych vplyvov predloženého materiálu  v doložke vybraných vplyvov a zároveň ich zhodnotiť v analýze sociálnych vplyvov.</w:t>
            </w:r>
          </w:p>
          <w:p w:rsidR="001B23B7"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xml:space="preserve"> Predložený materiál okrem iného predpokladá vznik nových pracovných miest, ale napr. aj zmeny v oblasti poskytovania náhrad za bežné obhospodarovanie pozemkov a v oblasti poskytovania náhrad za škody spôsobené určenými chránenými živočíchmi. Na základe uvedeného je potrebné zhodnotiť sociálne vplyvy predloženého materiálu.</w:t>
            </w:r>
          </w:p>
          <w:p w:rsidR="00E85CE6" w:rsidRDefault="00E85CE6" w:rsidP="00B066F2">
            <w:pPr>
              <w:jc w:val="both"/>
              <w:rPr>
                <w:rFonts w:ascii="Times New Roman" w:eastAsia="Times New Roman" w:hAnsi="Times New Roman" w:cs="Times New Roman"/>
                <w:b/>
                <w:sz w:val="20"/>
                <w:szCs w:val="20"/>
                <w:lang w:eastAsia="sk-SK"/>
              </w:rPr>
            </w:pPr>
          </w:p>
          <w:p w:rsidR="00E85CE6" w:rsidRPr="00B066F2" w:rsidRDefault="00E85CE6" w:rsidP="00B066F2">
            <w:pPr>
              <w:jc w:val="both"/>
              <w:rPr>
                <w:rFonts w:ascii="Times New Roman" w:hAnsi="Times New Roman" w:cs="Times New Roman"/>
                <w:i/>
              </w:rPr>
            </w:pPr>
            <w:r w:rsidRPr="00B066F2">
              <w:rPr>
                <w:rFonts w:ascii="Times New Roman" w:hAnsi="Times New Roman" w:cs="Times New Roman"/>
                <w:i/>
              </w:rPr>
              <w:t>Vyhodnotenie:</w:t>
            </w:r>
          </w:p>
          <w:p w:rsidR="00E85CE6" w:rsidRDefault="00E85CE6" w:rsidP="00B066F2">
            <w:pPr>
              <w:jc w:val="both"/>
              <w:rPr>
                <w:rFonts w:ascii="Times New Roman" w:eastAsia="Times New Roman" w:hAnsi="Times New Roman" w:cs="Times New Roman"/>
                <w:b/>
                <w:sz w:val="20"/>
                <w:szCs w:val="20"/>
                <w:lang w:eastAsia="sk-SK"/>
              </w:rPr>
            </w:pPr>
            <w:r>
              <w:rPr>
                <w:rFonts w:ascii="Times New Roman" w:hAnsi="Times New Roman" w:cs="Times New Roman"/>
              </w:rPr>
              <w:t xml:space="preserve">Sociálne vplyvy predloženého materiálu boli označené </w:t>
            </w:r>
            <w:r w:rsidRPr="003D4D6C">
              <w:rPr>
                <w:rFonts w:ascii="Times New Roman" w:hAnsi="Times New Roman" w:cs="Times New Roman"/>
              </w:rPr>
              <w:t>v doložke vybraných vplyvov a zároveň zhodnot</w:t>
            </w:r>
            <w:r>
              <w:rPr>
                <w:rFonts w:ascii="Times New Roman" w:hAnsi="Times New Roman" w:cs="Times New Roman"/>
              </w:rPr>
              <w:t>ené</w:t>
            </w:r>
            <w:r w:rsidRPr="003D4D6C">
              <w:rPr>
                <w:rFonts w:ascii="Times New Roman" w:hAnsi="Times New Roman" w:cs="Times New Roman"/>
              </w:rPr>
              <w:t xml:space="preserve"> v analýze sociálnych vplyvov</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753BFB">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sidR="00753BFB" w:rsidRPr="00753BFB">
              <w:rPr>
                <w:rFonts w:ascii="Times New Roman" w:hAnsi="Times New Roman" w:cs="Times New Roman"/>
                <w:smallCaps/>
              </w:rPr>
              <w:t>116/2023</w:t>
            </w:r>
            <w:r w:rsidR="00753BFB" w:rsidRPr="00B043B4">
              <w:rPr>
                <w:rFonts w:ascii="Times New Roman" w:eastAsia="Calibri" w:hAnsi="Times New Roman" w:cs="Times New Roman"/>
              </w:rPr>
              <w:t xml:space="preserve"> </w:t>
            </w:r>
            <w:r w:rsidRPr="00B043B4">
              <w:rPr>
                <w:rFonts w:ascii="Times New Roman" w:eastAsia="Calibri" w:hAnsi="Times New Roman" w:cs="Times New Roman"/>
              </w:rPr>
              <w:t xml:space="preserve">(v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B872A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B872A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B872A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9637180"/>
                    </w:sdtPr>
                    <w:sdtEndPr/>
                    <w:sdtContent>
                      <w:sdt>
                        <w:sdtPr>
                          <w:rPr>
                            <w:rFonts w:ascii="Times New Roman" w:eastAsia="Times New Roman" w:hAnsi="Times New Roman" w:cs="Times New Roman"/>
                            <w:b/>
                            <w:sz w:val="20"/>
                            <w:szCs w:val="20"/>
                            <w:lang w:eastAsia="sk-SK"/>
                          </w:rPr>
                          <w:id w:val="29637181"/>
                        </w:sdtPr>
                        <w:sdtEndPr/>
                        <w:sdtContent>
                          <w:r w:rsidR="00753BFB">
                            <w:rPr>
                              <w:rFonts w:ascii="MS Gothic" w:eastAsia="MS Gothic" w:hAnsi="MS Gothic" w:cs="Times New Roman" w:hint="eastAsia"/>
                              <w:b/>
                              <w:sz w:val="20"/>
                              <w:szCs w:val="20"/>
                              <w:lang w:eastAsia="sk-SK"/>
                            </w:rPr>
                            <w:t>☒</w:t>
                          </w:r>
                        </w:sdtContent>
                      </w:sdt>
                    </w:sdtContent>
                  </w:sdt>
                  <w:r w:rsidR="00753BFB">
                    <w:rPr>
                      <w:rFonts w:ascii="Times New Roman" w:eastAsia="Times New Roman" w:hAnsi="Times New Roman" w:cs="Times New Roman"/>
                      <w:b/>
                      <w:sz w:val="20"/>
                      <w:szCs w:val="20"/>
                      <w:lang w:eastAsia="sk-SK"/>
                    </w:rPr>
                    <w:t xml:space="preserve">  </w:t>
                  </w:r>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3D4D6C" w:rsidRPr="00753BFB" w:rsidRDefault="00753BFB" w:rsidP="000800FC">
            <w:pPr>
              <w:rPr>
                <w:rFonts w:ascii="Times New Roman" w:hAnsi="Times New Roman" w:cs="Times New Roman"/>
                <w:bCs/>
              </w:rPr>
            </w:pPr>
            <w:r w:rsidRPr="00753BFB">
              <w:rPr>
                <w:rFonts w:ascii="Times New Roman" w:hAnsi="Times New Roman" w:cs="Times New Roman"/>
                <w:bCs/>
              </w:rPr>
              <w:t xml:space="preserve">Komisia uplatňuje k materiálu nasledovné pripomienky a </w:t>
            </w:r>
            <w:r>
              <w:rPr>
                <w:rFonts w:ascii="Times New Roman" w:hAnsi="Times New Roman" w:cs="Times New Roman"/>
                <w:bCs/>
              </w:rPr>
              <w:t>o</w:t>
            </w:r>
            <w:r w:rsidRPr="00753BFB">
              <w:rPr>
                <w:rFonts w:ascii="Times New Roman" w:hAnsi="Times New Roman" w:cs="Times New Roman"/>
                <w:bCs/>
              </w:rPr>
              <w:t>dporúčania:</w:t>
            </w:r>
          </w:p>
          <w:p w:rsidR="00753BFB" w:rsidRPr="00753BFB" w:rsidRDefault="00753BFB" w:rsidP="000800FC">
            <w:pPr>
              <w:rPr>
                <w:rFonts w:ascii="Times New Roman" w:eastAsia="Times New Roman" w:hAnsi="Times New Roman" w:cs="Times New Roman"/>
                <w:b/>
                <w:lang w:eastAsia="sk-SK"/>
              </w:rPr>
            </w:pPr>
          </w:p>
          <w:p w:rsidR="00753BFB" w:rsidRPr="00753BFB" w:rsidRDefault="00753BFB" w:rsidP="00753BFB">
            <w:pPr>
              <w:jc w:val="both"/>
              <w:rPr>
                <w:rFonts w:ascii="Times New Roman" w:hAnsi="Times New Roman" w:cs="Times New Roman"/>
                <w:b/>
              </w:rPr>
            </w:pPr>
            <w:r w:rsidRPr="00753BFB">
              <w:rPr>
                <w:rFonts w:ascii="Times New Roman" w:hAnsi="Times New Roman" w:cs="Times New Roman"/>
                <w:b/>
              </w:rPr>
              <w:t>K vplyvom na rozpočet verejnej správy</w:t>
            </w:r>
          </w:p>
          <w:p w:rsidR="00753BFB" w:rsidRPr="00753BFB" w:rsidRDefault="00753BFB" w:rsidP="00753BFB">
            <w:pPr>
              <w:jc w:val="both"/>
              <w:rPr>
                <w:rFonts w:ascii="Times New Roman" w:hAnsi="Times New Roman" w:cs="Times New Roman"/>
              </w:rPr>
            </w:pPr>
            <w:r w:rsidRPr="00753BFB">
              <w:rPr>
                <w:rFonts w:ascii="Times New Roman" w:hAnsi="Times New Roman" w:cs="Times New Roman"/>
              </w:rPr>
              <w:t xml:space="preserve">V doložke vybraných vplyvov sa uvádza, že predmetný návrh zákona bude mať pozitívne, ako aj negatívne vplyvy na rozpočet verejnej správy, ktoré sú čiastočne rozpočtovo zabezpečené. Podľa vypracovanej analýzy vplyvov na rozpočet verejnej správy návrh zákona zakladá nekryté negatívne vplyvy na rozpočet verejnej správy (v kapitolách MŽP SR a MV SR a MPRV SR) v sume 1 674 457 eur v roku 2024 (MŽP SR 795 661 eur, MV SR 363 481 eur, MPRV SR 515 315 eur), v sume 2 247 359 eur v roku 2025 (MŽP SR 795 661 eur, MV SR 363 481 eur, MPRV SR 1 088 217 eur) a v sume 2 559 142 eur v roku 2026 (MŽP SR 795 661 eur, MV SR 363 481 eur, MPRV SR 1 400 000 eur), pričom ide o výdavky na oblasť zamestnanosti, prevádzkové náklady, náklady na materiálno-technické vybavenie, softvérové licencie, atď. Počet zamestnancov sa zvýši o 40 (MV SR o 13 zamestnancov a MŽP SR o 27 zamestnancov). Výdavky sú určené na zvýšenie počtu zamestnancov okresných úradov a organizácií ochrany prírody a krajiny, ktorí budú vykonávať vyhotovovanie odborných podkladov, najmä odborných stanovísk a zisťovacích formulárov pre orgány štátnej správy ochrany prírody a krajiny, pričom tieto organizácie sú v súčasnosti podľa predkladateľa personálne </w:t>
            </w:r>
            <w:r w:rsidRPr="00753BFB">
              <w:rPr>
                <w:rFonts w:ascii="Times New Roman" w:hAnsi="Times New Roman" w:cs="Times New Roman"/>
              </w:rPr>
              <w:lastRenderedPageBreak/>
              <w:t>poddimenzované. Komisia upozorňuje, že predkladateľ označil v doložke vplyvy na rozpočet verejnej správy ako čiastočne zabezpečené, avšak v tabuľke č. 1 analýzy vplyvov sú všetky výdavky uvedené ako nekrytý vplyv.</w:t>
            </w:r>
          </w:p>
          <w:p w:rsidR="00753BFB" w:rsidRPr="00753BFB" w:rsidRDefault="00753BFB" w:rsidP="00753BFB">
            <w:pPr>
              <w:jc w:val="both"/>
              <w:rPr>
                <w:rFonts w:ascii="Times New Roman" w:hAnsi="Times New Roman" w:cs="Times New Roman"/>
              </w:rPr>
            </w:pPr>
          </w:p>
          <w:p w:rsidR="00753BFB" w:rsidRPr="00753BFB" w:rsidRDefault="00753BFB" w:rsidP="00753BFB">
            <w:pPr>
              <w:jc w:val="both"/>
              <w:rPr>
                <w:rFonts w:ascii="Times New Roman" w:hAnsi="Times New Roman" w:cs="Times New Roman"/>
              </w:rPr>
            </w:pPr>
            <w:r w:rsidRPr="00753BFB">
              <w:rPr>
                <w:rFonts w:ascii="Times New Roman" w:hAnsi="Times New Roman" w:cs="Times New Roman"/>
              </w:rPr>
              <w:t>Dňa 29.3.2023 sa uskutočnilo rozporové konanie na úrovni štátnych tajomníkov, pričom rozpor ohľadne nekrytého vplyvu nebol odstránený. Predkladateľ vo vyhlásení neuvádza, že predkladá materiál s rozporom s MF SR.</w:t>
            </w:r>
          </w:p>
          <w:p w:rsidR="00753BFB" w:rsidRPr="00753BFB" w:rsidRDefault="00753BFB" w:rsidP="00753BFB">
            <w:pPr>
              <w:jc w:val="both"/>
              <w:rPr>
                <w:rFonts w:ascii="Times New Roman" w:hAnsi="Times New Roman" w:cs="Times New Roman"/>
              </w:rPr>
            </w:pPr>
          </w:p>
          <w:p w:rsidR="00753BFB" w:rsidRPr="00753BFB" w:rsidRDefault="00753BFB" w:rsidP="00753BFB">
            <w:pPr>
              <w:jc w:val="both"/>
              <w:rPr>
                <w:rFonts w:ascii="Times New Roman" w:hAnsi="Times New Roman" w:cs="Times New Roman"/>
              </w:rPr>
            </w:pPr>
            <w:r w:rsidRPr="00753BFB">
              <w:rPr>
                <w:rFonts w:ascii="Times New Roman" w:hAnsi="Times New Roman" w:cs="Times New Roman"/>
              </w:rPr>
              <w:t>V analýze vplyvov je potrebné:</w:t>
            </w:r>
          </w:p>
          <w:p w:rsidR="00753BFB" w:rsidRPr="00753BFB" w:rsidRDefault="00753BFB" w:rsidP="005677B6">
            <w:pPr>
              <w:jc w:val="both"/>
              <w:rPr>
                <w:rFonts w:ascii="Times New Roman" w:hAnsi="Times New Roman" w:cs="Times New Roman"/>
              </w:rPr>
            </w:pPr>
            <w:r w:rsidRPr="00753BFB">
              <w:rPr>
                <w:rFonts w:ascii="Times New Roman" w:hAnsi="Times New Roman" w:cs="Times New Roman"/>
              </w:rPr>
              <w:t>- v tabuľke č. 1 v časti „Vplyv na mzdové výdavky“ neuvádzať sumár osobných výdavkov, ale mzdových výdavkov v riadku „MŽP SR“,</w:t>
            </w:r>
          </w:p>
          <w:p w:rsidR="00753BFB" w:rsidRPr="00753BFB" w:rsidRDefault="00753BFB" w:rsidP="005677B6">
            <w:pPr>
              <w:jc w:val="both"/>
              <w:rPr>
                <w:rFonts w:ascii="Times New Roman" w:hAnsi="Times New Roman" w:cs="Times New Roman"/>
              </w:rPr>
            </w:pPr>
            <w:r w:rsidRPr="00753BFB">
              <w:rPr>
                <w:rFonts w:ascii="Times New Roman" w:hAnsi="Times New Roman" w:cs="Times New Roman"/>
              </w:rPr>
              <w:t>- v tabuľke č. 1 a v tabuľke č. 5 doplniť vplyvy na zamestnanosť za kapitolu MPRV SR,</w:t>
            </w:r>
          </w:p>
          <w:p w:rsidR="00753BFB" w:rsidRPr="00753BFB" w:rsidRDefault="00753BFB" w:rsidP="005677B6">
            <w:pPr>
              <w:jc w:val="both"/>
              <w:rPr>
                <w:rFonts w:ascii="Times New Roman" w:hAnsi="Times New Roman" w:cs="Times New Roman"/>
              </w:rPr>
            </w:pPr>
            <w:r w:rsidRPr="00753BFB">
              <w:rPr>
                <w:rFonts w:ascii="Times New Roman" w:hAnsi="Times New Roman" w:cs="Times New Roman"/>
              </w:rPr>
              <w:t>- v tabuľkách č. 4 a 5 za kapitolu „MŽP SR druh 21“ zosúladiť údaje za kategóriu mzdových výdavkov,</w:t>
            </w:r>
          </w:p>
          <w:p w:rsidR="00753BFB" w:rsidRPr="00753BFB" w:rsidRDefault="00753BFB" w:rsidP="005677B6">
            <w:pPr>
              <w:jc w:val="both"/>
              <w:rPr>
                <w:rFonts w:ascii="Times New Roman" w:hAnsi="Times New Roman" w:cs="Times New Roman"/>
              </w:rPr>
            </w:pPr>
            <w:r w:rsidRPr="00753BFB">
              <w:rPr>
                <w:rFonts w:ascii="Times New Roman" w:hAnsi="Times New Roman" w:cs="Times New Roman"/>
              </w:rPr>
              <w:t>- v tabuľke č. 5 za kapitolu MŽP SR opraviť údaj v časti „Osobné výdavky celkom (v eurách)“.</w:t>
            </w:r>
          </w:p>
          <w:p w:rsidR="00753BFB" w:rsidRPr="00753BFB" w:rsidRDefault="00753BFB" w:rsidP="00753BFB">
            <w:pPr>
              <w:jc w:val="both"/>
              <w:rPr>
                <w:rFonts w:ascii="Times New Roman" w:hAnsi="Times New Roman" w:cs="Times New Roman"/>
              </w:rPr>
            </w:pPr>
          </w:p>
          <w:p w:rsidR="00753BFB" w:rsidRDefault="00753BFB" w:rsidP="00753BFB">
            <w:pPr>
              <w:jc w:val="both"/>
              <w:rPr>
                <w:rFonts w:ascii="Times New Roman" w:hAnsi="Times New Roman" w:cs="Times New Roman"/>
              </w:rPr>
            </w:pPr>
            <w:r w:rsidRPr="00753BFB">
              <w:rPr>
                <w:rFonts w:ascii="Times New Roman" w:hAnsi="Times New Roman" w:cs="Times New Roman"/>
              </w:rPr>
              <w:t>S materiálom bude možné súhlasiť len v prípade, že všetky negatívne vplyvy na rozpočet verejnej správy, vrátane vplyvov za oblasť zamestnanosti, vyplývajúce z návrhu zákona budú zabezpečené v rámci schválených limitov výdavkov a počtu zamestnancov dotknutých subjektov rozpočtu verejnej správy.</w:t>
            </w:r>
          </w:p>
          <w:p w:rsidR="00753BFB" w:rsidRDefault="00753BFB" w:rsidP="00753BFB">
            <w:pPr>
              <w:jc w:val="both"/>
              <w:rPr>
                <w:rFonts w:ascii="Times New Roman" w:hAnsi="Times New Roman" w:cs="Times New Roman"/>
              </w:rPr>
            </w:pPr>
          </w:p>
          <w:p w:rsidR="00753BFB" w:rsidRPr="00753BFB" w:rsidRDefault="00753BFB" w:rsidP="00753BFB">
            <w:pPr>
              <w:jc w:val="both"/>
              <w:rPr>
                <w:rFonts w:ascii="Times New Roman" w:hAnsi="Times New Roman" w:cs="Times New Roman"/>
                <w:i/>
              </w:rPr>
            </w:pPr>
            <w:r w:rsidRPr="00753BFB">
              <w:rPr>
                <w:rFonts w:ascii="Times New Roman" w:hAnsi="Times New Roman" w:cs="Times New Roman"/>
                <w:i/>
              </w:rPr>
              <w:t>Vyhodnotenie</w:t>
            </w:r>
            <w:r>
              <w:rPr>
                <w:rFonts w:ascii="Times New Roman" w:hAnsi="Times New Roman" w:cs="Times New Roman"/>
                <w:i/>
              </w:rPr>
              <w:t>:</w:t>
            </w:r>
          </w:p>
          <w:p w:rsidR="00753BFB" w:rsidRDefault="00753BFB" w:rsidP="00753BFB">
            <w:pPr>
              <w:jc w:val="both"/>
              <w:rPr>
                <w:rFonts w:ascii="Times New Roman" w:hAnsi="Times New Roman" w:cs="Times New Roman"/>
              </w:rPr>
            </w:pPr>
            <w:r>
              <w:rPr>
                <w:rFonts w:ascii="Times New Roman" w:hAnsi="Times New Roman" w:cs="Times New Roman"/>
              </w:rPr>
              <w:t xml:space="preserve">K zásadnej pripomienke MF </w:t>
            </w:r>
            <w:r w:rsidRPr="00753BFB">
              <w:rPr>
                <w:rFonts w:ascii="Times New Roman" w:hAnsi="Times New Roman" w:cs="Times New Roman"/>
              </w:rPr>
              <w:t xml:space="preserve">SR vyjadrenej v stanovisku </w:t>
            </w:r>
            <w:r w:rsidRPr="00753BFB">
              <w:rPr>
                <w:rFonts w:ascii="Times New Roman" w:eastAsia="Calibri" w:hAnsi="Times New Roman" w:cs="Times New Roman"/>
              </w:rPr>
              <w:t>Komisie na posudzovanie vybraných vplyvov zo záverečného posúdenia</w:t>
            </w:r>
            <w:r w:rsidRPr="00B043B4">
              <w:rPr>
                <w:rFonts w:ascii="Times New Roman" w:eastAsia="Calibri" w:hAnsi="Times New Roman" w:cs="Times New Roman"/>
                <w:b/>
              </w:rPr>
              <w:t xml:space="preserve"> </w:t>
            </w:r>
            <w:r w:rsidRPr="00753BFB">
              <w:rPr>
                <w:rFonts w:ascii="Times New Roman" w:hAnsi="Times New Roman" w:cs="Times New Roman"/>
              </w:rPr>
              <w:t>sa uskutočnilo rozporové konanie na úrovni</w:t>
            </w:r>
            <w:r w:rsidR="005677B6">
              <w:rPr>
                <w:rFonts w:ascii="Times New Roman" w:hAnsi="Times New Roman" w:cs="Times New Roman"/>
              </w:rPr>
              <w:t xml:space="preserve"> ministrov</w:t>
            </w:r>
            <w:r w:rsidRPr="00753BFB">
              <w:rPr>
                <w:rFonts w:ascii="Times New Roman" w:hAnsi="Times New Roman" w:cs="Times New Roman"/>
              </w:rPr>
              <w:t>, pričom rozpor ohľadne nekrytého vplyvu bol odstránený</w:t>
            </w:r>
            <w:r w:rsidR="005677B6">
              <w:rPr>
                <w:rFonts w:ascii="Times New Roman" w:hAnsi="Times New Roman" w:cs="Times New Roman"/>
              </w:rPr>
              <w:t>.</w:t>
            </w:r>
          </w:p>
          <w:p w:rsidR="005677B6" w:rsidRDefault="005677B6" w:rsidP="00753BFB">
            <w:pPr>
              <w:jc w:val="both"/>
              <w:rPr>
                <w:rFonts w:ascii="Times New Roman" w:hAnsi="Times New Roman" w:cs="Times New Roman"/>
              </w:rPr>
            </w:pPr>
          </w:p>
          <w:p w:rsidR="005677B6" w:rsidRDefault="005677B6" w:rsidP="00753BFB">
            <w:pPr>
              <w:jc w:val="both"/>
              <w:rPr>
                <w:rFonts w:ascii="Times New Roman" w:hAnsi="Times New Roman" w:cs="Times New Roman"/>
              </w:rPr>
            </w:pPr>
            <w:r>
              <w:rPr>
                <w:rFonts w:ascii="Times New Roman" w:hAnsi="Times New Roman" w:cs="Times New Roman"/>
              </w:rPr>
              <w:t>Údaje v tabuľkách č. 1, 4 a 5, ktoré sa týkali MŽP SR, boli opravené.</w:t>
            </w:r>
          </w:p>
          <w:p w:rsidR="005677B6" w:rsidRPr="005677B6" w:rsidRDefault="005677B6" w:rsidP="00753BFB">
            <w:pPr>
              <w:jc w:val="both"/>
              <w:rPr>
                <w:rFonts w:ascii="Times New Roman" w:hAnsi="Times New Roman" w:cs="Times New Roman"/>
              </w:rPr>
            </w:pPr>
          </w:p>
          <w:p w:rsidR="005677B6" w:rsidRPr="005677B6" w:rsidRDefault="005677B6" w:rsidP="005677B6">
            <w:pPr>
              <w:shd w:val="clear" w:color="auto" w:fill="FFFFFF"/>
              <w:jc w:val="both"/>
              <w:rPr>
                <w:rFonts w:ascii="Times New Roman" w:eastAsia="Times New Roman" w:hAnsi="Times New Roman" w:cs="Times New Roman"/>
                <w:lang w:eastAsia="sk-SK"/>
              </w:rPr>
            </w:pPr>
            <w:r w:rsidRPr="005677B6">
              <w:rPr>
                <w:rFonts w:ascii="Times New Roman" w:eastAsia="Times New Roman" w:hAnsi="Times New Roman" w:cs="Times New Roman"/>
                <w:lang w:eastAsia="sk-SK"/>
              </w:rPr>
              <w:t xml:space="preserve">Pokiaľ ide o údaje týkajúce sa MPRV SR, </w:t>
            </w:r>
            <w:r>
              <w:rPr>
                <w:rFonts w:ascii="Times New Roman" w:eastAsia="Times New Roman" w:hAnsi="Times New Roman" w:cs="Times New Roman"/>
                <w:lang w:eastAsia="sk-SK"/>
              </w:rPr>
              <w:t>MPRV SR</w:t>
            </w:r>
            <w:r w:rsidRPr="005677B6">
              <w:rPr>
                <w:rFonts w:ascii="Times New Roman" w:eastAsia="Times New Roman" w:hAnsi="Times New Roman" w:cs="Times New Roman"/>
                <w:lang w:eastAsia="sk-SK"/>
              </w:rPr>
              <w:t xml:space="preserve"> sa vyjadrilo, že neuvažuje s nárastom zamestnancov s ohľadom na navrhované zmeny v</w:t>
            </w:r>
            <w:r>
              <w:rPr>
                <w:rFonts w:ascii="Times New Roman" w:eastAsia="Times New Roman" w:hAnsi="Times New Roman" w:cs="Times New Roman"/>
                <w:lang w:eastAsia="sk-SK"/>
              </w:rPr>
              <w:t> návrhu zákona</w:t>
            </w:r>
            <w:r w:rsidRPr="005677B6">
              <w:rPr>
                <w:rFonts w:ascii="Times New Roman" w:eastAsia="Times New Roman" w:hAnsi="Times New Roman" w:cs="Times New Roman"/>
                <w:lang w:eastAsia="sk-SK"/>
              </w:rPr>
              <w:t>. Preto MPRV SR neuvádza vplyvy na zamestnanosť.</w:t>
            </w:r>
            <w:r>
              <w:rPr>
                <w:rFonts w:ascii="Times New Roman" w:eastAsia="Times New Roman" w:hAnsi="Times New Roman" w:cs="Times New Roman"/>
                <w:lang w:eastAsia="sk-SK"/>
              </w:rPr>
              <w:t xml:space="preserve"> </w:t>
            </w:r>
            <w:r w:rsidRPr="005677B6">
              <w:rPr>
                <w:rFonts w:ascii="Times New Roman" w:eastAsia="Times New Roman" w:hAnsi="Times New Roman" w:cs="Times New Roman"/>
                <w:lang w:eastAsia="sk-SK"/>
              </w:rPr>
              <w:t>Tak ako je uvedené v </w:t>
            </w:r>
            <w:r w:rsidRPr="005677B6">
              <w:rPr>
                <w:rFonts w:ascii="Times New Roman" w:eastAsia="Times New Roman" w:hAnsi="Times New Roman" w:cs="Times New Roman"/>
                <w:i/>
                <w:iCs/>
                <w:lang w:eastAsia="sk-SK"/>
              </w:rPr>
              <w:t>Analýze vplyvov na rozpočet verejnej správy</w:t>
            </w:r>
            <w:r w:rsidRPr="005677B6">
              <w:rPr>
                <w:rFonts w:ascii="Times New Roman" w:eastAsia="Times New Roman" w:hAnsi="Times New Roman" w:cs="Times New Roman"/>
                <w:lang w:eastAsia="sk-SK"/>
              </w:rPr>
              <w:t>, navrhované zmeny v zákone MPRV SR zabezpečí prostredníctvom Národného lesníckeho centra (NLC). S ohľadom na skutočnosť, že NLC je príspevková organizácia kapitoly MPRV SR, výdavky sú vykazované v kategórii bežné transfery a uvažuje sa s navýšením transferu (641001). Spôsob výpočtu je v tejto analýze uvedený.</w:t>
            </w:r>
            <w:r>
              <w:rPr>
                <w:rFonts w:ascii="Times New Roman" w:eastAsia="Times New Roman" w:hAnsi="Times New Roman" w:cs="Times New Roman"/>
                <w:lang w:eastAsia="sk-SK"/>
              </w:rPr>
              <w:t xml:space="preserve"> </w:t>
            </w:r>
            <w:r w:rsidRPr="005677B6">
              <w:rPr>
                <w:rFonts w:ascii="Times New Roman" w:eastAsia="Times New Roman" w:hAnsi="Times New Roman" w:cs="Times New Roman"/>
                <w:lang w:eastAsia="sk-SK"/>
              </w:rPr>
              <w:t>Vo výpočte sa počíta s existujúcimi zamestnanci NLC (</w:t>
            </w:r>
            <w:r w:rsidRPr="005677B6">
              <w:rPr>
                <w:rFonts w:ascii="Times New Roman" w:eastAsia="Times New Roman" w:hAnsi="Times New Roman" w:cs="Times New Roman"/>
                <w:i/>
                <w:iCs/>
                <w:lang w:eastAsia="sk-SK"/>
              </w:rPr>
              <w:t>pre rok 2024 sa počíta s 20 zamestnancami a pre rok 2025 sa počíta so 4 zamestnancami</w:t>
            </w:r>
            <w:r w:rsidRPr="005677B6">
              <w:rPr>
                <w:rFonts w:ascii="Times New Roman" w:eastAsia="Times New Roman" w:hAnsi="Times New Roman" w:cs="Times New Roman"/>
                <w:lang w:eastAsia="sk-SK"/>
              </w:rPr>
              <w:t>) a navýšením ich miezd s ohľadom na to, že nebudú môcť vykonávať inú (</w:t>
            </w:r>
            <w:r w:rsidRPr="005677B6">
              <w:rPr>
                <w:rFonts w:ascii="Times New Roman" w:eastAsia="Times New Roman" w:hAnsi="Times New Roman" w:cs="Times New Roman"/>
                <w:i/>
                <w:iCs/>
                <w:lang w:eastAsia="sk-SK"/>
              </w:rPr>
              <w:t>napr. komerčnú</w:t>
            </w:r>
            <w:r w:rsidRPr="005677B6">
              <w:rPr>
                <w:rFonts w:ascii="Times New Roman" w:eastAsia="Times New Roman" w:hAnsi="Times New Roman" w:cs="Times New Roman"/>
                <w:lang w:eastAsia="sk-SK"/>
              </w:rPr>
              <w:t>)</w:t>
            </w:r>
            <w:r w:rsidRPr="005677B6">
              <w:rPr>
                <w:rFonts w:ascii="Times New Roman" w:eastAsia="Times New Roman" w:hAnsi="Times New Roman" w:cs="Times New Roman"/>
                <w:i/>
                <w:iCs/>
                <w:lang w:eastAsia="sk-SK"/>
              </w:rPr>
              <w:t> </w:t>
            </w:r>
            <w:r w:rsidRPr="005677B6">
              <w:rPr>
                <w:rFonts w:ascii="Times New Roman" w:eastAsia="Times New Roman" w:hAnsi="Times New Roman" w:cs="Times New Roman"/>
                <w:lang w:eastAsia="sk-SK"/>
              </w:rPr>
              <w:t>činnosť. Títo zamestnanci v nadväznosti na navrhované úpravy v zákone vypracujú novú metodiku pre zapracovanie novej súčasti pre vyhotovenie programov starostlivosti o lesy (PSL), upravia programové riešenia pre vyhotovenie PSL vrátane nevyhnutných úprav  informačného systému lesného hospodárstva a budú poskytovať súčinnosť pri zabezpečení prechodných ustanovení tohto návrhu v roku 2024 a 2025.</w:t>
            </w:r>
            <w:r>
              <w:rPr>
                <w:rFonts w:ascii="Times New Roman" w:eastAsia="Times New Roman" w:hAnsi="Times New Roman" w:cs="Times New Roman"/>
                <w:lang w:eastAsia="sk-SK"/>
              </w:rPr>
              <w:t xml:space="preserve"> </w:t>
            </w:r>
            <w:r w:rsidRPr="005677B6">
              <w:rPr>
                <w:rFonts w:ascii="Times New Roman" w:eastAsia="Times New Roman" w:hAnsi="Times New Roman" w:cs="Times New Roman"/>
                <w:lang w:eastAsia="sk-SK"/>
              </w:rPr>
              <w:t>V nadväznosti na vyššiu náročnosť pri samotnom vyhotovení programov starostlivosti o lesy narastie aj ich cena o 10 eur v rokoch 2025 a 2026 (</w:t>
            </w:r>
            <w:r w:rsidRPr="005677B6">
              <w:rPr>
                <w:rFonts w:ascii="Times New Roman" w:eastAsia="Times New Roman" w:hAnsi="Times New Roman" w:cs="Times New Roman"/>
                <w:i/>
                <w:iCs/>
                <w:lang w:eastAsia="sk-SK"/>
              </w:rPr>
              <w:t>a takisto ďalších rokoch</w:t>
            </w:r>
            <w:r w:rsidRPr="005677B6">
              <w:rPr>
                <w:rFonts w:ascii="Times New Roman" w:eastAsia="Times New Roman" w:hAnsi="Times New Roman" w:cs="Times New Roman"/>
                <w:lang w:eastAsia="sk-SK"/>
              </w:rPr>
              <w:t>). Vyhotovenie PSL zabezpečuje NLC, prostredníctvom externých odborne spôsobilých osôb z prostriedkov štátneho rozpočtu ako služba.</w:t>
            </w:r>
            <w:r w:rsidR="00BA1E9D">
              <w:rPr>
                <w:rFonts w:ascii="Times New Roman" w:eastAsia="Times New Roman" w:hAnsi="Times New Roman" w:cs="Times New Roman"/>
                <w:lang w:eastAsia="sk-SK"/>
              </w:rPr>
              <w:t xml:space="preserve"> </w:t>
            </w:r>
            <w:r w:rsidR="009C5DB1">
              <w:rPr>
                <w:rFonts w:ascii="Times New Roman" w:eastAsia="Times New Roman" w:hAnsi="Times New Roman" w:cs="Times New Roman"/>
                <w:lang w:eastAsia="sk-SK"/>
              </w:rPr>
              <w:t>V nadväznosti na uvedené bola do</w:t>
            </w:r>
            <w:r w:rsidR="0089184F">
              <w:rPr>
                <w:rFonts w:ascii="Times New Roman" w:eastAsia="Times New Roman" w:hAnsi="Times New Roman" w:cs="Times New Roman"/>
                <w:lang w:eastAsia="sk-SK"/>
              </w:rPr>
              <w:t> tabuľk</w:t>
            </w:r>
            <w:r w:rsidR="009C5DB1">
              <w:rPr>
                <w:rFonts w:ascii="Times New Roman" w:eastAsia="Times New Roman" w:hAnsi="Times New Roman" w:cs="Times New Roman"/>
                <w:lang w:eastAsia="sk-SK"/>
              </w:rPr>
              <w:t>y č.</w:t>
            </w:r>
            <w:r w:rsidR="0089184F">
              <w:rPr>
                <w:rFonts w:ascii="Times New Roman" w:eastAsia="Times New Roman" w:hAnsi="Times New Roman" w:cs="Times New Roman"/>
                <w:lang w:eastAsia="sk-SK"/>
              </w:rPr>
              <w:t xml:space="preserve"> 5</w:t>
            </w:r>
            <w:r w:rsidR="009C5DB1">
              <w:rPr>
                <w:rFonts w:ascii="Times New Roman" w:eastAsia="Times New Roman" w:hAnsi="Times New Roman" w:cs="Times New Roman"/>
                <w:lang w:eastAsia="sk-SK"/>
              </w:rPr>
              <w:t xml:space="preserve"> týkajúcej sa </w:t>
            </w:r>
            <w:r w:rsidR="009C5DB1" w:rsidRPr="005677B6">
              <w:rPr>
                <w:rFonts w:ascii="Times New Roman" w:eastAsia="Times New Roman" w:hAnsi="Times New Roman" w:cs="Times New Roman"/>
                <w:lang w:eastAsia="sk-SK"/>
              </w:rPr>
              <w:t>MPRV SR</w:t>
            </w:r>
            <w:r w:rsidR="009C5DB1">
              <w:rPr>
                <w:rFonts w:ascii="Times New Roman" w:eastAsia="Times New Roman" w:hAnsi="Times New Roman" w:cs="Times New Roman"/>
                <w:lang w:eastAsia="sk-SK"/>
              </w:rPr>
              <w:t xml:space="preserve"> doplnená upresňujúca poznámka</w:t>
            </w:r>
            <w:r w:rsidR="0089184F">
              <w:rPr>
                <w:rFonts w:ascii="Times New Roman" w:eastAsia="Times New Roman" w:hAnsi="Times New Roman" w:cs="Times New Roman"/>
                <w:lang w:eastAsia="sk-SK"/>
              </w:rPr>
              <w:t xml:space="preserve">. </w:t>
            </w:r>
          </w:p>
          <w:p w:rsidR="00753BFB" w:rsidRPr="00753BFB" w:rsidRDefault="00753BFB" w:rsidP="00753BFB">
            <w:pPr>
              <w:jc w:val="both"/>
              <w:rPr>
                <w:rFonts w:ascii="Times New Roman" w:hAnsi="Times New Roman" w:cs="Times New Roman"/>
                <w:lang w:eastAsia="sk-SK"/>
              </w:rPr>
            </w:pPr>
          </w:p>
          <w:p w:rsidR="00753BFB" w:rsidRPr="00753BFB" w:rsidRDefault="00753BFB" w:rsidP="00753BFB">
            <w:pPr>
              <w:jc w:val="both"/>
              <w:rPr>
                <w:rFonts w:ascii="Times New Roman" w:hAnsi="Times New Roman" w:cs="Times New Roman"/>
                <w:b/>
                <w:lang w:eastAsia="sk-SK"/>
              </w:rPr>
            </w:pPr>
            <w:r w:rsidRPr="00753BFB">
              <w:rPr>
                <w:rFonts w:ascii="Times New Roman" w:hAnsi="Times New Roman" w:cs="Times New Roman"/>
                <w:b/>
                <w:lang w:eastAsia="sk-SK"/>
              </w:rPr>
              <w:t>K sociálnym vplyvom</w:t>
            </w:r>
          </w:p>
          <w:p w:rsidR="00753BFB" w:rsidRDefault="00753BFB" w:rsidP="00753BFB">
            <w:pPr>
              <w:jc w:val="both"/>
              <w:rPr>
                <w:rFonts w:ascii="Times New Roman" w:hAnsi="Times New Roman" w:cs="Times New Roman"/>
              </w:rPr>
            </w:pPr>
            <w:r w:rsidRPr="00753BFB">
              <w:rPr>
                <w:rFonts w:ascii="Times New Roman" w:hAnsi="Times New Roman" w:cs="Times New Roman"/>
              </w:rPr>
              <w:t>V analýze sociálnych vplyvov odporúča Komisia doplniť do bodu 4.1 hodnotenie pozitívneho vplyvu na hospodárenie domácností z dôvodu poskytovania náhrad za bežné obhospodarovanie pozemkov. Predmetné vplyvy odporúča Komisia uviesť aspoň formou modelového príkladu.</w:t>
            </w:r>
          </w:p>
          <w:p w:rsidR="003D4D6C" w:rsidRDefault="00753BFB" w:rsidP="00753BFB">
            <w:pPr>
              <w:rPr>
                <w:rFonts w:ascii="Times New Roman" w:hAnsi="Times New Roman" w:cs="Times New Roman"/>
              </w:rPr>
            </w:pPr>
            <w:r w:rsidRPr="00753BFB">
              <w:rPr>
                <w:rFonts w:ascii="Times New Roman" w:hAnsi="Times New Roman" w:cs="Times New Roman"/>
                <w:u w:val="single"/>
              </w:rPr>
              <w:t>Odôvodnenie:</w:t>
            </w:r>
            <w:r w:rsidRPr="00753BFB">
              <w:rPr>
                <w:rFonts w:ascii="Times New Roman" w:hAnsi="Times New Roman" w:cs="Times New Roman"/>
              </w:rPr>
              <w:t xml:space="preserve"> Zhodnotenie sociálnych vplyvov v oblasti vplyvov na hospodárenie dotknutých domácnosti vyplýva z Jednotnej metodiky na posudzovanie vybraných vplyvov.</w:t>
            </w:r>
          </w:p>
          <w:p w:rsidR="005677B6" w:rsidRDefault="005677B6" w:rsidP="00753BFB">
            <w:pPr>
              <w:rPr>
                <w:rFonts w:ascii="Times New Roman" w:hAnsi="Times New Roman" w:cs="Times New Roman"/>
              </w:rPr>
            </w:pPr>
          </w:p>
          <w:p w:rsidR="005677B6" w:rsidRDefault="005677B6" w:rsidP="00753BFB">
            <w:pPr>
              <w:rPr>
                <w:rFonts w:ascii="Times New Roman" w:hAnsi="Times New Roman" w:cs="Times New Roman"/>
                <w:i/>
              </w:rPr>
            </w:pPr>
            <w:r w:rsidRPr="00753BFB">
              <w:rPr>
                <w:rFonts w:ascii="Times New Roman" w:hAnsi="Times New Roman" w:cs="Times New Roman"/>
                <w:i/>
              </w:rPr>
              <w:t>Vyhodnotenie</w:t>
            </w:r>
            <w:r>
              <w:rPr>
                <w:rFonts w:ascii="Times New Roman" w:hAnsi="Times New Roman" w:cs="Times New Roman"/>
                <w:i/>
              </w:rPr>
              <w:t>:</w:t>
            </w:r>
          </w:p>
          <w:p w:rsidR="005677B6" w:rsidRPr="00B043B4" w:rsidRDefault="005677B6" w:rsidP="005677B6">
            <w:pPr>
              <w:rPr>
                <w:rFonts w:ascii="Times New Roman" w:eastAsia="Times New Roman" w:hAnsi="Times New Roman" w:cs="Times New Roman"/>
                <w:b/>
                <w:sz w:val="20"/>
                <w:szCs w:val="20"/>
                <w:lang w:eastAsia="sk-SK"/>
              </w:rPr>
            </w:pPr>
            <w:r w:rsidRPr="005677B6">
              <w:rPr>
                <w:rFonts w:ascii="Times New Roman" w:hAnsi="Times New Roman" w:cs="Times New Roman"/>
              </w:rPr>
              <w:t xml:space="preserve">Analýza </w:t>
            </w:r>
            <w:r>
              <w:rPr>
                <w:rFonts w:ascii="Times New Roman" w:hAnsi="Times New Roman" w:cs="Times New Roman"/>
              </w:rPr>
              <w:t>sociálnych vplyvov bola príslušne doplnená.</w:t>
            </w:r>
          </w:p>
        </w:tc>
      </w:tr>
    </w:tbl>
    <w:p w:rsidR="00274130" w:rsidRDefault="00B872A8"/>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A8" w:rsidRDefault="00B872A8" w:rsidP="001B23B7">
      <w:pPr>
        <w:spacing w:after="0" w:line="240" w:lineRule="auto"/>
      </w:pPr>
      <w:r>
        <w:separator/>
      </w:r>
    </w:p>
  </w:endnote>
  <w:endnote w:type="continuationSeparator" w:id="0">
    <w:p w:rsidR="00B872A8" w:rsidRDefault="00B872A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DA05E0"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A4250">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A8" w:rsidRDefault="00B872A8" w:rsidP="001B23B7">
      <w:pPr>
        <w:spacing w:after="0" w:line="240" w:lineRule="auto"/>
      </w:pPr>
      <w:r>
        <w:separator/>
      </w:r>
    </w:p>
  </w:footnote>
  <w:footnote w:type="continuationSeparator" w:id="0">
    <w:p w:rsidR="00B872A8" w:rsidRDefault="00B872A8"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20F"/>
    <w:multiLevelType w:val="hybridMultilevel"/>
    <w:tmpl w:val="3BB4F236"/>
    <w:lvl w:ilvl="0" w:tplc="86A02AF4">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3374DF"/>
    <w:multiLevelType w:val="hybridMultilevel"/>
    <w:tmpl w:val="13BEDCD0"/>
    <w:lvl w:ilvl="0" w:tplc="80084D7C">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74EF2"/>
    <w:rsid w:val="00097069"/>
    <w:rsid w:val="000D348F"/>
    <w:rsid w:val="000F2BE9"/>
    <w:rsid w:val="001015AB"/>
    <w:rsid w:val="0011294A"/>
    <w:rsid w:val="001A093F"/>
    <w:rsid w:val="001B23B7"/>
    <w:rsid w:val="001E3562"/>
    <w:rsid w:val="00203EE3"/>
    <w:rsid w:val="0023360B"/>
    <w:rsid w:val="002418C2"/>
    <w:rsid w:val="00243652"/>
    <w:rsid w:val="00252948"/>
    <w:rsid w:val="00277195"/>
    <w:rsid w:val="00296BEE"/>
    <w:rsid w:val="002E7597"/>
    <w:rsid w:val="00305F49"/>
    <w:rsid w:val="00306C5E"/>
    <w:rsid w:val="003145AE"/>
    <w:rsid w:val="00345DED"/>
    <w:rsid w:val="003520AC"/>
    <w:rsid w:val="003A057B"/>
    <w:rsid w:val="003A6853"/>
    <w:rsid w:val="003B29A8"/>
    <w:rsid w:val="003D4D6C"/>
    <w:rsid w:val="00410285"/>
    <w:rsid w:val="00417E5B"/>
    <w:rsid w:val="00421CA9"/>
    <w:rsid w:val="004402AF"/>
    <w:rsid w:val="00475113"/>
    <w:rsid w:val="0049476D"/>
    <w:rsid w:val="004A29DE"/>
    <w:rsid w:val="004A4383"/>
    <w:rsid w:val="004C6831"/>
    <w:rsid w:val="00555DCA"/>
    <w:rsid w:val="005677B6"/>
    <w:rsid w:val="005746BD"/>
    <w:rsid w:val="00591EC6"/>
    <w:rsid w:val="005C7C03"/>
    <w:rsid w:val="005E31E4"/>
    <w:rsid w:val="005E5761"/>
    <w:rsid w:val="0069744F"/>
    <w:rsid w:val="006A579E"/>
    <w:rsid w:val="006B03AC"/>
    <w:rsid w:val="006F678E"/>
    <w:rsid w:val="006F6B62"/>
    <w:rsid w:val="00710B84"/>
    <w:rsid w:val="00720322"/>
    <w:rsid w:val="0075197E"/>
    <w:rsid w:val="00753BFB"/>
    <w:rsid w:val="00761208"/>
    <w:rsid w:val="007A4137"/>
    <w:rsid w:val="007B40C1"/>
    <w:rsid w:val="00865E81"/>
    <w:rsid w:val="008801B5"/>
    <w:rsid w:val="0089184F"/>
    <w:rsid w:val="008A4250"/>
    <w:rsid w:val="008B222D"/>
    <w:rsid w:val="008C79B7"/>
    <w:rsid w:val="00900EAE"/>
    <w:rsid w:val="00907277"/>
    <w:rsid w:val="009431E3"/>
    <w:rsid w:val="009475F5"/>
    <w:rsid w:val="009717F5"/>
    <w:rsid w:val="009C424C"/>
    <w:rsid w:val="009C5DB1"/>
    <w:rsid w:val="009E09F7"/>
    <w:rsid w:val="009F4832"/>
    <w:rsid w:val="00A00759"/>
    <w:rsid w:val="00A340BB"/>
    <w:rsid w:val="00A35518"/>
    <w:rsid w:val="00A61E7E"/>
    <w:rsid w:val="00AB2FBE"/>
    <w:rsid w:val="00AC30D6"/>
    <w:rsid w:val="00AF4EF0"/>
    <w:rsid w:val="00AF50BE"/>
    <w:rsid w:val="00AF5B6C"/>
    <w:rsid w:val="00B065D0"/>
    <w:rsid w:val="00B066F2"/>
    <w:rsid w:val="00B45362"/>
    <w:rsid w:val="00B547F5"/>
    <w:rsid w:val="00B84F87"/>
    <w:rsid w:val="00B872A8"/>
    <w:rsid w:val="00BA1E9D"/>
    <w:rsid w:val="00BA2BF4"/>
    <w:rsid w:val="00BC28E3"/>
    <w:rsid w:val="00BC482F"/>
    <w:rsid w:val="00C10FAE"/>
    <w:rsid w:val="00C23219"/>
    <w:rsid w:val="00C53D33"/>
    <w:rsid w:val="00CE6AAE"/>
    <w:rsid w:val="00CF1A25"/>
    <w:rsid w:val="00D222DD"/>
    <w:rsid w:val="00D2313B"/>
    <w:rsid w:val="00D50F1E"/>
    <w:rsid w:val="00DA05E0"/>
    <w:rsid w:val="00DC5796"/>
    <w:rsid w:val="00DF357C"/>
    <w:rsid w:val="00E4014A"/>
    <w:rsid w:val="00E77D4E"/>
    <w:rsid w:val="00E85CE6"/>
    <w:rsid w:val="00ED1AC0"/>
    <w:rsid w:val="00ED2AF3"/>
    <w:rsid w:val="00ED7C9A"/>
    <w:rsid w:val="00F25D1D"/>
    <w:rsid w:val="00F51948"/>
    <w:rsid w:val="00F6212C"/>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9D221-604A-41D1-90D1-52E2C42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B065D0"/>
    <w:pPr>
      <w:ind w:left="720"/>
      <w:contextualSpacing/>
    </w:pPr>
  </w:style>
  <w:style w:type="character" w:styleId="Hypertextovprepojenie">
    <w:name w:val="Hyperlink"/>
    <w:basedOn w:val="Predvolenpsmoodseku"/>
    <w:uiPriority w:val="99"/>
    <w:unhideWhenUsed/>
    <w:rsid w:val="00252948"/>
    <w:rPr>
      <w:color w:val="0563C1" w:themeColor="hyperlink"/>
      <w:u w:val="single"/>
    </w:rPr>
  </w:style>
  <w:style w:type="paragraph" w:customStyle="1" w:styleId="norm00e1lny">
    <w:name w:val="norm_00e1lny"/>
    <w:basedOn w:val="Normlny"/>
    <w:rsid w:val="003D4D6C"/>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uiPriority w:val="99"/>
    <w:rsid w:val="003D4D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3D4D6C"/>
    <w:pPr>
      <w:spacing w:after="0" w:line="240" w:lineRule="auto"/>
    </w:pPr>
    <w:rPr>
      <w:rFonts w:ascii="Times New Roman" w:hAnsi="Times New Roman" w:cs="Times New Roman"/>
      <w:sz w:val="24"/>
      <w:szCs w:val="24"/>
      <w:lang w:eastAsia="sk-SK"/>
    </w:rPr>
  </w:style>
  <w:style w:type="character" w:customStyle="1" w:styleId="norm00e1lnychar1">
    <w:name w:val="norm_00e1lny__char1"/>
    <w:rsid w:val="003D4D6C"/>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4066">
      <w:bodyDiv w:val="1"/>
      <w:marLeft w:val="0"/>
      <w:marRight w:val="0"/>
      <w:marTop w:val="0"/>
      <w:marBottom w:val="0"/>
      <w:divBdr>
        <w:top w:val="none" w:sz="0" w:space="0" w:color="auto"/>
        <w:left w:val="none" w:sz="0" w:space="0" w:color="auto"/>
        <w:bottom w:val="none" w:sz="0" w:space="0" w:color="auto"/>
        <w:right w:val="none" w:sz="0" w:space="0" w:color="auto"/>
      </w:divBdr>
    </w:div>
    <w:div w:id="14992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er.gregan@enviro.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B73CFF-9715-4050-AC8C-0480E5F4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3437</Words>
  <Characters>19596</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Lojková Silvia</cp:lastModifiedBy>
  <cp:revision>2</cp:revision>
  <dcterms:created xsi:type="dcterms:W3CDTF">2023-06-12T15:06:00Z</dcterms:created>
  <dcterms:modified xsi:type="dcterms:W3CDTF">2023-06-12T15:06:00Z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