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C86D3" w14:textId="77777777"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14:paraId="640D237E" w14:textId="77777777" w:rsidR="00E963A3" w:rsidRPr="00AE77F6" w:rsidRDefault="007D5748" w:rsidP="00AE77F6">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w:t>
      </w:r>
      <w:r w:rsidR="00AE77F6">
        <w:rPr>
          <w:rFonts w:ascii="Times New Roman" w:eastAsia="Times New Roman" w:hAnsi="Times New Roman" w:cs="Times New Roman"/>
          <w:b/>
          <w:bCs/>
          <w:sz w:val="28"/>
          <w:szCs w:val="28"/>
          <w:lang w:eastAsia="sk-SK"/>
        </w:rPr>
        <w:t>ej správe a financovanie návrhu</w:t>
      </w:r>
    </w:p>
    <w:p w14:paraId="6717869E" w14:textId="77777777" w:rsidR="00E963A3" w:rsidRDefault="00E963A3" w:rsidP="00212894">
      <w:pPr>
        <w:spacing w:after="0" w:line="240" w:lineRule="auto"/>
        <w:rPr>
          <w:rFonts w:ascii="Times New Roman" w:eastAsia="Times New Roman" w:hAnsi="Times New Roman" w:cs="Times New Roman"/>
          <w:b/>
          <w:bCs/>
          <w:sz w:val="24"/>
          <w:szCs w:val="24"/>
          <w:lang w:eastAsia="sk-SK"/>
        </w:rPr>
      </w:pPr>
    </w:p>
    <w:p w14:paraId="0C94402E" w14:textId="77777777" w:rsidR="00E963A3" w:rsidRPr="00212894" w:rsidRDefault="00E963A3" w:rsidP="00212894">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14:paraId="37B3E506" w14:textId="59BB9922" w:rsidR="000E47AB" w:rsidRPr="00B556E2" w:rsidRDefault="007D5748" w:rsidP="00B556E2">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146"/>
        <w:gridCol w:w="1276"/>
        <w:gridCol w:w="1417"/>
        <w:gridCol w:w="1229"/>
      </w:tblGrid>
      <w:tr w:rsidR="00B556E2" w:rsidRPr="007D5748" w14:paraId="7E175428" w14:textId="77777777" w:rsidTr="00B556E2">
        <w:trPr>
          <w:cantSplit/>
          <w:trHeight w:val="194"/>
          <w:jc w:val="center"/>
        </w:trPr>
        <w:tc>
          <w:tcPr>
            <w:tcW w:w="4661" w:type="dxa"/>
            <w:vMerge w:val="restart"/>
            <w:shd w:val="clear" w:color="auto" w:fill="BFBFBF" w:themeFill="background1" w:themeFillShade="BF"/>
            <w:vAlign w:val="center"/>
          </w:tcPr>
          <w:p w14:paraId="27DB73F7" w14:textId="77777777" w:rsidR="00B556E2" w:rsidRPr="007D5748" w:rsidRDefault="00B556E2" w:rsidP="00B556E2">
            <w:pPr>
              <w:spacing w:after="0" w:line="240" w:lineRule="auto"/>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28FC9CC7" w14:textId="77777777" w:rsidR="00B556E2" w:rsidRPr="007D5748" w:rsidRDefault="00B556E2" w:rsidP="00B556E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B556E2" w:rsidRPr="007D5748" w14:paraId="60B552BF" w14:textId="77777777" w:rsidTr="00C911AF">
        <w:trPr>
          <w:cantSplit/>
          <w:trHeight w:val="70"/>
          <w:jc w:val="center"/>
        </w:trPr>
        <w:tc>
          <w:tcPr>
            <w:tcW w:w="4661" w:type="dxa"/>
            <w:vMerge/>
            <w:shd w:val="clear" w:color="auto" w:fill="BFBFBF" w:themeFill="background1" w:themeFillShade="BF"/>
            <w:vAlign w:val="center"/>
          </w:tcPr>
          <w:p w14:paraId="600488E0" w14:textId="77777777" w:rsidR="00B556E2" w:rsidRPr="007D5748" w:rsidRDefault="00B556E2" w:rsidP="00B556E2">
            <w:pPr>
              <w:spacing w:after="0" w:line="240" w:lineRule="auto"/>
              <w:jc w:val="center"/>
              <w:rPr>
                <w:rFonts w:ascii="Times New Roman" w:eastAsia="Times New Roman" w:hAnsi="Times New Roman" w:cs="Times New Roman"/>
                <w:b/>
                <w:bCs/>
                <w:sz w:val="24"/>
                <w:szCs w:val="24"/>
                <w:lang w:eastAsia="sk-SK"/>
              </w:rPr>
            </w:pPr>
          </w:p>
        </w:tc>
        <w:tc>
          <w:tcPr>
            <w:tcW w:w="1146" w:type="dxa"/>
            <w:shd w:val="clear" w:color="auto" w:fill="BFBFBF" w:themeFill="background1" w:themeFillShade="BF"/>
            <w:vAlign w:val="center"/>
          </w:tcPr>
          <w:p w14:paraId="2903ED71" w14:textId="77777777" w:rsidR="00B556E2" w:rsidRPr="007D5748" w:rsidRDefault="00B556E2" w:rsidP="00B556E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276" w:type="dxa"/>
            <w:shd w:val="clear" w:color="auto" w:fill="BFBFBF" w:themeFill="background1" w:themeFillShade="BF"/>
            <w:vAlign w:val="center"/>
          </w:tcPr>
          <w:p w14:paraId="16B8C964" w14:textId="77777777" w:rsidR="00B556E2" w:rsidRPr="007D5748" w:rsidRDefault="00B556E2" w:rsidP="00B556E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417" w:type="dxa"/>
            <w:shd w:val="clear" w:color="auto" w:fill="BFBFBF" w:themeFill="background1" w:themeFillShade="BF"/>
            <w:vAlign w:val="center"/>
          </w:tcPr>
          <w:p w14:paraId="4A12C3CA" w14:textId="77777777" w:rsidR="00B556E2" w:rsidRPr="007D5748" w:rsidRDefault="00B556E2" w:rsidP="00B556E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29" w:type="dxa"/>
            <w:shd w:val="clear" w:color="auto" w:fill="BFBFBF" w:themeFill="background1" w:themeFillShade="BF"/>
            <w:vAlign w:val="center"/>
          </w:tcPr>
          <w:p w14:paraId="4CEDFAA4" w14:textId="77777777" w:rsidR="00B556E2" w:rsidRPr="007D5748" w:rsidRDefault="00B556E2" w:rsidP="00B556E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r>
      <w:tr w:rsidR="00B556E2" w:rsidRPr="007D5748" w14:paraId="2290B16B" w14:textId="77777777" w:rsidTr="00C911AF">
        <w:trPr>
          <w:trHeight w:val="70"/>
          <w:jc w:val="center"/>
        </w:trPr>
        <w:tc>
          <w:tcPr>
            <w:tcW w:w="4661" w:type="dxa"/>
            <w:shd w:val="clear" w:color="auto" w:fill="C0C0C0"/>
            <w:noWrap/>
            <w:vAlign w:val="center"/>
          </w:tcPr>
          <w:p w14:paraId="27345C2E" w14:textId="77777777" w:rsidR="00B556E2" w:rsidRPr="007D5748" w:rsidRDefault="00B556E2" w:rsidP="00B556E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146" w:type="dxa"/>
            <w:shd w:val="clear" w:color="auto" w:fill="C0C0C0"/>
            <w:vAlign w:val="center"/>
          </w:tcPr>
          <w:p w14:paraId="1EC10EAE" w14:textId="77777777" w:rsidR="00B556E2" w:rsidRPr="007D5748" w:rsidRDefault="00B556E2" w:rsidP="00B556E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76" w:type="dxa"/>
            <w:shd w:val="clear" w:color="auto" w:fill="C0C0C0"/>
            <w:vAlign w:val="center"/>
          </w:tcPr>
          <w:p w14:paraId="6F5CE500" w14:textId="77777777" w:rsidR="00B556E2" w:rsidRPr="007D5748" w:rsidRDefault="00B556E2" w:rsidP="00B556E2">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417" w:type="dxa"/>
            <w:shd w:val="clear" w:color="auto" w:fill="C0C0C0"/>
            <w:vAlign w:val="center"/>
          </w:tcPr>
          <w:p w14:paraId="59CA2F41" w14:textId="77777777" w:rsidR="00B556E2" w:rsidRPr="007D5748" w:rsidRDefault="00B556E2" w:rsidP="00B556E2">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29" w:type="dxa"/>
            <w:shd w:val="clear" w:color="auto" w:fill="C0C0C0"/>
            <w:vAlign w:val="center"/>
          </w:tcPr>
          <w:p w14:paraId="3C83AD00" w14:textId="77777777" w:rsidR="00B556E2" w:rsidRPr="007D5748" w:rsidRDefault="00B556E2" w:rsidP="00B556E2">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B556E2" w:rsidRPr="007D5748" w14:paraId="386BEC4F" w14:textId="77777777" w:rsidTr="00C911AF">
        <w:trPr>
          <w:trHeight w:val="132"/>
          <w:jc w:val="center"/>
        </w:trPr>
        <w:tc>
          <w:tcPr>
            <w:tcW w:w="4661" w:type="dxa"/>
            <w:noWrap/>
            <w:vAlign w:val="center"/>
          </w:tcPr>
          <w:p w14:paraId="23F3163D" w14:textId="77777777" w:rsidR="00B556E2" w:rsidRPr="007D5748" w:rsidRDefault="00B556E2" w:rsidP="00B556E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146" w:type="dxa"/>
            <w:noWrap/>
            <w:vAlign w:val="center"/>
          </w:tcPr>
          <w:p w14:paraId="3FA8D6C3" w14:textId="77777777" w:rsidR="00B556E2" w:rsidRPr="007D5748" w:rsidRDefault="00B556E2" w:rsidP="00B556E2">
            <w:pPr>
              <w:spacing w:after="0" w:line="240" w:lineRule="auto"/>
              <w:jc w:val="right"/>
              <w:rPr>
                <w:rFonts w:ascii="Times New Roman" w:eastAsia="Times New Roman" w:hAnsi="Times New Roman" w:cs="Times New Roman"/>
                <w:sz w:val="24"/>
                <w:szCs w:val="24"/>
                <w:lang w:eastAsia="sk-SK"/>
              </w:rPr>
            </w:pPr>
          </w:p>
        </w:tc>
        <w:tc>
          <w:tcPr>
            <w:tcW w:w="1276" w:type="dxa"/>
            <w:noWrap/>
            <w:vAlign w:val="center"/>
          </w:tcPr>
          <w:p w14:paraId="4B43BDF2" w14:textId="77777777" w:rsidR="00B556E2" w:rsidRPr="007D5748" w:rsidRDefault="00B556E2" w:rsidP="00B556E2">
            <w:pPr>
              <w:spacing w:after="0" w:line="240" w:lineRule="auto"/>
              <w:jc w:val="right"/>
              <w:rPr>
                <w:rFonts w:ascii="Times New Roman" w:eastAsia="Times New Roman" w:hAnsi="Times New Roman" w:cs="Times New Roman"/>
                <w:sz w:val="24"/>
                <w:szCs w:val="24"/>
                <w:lang w:eastAsia="sk-SK"/>
              </w:rPr>
            </w:pPr>
          </w:p>
        </w:tc>
        <w:tc>
          <w:tcPr>
            <w:tcW w:w="1417" w:type="dxa"/>
            <w:noWrap/>
            <w:vAlign w:val="center"/>
          </w:tcPr>
          <w:p w14:paraId="00DAD538" w14:textId="77777777" w:rsidR="00B556E2" w:rsidRPr="007D5748" w:rsidRDefault="00B556E2" w:rsidP="00B556E2">
            <w:pPr>
              <w:spacing w:after="0" w:line="240" w:lineRule="auto"/>
              <w:jc w:val="right"/>
              <w:rPr>
                <w:rFonts w:ascii="Times New Roman" w:eastAsia="Times New Roman" w:hAnsi="Times New Roman" w:cs="Times New Roman"/>
                <w:sz w:val="24"/>
                <w:szCs w:val="24"/>
                <w:lang w:eastAsia="sk-SK"/>
              </w:rPr>
            </w:pPr>
          </w:p>
        </w:tc>
        <w:tc>
          <w:tcPr>
            <w:tcW w:w="1229" w:type="dxa"/>
            <w:noWrap/>
            <w:vAlign w:val="center"/>
          </w:tcPr>
          <w:p w14:paraId="663272D3" w14:textId="77777777" w:rsidR="00B556E2" w:rsidRPr="007D5748" w:rsidRDefault="00B556E2" w:rsidP="00B556E2">
            <w:pPr>
              <w:spacing w:after="0" w:line="240" w:lineRule="auto"/>
              <w:jc w:val="right"/>
              <w:rPr>
                <w:rFonts w:ascii="Times New Roman" w:eastAsia="Times New Roman" w:hAnsi="Times New Roman" w:cs="Times New Roman"/>
                <w:sz w:val="24"/>
                <w:szCs w:val="24"/>
                <w:lang w:eastAsia="sk-SK"/>
              </w:rPr>
            </w:pPr>
          </w:p>
        </w:tc>
      </w:tr>
      <w:tr w:rsidR="00B556E2" w:rsidRPr="007D5748" w14:paraId="2A94D779" w14:textId="77777777" w:rsidTr="00C911AF">
        <w:trPr>
          <w:trHeight w:val="70"/>
          <w:jc w:val="center"/>
        </w:trPr>
        <w:tc>
          <w:tcPr>
            <w:tcW w:w="4661" w:type="dxa"/>
            <w:noWrap/>
            <w:vAlign w:val="center"/>
          </w:tcPr>
          <w:p w14:paraId="1F5567F8" w14:textId="77777777" w:rsidR="00B556E2" w:rsidRPr="007D5748" w:rsidRDefault="00B556E2" w:rsidP="00B556E2">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146" w:type="dxa"/>
            <w:noWrap/>
            <w:vAlign w:val="center"/>
          </w:tcPr>
          <w:p w14:paraId="2A8263B2"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276" w:type="dxa"/>
            <w:noWrap/>
            <w:vAlign w:val="center"/>
          </w:tcPr>
          <w:p w14:paraId="67376BE5"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14:paraId="54330DED"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229" w:type="dxa"/>
            <w:noWrap/>
            <w:vAlign w:val="center"/>
          </w:tcPr>
          <w:p w14:paraId="45AA1FDA"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r>
      <w:tr w:rsidR="00B556E2" w:rsidRPr="007D5748" w14:paraId="5A4180F1" w14:textId="77777777" w:rsidTr="00C911AF">
        <w:trPr>
          <w:trHeight w:val="125"/>
          <w:jc w:val="center"/>
        </w:trPr>
        <w:tc>
          <w:tcPr>
            <w:tcW w:w="4661" w:type="dxa"/>
            <w:noWrap/>
            <w:vAlign w:val="center"/>
          </w:tcPr>
          <w:p w14:paraId="2B1AF84D" w14:textId="77777777" w:rsidR="00B556E2" w:rsidRPr="007D5748" w:rsidRDefault="00B556E2" w:rsidP="00B556E2">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146" w:type="dxa"/>
            <w:noWrap/>
            <w:vAlign w:val="center"/>
          </w:tcPr>
          <w:p w14:paraId="44B4766B"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276" w:type="dxa"/>
            <w:noWrap/>
            <w:vAlign w:val="center"/>
          </w:tcPr>
          <w:p w14:paraId="5A2FB58B"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14:paraId="73548B0E"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229" w:type="dxa"/>
            <w:noWrap/>
            <w:vAlign w:val="center"/>
          </w:tcPr>
          <w:p w14:paraId="0D679811"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r>
      <w:tr w:rsidR="00B556E2" w:rsidRPr="007D5748" w14:paraId="093F7AB6" w14:textId="77777777" w:rsidTr="00C911AF">
        <w:trPr>
          <w:trHeight w:val="125"/>
          <w:jc w:val="center"/>
        </w:trPr>
        <w:tc>
          <w:tcPr>
            <w:tcW w:w="4661" w:type="dxa"/>
            <w:noWrap/>
            <w:vAlign w:val="center"/>
          </w:tcPr>
          <w:p w14:paraId="1DFC834E" w14:textId="77777777" w:rsidR="00B556E2" w:rsidRPr="007D5748" w:rsidRDefault="00B556E2" w:rsidP="00B556E2">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146" w:type="dxa"/>
            <w:noWrap/>
            <w:vAlign w:val="center"/>
          </w:tcPr>
          <w:p w14:paraId="7B46146F"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276" w:type="dxa"/>
            <w:noWrap/>
            <w:vAlign w:val="center"/>
          </w:tcPr>
          <w:p w14:paraId="4A8AE301"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14:paraId="4D3380CB"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229" w:type="dxa"/>
            <w:noWrap/>
            <w:vAlign w:val="center"/>
          </w:tcPr>
          <w:p w14:paraId="4BE0C702"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r>
      <w:tr w:rsidR="00B556E2" w:rsidRPr="007D5748" w14:paraId="53838240" w14:textId="77777777" w:rsidTr="00C911AF">
        <w:trPr>
          <w:trHeight w:val="125"/>
          <w:jc w:val="center"/>
        </w:trPr>
        <w:tc>
          <w:tcPr>
            <w:tcW w:w="4661" w:type="dxa"/>
            <w:noWrap/>
            <w:vAlign w:val="center"/>
          </w:tcPr>
          <w:p w14:paraId="63534991" w14:textId="77777777" w:rsidR="00B556E2" w:rsidRPr="007D5748" w:rsidRDefault="00B556E2" w:rsidP="00B556E2">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146" w:type="dxa"/>
            <w:noWrap/>
            <w:vAlign w:val="center"/>
          </w:tcPr>
          <w:p w14:paraId="0D3A3B63" w14:textId="77777777" w:rsidR="00B556E2" w:rsidRPr="007D5748" w:rsidRDefault="00B556E2" w:rsidP="00B556E2">
            <w:pPr>
              <w:spacing w:after="0" w:line="240" w:lineRule="auto"/>
              <w:jc w:val="right"/>
              <w:rPr>
                <w:rFonts w:ascii="Times New Roman" w:eastAsia="Times New Roman" w:hAnsi="Times New Roman" w:cs="Times New Roman"/>
                <w:sz w:val="24"/>
                <w:szCs w:val="24"/>
                <w:lang w:eastAsia="sk-SK"/>
              </w:rPr>
            </w:pPr>
          </w:p>
        </w:tc>
        <w:tc>
          <w:tcPr>
            <w:tcW w:w="1276" w:type="dxa"/>
            <w:noWrap/>
            <w:vAlign w:val="center"/>
          </w:tcPr>
          <w:p w14:paraId="0E04F42C" w14:textId="77777777" w:rsidR="00B556E2" w:rsidRPr="007D5748" w:rsidRDefault="00B556E2" w:rsidP="00B556E2">
            <w:pPr>
              <w:spacing w:after="0" w:line="240" w:lineRule="auto"/>
              <w:jc w:val="right"/>
              <w:rPr>
                <w:rFonts w:ascii="Times New Roman" w:eastAsia="Times New Roman" w:hAnsi="Times New Roman" w:cs="Times New Roman"/>
                <w:sz w:val="24"/>
                <w:szCs w:val="24"/>
                <w:lang w:eastAsia="sk-SK"/>
              </w:rPr>
            </w:pPr>
          </w:p>
        </w:tc>
        <w:tc>
          <w:tcPr>
            <w:tcW w:w="1417" w:type="dxa"/>
            <w:noWrap/>
            <w:vAlign w:val="center"/>
          </w:tcPr>
          <w:p w14:paraId="6F180017" w14:textId="77777777" w:rsidR="00B556E2" w:rsidRPr="007D5748" w:rsidRDefault="00B556E2" w:rsidP="00B556E2">
            <w:pPr>
              <w:spacing w:after="0" w:line="240" w:lineRule="auto"/>
              <w:jc w:val="right"/>
              <w:rPr>
                <w:rFonts w:ascii="Times New Roman" w:eastAsia="Times New Roman" w:hAnsi="Times New Roman" w:cs="Times New Roman"/>
                <w:sz w:val="24"/>
                <w:szCs w:val="24"/>
                <w:lang w:eastAsia="sk-SK"/>
              </w:rPr>
            </w:pPr>
          </w:p>
        </w:tc>
        <w:tc>
          <w:tcPr>
            <w:tcW w:w="1229" w:type="dxa"/>
            <w:noWrap/>
            <w:vAlign w:val="center"/>
          </w:tcPr>
          <w:p w14:paraId="06C876D5" w14:textId="77777777" w:rsidR="00B556E2" w:rsidRPr="007D5748" w:rsidRDefault="00B556E2" w:rsidP="00B556E2">
            <w:pPr>
              <w:spacing w:after="0" w:line="240" w:lineRule="auto"/>
              <w:jc w:val="right"/>
              <w:rPr>
                <w:rFonts w:ascii="Times New Roman" w:eastAsia="Times New Roman" w:hAnsi="Times New Roman" w:cs="Times New Roman"/>
                <w:sz w:val="24"/>
                <w:szCs w:val="24"/>
                <w:lang w:eastAsia="sk-SK"/>
              </w:rPr>
            </w:pPr>
          </w:p>
        </w:tc>
      </w:tr>
      <w:tr w:rsidR="00B556E2" w:rsidRPr="007D5748" w14:paraId="1A4BEED9" w14:textId="77777777" w:rsidTr="00C911AF">
        <w:trPr>
          <w:trHeight w:val="125"/>
          <w:jc w:val="center"/>
        </w:trPr>
        <w:tc>
          <w:tcPr>
            <w:tcW w:w="4661" w:type="dxa"/>
            <w:noWrap/>
            <w:vAlign w:val="center"/>
          </w:tcPr>
          <w:p w14:paraId="7728A5EA" w14:textId="77777777" w:rsidR="00B556E2" w:rsidRPr="007D5748" w:rsidRDefault="00B556E2" w:rsidP="00B556E2">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146" w:type="dxa"/>
            <w:noWrap/>
            <w:vAlign w:val="center"/>
          </w:tcPr>
          <w:p w14:paraId="6D720BF3"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276" w:type="dxa"/>
            <w:noWrap/>
            <w:vAlign w:val="center"/>
          </w:tcPr>
          <w:p w14:paraId="4B41528D"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14:paraId="2408CD02"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229" w:type="dxa"/>
            <w:noWrap/>
            <w:vAlign w:val="center"/>
          </w:tcPr>
          <w:p w14:paraId="00AD7AC8"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r>
      <w:tr w:rsidR="00B556E2" w:rsidRPr="007D5748" w14:paraId="33855F65" w14:textId="77777777" w:rsidTr="00C911AF">
        <w:trPr>
          <w:trHeight w:val="125"/>
          <w:jc w:val="center"/>
        </w:trPr>
        <w:tc>
          <w:tcPr>
            <w:tcW w:w="4661" w:type="dxa"/>
            <w:noWrap/>
            <w:vAlign w:val="center"/>
          </w:tcPr>
          <w:p w14:paraId="6E16CA68" w14:textId="77777777" w:rsidR="00B556E2" w:rsidRPr="007D5748" w:rsidRDefault="00B556E2" w:rsidP="00B556E2">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146" w:type="dxa"/>
            <w:noWrap/>
            <w:vAlign w:val="center"/>
          </w:tcPr>
          <w:p w14:paraId="7B5FD95F"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276" w:type="dxa"/>
            <w:noWrap/>
            <w:vAlign w:val="center"/>
          </w:tcPr>
          <w:p w14:paraId="2723152A"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14:paraId="07EFA548"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229" w:type="dxa"/>
            <w:noWrap/>
            <w:vAlign w:val="center"/>
          </w:tcPr>
          <w:p w14:paraId="0FA47767"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r>
      <w:tr w:rsidR="00B556E2" w:rsidRPr="007D5748" w14:paraId="71BE2691" w14:textId="77777777" w:rsidTr="00C911AF">
        <w:trPr>
          <w:trHeight w:val="125"/>
          <w:jc w:val="center"/>
        </w:trPr>
        <w:tc>
          <w:tcPr>
            <w:tcW w:w="4661" w:type="dxa"/>
            <w:noWrap/>
            <w:vAlign w:val="center"/>
          </w:tcPr>
          <w:p w14:paraId="1EA96947" w14:textId="77777777" w:rsidR="00B556E2" w:rsidRPr="007D5748" w:rsidRDefault="00B556E2" w:rsidP="00B556E2">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146" w:type="dxa"/>
            <w:noWrap/>
            <w:vAlign w:val="center"/>
          </w:tcPr>
          <w:p w14:paraId="64389C7C"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276" w:type="dxa"/>
            <w:noWrap/>
            <w:vAlign w:val="center"/>
          </w:tcPr>
          <w:p w14:paraId="6AD83D20"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14:paraId="04ADED0A"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c>
          <w:tcPr>
            <w:tcW w:w="1229" w:type="dxa"/>
            <w:noWrap/>
            <w:vAlign w:val="center"/>
          </w:tcPr>
          <w:p w14:paraId="1F6B4837" w14:textId="77777777" w:rsidR="00B556E2" w:rsidRPr="007D5748" w:rsidRDefault="00B556E2" w:rsidP="00B556E2">
            <w:pPr>
              <w:spacing w:after="0" w:line="240" w:lineRule="auto"/>
              <w:jc w:val="right"/>
              <w:rPr>
                <w:rFonts w:ascii="Times New Roman" w:eastAsia="Times New Roman" w:hAnsi="Times New Roman" w:cs="Times New Roman"/>
                <w:b/>
                <w:bCs/>
                <w:iCs/>
                <w:sz w:val="24"/>
                <w:szCs w:val="24"/>
                <w:lang w:eastAsia="sk-SK"/>
              </w:rPr>
            </w:pPr>
          </w:p>
        </w:tc>
      </w:tr>
      <w:tr w:rsidR="00B556E2" w:rsidRPr="007D5748" w14:paraId="5BABC712" w14:textId="77777777" w:rsidTr="00CF230B">
        <w:trPr>
          <w:trHeight w:val="125"/>
          <w:jc w:val="center"/>
        </w:trPr>
        <w:tc>
          <w:tcPr>
            <w:tcW w:w="4661" w:type="dxa"/>
            <w:shd w:val="clear" w:color="auto" w:fill="C0C0C0"/>
            <w:noWrap/>
            <w:vAlign w:val="center"/>
          </w:tcPr>
          <w:p w14:paraId="26DA788C" w14:textId="77777777" w:rsidR="00B556E2" w:rsidRPr="007D5748" w:rsidRDefault="00B556E2" w:rsidP="00B556E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146" w:type="dxa"/>
            <w:shd w:val="clear" w:color="auto" w:fill="C0C0C0"/>
            <w:noWrap/>
            <w:vAlign w:val="center"/>
          </w:tcPr>
          <w:p w14:paraId="264F4DAE" w14:textId="14C8EE80" w:rsidR="00B556E2" w:rsidRPr="007D5748" w:rsidRDefault="008F759C" w:rsidP="00CF230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42 558</w:t>
            </w:r>
          </w:p>
        </w:tc>
        <w:tc>
          <w:tcPr>
            <w:tcW w:w="1276" w:type="dxa"/>
            <w:shd w:val="clear" w:color="auto" w:fill="C0C0C0"/>
            <w:noWrap/>
            <w:vAlign w:val="center"/>
          </w:tcPr>
          <w:p w14:paraId="4B63D63D" w14:textId="7482C12D" w:rsidR="00B556E2" w:rsidRPr="007D5748" w:rsidRDefault="00F96184" w:rsidP="00447BE6">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40</w:t>
            </w:r>
            <w:r w:rsidR="00447BE6">
              <w:rPr>
                <w:rFonts w:ascii="Times New Roman" w:eastAsia="Times New Roman" w:hAnsi="Times New Roman" w:cs="Times New Roman"/>
                <w:b/>
                <w:bCs/>
                <w:sz w:val="24"/>
                <w:szCs w:val="24"/>
                <w:lang w:eastAsia="sk-SK"/>
              </w:rPr>
              <w:t> 000 000</w:t>
            </w:r>
          </w:p>
        </w:tc>
        <w:tc>
          <w:tcPr>
            <w:tcW w:w="1417" w:type="dxa"/>
            <w:shd w:val="clear" w:color="auto" w:fill="C0C0C0"/>
            <w:noWrap/>
            <w:vAlign w:val="center"/>
          </w:tcPr>
          <w:p w14:paraId="501ECDAE" w14:textId="07E6FBC6" w:rsidR="00B556E2" w:rsidRPr="007D5748" w:rsidRDefault="00940621" w:rsidP="00447BE6">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w:t>
            </w:r>
            <w:r w:rsidR="00447BE6">
              <w:rPr>
                <w:rFonts w:ascii="Times New Roman" w:eastAsia="Times New Roman" w:hAnsi="Times New Roman" w:cs="Times New Roman"/>
                <w:b/>
                <w:bCs/>
                <w:sz w:val="24"/>
                <w:szCs w:val="24"/>
                <w:lang w:eastAsia="sk-SK"/>
              </w:rPr>
              <w:t> 000 000</w:t>
            </w:r>
          </w:p>
        </w:tc>
        <w:tc>
          <w:tcPr>
            <w:tcW w:w="1229" w:type="dxa"/>
            <w:shd w:val="clear" w:color="auto" w:fill="C0C0C0"/>
            <w:noWrap/>
            <w:vAlign w:val="center"/>
          </w:tcPr>
          <w:p w14:paraId="48C57F27" w14:textId="7E827378" w:rsidR="00B556E2" w:rsidRPr="007D5748" w:rsidRDefault="00447BE6" w:rsidP="00CF230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16 032 083</w:t>
            </w:r>
          </w:p>
        </w:tc>
      </w:tr>
      <w:tr w:rsidR="00940621" w:rsidRPr="007D5748" w14:paraId="11A2D8B7" w14:textId="77777777" w:rsidTr="00447BE6">
        <w:trPr>
          <w:trHeight w:val="70"/>
          <w:jc w:val="center"/>
        </w:trPr>
        <w:tc>
          <w:tcPr>
            <w:tcW w:w="4661" w:type="dxa"/>
            <w:noWrap/>
            <w:vAlign w:val="center"/>
          </w:tcPr>
          <w:p w14:paraId="6800D773" w14:textId="77777777" w:rsidR="00940621" w:rsidRPr="007D5748" w:rsidRDefault="00940621" w:rsidP="00940621">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MŽP SR / 076</w:t>
            </w:r>
          </w:p>
        </w:tc>
        <w:tc>
          <w:tcPr>
            <w:tcW w:w="1146" w:type="dxa"/>
            <w:noWrap/>
          </w:tcPr>
          <w:p w14:paraId="035655C9" w14:textId="7D90AC18" w:rsidR="00940621" w:rsidRPr="00940621" w:rsidRDefault="00940621" w:rsidP="00940621">
            <w:pPr>
              <w:spacing w:after="0" w:line="240" w:lineRule="auto"/>
              <w:jc w:val="right"/>
              <w:rPr>
                <w:rFonts w:ascii="Times New Roman" w:eastAsia="Times New Roman" w:hAnsi="Times New Roman" w:cs="Times New Roman"/>
                <w:bCs/>
                <w:iCs/>
                <w:sz w:val="24"/>
                <w:szCs w:val="24"/>
                <w:lang w:eastAsia="sk-SK"/>
              </w:rPr>
            </w:pPr>
            <w:r w:rsidRPr="00940621">
              <w:rPr>
                <w:rFonts w:ascii="Times New Roman" w:hAnsi="Times New Roman" w:cs="Times New Roman"/>
                <w:sz w:val="24"/>
                <w:szCs w:val="24"/>
              </w:rPr>
              <w:t>42 558</w:t>
            </w:r>
          </w:p>
        </w:tc>
        <w:tc>
          <w:tcPr>
            <w:tcW w:w="1276" w:type="dxa"/>
            <w:noWrap/>
          </w:tcPr>
          <w:p w14:paraId="2225AEED" w14:textId="1E91C2C6" w:rsidR="00940621" w:rsidRPr="00940621" w:rsidRDefault="00940621" w:rsidP="00447BE6">
            <w:pPr>
              <w:spacing w:after="0" w:line="240" w:lineRule="auto"/>
              <w:jc w:val="right"/>
              <w:rPr>
                <w:rFonts w:ascii="Times New Roman" w:eastAsia="Times New Roman" w:hAnsi="Times New Roman" w:cs="Times New Roman"/>
                <w:bCs/>
                <w:iCs/>
                <w:sz w:val="24"/>
                <w:szCs w:val="24"/>
                <w:lang w:eastAsia="sk-SK"/>
              </w:rPr>
            </w:pPr>
            <w:r w:rsidRPr="00940621">
              <w:rPr>
                <w:rFonts w:ascii="Times New Roman" w:hAnsi="Times New Roman" w:cs="Times New Roman"/>
                <w:sz w:val="24"/>
                <w:szCs w:val="24"/>
              </w:rPr>
              <w:t>40</w:t>
            </w:r>
            <w:r w:rsidR="00447BE6">
              <w:rPr>
                <w:rFonts w:ascii="Times New Roman" w:hAnsi="Times New Roman" w:cs="Times New Roman"/>
                <w:sz w:val="24"/>
                <w:szCs w:val="24"/>
              </w:rPr>
              <w:t> 000 000</w:t>
            </w:r>
          </w:p>
        </w:tc>
        <w:tc>
          <w:tcPr>
            <w:tcW w:w="1417" w:type="dxa"/>
            <w:noWrap/>
          </w:tcPr>
          <w:p w14:paraId="1AB488B3" w14:textId="5B5ABC9E" w:rsidR="00940621" w:rsidRPr="00940621" w:rsidRDefault="00940621" w:rsidP="00447BE6">
            <w:pPr>
              <w:spacing w:after="0" w:line="240" w:lineRule="auto"/>
              <w:jc w:val="right"/>
              <w:rPr>
                <w:rFonts w:ascii="Times New Roman" w:eastAsia="Times New Roman" w:hAnsi="Times New Roman" w:cs="Times New Roman"/>
                <w:bCs/>
                <w:iCs/>
                <w:sz w:val="24"/>
                <w:szCs w:val="24"/>
                <w:lang w:eastAsia="sk-SK"/>
              </w:rPr>
            </w:pPr>
            <w:r w:rsidRPr="00940621">
              <w:rPr>
                <w:rFonts w:ascii="Times New Roman" w:hAnsi="Times New Roman" w:cs="Times New Roman"/>
                <w:sz w:val="24"/>
                <w:szCs w:val="24"/>
              </w:rPr>
              <w:t>20</w:t>
            </w:r>
            <w:r w:rsidR="00447BE6">
              <w:rPr>
                <w:rFonts w:ascii="Times New Roman" w:hAnsi="Times New Roman" w:cs="Times New Roman"/>
                <w:sz w:val="24"/>
                <w:szCs w:val="24"/>
              </w:rPr>
              <w:t> 000 000</w:t>
            </w:r>
          </w:p>
        </w:tc>
        <w:tc>
          <w:tcPr>
            <w:tcW w:w="1229" w:type="dxa"/>
            <w:noWrap/>
          </w:tcPr>
          <w:p w14:paraId="1AED0343" w14:textId="323B6893" w:rsidR="00940621" w:rsidRPr="00940621" w:rsidRDefault="00447BE6" w:rsidP="00940621">
            <w:pPr>
              <w:spacing w:after="0" w:line="240" w:lineRule="auto"/>
              <w:jc w:val="right"/>
              <w:rPr>
                <w:rFonts w:ascii="Times New Roman" w:eastAsia="Times New Roman" w:hAnsi="Times New Roman" w:cs="Times New Roman"/>
                <w:bCs/>
                <w:iCs/>
                <w:sz w:val="24"/>
                <w:szCs w:val="24"/>
                <w:lang w:eastAsia="sk-SK"/>
              </w:rPr>
            </w:pPr>
            <w:r>
              <w:rPr>
                <w:rFonts w:ascii="Times New Roman" w:hAnsi="Times New Roman" w:cs="Times New Roman"/>
                <w:sz w:val="24"/>
                <w:szCs w:val="24"/>
              </w:rPr>
              <w:t>16 032 083</w:t>
            </w:r>
          </w:p>
        </w:tc>
      </w:tr>
      <w:tr w:rsidR="008F759C" w:rsidRPr="007D5748" w14:paraId="4E6FA8D6" w14:textId="77777777" w:rsidTr="00CF230B">
        <w:trPr>
          <w:trHeight w:val="70"/>
          <w:jc w:val="center"/>
        </w:trPr>
        <w:tc>
          <w:tcPr>
            <w:tcW w:w="4661" w:type="dxa"/>
            <w:noWrap/>
            <w:vAlign w:val="center"/>
          </w:tcPr>
          <w:p w14:paraId="2F60A0E0" w14:textId="77777777" w:rsidR="008F759C" w:rsidRPr="007D5748" w:rsidRDefault="008F759C" w:rsidP="008F759C">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146" w:type="dxa"/>
            <w:noWrap/>
            <w:vAlign w:val="center"/>
          </w:tcPr>
          <w:p w14:paraId="2908744A" w14:textId="77777777" w:rsidR="008F759C" w:rsidRPr="007D5748" w:rsidRDefault="008F759C" w:rsidP="00CF230B">
            <w:pPr>
              <w:spacing w:after="0" w:line="240" w:lineRule="auto"/>
              <w:jc w:val="right"/>
              <w:rPr>
                <w:rFonts w:ascii="Times New Roman" w:eastAsia="Times New Roman" w:hAnsi="Times New Roman" w:cs="Times New Roman"/>
                <w:b/>
                <w:bCs/>
                <w:iCs/>
                <w:sz w:val="24"/>
                <w:szCs w:val="24"/>
                <w:lang w:eastAsia="sk-SK"/>
              </w:rPr>
            </w:pPr>
          </w:p>
        </w:tc>
        <w:tc>
          <w:tcPr>
            <w:tcW w:w="1276" w:type="dxa"/>
            <w:noWrap/>
            <w:vAlign w:val="center"/>
          </w:tcPr>
          <w:p w14:paraId="4461F63A" w14:textId="77777777" w:rsidR="008F759C" w:rsidRPr="007D5748" w:rsidRDefault="008F759C" w:rsidP="00CF230B">
            <w:pPr>
              <w:spacing w:after="0" w:line="240" w:lineRule="auto"/>
              <w:jc w:val="right"/>
              <w:rPr>
                <w:rFonts w:ascii="Times New Roman" w:eastAsia="Times New Roman" w:hAnsi="Times New Roman" w:cs="Times New Roman"/>
                <w:b/>
                <w:bCs/>
                <w:iCs/>
                <w:sz w:val="24"/>
                <w:szCs w:val="24"/>
                <w:lang w:eastAsia="sk-SK"/>
              </w:rPr>
            </w:pPr>
          </w:p>
        </w:tc>
        <w:tc>
          <w:tcPr>
            <w:tcW w:w="1417" w:type="dxa"/>
            <w:noWrap/>
            <w:vAlign w:val="center"/>
          </w:tcPr>
          <w:p w14:paraId="7D2FE383" w14:textId="77777777" w:rsidR="008F759C" w:rsidRPr="007D5748" w:rsidRDefault="008F759C" w:rsidP="00CF230B">
            <w:pPr>
              <w:spacing w:after="0" w:line="240" w:lineRule="auto"/>
              <w:jc w:val="right"/>
              <w:rPr>
                <w:rFonts w:ascii="Times New Roman" w:eastAsia="Times New Roman" w:hAnsi="Times New Roman" w:cs="Times New Roman"/>
                <w:b/>
                <w:bCs/>
                <w:iCs/>
                <w:sz w:val="24"/>
                <w:szCs w:val="24"/>
                <w:lang w:eastAsia="sk-SK"/>
              </w:rPr>
            </w:pPr>
          </w:p>
        </w:tc>
        <w:tc>
          <w:tcPr>
            <w:tcW w:w="1229" w:type="dxa"/>
            <w:noWrap/>
            <w:vAlign w:val="center"/>
          </w:tcPr>
          <w:p w14:paraId="31380DA1" w14:textId="77777777" w:rsidR="008F759C" w:rsidRPr="007D5748" w:rsidRDefault="008F759C" w:rsidP="00CF230B">
            <w:pPr>
              <w:spacing w:after="0" w:line="240" w:lineRule="auto"/>
              <w:jc w:val="right"/>
              <w:rPr>
                <w:rFonts w:ascii="Times New Roman" w:eastAsia="Times New Roman" w:hAnsi="Times New Roman" w:cs="Times New Roman"/>
                <w:b/>
                <w:bCs/>
                <w:iCs/>
                <w:sz w:val="24"/>
                <w:szCs w:val="24"/>
                <w:lang w:eastAsia="sk-SK"/>
              </w:rPr>
            </w:pPr>
          </w:p>
        </w:tc>
      </w:tr>
      <w:tr w:rsidR="00447BE6" w:rsidRPr="007D5748" w14:paraId="61BAB5F9" w14:textId="77777777" w:rsidTr="00447BE6">
        <w:trPr>
          <w:trHeight w:val="70"/>
          <w:jc w:val="center"/>
        </w:trPr>
        <w:tc>
          <w:tcPr>
            <w:tcW w:w="4661" w:type="dxa"/>
            <w:noWrap/>
            <w:vAlign w:val="center"/>
          </w:tcPr>
          <w:p w14:paraId="2CAD014B" w14:textId="77777777" w:rsidR="00447BE6" w:rsidRPr="007D5748" w:rsidRDefault="00447BE6" w:rsidP="00447BE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146" w:type="dxa"/>
            <w:shd w:val="clear" w:color="auto" w:fill="C0C0C0"/>
            <w:noWrap/>
            <w:vAlign w:val="center"/>
          </w:tcPr>
          <w:p w14:paraId="04177523" w14:textId="6B25C85E" w:rsidR="00447BE6" w:rsidRPr="007D5748" w:rsidRDefault="00447BE6" w:rsidP="00447BE6">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42 558</w:t>
            </w:r>
          </w:p>
        </w:tc>
        <w:tc>
          <w:tcPr>
            <w:tcW w:w="1276" w:type="dxa"/>
            <w:shd w:val="clear" w:color="auto" w:fill="C0C0C0"/>
            <w:noWrap/>
            <w:vAlign w:val="center"/>
          </w:tcPr>
          <w:p w14:paraId="12F57FDB" w14:textId="32B040AC" w:rsidR="00447BE6" w:rsidRPr="007D5748" w:rsidRDefault="00447BE6" w:rsidP="00447BE6">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40 000 000</w:t>
            </w:r>
          </w:p>
        </w:tc>
        <w:tc>
          <w:tcPr>
            <w:tcW w:w="1417" w:type="dxa"/>
            <w:shd w:val="clear" w:color="auto" w:fill="C0C0C0"/>
            <w:noWrap/>
            <w:vAlign w:val="center"/>
          </w:tcPr>
          <w:p w14:paraId="6F36BA9D" w14:textId="5EFC87E7" w:rsidR="00447BE6" w:rsidRPr="00C911AF" w:rsidRDefault="00447BE6" w:rsidP="00447BE6">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20 000 000</w:t>
            </w:r>
          </w:p>
        </w:tc>
        <w:tc>
          <w:tcPr>
            <w:tcW w:w="1229" w:type="dxa"/>
            <w:shd w:val="clear" w:color="auto" w:fill="C0C0C0"/>
            <w:noWrap/>
            <w:vAlign w:val="center"/>
          </w:tcPr>
          <w:p w14:paraId="21A212DF" w14:textId="4439BBB1" w:rsidR="00447BE6" w:rsidRPr="00C911AF" w:rsidRDefault="00447BE6" w:rsidP="00447BE6">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16 032 083</w:t>
            </w:r>
          </w:p>
        </w:tc>
      </w:tr>
      <w:tr w:rsidR="00447BE6" w:rsidRPr="007D5748" w14:paraId="0F7B2842" w14:textId="77777777" w:rsidTr="00447BE6">
        <w:trPr>
          <w:trHeight w:val="70"/>
          <w:jc w:val="center"/>
        </w:trPr>
        <w:tc>
          <w:tcPr>
            <w:tcW w:w="4661" w:type="dxa"/>
            <w:noWrap/>
            <w:vAlign w:val="center"/>
          </w:tcPr>
          <w:p w14:paraId="52E3FDCD" w14:textId="77777777" w:rsidR="00447BE6" w:rsidRPr="007D5748" w:rsidRDefault="00447BE6" w:rsidP="00447BE6">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146" w:type="dxa"/>
            <w:noWrap/>
          </w:tcPr>
          <w:p w14:paraId="0F8C9457" w14:textId="05B54D3F" w:rsidR="00447BE6" w:rsidRPr="008F759C" w:rsidRDefault="00447BE6" w:rsidP="00447BE6">
            <w:pPr>
              <w:spacing w:after="0" w:line="240" w:lineRule="auto"/>
              <w:jc w:val="right"/>
              <w:rPr>
                <w:rFonts w:ascii="Times New Roman" w:eastAsia="Times New Roman" w:hAnsi="Times New Roman" w:cs="Times New Roman"/>
                <w:bCs/>
                <w:iCs/>
                <w:sz w:val="24"/>
                <w:szCs w:val="24"/>
                <w:lang w:eastAsia="sk-SK"/>
              </w:rPr>
            </w:pPr>
            <w:r w:rsidRPr="00940621">
              <w:rPr>
                <w:rFonts w:ascii="Times New Roman" w:hAnsi="Times New Roman" w:cs="Times New Roman"/>
                <w:sz w:val="24"/>
                <w:szCs w:val="24"/>
              </w:rPr>
              <w:t>42 558</w:t>
            </w:r>
          </w:p>
        </w:tc>
        <w:tc>
          <w:tcPr>
            <w:tcW w:w="1276" w:type="dxa"/>
            <w:noWrap/>
          </w:tcPr>
          <w:p w14:paraId="1F23928B" w14:textId="030F51B4" w:rsidR="00447BE6" w:rsidRPr="008F759C" w:rsidRDefault="00447BE6" w:rsidP="00447BE6">
            <w:pPr>
              <w:spacing w:after="0" w:line="240" w:lineRule="auto"/>
              <w:jc w:val="right"/>
              <w:rPr>
                <w:rFonts w:ascii="Times New Roman" w:eastAsia="Times New Roman" w:hAnsi="Times New Roman" w:cs="Times New Roman"/>
                <w:bCs/>
                <w:iCs/>
                <w:sz w:val="24"/>
                <w:szCs w:val="24"/>
                <w:lang w:eastAsia="sk-SK"/>
              </w:rPr>
            </w:pPr>
            <w:r w:rsidRPr="00940621">
              <w:rPr>
                <w:rFonts w:ascii="Times New Roman" w:hAnsi="Times New Roman" w:cs="Times New Roman"/>
                <w:sz w:val="24"/>
                <w:szCs w:val="24"/>
              </w:rPr>
              <w:t>40</w:t>
            </w:r>
            <w:r>
              <w:rPr>
                <w:rFonts w:ascii="Times New Roman" w:hAnsi="Times New Roman" w:cs="Times New Roman"/>
                <w:sz w:val="24"/>
                <w:szCs w:val="24"/>
              </w:rPr>
              <w:t> 000 000</w:t>
            </w:r>
          </w:p>
        </w:tc>
        <w:tc>
          <w:tcPr>
            <w:tcW w:w="1417" w:type="dxa"/>
            <w:noWrap/>
          </w:tcPr>
          <w:p w14:paraId="32B9962B" w14:textId="00F8EB11" w:rsidR="00447BE6" w:rsidRPr="008F759C" w:rsidRDefault="00447BE6" w:rsidP="00447BE6">
            <w:pPr>
              <w:spacing w:after="0" w:line="240" w:lineRule="auto"/>
              <w:jc w:val="right"/>
              <w:rPr>
                <w:rFonts w:ascii="Times New Roman" w:eastAsia="Times New Roman" w:hAnsi="Times New Roman" w:cs="Times New Roman"/>
                <w:bCs/>
                <w:iCs/>
                <w:sz w:val="24"/>
                <w:szCs w:val="24"/>
                <w:lang w:eastAsia="sk-SK"/>
              </w:rPr>
            </w:pPr>
            <w:r w:rsidRPr="00940621">
              <w:rPr>
                <w:rFonts w:ascii="Times New Roman" w:hAnsi="Times New Roman" w:cs="Times New Roman"/>
                <w:sz w:val="24"/>
                <w:szCs w:val="24"/>
              </w:rPr>
              <w:t>20</w:t>
            </w:r>
            <w:r>
              <w:rPr>
                <w:rFonts w:ascii="Times New Roman" w:hAnsi="Times New Roman" w:cs="Times New Roman"/>
                <w:sz w:val="24"/>
                <w:szCs w:val="24"/>
              </w:rPr>
              <w:t> 000 000</w:t>
            </w:r>
          </w:p>
        </w:tc>
        <w:tc>
          <w:tcPr>
            <w:tcW w:w="1229" w:type="dxa"/>
            <w:noWrap/>
          </w:tcPr>
          <w:p w14:paraId="14C2C7E4" w14:textId="13212583" w:rsidR="00447BE6" w:rsidRPr="008F759C" w:rsidRDefault="00447BE6" w:rsidP="00447BE6">
            <w:pPr>
              <w:spacing w:after="0" w:line="240" w:lineRule="auto"/>
              <w:jc w:val="right"/>
              <w:rPr>
                <w:rFonts w:ascii="Times New Roman" w:eastAsia="Times New Roman" w:hAnsi="Times New Roman" w:cs="Times New Roman"/>
                <w:bCs/>
                <w:iCs/>
                <w:sz w:val="24"/>
                <w:szCs w:val="24"/>
                <w:lang w:eastAsia="sk-SK"/>
              </w:rPr>
            </w:pPr>
            <w:r>
              <w:rPr>
                <w:rFonts w:ascii="Times New Roman" w:hAnsi="Times New Roman" w:cs="Times New Roman"/>
                <w:sz w:val="24"/>
                <w:szCs w:val="24"/>
              </w:rPr>
              <w:t>16 032 083</w:t>
            </w:r>
          </w:p>
        </w:tc>
      </w:tr>
      <w:tr w:rsidR="00B51D57" w:rsidRPr="007D5748" w14:paraId="613DEB22" w14:textId="77777777" w:rsidTr="00C911AF">
        <w:trPr>
          <w:trHeight w:val="70"/>
          <w:jc w:val="center"/>
        </w:trPr>
        <w:tc>
          <w:tcPr>
            <w:tcW w:w="4661" w:type="dxa"/>
            <w:noWrap/>
            <w:vAlign w:val="center"/>
          </w:tcPr>
          <w:p w14:paraId="02C428D3" w14:textId="77777777" w:rsidR="00B51D57" w:rsidRPr="007D5748" w:rsidRDefault="00B51D57" w:rsidP="00B51D57">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146" w:type="dxa"/>
            <w:noWrap/>
            <w:vAlign w:val="center"/>
          </w:tcPr>
          <w:p w14:paraId="3A5EC6A6" w14:textId="77777777" w:rsidR="00B51D57" w:rsidRPr="007D5748" w:rsidRDefault="00B51D57" w:rsidP="00B51D5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76" w:type="dxa"/>
            <w:noWrap/>
            <w:vAlign w:val="center"/>
          </w:tcPr>
          <w:p w14:paraId="60F79749" w14:textId="77777777" w:rsidR="00B51D57" w:rsidRPr="007D5748" w:rsidRDefault="00B51D57" w:rsidP="00B51D5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7" w:type="dxa"/>
            <w:noWrap/>
            <w:vAlign w:val="center"/>
          </w:tcPr>
          <w:p w14:paraId="1573B938" w14:textId="77777777" w:rsidR="00B51D57" w:rsidRPr="007D5748" w:rsidRDefault="00B51D57" w:rsidP="00B51D5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29" w:type="dxa"/>
            <w:noWrap/>
            <w:vAlign w:val="center"/>
          </w:tcPr>
          <w:p w14:paraId="139549D3" w14:textId="77777777" w:rsidR="00B51D57" w:rsidRPr="007D5748" w:rsidRDefault="00B51D57" w:rsidP="00B51D5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B51D57" w:rsidRPr="007D5748" w14:paraId="5A290FEC" w14:textId="77777777" w:rsidTr="00C911AF">
        <w:trPr>
          <w:trHeight w:val="70"/>
          <w:jc w:val="center"/>
        </w:trPr>
        <w:tc>
          <w:tcPr>
            <w:tcW w:w="4661" w:type="dxa"/>
            <w:noWrap/>
            <w:vAlign w:val="center"/>
          </w:tcPr>
          <w:p w14:paraId="1F725C22" w14:textId="77777777" w:rsidR="00B51D57" w:rsidRPr="007D5748" w:rsidRDefault="00B51D57" w:rsidP="00B51D57">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146" w:type="dxa"/>
            <w:noWrap/>
            <w:vAlign w:val="center"/>
          </w:tcPr>
          <w:p w14:paraId="01454398" w14:textId="77777777" w:rsidR="00B51D57" w:rsidRPr="007D5748" w:rsidRDefault="00B51D57" w:rsidP="00B51D5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76" w:type="dxa"/>
            <w:noWrap/>
            <w:vAlign w:val="center"/>
          </w:tcPr>
          <w:p w14:paraId="593EDD62" w14:textId="77777777" w:rsidR="00B51D57" w:rsidRPr="007D5748" w:rsidRDefault="00B51D57" w:rsidP="00B51D5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7" w:type="dxa"/>
            <w:noWrap/>
            <w:vAlign w:val="center"/>
          </w:tcPr>
          <w:p w14:paraId="5BBFD729" w14:textId="77777777" w:rsidR="00B51D57" w:rsidRPr="007D5748" w:rsidRDefault="00B51D57" w:rsidP="00B51D5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29" w:type="dxa"/>
            <w:noWrap/>
            <w:vAlign w:val="center"/>
          </w:tcPr>
          <w:p w14:paraId="69AE2E09" w14:textId="77777777" w:rsidR="00B51D57" w:rsidRPr="007D5748" w:rsidRDefault="00B51D57" w:rsidP="00B51D5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B51D57" w:rsidRPr="007D5748" w14:paraId="2054163C" w14:textId="77777777" w:rsidTr="00C911AF">
        <w:trPr>
          <w:trHeight w:val="125"/>
          <w:jc w:val="center"/>
        </w:trPr>
        <w:tc>
          <w:tcPr>
            <w:tcW w:w="4661" w:type="dxa"/>
            <w:noWrap/>
            <w:vAlign w:val="center"/>
          </w:tcPr>
          <w:p w14:paraId="7454A5DA" w14:textId="77777777" w:rsidR="00B51D57" w:rsidRPr="007D5748" w:rsidRDefault="00B51D57" w:rsidP="00B51D5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146" w:type="dxa"/>
            <w:noWrap/>
            <w:vAlign w:val="center"/>
          </w:tcPr>
          <w:p w14:paraId="6E6B8338"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76" w:type="dxa"/>
            <w:noWrap/>
            <w:vAlign w:val="center"/>
          </w:tcPr>
          <w:p w14:paraId="2D95F242"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7" w:type="dxa"/>
            <w:noWrap/>
            <w:vAlign w:val="center"/>
          </w:tcPr>
          <w:p w14:paraId="6C7B8BA4"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29" w:type="dxa"/>
            <w:noWrap/>
            <w:vAlign w:val="center"/>
          </w:tcPr>
          <w:p w14:paraId="5AA8FF39"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B51D57" w:rsidRPr="007D5748" w14:paraId="51CB8310" w14:textId="77777777" w:rsidTr="00C911AF">
        <w:trPr>
          <w:trHeight w:val="125"/>
          <w:jc w:val="center"/>
        </w:trPr>
        <w:tc>
          <w:tcPr>
            <w:tcW w:w="4661" w:type="dxa"/>
            <w:noWrap/>
            <w:vAlign w:val="center"/>
          </w:tcPr>
          <w:p w14:paraId="54E5BE2F" w14:textId="77777777" w:rsidR="00B51D57" w:rsidRPr="003F7A04" w:rsidRDefault="00B51D57" w:rsidP="00B51D57">
            <w:pPr>
              <w:spacing w:after="0" w:line="240" w:lineRule="auto"/>
              <w:ind w:left="255"/>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146" w:type="dxa"/>
            <w:noWrap/>
            <w:vAlign w:val="center"/>
          </w:tcPr>
          <w:p w14:paraId="0CBDE85E" w14:textId="77777777" w:rsidR="00B51D57" w:rsidRPr="003F7A04" w:rsidRDefault="00B51D57" w:rsidP="00B51D57">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76" w:type="dxa"/>
            <w:noWrap/>
            <w:vAlign w:val="center"/>
          </w:tcPr>
          <w:p w14:paraId="6C882913" w14:textId="77777777" w:rsidR="00B51D57" w:rsidRPr="003F7A04" w:rsidRDefault="00B51D57" w:rsidP="00B51D57">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417" w:type="dxa"/>
            <w:noWrap/>
            <w:vAlign w:val="center"/>
          </w:tcPr>
          <w:p w14:paraId="3E9CB051" w14:textId="77777777" w:rsidR="00B51D57" w:rsidRPr="003F7A04" w:rsidRDefault="00B51D57" w:rsidP="00B51D57">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29" w:type="dxa"/>
            <w:noWrap/>
            <w:vAlign w:val="center"/>
          </w:tcPr>
          <w:p w14:paraId="1C24FB5B" w14:textId="77777777" w:rsidR="00B51D57" w:rsidRPr="003F7A04" w:rsidRDefault="00B51D57" w:rsidP="00B51D57">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r>
      <w:tr w:rsidR="00B51D57" w:rsidRPr="007D5748" w14:paraId="33B85D45" w14:textId="77777777" w:rsidTr="00C911AF">
        <w:trPr>
          <w:trHeight w:val="125"/>
          <w:jc w:val="center"/>
        </w:trPr>
        <w:tc>
          <w:tcPr>
            <w:tcW w:w="4661" w:type="dxa"/>
            <w:noWrap/>
            <w:vAlign w:val="center"/>
          </w:tcPr>
          <w:p w14:paraId="076FCEB7" w14:textId="77777777" w:rsidR="00B51D57" w:rsidRPr="007D5748" w:rsidRDefault="00B51D57" w:rsidP="00B51D5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146" w:type="dxa"/>
            <w:noWrap/>
            <w:vAlign w:val="center"/>
          </w:tcPr>
          <w:p w14:paraId="6759E40C"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76" w:type="dxa"/>
            <w:noWrap/>
            <w:vAlign w:val="center"/>
          </w:tcPr>
          <w:p w14:paraId="7E8E8895"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7" w:type="dxa"/>
            <w:noWrap/>
            <w:vAlign w:val="center"/>
          </w:tcPr>
          <w:p w14:paraId="3D1AAF5E"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29" w:type="dxa"/>
            <w:noWrap/>
            <w:vAlign w:val="center"/>
          </w:tcPr>
          <w:p w14:paraId="43C69113"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B51D57" w:rsidRPr="007D5748" w14:paraId="3CEE6698" w14:textId="77777777" w:rsidTr="00C911AF">
        <w:trPr>
          <w:trHeight w:val="125"/>
          <w:jc w:val="center"/>
        </w:trPr>
        <w:tc>
          <w:tcPr>
            <w:tcW w:w="4661" w:type="dxa"/>
            <w:noWrap/>
            <w:vAlign w:val="center"/>
          </w:tcPr>
          <w:p w14:paraId="42DEF1F7" w14:textId="77777777" w:rsidR="00B51D57" w:rsidRPr="007D5748" w:rsidRDefault="00B51D57" w:rsidP="00B51D57">
            <w:pPr>
              <w:spacing w:after="0" w:line="240" w:lineRule="auto"/>
              <w:ind w:left="255"/>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146" w:type="dxa"/>
            <w:noWrap/>
            <w:vAlign w:val="center"/>
          </w:tcPr>
          <w:p w14:paraId="7DF558A8"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76" w:type="dxa"/>
            <w:noWrap/>
            <w:vAlign w:val="center"/>
          </w:tcPr>
          <w:p w14:paraId="4857339F"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417" w:type="dxa"/>
            <w:noWrap/>
            <w:vAlign w:val="center"/>
          </w:tcPr>
          <w:p w14:paraId="546427B6"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29" w:type="dxa"/>
            <w:noWrap/>
            <w:vAlign w:val="center"/>
          </w:tcPr>
          <w:p w14:paraId="21545FDD"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r>
      <w:tr w:rsidR="00B51D57" w:rsidRPr="007D5748" w14:paraId="1E91640D" w14:textId="77777777" w:rsidTr="00C911AF">
        <w:trPr>
          <w:trHeight w:val="70"/>
          <w:jc w:val="center"/>
        </w:trPr>
        <w:tc>
          <w:tcPr>
            <w:tcW w:w="4661" w:type="dxa"/>
            <w:noWrap/>
            <w:vAlign w:val="center"/>
          </w:tcPr>
          <w:p w14:paraId="20E2AFBC" w14:textId="77777777" w:rsidR="00B51D57" w:rsidRPr="007D5748" w:rsidRDefault="00B51D57" w:rsidP="00B51D5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146" w:type="dxa"/>
            <w:noWrap/>
            <w:vAlign w:val="center"/>
          </w:tcPr>
          <w:p w14:paraId="337C82F5"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76" w:type="dxa"/>
            <w:noWrap/>
            <w:vAlign w:val="center"/>
          </w:tcPr>
          <w:p w14:paraId="4AB8CBAB"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7" w:type="dxa"/>
            <w:noWrap/>
            <w:vAlign w:val="center"/>
          </w:tcPr>
          <w:p w14:paraId="2E6A30B8"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29" w:type="dxa"/>
            <w:noWrap/>
            <w:vAlign w:val="center"/>
          </w:tcPr>
          <w:p w14:paraId="3ADBD544"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B51D57" w:rsidRPr="007D5748" w14:paraId="5E83695F" w14:textId="77777777" w:rsidTr="00C911AF">
        <w:trPr>
          <w:trHeight w:val="70"/>
          <w:jc w:val="center"/>
        </w:trPr>
        <w:tc>
          <w:tcPr>
            <w:tcW w:w="4661" w:type="dxa"/>
            <w:shd w:val="clear" w:color="auto" w:fill="BFBFBF" w:themeFill="background1" w:themeFillShade="BF"/>
            <w:noWrap/>
            <w:vAlign w:val="center"/>
          </w:tcPr>
          <w:p w14:paraId="4AB8121A" w14:textId="77777777" w:rsidR="00B51D57" w:rsidRPr="007D5748" w:rsidRDefault="00B51D57" w:rsidP="00B51D5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146" w:type="dxa"/>
            <w:shd w:val="clear" w:color="auto" w:fill="BFBFBF" w:themeFill="background1" w:themeFillShade="BF"/>
            <w:noWrap/>
            <w:vAlign w:val="center"/>
          </w:tcPr>
          <w:p w14:paraId="129B3EF3" w14:textId="63A3E49D" w:rsidR="00B51D57" w:rsidRPr="007D5748" w:rsidRDefault="00B51D57" w:rsidP="00B51D57">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c>
          <w:tcPr>
            <w:tcW w:w="1276" w:type="dxa"/>
            <w:shd w:val="clear" w:color="auto" w:fill="BFBFBF" w:themeFill="background1" w:themeFillShade="BF"/>
            <w:noWrap/>
            <w:vAlign w:val="center"/>
          </w:tcPr>
          <w:p w14:paraId="68CA9909" w14:textId="66CC9FDB" w:rsidR="00B51D57" w:rsidRPr="007D5748" w:rsidRDefault="00B51D57" w:rsidP="00B51D57">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w:t>
            </w:r>
          </w:p>
        </w:tc>
        <w:tc>
          <w:tcPr>
            <w:tcW w:w="1417" w:type="dxa"/>
            <w:shd w:val="clear" w:color="auto" w:fill="BFBFBF" w:themeFill="background1" w:themeFillShade="BF"/>
            <w:noWrap/>
            <w:vAlign w:val="center"/>
          </w:tcPr>
          <w:p w14:paraId="3F5DE747" w14:textId="531D8ACB" w:rsidR="00B51D57" w:rsidRPr="007D5748" w:rsidRDefault="00B51D57" w:rsidP="00B51D57">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13</w:t>
            </w:r>
          </w:p>
        </w:tc>
        <w:tc>
          <w:tcPr>
            <w:tcW w:w="1229" w:type="dxa"/>
            <w:shd w:val="clear" w:color="auto" w:fill="BFBFBF" w:themeFill="background1" w:themeFillShade="BF"/>
            <w:noWrap/>
            <w:vAlign w:val="center"/>
          </w:tcPr>
          <w:p w14:paraId="107E760C" w14:textId="542C1F1D" w:rsidR="00B51D57" w:rsidRPr="007D5748" w:rsidRDefault="00B51D57" w:rsidP="00B51D57">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r w:rsidRPr="007D5748">
              <w:rPr>
                <w:rFonts w:ascii="Times New Roman" w:eastAsia="Times New Roman" w:hAnsi="Times New Roman" w:cs="Times New Roman"/>
                <w:b/>
                <w:bCs/>
                <w:sz w:val="24"/>
                <w:szCs w:val="24"/>
                <w:lang w:eastAsia="sk-SK"/>
              </w:rPr>
              <w:t>0</w:t>
            </w:r>
          </w:p>
        </w:tc>
      </w:tr>
      <w:tr w:rsidR="00B51D57" w:rsidRPr="007D5748" w14:paraId="78DAFA21" w14:textId="77777777" w:rsidTr="00C911AF">
        <w:trPr>
          <w:trHeight w:val="70"/>
          <w:jc w:val="center"/>
        </w:trPr>
        <w:tc>
          <w:tcPr>
            <w:tcW w:w="4661" w:type="dxa"/>
            <w:noWrap/>
            <w:vAlign w:val="center"/>
          </w:tcPr>
          <w:p w14:paraId="726E587F" w14:textId="77777777" w:rsidR="00B51D57" w:rsidRPr="007D5748" w:rsidRDefault="00B51D57" w:rsidP="00B51D5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146" w:type="dxa"/>
            <w:noWrap/>
            <w:vAlign w:val="center"/>
          </w:tcPr>
          <w:p w14:paraId="0E45EB10" w14:textId="6F7BEDB1"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3</w:t>
            </w:r>
          </w:p>
        </w:tc>
        <w:tc>
          <w:tcPr>
            <w:tcW w:w="1276" w:type="dxa"/>
            <w:noWrap/>
            <w:vAlign w:val="center"/>
          </w:tcPr>
          <w:p w14:paraId="2B578015" w14:textId="70CA4D85"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13</w:t>
            </w:r>
          </w:p>
        </w:tc>
        <w:tc>
          <w:tcPr>
            <w:tcW w:w="1417" w:type="dxa"/>
            <w:noWrap/>
            <w:vAlign w:val="center"/>
          </w:tcPr>
          <w:p w14:paraId="56D9731B" w14:textId="1C0CD071"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13</w:t>
            </w:r>
          </w:p>
        </w:tc>
        <w:tc>
          <w:tcPr>
            <w:tcW w:w="1229" w:type="dxa"/>
            <w:noWrap/>
            <w:vAlign w:val="center"/>
          </w:tcPr>
          <w:p w14:paraId="6F21A59A" w14:textId="445A503F"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w:t>
            </w:r>
            <w:r w:rsidRPr="007D5748">
              <w:rPr>
                <w:rFonts w:ascii="Times New Roman" w:eastAsia="Times New Roman" w:hAnsi="Times New Roman" w:cs="Times New Roman"/>
                <w:b/>
                <w:bCs/>
                <w:iCs/>
                <w:sz w:val="24"/>
                <w:szCs w:val="24"/>
                <w:lang w:eastAsia="sk-SK"/>
              </w:rPr>
              <w:t>0</w:t>
            </w:r>
          </w:p>
        </w:tc>
      </w:tr>
      <w:tr w:rsidR="00B51D57" w:rsidRPr="007D5748" w14:paraId="3BDCC97E" w14:textId="77777777" w:rsidTr="00C911AF">
        <w:trPr>
          <w:trHeight w:val="70"/>
          <w:jc w:val="center"/>
        </w:trPr>
        <w:tc>
          <w:tcPr>
            <w:tcW w:w="4661" w:type="dxa"/>
            <w:noWrap/>
            <w:vAlign w:val="center"/>
          </w:tcPr>
          <w:p w14:paraId="03BAC77E" w14:textId="77777777" w:rsidR="00B51D57" w:rsidRPr="007D5748" w:rsidRDefault="00B51D57" w:rsidP="00B51D5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146" w:type="dxa"/>
            <w:noWrap/>
            <w:vAlign w:val="center"/>
          </w:tcPr>
          <w:p w14:paraId="2F83D7DC"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76" w:type="dxa"/>
            <w:noWrap/>
            <w:vAlign w:val="center"/>
          </w:tcPr>
          <w:p w14:paraId="6FFCD767"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7" w:type="dxa"/>
            <w:noWrap/>
            <w:vAlign w:val="center"/>
          </w:tcPr>
          <w:p w14:paraId="51E08B5E"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29" w:type="dxa"/>
            <w:noWrap/>
            <w:vAlign w:val="center"/>
          </w:tcPr>
          <w:p w14:paraId="2E4F8637"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B51D57" w:rsidRPr="007D5748" w14:paraId="122FD854" w14:textId="77777777" w:rsidTr="00C911AF">
        <w:trPr>
          <w:trHeight w:val="70"/>
          <w:jc w:val="center"/>
        </w:trPr>
        <w:tc>
          <w:tcPr>
            <w:tcW w:w="4661" w:type="dxa"/>
            <w:noWrap/>
            <w:vAlign w:val="center"/>
          </w:tcPr>
          <w:p w14:paraId="202AB4A0" w14:textId="77777777" w:rsidR="00B51D57" w:rsidRPr="007D5748" w:rsidRDefault="00B51D57" w:rsidP="00B51D5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146" w:type="dxa"/>
            <w:noWrap/>
            <w:vAlign w:val="center"/>
          </w:tcPr>
          <w:p w14:paraId="21602D67"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76" w:type="dxa"/>
            <w:noWrap/>
            <w:vAlign w:val="center"/>
          </w:tcPr>
          <w:p w14:paraId="01BA82A4"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7" w:type="dxa"/>
            <w:noWrap/>
            <w:vAlign w:val="center"/>
          </w:tcPr>
          <w:p w14:paraId="6B328639"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29" w:type="dxa"/>
            <w:noWrap/>
            <w:vAlign w:val="center"/>
          </w:tcPr>
          <w:p w14:paraId="0C541ED7"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B51D57" w:rsidRPr="007D5748" w14:paraId="0D0BD15B" w14:textId="77777777" w:rsidTr="00C911AF">
        <w:trPr>
          <w:trHeight w:val="70"/>
          <w:jc w:val="center"/>
        </w:trPr>
        <w:tc>
          <w:tcPr>
            <w:tcW w:w="4661" w:type="dxa"/>
            <w:noWrap/>
            <w:vAlign w:val="center"/>
          </w:tcPr>
          <w:p w14:paraId="508AC729" w14:textId="77777777" w:rsidR="00B51D57" w:rsidRPr="007D5748" w:rsidRDefault="00B51D57" w:rsidP="00B51D5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146" w:type="dxa"/>
            <w:noWrap/>
            <w:vAlign w:val="center"/>
          </w:tcPr>
          <w:p w14:paraId="77075605"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76" w:type="dxa"/>
            <w:noWrap/>
            <w:vAlign w:val="center"/>
          </w:tcPr>
          <w:p w14:paraId="6F7BEDC2"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7" w:type="dxa"/>
            <w:noWrap/>
            <w:vAlign w:val="center"/>
          </w:tcPr>
          <w:p w14:paraId="005D13B5"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29" w:type="dxa"/>
            <w:noWrap/>
            <w:vAlign w:val="center"/>
          </w:tcPr>
          <w:p w14:paraId="0DC9AD58"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B51D57" w:rsidRPr="007D5748" w14:paraId="7416B240" w14:textId="77777777" w:rsidTr="00C911AF">
        <w:trPr>
          <w:trHeight w:val="70"/>
          <w:jc w:val="center"/>
        </w:trPr>
        <w:tc>
          <w:tcPr>
            <w:tcW w:w="4661" w:type="dxa"/>
            <w:shd w:val="clear" w:color="auto" w:fill="BFBFBF" w:themeFill="background1" w:themeFillShade="BF"/>
            <w:noWrap/>
            <w:vAlign w:val="center"/>
          </w:tcPr>
          <w:p w14:paraId="196B3D60" w14:textId="77777777" w:rsidR="00B51D57" w:rsidRPr="007D5748" w:rsidRDefault="00B51D57" w:rsidP="00B51D57">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146" w:type="dxa"/>
            <w:shd w:val="clear" w:color="auto" w:fill="BFBFBF" w:themeFill="background1" w:themeFillShade="BF"/>
            <w:noWrap/>
            <w:vAlign w:val="center"/>
          </w:tcPr>
          <w:p w14:paraId="421E4314" w14:textId="24893E57" w:rsidR="00B51D57" w:rsidRPr="007D5748" w:rsidRDefault="00B51D57" w:rsidP="00B51D57">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bCs/>
                <w:iCs/>
                <w:sz w:val="24"/>
                <w:szCs w:val="24"/>
                <w:lang w:eastAsia="sk-SK"/>
              </w:rPr>
              <w:t xml:space="preserve">42 558 </w:t>
            </w:r>
          </w:p>
        </w:tc>
        <w:tc>
          <w:tcPr>
            <w:tcW w:w="1276" w:type="dxa"/>
            <w:shd w:val="clear" w:color="auto" w:fill="BFBFBF" w:themeFill="background1" w:themeFillShade="BF"/>
            <w:noWrap/>
            <w:vAlign w:val="center"/>
          </w:tcPr>
          <w:p w14:paraId="1E0032F0" w14:textId="0E999929" w:rsidR="00B51D57" w:rsidRPr="00AB26B6" w:rsidRDefault="00B51D57" w:rsidP="00B51D57">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bCs/>
                <w:iCs/>
                <w:sz w:val="24"/>
                <w:szCs w:val="24"/>
                <w:lang w:eastAsia="sk-SK"/>
              </w:rPr>
              <w:t>553 252</w:t>
            </w:r>
          </w:p>
        </w:tc>
        <w:tc>
          <w:tcPr>
            <w:tcW w:w="1417" w:type="dxa"/>
            <w:shd w:val="clear" w:color="auto" w:fill="BFBFBF" w:themeFill="background1" w:themeFillShade="BF"/>
            <w:noWrap/>
            <w:vAlign w:val="center"/>
          </w:tcPr>
          <w:p w14:paraId="08AED09F" w14:textId="1979A322" w:rsidR="00B51D57" w:rsidRPr="00AB26B6" w:rsidRDefault="00B51D57" w:rsidP="00B51D57">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553 252</w:t>
            </w:r>
          </w:p>
        </w:tc>
        <w:tc>
          <w:tcPr>
            <w:tcW w:w="1229" w:type="dxa"/>
            <w:shd w:val="clear" w:color="auto" w:fill="BFBFBF" w:themeFill="background1" w:themeFillShade="BF"/>
            <w:noWrap/>
            <w:vAlign w:val="center"/>
          </w:tcPr>
          <w:p w14:paraId="3586166A" w14:textId="41CBD82F" w:rsidR="00B51D57" w:rsidRPr="007D5748" w:rsidRDefault="00B51D57" w:rsidP="00B51D57">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bCs/>
                <w:sz w:val="24"/>
                <w:szCs w:val="24"/>
                <w:lang w:eastAsia="sk-SK"/>
              </w:rPr>
              <w:t>425 579</w:t>
            </w:r>
            <w:r w:rsidRPr="007D5748">
              <w:rPr>
                <w:rFonts w:ascii="Times New Roman" w:eastAsia="Times New Roman" w:hAnsi="Times New Roman" w:cs="Times New Roman"/>
                <w:b/>
                <w:bCs/>
                <w:sz w:val="24"/>
                <w:szCs w:val="24"/>
                <w:lang w:eastAsia="sk-SK"/>
              </w:rPr>
              <w:t xml:space="preserve">   </w:t>
            </w:r>
          </w:p>
        </w:tc>
      </w:tr>
      <w:tr w:rsidR="00B51D57" w:rsidRPr="007D5748" w14:paraId="59A3A15D" w14:textId="77777777" w:rsidTr="00C911AF">
        <w:trPr>
          <w:trHeight w:val="70"/>
          <w:jc w:val="center"/>
        </w:trPr>
        <w:tc>
          <w:tcPr>
            <w:tcW w:w="4661" w:type="dxa"/>
            <w:noWrap/>
            <w:vAlign w:val="center"/>
          </w:tcPr>
          <w:p w14:paraId="25C147F9" w14:textId="77777777" w:rsidR="00B51D57" w:rsidRPr="007D5748" w:rsidRDefault="00B51D57" w:rsidP="00B51D5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146" w:type="dxa"/>
            <w:noWrap/>
            <w:vAlign w:val="center"/>
          </w:tcPr>
          <w:p w14:paraId="02F2E5B7" w14:textId="0D9D606D"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76" w:type="dxa"/>
            <w:noWrap/>
            <w:vAlign w:val="center"/>
          </w:tcPr>
          <w:p w14:paraId="3B63512E" w14:textId="62D20B12" w:rsidR="00B51D57" w:rsidRPr="008F759C" w:rsidRDefault="00B51D57" w:rsidP="00B51D57">
            <w:pPr>
              <w:spacing w:after="0" w:line="240" w:lineRule="auto"/>
              <w:jc w:val="right"/>
              <w:rPr>
                <w:rFonts w:ascii="Times New Roman" w:eastAsia="Times New Roman" w:hAnsi="Times New Roman" w:cs="Times New Roman"/>
                <w:bCs/>
                <w:iCs/>
                <w:sz w:val="24"/>
                <w:szCs w:val="24"/>
                <w:lang w:eastAsia="sk-SK"/>
              </w:rPr>
            </w:pPr>
            <w:r w:rsidRPr="008F759C">
              <w:rPr>
                <w:rFonts w:ascii="Times New Roman" w:eastAsia="Times New Roman" w:hAnsi="Times New Roman" w:cs="Times New Roman"/>
                <w:bCs/>
                <w:iCs/>
                <w:sz w:val="24"/>
                <w:szCs w:val="24"/>
                <w:lang w:eastAsia="sk-SK"/>
              </w:rPr>
              <w:t>553 252</w:t>
            </w:r>
          </w:p>
        </w:tc>
        <w:tc>
          <w:tcPr>
            <w:tcW w:w="1417" w:type="dxa"/>
            <w:noWrap/>
            <w:vAlign w:val="center"/>
          </w:tcPr>
          <w:p w14:paraId="6C2E384A" w14:textId="2F05A68D" w:rsidR="00B51D57" w:rsidRPr="008F759C" w:rsidRDefault="00B51D57" w:rsidP="00B51D57">
            <w:pPr>
              <w:spacing w:after="0" w:line="240" w:lineRule="auto"/>
              <w:jc w:val="right"/>
              <w:rPr>
                <w:rFonts w:ascii="Times New Roman" w:eastAsia="Times New Roman" w:hAnsi="Times New Roman" w:cs="Times New Roman"/>
                <w:bCs/>
                <w:iCs/>
                <w:sz w:val="24"/>
                <w:szCs w:val="24"/>
                <w:lang w:eastAsia="sk-SK"/>
              </w:rPr>
            </w:pPr>
            <w:r w:rsidRPr="008F759C">
              <w:rPr>
                <w:rFonts w:ascii="Times New Roman" w:eastAsia="Times New Roman" w:hAnsi="Times New Roman" w:cs="Times New Roman"/>
                <w:bCs/>
                <w:iCs/>
                <w:sz w:val="24"/>
                <w:szCs w:val="24"/>
                <w:lang w:eastAsia="sk-SK"/>
              </w:rPr>
              <w:t>553 252</w:t>
            </w:r>
          </w:p>
        </w:tc>
        <w:tc>
          <w:tcPr>
            <w:tcW w:w="1229" w:type="dxa"/>
            <w:noWrap/>
            <w:vAlign w:val="center"/>
          </w:tcPr>
          <w:p w14:paraId="443252EA" w14:textId="749D9767" w:rsidR="00B51D57" w:rsidRPr="008F759C" w:rsidRDefault="00B51D57" w:rsidP="00B51D57">
            <w:pPr>
              <w:spacing w:after="0" w:line="240" w:lineRule="auto"/>
              <w:jc w:val="right"/>
              <w:rPr>
                <w:rFonts w:ascii="Times New Roman" w:eastAsia="Times New Roman" w:hAnsi="Times New Roman" w:cs="Times New Roman"/>
                <w:bCs/>
                <w:iCs/>
                <w:sz w:val="24"/>
                <w:szCs w:val="24"/>
                <w:lang w:eastAsia="sk-SK"/>
              </w:rPr>
            </w:pPr>
            <w:r w:rsidRPr="008F759C">
              <w:rPr>
                <w:rFonts w:ascii="Times New Roman" w:eastAsia="Times New Roman" w:hAnsi="Times New Roman" w:cs="Times New Roman"/>
                <w:bCs/>
                <w:sz w:val="24"/>
                <w:szCs w:val="24"/>
                <w:lang w:eastAsia="sk-SK"/>
              </w:rPr>
              <w:t xml:space="preserve">425 579   </w:t>
            </w:r>
          </w:p>
        </w:tc>
      </w:tr>
      <w:tr w:rsidR="00B51D57" w:rsidRPr="007D5748" w14:paraId="52B6297B" w14:textId="77777777" w:rsidTr="00C911AF">
        <w:trPr>
          <w:trHeight w:val="70"/>
          <w:jc w:val="center"/>
        </w:trPr>
        <w:tc>
          <w:tcPr>
            <w:tcW w:w="4661" w:type="dxa"/>
            <w:noWrap/>
            <w:vAlign w:val="center"/>
          </w:tcPr>
          <w:p w14:paraId="75725C20" w14:textId="77777777" w:rsidR="00B51D57" w:rsidRPr="007D5748" w:rsidRDefault="00B51D57" w:rsidP="00B51D5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146" w:type="dxa"/>
            <w:noWrap/>
            <w:vAlign w:val="center"/>
          </w:tcPr>
          <w:p w14:paraId="3F4534AE"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76" w:type="dxa"/>
            <w:noWrap/>
            <w:vAlign w:val="center"/>
          </w:tcPr>
          <w:p w14:paraId="5D02D731"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7" w:type="dxa"/>
            <w:noWrap/>
            <w:vAlign w:val="center"/>
          </w:tcPr>
          <w:p w14:paraId="510666CA"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29" w:type="dxa"/>
            <w:noWrap/>
            <w:vAlign w:val="center"/>
          </w:tcPr>
          <w:p w14:paraId="7DA2341D"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B51D57" w:rsidRPr="007D5748" w14:paraId="7C2124D1" w14:textId="77777777" w:rsidTr="00C911AF">
        <w:trPr>
          <w:trHeight w:val="70"/>
          <w:jc w:val="center"/>
        </w:trPr>
        <w:tc>
          <w:tcPr>
            <w:tcW w:w="4661" w:type="dxa"/>
            <w:noWrap/>
            <w:vAlign w:val="center"/>
          </w:tcPr>
          <w:p w14:paraId="316231B8" w14:textId="77777777" w:rsidR="00B51D57" w:rsidRPr="007D5748" w:rsidRDefault="00B51D57" w:rsidP="00B51D5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146" w:type="dxa"/>
            <w:noWrap/>
            <w:vAlign w:val="center"/>
          </w:tcPr>
          <w:p w14:paraId="1F1A381D"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76" w:type="dxa"/>
            <w:noWrap/>
            <w:vAlign w:val="center"/>
          </w:tcPr>
          <w:p w14:paraId="4BE762F6"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7" w:type="dxa"/>
            <w:noWrap/>
            <w:vAlign w:val="center"/>
          </w:tcPr>
          <w:p w14:paraId="06CC5A93"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29" w:type="dxa"/>
            <w:noWrap/>
            <w:vAlign w:val="center"/>
          </w:tcPr>
          <w:p w14:paraId="68BB7FC2"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B51D57" w:rsidRPr="007D5748" w14:paraId="2B789ADB" w14:textId="77777777" w:rsidTr="00C911AF">
        <w:trPr>
          <w:trHeight w:val="70"/>
          <w:jc w:val="center"/>
        </w:trPr>
        <w:tc>
          <w:tcPr>
            <w:tcW w:w="4661" w:type="dxa"/>
            <w:noWrap/>
            <w:vAlign w:val="center"/>
          </w:tcPr>
          <w:p w14:paraId="1E8E62FC" w14:textId="77777777" w:rsidR="00B51D57" w:rsidRPr="007D5748" w:rsidRDefault="00B51D57" w:rsidP="00B51D5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146" w:type="dxa"/>
            <w:tcBorders>
              <w:bottom w:val="single" w:sz="4" w:space="0" w:color="auto"/>
            </w:tcBorders>
            <w:noWrap/>
            <w:vAlign w:val="center"/>
          </w:tcPr>
          <w:p w14:paraId="5778172A"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76" w:type="dxa"/>
            <w:tcBorders>
              <w:bottom w:val="single" w:sz="4" w:space="0" w:color="auto"/>
            </w:tcBorders>
            <w:noWrap/>
            <w:vAlign w:val="center"/>
          </w:tcPr>
          <w:p w14:paraId="351D9A3F"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7" w:type="dxa"/>
            <w:tcBorders>
              <w:bottom w:val="single" w:sz="4" w:space="0" w:color="auto"/>
            </w:tcBorders>
            <w:noWrap/>
            <w:vAlign w:val="center"/>
          </w:tcPr>
          <w:p w14:paraId="4BB3439E"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29" w:type="dxa"/>
            <w:tcBorders>
              <w:bottom w:val="single" w:sz="4" w:space="0" w:color="auto"/>
            </w:tcBorders>
            <w:noWrap/>
            <w:vAlign w:val="center"/>
          </w:tcPr>
          <w:p w14:paraId="3735F158" w14:textId="77777777" w:rsidR="00B51D57" w:rsidRPr="007D5748" w:rsidRDefault="00B51D57" w:rsidP="00B51D5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B51D57" w:rsidRPr="007D5748" w14:paraId="290D7ACE" w14:textId="77777777" w:rsidTr="00C911AF">
        <w:trPr>
          <w:trHeight w:val="70"/>
          <w:jc w:val="center"/>
        </w:trPr>
        <w:tc>
          <w:tcPr>
            <w:tcW w:w="4661" w:type="dxa"/>
            <w:shd w:val="clear" w:color="auto" w:fill="BFBFBF" w:themeFill="background1" w:themeFillShade="BF"/>
            <w:noWrap/>
            <w:vAlign w:val="center"/>
          </w:tcPr>
          <w:p w14:paraId="4CD98DE3" w14:textId="77777777" w:rsidR="00B51D57" w:rsidRPr="007D5748" w:rsidRDefault="00B51D57" w:rsidP="00B51D57">
            <w:pPr>
              <w:spacing w:after="0"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Financovanie zabezpečené v rozpočte</w:t>
            </w:r>
          </w:p>
        </w:tc>
        <w:tc>
          <w:tcPr>
            <w:tcW w:w="1146" w:type="dxa"/>
            <w:shd w:val="clear" w:color="auto" w:fill="BFBFBF" w:themeFill="background1" w:themeFillShade="BF"/>
            <w:noWrap/>
            <w:vAlign w:val="center"/>
          </w:tcPr>
          <w:p w14:paraId="51251E7F" w14:textId="77777777" w:rsidR="00B51D57" w:rsidRPr="007D5748" w:rsidRDefault="00B51D57" w:rsidP="00B51D57">
            <w:pPr>
              <w:spacing w:after="0" w:line="240" w:lineRule="auto"/>
              <w:jc w:val="right"/>
              <w:rPr>
                <w:rFonts w:ascii="Times New Roman" w:eastAsia="Times New Roman" w:hAnsi="Times New Roman" w:cs="Times New Roman"/>
                <w:b/>
                <w:sz w:val="24"/>
                <w:szCs w:val="24"/>
                <w:lang w:eastAsia="sk-SK"/>
              </w:rPr>
            </w:pPr>
          </w:p>
        </w:tc>
        <w:tc>
          <w:tcPr>
            <w:tcW w:w="1276" w:type="dxa"/>
            <w:shd w:val="clear" w:color="auto" w:fill="BFBFBF" w:themeFill="background1" w:themeFillShade="BF"/>
            <w:noWrap/>
            <w:vAlign w:val="center"/>
          </w:tcPr>
          <w:p w14:paraId="180FD098" w14:textId="77777777" w:rsidR="00B51D57" w:rsidRPr="007D5748" w:rsidRDefault="00B51D57" w:rsidP="00B51D57">
            <w:pPr>
              <w:spacing w:after="0" w:line="240" w:lineRule="auto"/>
              <w:jc w:val="right"/>
              <w:rPr>
                <w:rFonts w:ascii="Times New Roman" w:eastAsia="Times New Roman" w:hAnsi="Times New Roman" w:cs="Times New Roman"/>
                <w:b/>
                <w:sz w:val="24"/>
                <w:szCs w:val="24"/>
                <w:lang w:eastAsia="sk-SK"/>
              </w:rPr>
            </w:pPr>
          </w:p>
        </w:tc>
        <w:tc>
          <w:tcPr>
            <w:tcW w:w="1417" w:type="dxa"/>
            <w:shd w:val="clear" w:color="auto" w:fill="BFBFBF" w:themeFill="background1" w:themeFillShade="BF"/>
            <w:noWrap/>
            <w:vAlign w:val="center"/>
          </w:tcPr>
          <w:p w14:paraId="31C2249F" w14:textId="77777777" w:rsidR="00B51D57" w:rsidRPr="007D5748" w:rsidRDefault="00B51D57" w:rsidP="00B51D57">
            <w:pPr>
              <w:spacing w:after="0" w:line="240" w:lineRule="auto"/>
              <w:jc w:val="right"/>
              <w:rPr>
                <w:rFonts w:ascii="Times New Roman" w:eastAsia="Times New Roman" w:hAnsi="Times New Roman" w:cs="Times New Roman"/>
                <w:b/>
                <w:sz w:val="24"/>
                <w:szCs w:val="24"/>
                <w:lang w:eastAsia="sk-SK"/>
              </w:rPr>
            </w:pPr>
          </w:p>
        </w:tc>
        <w:tc>
          <w:tcPr>
            <w:tcW w:w="1229" w:type="dxa"/>
            <w:shd w:val="clear" w:color="auto" w:fill="BFBFBF" w:themeFill="background1" w:themeFillShade="BF"/>
            <w:noWrap/>
            <w:vAlign w:val="center"/>
          </w:tcPr>
          <w:p w14:paraId="0003B398" w14:textId="77777777" w:rsidR="00B51D57" w:rsidRPr="007D5748" w:rsidRDefault="00B51D57" w:rsidP="00B51D57">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r>
      <w:tr w:rsidR="00B51D57" w:rsidRPr="007D5748" w14:paraId="3AFF9D60" w14:textId="77777777" w:rsidTr="00C911AF">
        <w:trPr>
          <w:trHeight w:val="70"/>
          <w:jc w:val="center"/>
        </w:trPr>
        <w:tc>
          <w:tcPr>
            <w:tcW w:w="4661" w:type="dxa"/>
            <w:noWrap/>
            <w:vAlign w:val="center"/>
          </w:tcPr>
          <w:p w14:paraId="052CE73D" w14:textId="77777777" w:rsidR="00B51D57" w:rsidRPr="007D5748" w:rsidRDefault="00B51D57" w:rsidP="00B51D57">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VPS (zoznam prioritných investícií v rámci návrhu rozpočtu na roky 2023-2025)</w:t>
            </w:r>
          </w:p>
        </w:tc>
        <w:tc>
          <w:tcPr>
            <w:tcW w:w="1146" w:type="dxa"/>
            <w:noWrap/>
            <w:vAlign w:val="center"/>
          </w:tcPr>
          <w:p w14:paraId="26AFCB84" w14:textId="77777777" w:rsidR="00B51D57" w:rsidRDefault="00B51D57" w:rsidP="00B51D57">
            <w:pPr>
              <w:spacing w:after="0" w:line="240" w:lineRule="auto"/>
              <w:jc w:val="right"/>
              <w:rPr>
                <w:rFonts w:ascii="Times New Roman" w:eastAsia="Times New Roman" w:hAnsi="Times New Roman" w:cs="Times New Roman"/>
                <w:sz w:val="24"/>
                <w:szCs w:val="24"/>
                <w:lang w:eastAsia="sk-SK"/>
              </w:rPr>
            </w:pPr>
          </w:p>
          <w:p w14:paraId="411F5990" w14:textId="77777777" w:rsidR="00B51D57" w:rsidRPr="00DF4B4B" w:rsidRDefault="00B51D57" w:rsidP="00B51D57">
            <w:pPr>
              <w:spacing w:after="0" w:line="240" w:lineRule="auto"/>
              <w:jc w:val="right"/>
              <w:rPr>
                <w:rFonts w:ascii="Times New Roman" w:eastAsia="Times New Roman" w:hAnsi="Times New Roman" w:cs="Times New Roman"/>
                <w:sz w:val="24"/>
                <w:szCs w:val="24"/>
                <w:lang w:eastAsia="sk-SK"/>
              </w:rPr>
            </w:pPr>
          </w:p>
        </w:tc>
        <w:tc>
          <w:tcPr>
            <w:tcW w:w="1276" w:type="dxa"/>
            <w:noWrap/>
            <w:vAlign w:val="center"/>
          </w:tcPr>
          <w:p w14:paraId="6ABBB9E5" w14:textId="77777777" w:rsidR="00B51D57" w:rsidRPr="00DF4B4B" w:rsidRDefault="00B51D57" w:rsidP="00B51D57">
            <w:pPr>
              <w:spacing w:after="0" w:line="240" w:lineRule="auto"/>
              <w:jc w:val="right"/>
              <w:rPr>
                <w:rFonts w:ascii="Times New Roman" w:eastAsia="Times New Roman" w:hAnsi="Times New Roman" w:cs="Times New Roman"/>
                <w:sz w:val="24"/>
                <w:szCs w:val="24"/>
                <w:lang w:eastAsia="sk-SK"/>
              </w:rPr>
            </w:pPr>
          </w:p>
        </w:tc>
        <w:tc>
          <w:tcPr>
            <w:tcW w:w="1417" w:type="dxa"/>
            <w:noWrap/>
            <w:vAlign w:val="center"/>
          </w:tcPr>
          <w:p w14:paraId="3ED780C6" w14:textId="77777777" w:rsidR="00B51D57" w:rsidRPr="00DF4B4B" w:rsidRDefault="00B51D57" w:rsidP="00B51D57">
            <w:pPr>
              <w:spacing w:after="0" w:line="240" w:lineRule="auto"/>
              <w:jc w:val="right"/>
              <w:rPr>
                <w:rFonts w:ascii="Times New Roman" w:eastAsia="Times New Roman" w:hAnsi="Times New Roman" w:cs="Times New Roman"/>
                <w:sz w:val="24"/>
                <w:szCs w:val="24"/>
                <w:lang w:eastAsia="sk-SK"/>
              </w:rPr>
            </w:pPr>
          </w:p>
        </w:tc>
        <w:tc>
          <w:tcPr>
            <w:tcW w:w="1229" w:type="dxa"/>
            <w:noWrap/>
            <w:vAlign w:val="center"/>
          </w:tcPr>
          <w:p w14:paraId="6C740C0F" w14:textId="77777777" w:rsidR="00B51D57" w:rsidRPr="00DF4B4B" w:rsidRDefault="00B51D57" w:rsidP="00B51D57">
            <w:pPr>
              <w:spacing w:after="0" w:line="240" w:lineRule="auto"/>
              <w:jc w:val="right"/>
              <w:rPr>
                <w:rFonts w:ascii="Times New Roman" w:eastAsia="Times New Roman" w:hAnsi="Times New Roman" w:cs="Times New Roman"/>
                <w:sz w:val="24"/>
                <w:szCs w:val="24"/>
                <w:lang w:eastAsia="sk-SK"/>
              </w:rPr>
            </w:pPr>
            <w:r w:rsidRPr="00DF4B4B">
              <w:rPr>
                <w:rFonts w:ascii="Times New Roman" w:eastAsia="Times New Roman" w:hAnsi="Times New Roman" w:cs="Times New Roman"/>
                <w:sz w:val="24"/>
                <w:szCs w:val="24"/>
                <w:lang w:eastAsia="sk-SK"/>
              </w:rPr>
              <w:t>0</w:t>
            </w:r>
          </w:p>
        </w:tc>
      </w:tr>
      <w:tr w:rsidR="00B51D57" w:rsidRPr="007D5748" w14:paraId="354C1511" w14:textId="77777777" w:rsidTr="00C911AF">
        <w:trPr>
          <w:trHeight w:val="70"/>
          <w:jc w:val="center"/>
        </w:trPr>
        <w:tc>
          <w:tcPr>
            <w:tcW w:w="4661" w:type="dxa"/>
            <w:shd w:val="clear" w:color="auto" w:fill="BFBFBF" w:themeFill="background1" w:themeFillShade="BF"/>
            <w:noWrap/>
            <w:vAlign w:val="center"/>
          </w:tcPr>
          <w:p w14:paraId="7B454483" w14:textId="77777777" w:rsidR="00B51D57" w:rsidRPr="007D5748" w:rsidRDefault="00B51D57" w:rsidP="00B51D57">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146" w:type="dxa"/>
            <w:shd w:val="clear" w:color="auto" w:fill="BFBFBF" w:themeFill="background1" w:themeFillShade="BF"/>
            <w:noWrap/>
            <w:vAlign w:val="center"/>
          </w:tcPr>
          <w:p w14:paraId="2B625139" w14:textId="77777777" w:rsidR="00B51D57" w:rsidRPr="003572D6" w:rsidRDefault="00B51D57" w:rsidP="00B51D57">
            <w:pPr>
              <w:spacing w:after="0" w:line="240" w:lineRule="auto"/>
              <w:jc w:val="right"/>
              <w:rPr>
                <w:rFonts w:ascii="Times New Roman" w:eastAsia="Times New Roman" w:hAnsi="Times New Roman" w:cs="Times New Roman"/>
                <w:sz w:val="24"/>
                <w:szCs w:val="24"/>
                <w:highlight w:val="yellow"/>
                <w:lang w:eastAsia="sk-SK"/>
              </w:rPr>
            </w:pPr>
            <w:r w:rsidRPr="007D5748">
              <w:rPr>
                <w:rFonts w:ascii="Times New Roman" w:eastAsia="Times New Roman" w:hAnsi="Times New Roman" w:cs="Times New Roman"/>
                <w:b/>
                <w:bCs/>
                <w:sz w:val="24"/>
                <w:szCs w:val="24"/>
                <w:lang w:eastAsia="sk-SK"/>
              </w:rPr>
              <w:t>0</w:t>
            </w:r>
          </w:p>
        </w:tc>
        <w:tc>
          <w:tcPr>
            <w:tcW w:w="1276" w:type="dxa"/>
            <w:shd w:val="clear" w:color="auto" w:fill="BFBFBF" w:themeFill="background1" w:themeFillShade="BF"/>
            <w:noWrap/>
            <w:vAlign w:val="center"/>
          </w:tcPr>
          <w:p w14:paraId="75D2C674" w14:textId="77777777" w:rsidR="00B51D57" w:rsidRPr="003572D6" w:rsidRDefault="00B51D57" w:rsidP="00B51D57">
            <w:pPr>
              <w:spacing w:after="0" w:line="240" w:lineRule="auto"/>
              <w:jc w:val="right"/>
              <w:rPr>
                <w:rFonts w:ascii="Times New Roman" w:eastAsia="Times New Roman" w:hAnsi="Times New Roman" w:cs="Times New Roman"/>
                <w:sz w:val="24"/>
                <w:szCs w:val="24"/>
                <w:highlight w:val="yellow"/>
                <w:lang w:eastAsia="sk-SK"/>
              </w:rPr>
            </w:pPr>
            <w:r w:rsidRPr="007D5748">
              <w:rPr>
                <w:rFonts w:ascii="Times New Roman" w:eastAsia="Times New Roman" w:hAnsi="Times New Roman" w:cs="Times New Roman"/>
                <w:b/>
                <w:bCs/>
                <w:sz w:val="24"/>
                <w:szCs w:val="24"/>
                <w:lang w:eastAsia="sk-SK"/>
              </w:rPr>
              <w:t>0</w:t>
            </w:r>
          </w:p>
        </w:tc>
        <w:tc>
          <w:tcPr>
            <w:tcW w:w="1417" w:type="dxa"/>
            <w:shd w:val="clear" w:color="auto" w:fill="BFBFBF" w:themeFill="background1" w:themeFillShade="BF"/>
            <w:noWrap/>
            <w:vAlign w:val="center"/>
          </w:tcPr>
          <w:p w14:paraId="32144CAC" w14:textId="77777777" w:rsidR="00B51D57" w:rsidRPr="003572D6" w:rsidRDefault="00B51D57" w:rsidP="00B51D57">
            <w:pPr>
              <w:spacing w:after="0" w:line="240" w:lineRule="auto"/>
              <w:jc w:val="right"/>
              <w:rPr>
                <w:rFonts w:ascii="Times New Roman" w:eastAsia="Times New Roman" w:hAnsi="Times New Roman" w:cs="Times New Roman"/>
                <w:sz w:val="24"/>
                <w:szCs w:val="24"/>
                <w:highlight w:val="yellow"/>
                <w:lang w:eastAsia="sk-SK"/>
              </w:rPr>
            </w:pPr>
            <w:r w:rsidRPr="007D5748">
              <w:rPr>
                <w:rFonts w:ascii="Times New Roman" w:eastAsia="Times New Roman" w:hAnsi="Times New Roman" w:cs="Times New Roman"/>
                <w:b/>
                <w:bCs/>
                <w:sz w:val="24"/>
                <w:szCs w:val="24"/>
                <w:lang w:eastAsia="sk-SK"/>
              </w:rPr>
              <w:t>0</w:t>
            </w:r>
          </w:p>
        </w:tc>
        <w:tc>
          <w:tcPr>
            <w:tcW w:w="1229" w:type="dxa"/>
            <w:shd w:val="clear" w:color="auto" w:fill="BFBFBF" w:themeFill="background1" w:themeFillShade="BF"/>
            <w:noWrap/>
            <w:vAlign w:val="center"/>
          </w:tcPr>
          <w:p w14:paraId="4FCE3820" w14:textId="77777777" w:rsidR="00B51D57" w:rsidRPr="003572D6" w:rsidRDefault="00B51D57" w:rsidP="00B51D57">
            <w:pPr>
              <w:spacing w:after="0" w:line="240" w:lineRule="auto"/>
              <w:jc w:val="right"/>
              <w:rPr>
                <w:rFonts w:ascii="Times New Roman" w:eastAsia="Times New Roman" w:hAnsi="Times New Roman" w:cs="Times New Roman"/>
                <w:sz w:val="24"/>
                <w:szCs w:val="24"/>
                <w:highlight w:val="yellow"/>
                <w:lang w:eastAsia="sk-SK"/>
              </w:rPr>
            </w:pPr>
            <w:r w:rsidRPr="007D5748">
              <w:rPr>
                <w:rFonts w:ascii="Times New Roman" w:eastAsia="Times New Roman" w:hAnsi="Times New Roman" w:cs="Times New Roman"/>
                <w:b/>
                <w:bCs/>
                <w:sz w:val="24"/>
                <w:szCs w:val="24"/>
                <w:lang w:eastAsia="sk-SK"/>
              </w:rPr>
              <w:t>0</w:t>
            </w:r>
          </w:p>
        </w:tc>
      </w:tr>
      <w:tr w:rsidR="00447BE6" w:rsidRPr="007D5748" w14:paraId="138AE999" w14:textId="77777777" w:rsidTr="00447BE6">
        <w:trPr>
          <w:trHeight w:val="70"/>
          <w:jc w:val="center"/>
        </w:trPr>
        <w:tc>
          <w:tcPr>
            <w:tcW w:w="4661" w:type="dxa"/>
            <w:shd w:val="clear" w:color="auto" w:fill="A6A6A6" w:themeFill="background1" w:themeFillShade="A6"/>
            <w:noWrap/>
            <w:vAlign w:val="center"/>
          </w:tcPr>
          <w:p w14:paraId="42D1072A" w14:textId="77777777" w:rsidR="00447BE6" w:rsidRPr="007D5748" w:rsidRDefault="00447BE6" w:rsidP="00447BE6">
            <w:pPr>
              <w:spacing w:after="0" w:line="240" w:lineRule="auto"/>
              <w:rPr>
                <w:rFonts w:ascii="Times New Roman" w:eastAsia="Times New Roman" w:hAnsi="Times New Roman" w:cs="Times New Roman"/>
                <w:b/>
                <w:sz w:val="24"/>
                <w:szCs w:val="24"/>
                <w:lang w:eastAsia="sk-SK"/>
              </w:rPr>
            </w:pPr>
            <w:r w:rsidRPr="00B57C0C">
              <w:rPr>
                <w:rFonts w:ascii="Times New Roman" w:eastAsia="Times New Roman" w:hAnsi="Times New Roman" w:cs="Times New Roman"/>
                <w:b/>
                <w:sz w:val="24"/>
                <w:szCs w:val="24"/>
                <w:lang w:eastAsia="sk-SK"/>
              </w:rPr>
              <w:t>Rozpočtovo nekrytý vplyv / úspora</w:t>
            </w:r>
          </w:p>
        </w:tc>
        <w:tc>
          <w:tcPr>
            <w:tcW w:w="1146" w:type="dxa"/>
            <w:shd w:val="clear" w:color="auto" w:fill="A6A6A6" w:themeFill="background1" w:themeFillShade="A6"/>
            <w:noWrap/>
          </w:tcPr>
          <w:p w14:paraId="680CB5DD" w14:textId="5520FF70" w:rsidR="00447BE6" w:rsidRPr="00940621" w:rsidRDefault="00447BE6" w:rsidP="00447BE6">
            <w:pPr>
              <w:spacing w:after="0" w:line="240" w:lineRule="auto"/>
              <w:jc w:val="right"/>
              <w:rPr>
                <w:rFonts w:ascii="Times New Roman" w:eastAsia="Times New Roman" w:hAnsi="Times New Roman" w:cs="Times New Roman"/>
                <w:b/>
                <w:bCs/>
                <w:iCs/>
                <w:sz w:val="24"/>
                <w:szCs w:val="24"/>
                <w:lang w:eastAsia="sk-SK"/>
              </w:rPr>
            </w:pPr>
            <w:r w:rsidRPr="00447BE6">
              <w:rPr>
                <w:rFonts w:ascii="Times New Roman" w:eastAsia="Times New Roman" w:hAnsi="Times New Roman" w:cs="Times New Roman"/>
                <w:b/>
                <w:bCs/>
                <w:iCs/>
                <w:sz w:val="24"/>
                <w:szCs w:val="24"/>
                <w:lang w:eastAsia="sk-SK"/>
              </w:rPr>
              <w:t>42 558</w:t>
            </w:r>
          </w:p>
        </w:tc>
        <w:tc>
          <w:tcPr>
            <w:tcW w:w="1276" w:type="dxa"/>
            <w:shd w:val="clear" w:color="auto" w:fill="A6A6A6" w:themeFill="background1" w:themeFillShade="A6"/>
            <w:noWrap/>
          </w:tcPr>
          <w:p w14:paraId="4AA9D6CC" w14:textId="4E756537" w:rsidR="00447BE6" w:rsidRPr="00940621" w:rsidRDefault="00447BE6" w:rsidP="00447BE6">
            <w:pPr>
              <w:spacing w:after="0" w:line="240" w:lineRule="auto"/>
              <w:jc w:val="right"/>
              <w:rPr>
                <w:rFonts w:ascii="Times New Roman" w:eastAsia="Times New Roman" w:hAnsi="Times New Roman" w:cs="Times New Roman"/>
                <w:b/>
                <w:bCs/>
                <w:iCs/>
                <w:sz w:val="24"/>
                <w:szCs w:val="24"/>
                <w:lang w:eastAsia="sk-SK"/>
              </w:rPr>
            </w:pPr>
            <w:r w:rsidRPr="00447BE6">
              <w:rPr>
                <w:rFonts w:ascii="Times New Roman" w:eastAsia="Times New Roman" w:hAnsi="Times New Roman" w:cs="Times New Roman"/>
                <w:b/>
                <w:bCs/>
                <w:iCs/>
                <w:sz w:val="24"/>
                <w:szCs w:val="24"/>
                <w:lang w:eastAsia="sk-SK"/>
              </w:rPr>
              <w:t>40 000 000</w:t>
            </w:r>
          </w:p>
        </w:tc>
        <w:tc>
          <w:tcPr>
            <w:tcW w:w="1417" w:type="dxa"/>
            <w:shd w:val="clear" w:color="auto" w:fill="A6A6A6" w:themeFill="background1" w:themeFillShade="A6"/>
            <w:noWrap/>
          </w:tcPr>
          <w:p w14:paraId="70A21F15" w14:textId="353EE37A" w:rsidR="00447BE6" w:rsidRPr="00940621" w:rsidRDefault="00447BE6" w:rsidP="00447BE6">
            <w:pPr>
              <w:spacing w:after="0" w:line="240" w:lineRule="auto"/>
              <w:jc w:val="right"/>
              <w:rPr>
                <w:rFonts w:ascii="Times New Roman" w:eastAsia="Times New Roman" w:hAnsi="Times New Roman" w:cs="Times New Roman"/>
                <w:b/>
                <w:bCs/>
                <w:iCs/>
                <w:sz w:val="24"/>
                <w:szCs w:val="24"/>
                <w:lang w:eastAsia="sk-SK"/>
              </w:rPr>
            </w:pPr>
            <w:r w:rsidRPr="00447BE6">
              <w:rPr>
                <w:rFonts w:ascii="Times New Roman" w:eastAsia="Times New Roman" w:hAnsi="Times New Roman" w:cs="Times New Roman"/>
                <w:b/>
                <w:bCs/>
                <w:iCs/>
                <w:sz w:val="24"/>
                <w:szCs w:val="24"/>
                <w:lang w:eastAsia="sk-SK"/>
              </w:rPr>
              <w:t>20 000 000</w:t>
            </w:r>
          </w:p>
        </w:tc>
        <w:tc>
          <w:tcPr>
            <w:tcW w:w="1229" w:type="dxa"/>
            <w:shd w:val="clear" w:color="auto" w:fill="A6A6A6" w:themeFill="background1" w:themeFillShade="A6"/>
            <w:noWrap/>
          </w:tcPr>
          <w:p w14:paraId="168F53B4" w14:textId="2D264E6A" w:rsidR="00447BE6" w:rsidRPr="00940621" w:rsidRDefault="00447BE6" w:rsidP="00447BE6">
            <w:pPr>
              <w:spacing w:after="0" w:line="240" w:lineRule="auto"/>
              <w:jc w:val="right"/>
              <w:rPr>
                <w:rFonts w:ascii="Times New Roman" w:eastAsia="Times New Roman" w:hAnsi="Times New Roman" w:cs="Times New Roman"/>
                <w:b/>
                <w:bCs/>
                <w:iCs/>
                <w:sz w:val="24"/>
                <w:szCs w:val="24"/>
                <w:lang w:eastAsia="sk-SK"/>
              </w:rPr>
            </w:pPr>
            <w:r w:rsidRPr="00447BE6">
              <w:rPr>
                <w:rFonts w:ascii="Times New Roman" w:eastAsia="Times New Roman" w:hAnsi="Times New Roman" w:cs="Times New Roman"/>
                <w:b/>
                <w:bCs/>
                <w:iCs/>
                <w:sz w:val="24"/>
                <w:szCs w:val="24"/>
                <w:lang w:eastAsia="sk-SK"/>
              </w:rPr>
              <w:t>16 032 083</w:t>
            </w:r>
          </w:p>
        </w:tc>
      </w:tr>
      <w:bookmarkEnd w:id="0"/>
    </w:tbl>
    <w:p w14:paraId="1ACBB4D0" w14:textId="50743B58" w:rsidR="00B556E2" w:rsidRDefault="00B556E2" w:rsidP="003F7A04">
      <w:pPr>
        <w:rPr>
          <w:rFonts w:ascii="Times New Roman" w:eastAsia="Times New Roman" w:hAnsi="Times New Roman" w:cs="Times New Roman"/>
          <w:b/>
          <w:bCs/>
          <w:sz w:val="24"/>
          <w:szCs w:val="24"/>
          <w:lang w:eastAsia="sk-SK"/>
        </w:rPr>
      </w:pPr>
    </w:p>
    <w:p w14:paraId="16157271" w14:textId="30BFA9C8" w:rsidR="00B556E2" w:rsidRPr="007D5748" w:rsidRDefault="00B556E2" w:rsidP="00B51D57">
      <w:pPr>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14:paraId="598133E8" w14:textId="37B1BA10" w:rsidR="000B484A" w:rsidRPr="003E5D6F" w:rsidRDefault="000B484A" w:rsidP="00B556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3E5D6F">
        <w:rPr>
          <w:rFonts w:ascii="Times New Roman" w:hAnsi="Times New Roman" w:cs="Times New Roman"/>
          <w:sz w:val="24"/>
          <w:szCs w:val="24"/>
        </w:rPr>
        <w:t xml:space="preserve">Kvantifikácie výdavkov uvedené v analýze vplyvov na rozpočet predstavujú indikatívne sumy v súvislosti s uzatvorením a rekultiváciou skládok a budú sa upresňovať v nadväznosti na úlohu č. </w:t>
      </w:r>
      <w:r w:rsidR="009F374E" w:rsidRPr="003E5D6F">
        <w:rPr>
          <w:rFonts w:ascii="Times New Roman" w:hAnsi="Times New Roman" w:cs="Times New Roman"/>
          <w:sz w:val="24"/>
          <w:szCs w:val="24"/>
        </w:rPr>
        <w:t>C.1</w:t>
      </w:r>
      <w:r w:rsidRPr="003E5D6F">
        <w:rPr>
          <w:rFonts w:ascii="Times New Roman" w:hAnsi="Times New Roman" w:cs="Times New Roman"/>
          <w:sz w:val="24"/>
          <w:szCs w:val="24"/>
        </w:rPr>
        <w:t xml:space="preserve"> z uznesenia vlády SR s tým, že sa bude každoročne predkladať informácia a dokumentácia o jednotlivých projektoch s aktualizáciou finančného rámca a uvedením krytia predmetných výdavkov.</w:t>
      </w:r>
    </w:p>
    <w:p w14:paraId="67212113" w14:textId="77777777" w:rsidR="000B484A" w:rsidRPr="003E5D6F" w:rsidRDefault="000B484A" w:rsidP="00B556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5C822978" w14:textId="3A4E4105" w:rsidR="00B556E2" w:rsidRDefault="00B556E2" w:rsidP="00B556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A77795">
        <w:rPr>
          <w:rFonts w:ascii="Times New Roman" w:eastAsia="Times New Roman" w:hAnsi="Times New Roman" w:cs="Times New Roman"/>
          <w:bCs/>
          <w:sz w:val="24"/>
          <w:szCs w:val="24"/>
          <w:lang w:eastAsia="sk-SK"/>
        </w:rPr>
        <w:t xml:space="preserve">Celkový negatívny vplyv na rozpočet verejnej správy </w:t>
      </w:r>
      <w:r>
        <w:rPr>
          <w:rFonts w:ascii="Times New Roman" w:eastAsia="Times New Roman" w:hAnsi="Times New Roman" w:cs="Times New Roman"/>
          <w:bCs/>
          <w:sz w:val="24"/>
          <w:szCs w:val="24"/>
          <w:lang w:eastAsia="sk-SK"/>
        </w:rPr>
        <w:t>predstavujú nižšie uvedené navrhované zmeny:</w:t>
      </w:r>
    </w:p>
    <w:p w14:paraId="087DC860" w14:textId="7AEDFE5B" w:rsidR="00B556E2" w:rsidRPr="00A77795" w:rsidRDefault="00B556E2" w:rsidP="00B556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624250">
        <w:rPr>
          <w:rFonts w:ascii="Times New Roman" w:eastAsia="Times New Roman" w:hAnsi="Times New Roman" w:cs="Times New Roman"/>
          <w:b/>
          <w:bCs/>
          <w:sz w:val="24"/>
          <w:szCs w:val="24"/>
          <w:lang w:eastAsia="sk-SK"/>
        </w:rPr>
        <w:t>1.</w:t>
      </w:r>
      <w:r>
        <w:rPr>
          <w:rFonts w:ascii="Times New Roman" w:eastAsia="Times New Roman" w:hAnsi="Times New Roman" w:cs="Times New Roman"/>
          <w:bCs/>
          <w:sz w:val="24"/>
          <w:szCs w:val="24"/>
          <w:lang w:eastAsia="sk-SK"/>
        </w:rPr>
        <w:t xml:space="preserve"> </w:t>
      </w:r>
      <w:r w:rsidRPr="003957AF">
        <w:rPr>
          <w:rFonts w:ascii="Times New Roman" w:eastAsia="Times New Roman" w:hAnsi="Times New Roman" w:cs="Times New Roman"/>
          <w:bCs/>
          <w:sz w:val="24"/>
          <w:szCs w:val="24"/>
          <w:lang w:eastAsia="sk-SK"/>
        </w:rPr>
        <w:t>Splnenie záväzk</w:t>
      </w:r>
      <w:r w:rsidR="00B51D57">
        <w:rPr>
          <w:rFonts w:ascii="Times New Roman" w:eastAsia="Times New Roman" w:hAnsi="Times New Roman" w:cs="Times New Roman"/>
          <w:bCs/>
          <w:sz w:val="24"/>
          <w:szCs w:val="24"/>
          <w:lang w:eastAsia="sk-SK"/>
        </w:rPr>
        <w:t>ov Slovenskej republiky voči EÚ</w:t>
      </w:r>
      <w:r w:rsidRPr="003957AF">
        <w:rPr>
          <w:rFonts w:ascii="Times New Roman" w:eastAsia="Times New Roman" w:hAnsi="Times New Roman" w:cs="Times New Roman"/>
          <w:bCs/>
          <w:sz w:val="24"/>
          <w:szCs w:val="24"/>
          <w:lang w:eastAsia="sk-SK"/>
        </w:rPr>
        <w:t xml:space="preserve"> spočívajúce v uzatvorení a rekultivácii skládok odpadov, ktorých sa týka </w:t>
      </w:r>
      <w:r w:rsidR="009441B7" w:rsidRPr="00624250">
        <w:rPr>
          <w:rFonts w:ascii="Times New Roman" w:hAnsi="Times New Roman" w:cs="Times New Roman"/>
          <w:iCs/>
          <w:color w:val="000000"/>
          <w:sz w:val="24"/>
          <w:szCs w:val="24"/>
        </w:rPr>
        <w:t xml:space="preserve">konanie o porušení </w:t>
      </w:r>
      <w:r w:rsidR="009304F1">
        <w:rPr>
          <w:rFonts w:ascii="Times New Roman" w:hAnsi="Times New Roman" w:cs="Times New Roman"/>
          <w:iCs/>
          <w:color w:val="000000"/>
          <w:sz w:val="24"/>
          <w:szCs w:val="24"/>
        </w:rPr>
        <w:t xml:space="preserve">zmlúv vedené podľa článku 258 a 260 Zmluvy o fungovaní Európskej únie </w:t>
      </w:r>
      <w:r w:rsidR="009441B7" w:rsidRPr="00624250">
        <w:rPr>
          <w:rFonts w:ascii="Times New Roman" w:hAnsi="Times New Roman" w:cs="Times New Roman"/>
          <w:iCs/>
          <w:color w:val="000000"/>
          <w:sz w:val="24"/>
          <w:szCs w:val="24"/>
        </w:rPr>
        <w:t>zo strany Európskej komisie voči Slovenskej republike</w:t>
      </w:r>
      <w:r w:rsidR="00AA3CFE">
        <w:rPr>
          <w:rFonts w:ascii="Times New Roman" w:hAnsi="Times New Roman" w:cs="Times New Roman"/>
          <w:iCs/>
          <w:color w:val="000000"/>
          <w:sz w:val="24"/>
          <w:szCs w:val="24"/>
        </w:rPr>
        <w:t>,</w:t>
      </w:r>
      <w:r w:rsidR="009441B7" w:rsidRPr="00624250">
        <w:rPr>
          <w:rFonts w:ascii="Times New Roman" w:hAnsi="Times New Roman" w:cs="Times New Roman"/>
          <w:iCs/>
          <w:color w:val="000000"/>
          <w:sz w:val="24"/>
          <w:szCs w:val="24"/>
        </w:rPr>
        <w:t xml:space="preserve"> ktoré je momentálne v štádiu žaloby</w:t>
      </w:r>
      <w:r w:rsidR="009304F1">
        <w:rPr>
          <w:rFonts w:ascii="Times New Roman" w:eastAsia="Times New Roman" w:hAnsi="Times New Roman" w:cs="Times New Roman"/>
          <w:bCs/>
          <w:sz w:val="24"/>
          <w:szCs w:val="24"/>
          <w:lang w:eastAsia="sk-SK"/>
        </w:rPr>
        <w:t xml:space="preserve"> a vedené z</w:t>
      </w:r>
      <w:r w:rsidRPr="003957AF">
        <w:rPr>
          <w:rFonts w:ascii="Times New Roman" w:eastAsia="Times New Roman" w:hAnsi="Times New Roman" w:cs="Times New Roman"/>
          <w:bCs/>
          <w:sz w:val="24"/>
          <w:szCs w:val="24"/>
          <w:lang w:eastAsia="sk-SK"/>
        </w:rPr>
        <w:t xml:space="preserve"> dôvodu </w:t>
      </w:r>
      <w:r w:rsidR="009304F1">
        <w:rPr>
          <w:rFonts w:ascii="Times New Roman" w:eastAsia="Times New Roman" w:hAnsi="Times New Roman" w:cs="Times New Roman"/>
          <w:bCs/>
          <w:sz w:val="24"/>
          <w:szCs w:val="24"/>
          <w:lang w:eastAsia="sk-SK"/>
        </w:rPr>
        <w:t xml:space="preserve">údajného </w:t>
      </w:r>
      <w:r w:rsidRPr="003957AF">
        <w:rPr>
          <w:rFonts w:ascii="Times New Roman" w:eastAsia="Times New Roman" w:hAnsi="Times New Roman" w:cs="Times New Roman"/>
          <w:bCs/>
          <w:sz w:val="24"/>
          <w:szCs w:val="24"/>
          <w:lang w:eastAsia="sk-SK"/>
        </w:rPr>
        <w:t>nedodržania článku 14 písm. a) a b) v spojení s článkom 13 smernice Rady 1999/31/ES z 26. apríla 1999 o skládkach odpadov</w:t>
      </w:r>
      <w:r w:rsidR="009304F1">
        <w:rPr>
          <w:rFonts w:ascii="Times New Roman" w:eastAsia="Times New Roman" w:hAnsi="Times New Roman" w:cs="Times New Roman"/>
          <w:bCs/>
          <w:sz w:val="24"/>
          <w:szCs w:val="24"/>
          <w:lang w:eastAsia="sk-SK"/>
        </w:rPr>
        <w:t>,</w:t>
      </w:r>
      <w:r w:rsidRPr="003957AF">
        <w:rPr>
          <w:rFonts w:ascii="Times New Roman" w:eastAsia="Times New Roman" w:hAnsi="Times New Roman" w:cs="Times New Roman"/>
          <w:bCs/>
          <w:sz w:val="24"/>
          <w:szCs w:val="24"/>
          <w:lang w:eastAsia="sk-SK"/>
        </w:rPr>
        <w:t xml:space="preserve"> si bude vyžadovať poskytnutie finančných prostriedkov v nasledovnom rozsahu:</w:t>
      </w:r>
    </w:p>
    <w:p w14:paraId="5C7CADF1" w14:textId="77777777" w:rsidR="00B556E2" w:rsidRDefault="00B556E2" w:rsidP="00B556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3629D0B1" w14:textId="77777777" w:rsidR="00B556E2" w:rsidRDefault="00B556E2" w:rsidP="00B556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Bežné výdavky:</w:t>
      </w:r>
    </w:p>
    <w:p w14:paraId="4EDF1BEC" w14:textId="692A491C" w:rsidR="007D5748" w:rsidRDefault="00B556E2" w:rsidP="00B556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Finančné </w:t>
      </w:r>
      <w:r w:rsidRPr="003E5D6F">
        <w:rPr>
          <w:rFonts w:ascii="Times New Roman" w:eastAsia="Times New Roman" w:hAnsi="Times New Roman" w:cs="Times New Roman"/>
          <w:bCs/>
          <w:sz w:val="24"/>
          <w:szCs w:val="24"/>
          <w:lang w:eastAsia="sk-SK"/>
        </w:rPr>
        <w:t>prostriedky</w:t>
      </w:r>
      <w:r>
        <w:rPr>
          <w:rFonts w:ascii="Times New Roman" w:eastAsia="Times New Roman" w:hAnsi="Times New Roman" w:cs="Times New Roman"/>
          <w:bCs/>
          <w:sz w:val="24"/>
          <w:szCs w:val="24"/>
          <w:lang w:eastAsia="sk-SK"/>
        </w:rPr>
        <w:t xml:space="preserve"> určené na vytvorenie samostatného organizačného útvaru MŽP SR, ktorý bude zabezpečovať činnosti, súvisiace s uzatváraním a rekultiváciou skládok odpadov. Tento organizačný útvar zabezpečí uzavretie a rekultiváciu </w:t>
      </w:r>
      <w:r w:rsidR="00AA3CFE">
        <w:rPr>
          <w:rFonts w:ascii="Times New Roman" w:eastAsia="Times New Roman" w:hAnsi="Times New Roman" w:cs="Times New Roman"/>
          <w:bCs/>
          <w:sz w:val="24"/>
          <w:szCs w:val="24"/>
          <w:lang w:eastAsia="sk-SK"/>
        </w:rPr>
        <w:t>dotknutých</w:t>
      </w:r>
      <w:r>
        <w:rPr>
          <w:rFonts w:ascii="Times New Roman" w:eastAsia="Times New Roman" w:hAnsi="Times New Roman" w:cs="Times New Roman"/>
          <w:bCs/>
          <w:sz w:val="24"/>
          <w:szCs w:val="24"/>
          <w:lang w:eastAsia="sk-SK"/>
        </w:rPr>
        <w:t xml:space="preserve"> skládok odpadov, ktoré spadajú pod</w:t>
      </w:r>
      <w:r w:rsidRPr="009441B7">
        <w:rPr>
          <w:rFonts w:ascii="Times New Roman" w:eastAsia="Times New Roman" w:hAnsi="Times New Roman" w:cs="Times New Roman"/>
          <w:bCs/>
          <w:sz w:val="24"/>
          <w:szCs w:val="24"/>
          <w:lang w:eastAsia="sk-SK"/>
        </w:rPr>
        <w:t xml:space="preserve"> </w:t>
      </w:r>
      <w:r w:rsidRPr="003D58DC">
        <w:rPr>
          <w:rFonts w:ascii="Times New Roman" w:eastAsia="Times New Roman" w:hAnsi="Times New Roman" w:cs="Times New Roman"/>
          <w:bCs/>
          <w:sz w:val="24"/>
          <w:szCs w:val="24"/>
          <w:lang w:eastAsia="sk-SK"/>
        </w:rPr>
        <w:t xml:space="preserve"> </w:t>
      </w:r>
      <w:r w:rsidR="009441B7" w:rsidRPr="00550CE3">
        <w:rPr>
          <w:rFonts w:ascii="Times New Roman" w:eastAsia="Times New Roman" w:hAnsi="Times New Roman" w:cs="Times New Roman"/>
          <w:bCs/>
          <w:sz w:val="24"/>
          <w:szCs w:val="24"/>
          <w:lang w:eastAsia="sk-SK"/>
        </w:rPr>
        <w:t xml:space="preserve">konanie o porušení </w:t>
      </w:r>
      <w:r w:rsidR="009304F1">
        <w:rPr>
          <w:rFonts w:ascii="Times New Roman" w:eastAsia="Times New Roman" w:hAnsi="Times New Roman" w:cs="Times New Roman"/>
          <w:bCs/>
          <w:sz w:val="24"/>
          <w:szCs w:val="24"/>
          <w:lang w:eastAsia="sk-SK"/>
        </w:rPr>
        <w:t xml:space="preserve">zmlúv </w:t>
      </w:r>
      <w:r w:rsidR="009441B7" w:rsidRPr="00550CE3">
        <w:rPr>
          <w:rFonts w:ascii="Times New Roman" w:eastAsia="Times New Roman" w:hAnsi="Times New Roman" w:cs="Times New Roman"/>
          <w:bCs/>
          <w:sz w:val="24"/>
          <w:szCs w:val="24"/>
          <w:lang w:eastAsia="sk-SK"/>
        </w:rPr>
        <w:t>zo strany Európskej komisie voči Slovenskej republike</w:t>
      </w:r>
      <w:r w:rsidR="00F340FF">
        <w:rPr>
          <w:rFonts w:ascii="Times New Roman" w:eastAsia="Times New Roman" w:hAnsi="Times New Roman" w:cs="Times New Roman"/>
          <w:bCs/>
          <w:sz w:val="24"/>
          <w:szCs w:val="24"/>
          <w:lang w:eastAsia="sk-SK"/>
        </w:rPr>
        <w:t>,</w:t>
      </w:r>
      <w:r w:rsidR="009441B7" w:rsidRPr="00550CE3">
        <w:rPr>
          <w:rFonts w:ascii="Times New Roman" w:eastAsia="Times New Roman" w:hAnsi="Times New Roman" w:cs="Times New Roman"/>
          <w:bCs/>
          <w:sz w:val="24"/>
          <w:szCs w:val="24"/>
          <w:lang w:eastAsia="sk-SK"/>
        </w:rPr>
        <w:t xml:space="preserve"> ktoré je momentálne v štádiu žaloby</w:t>
      </w:r>
      <w:r w:rsidRPr="003D58DC">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Celkové výdavky na činnosť nového organizačného útvaru na roky 2023 – 2025 sú vyč</w:t>
      </w:r>
      <w:bookmarkStart w:id="1" w:name="_GoBack"/>
      <w:bookmarkEnd w:id="1"/>
      <w:r>
        <w:rPr>
          <w:rFonts w:ascii="Times New Roman" w:eastAsia="Times New Roman" w:hAnsi="Times New Roman" w:cs="Times New Roman"/>
          <w:bCs/>
          <w:sz w:val="24"/>
          <w:szCs w:val="24"/>
          <w:lang w:eastAsia="sk-SK"/>
        </w:rPr>
        <w:t xml:space="preserve">íslené na </w:t>
      </w:r>
      <w:r w:rsidR="008F759C">
        <w:rPr>
          <w:rFonts w:ascii="Times New Roman" w:eastAsia="Times New Roman" w:hAnsi="Times New Roman" w:cs="Times New Roman"/>
          <w:bCs/>
          <w:sz w:val="24"/>
          <w:szCs w:val="24"/>
          <w:lang w:eastAsia="sk-SK"/>
        </w:rPr>
        <w:t xml:space="preserve">297 905 </w:t>
      </w:r>
      <w:r w:rsidRPr="0089331A">
        <w:rPr>
          <w:rFonts w:ascii="Times New Roman" w:eastAsia="Times New Roman" w:hAnsi="Times New Roman" w:cs="Times New Roman"/>
          <w:bCs/>
          <w:sz w:val="24"/>
          <w:szCs w:val="24"/>
          <w:lang w:eastAsia="sk-SK"/>
        </w:rPr>
        <w:t>eur.</w:t>
      </w:r>
    </w:p>
    <w:p w14:paraId="22DD4B33" w14:textId="77777777" w:rsidR="00537D9F" w:rsidRDefault="00537D9F" w:rsidP="00B556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70F2A4B5" w14:textId="77777777" w:rsidR="00537D9F" w:rsidRPr="009441B7" w:rsidRDefault="00537D9F" w:rsidP="00537D9F">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Kapitálové výdavky:</w:t>
      </w:r>
    </w:p>
    <w:p w14:paraId="27A597B6" w14:textId="0E7EE869" w:rsidR="00537D9F" w:rsidRDefault="00537D9F" w:rsidP="00537D9F">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9441B7">
        <w:rPr>
          <w:rFonts w:ascii="Times New Roman" w:eastAsia="Times New Roman" w:hAnsi="Times New Roman" w:cs="Times New Roman"/>
          <w:bCs/>
          <w:sz w:val="24"/>
          <w:szCs w:val="24"/>
          <w:lang w:eastAsia="sk-SK"/>
        </w:rPr>
        <w:t>Uzatvorenie a rekultivácia jedenástich skládok odpadov, ktoré sú predmetom</w:t>
      </w:r>
      <w:r w:rsidR="009441B7" w:rsidRPr="00624250">
        <w:rPr>
          <w:rFonts w:ascii="Times New Roman" w:hAnsi="Times New Roman" w:cs="Times New Roman"/>
          <w:iCs/>
          <w:color w:val="000000"/>
          <w:sz w:val="24"/>
          <w:szCs w:val="24"/>
        </w:rPr>
        <w:t xml:space="preserve"> konania o porušení </w:t>
      </w:r>
      <w:r w:rsidR="009304F1">
        <w:rPr>
          <w:rFonts w:ascii="Times New Roman" w:hAnsi="Times New Roman" w:cs="Times New Roman"/>
          <w:iCs/>
          <w:color w:val="000000"/>
          <w:sz w:val="24"/>
          <w:szCs w:val="24"/>
        </w:rPr>
        <w:t xml:space="preserve">zmlúv </w:t>
      </w:r>
      <w:r w:rsidR="009441B7" w:rsidRPr="00624250">
        <w:rPr>
          <w:rFonts w:ascii="Times New Roman" w:hAnsi="Times New Roman" w:cs="Times New Roman"/>
          <w:iCs/>
          <w:color w:val="000000"/>
          <w:sz w:val="24"/>
          <w:szCs w:val="24"/>
        </w:rPr>
        <w:t>zo strany Európskej komisie voči Slovenskej republike, ktoré je momentálne v štádiu žaloby,</w:t>
      </w:r>
      <w:r w:rsidR="009441B7">
        <w:rPr>
          <w:iCs/>
          <w:color w:val="000000"/>
        </w:rPr>
        <w:t xml:space="preserve"> </w:t>
      </w:r>
      <w:r>
        <w:rPr>
          <w:rFonts w:ascii="Times New Roman" w:eastAsia="Times New Roman" w:hAnsi="Times New Roman" w:cs="Times New Roman"/>
          <w:sz w:val="24"/>
          <w:szCs w:val="24"/>
          <w:lang w:eastAsia="sk-SK"/>
        </w:rPr>
        <w:t xml:space="preserve"> si vyžiada celkové výdavky vo výške </w:t>
      </w:r>
      <w:r w:rsidR="001C15B7">
        <w:rPr>
          <w:rFonts w:ascii="Times New Roman" w:eastAsia="Times New Roman" w:hAnsi="Times New Roman" w:cs="Times New Roman"/>
          <w:sz w:val="24"/>
          <w:szCs w:val="24"/>
          <w:lang w:eastAsia="sk-SK"/>
        </w:rPr>
        <w:t xml:space="preserve">74,5 </w:t>
      </w:r>
      <w:r>
        <w:rPr>
          <w:rFonts w:ascii="Times New Roman" w:eastAsia="Times New Roman" w:hAnsi="Times New Roman" w:cs="Times New Roman"/>
          <w:sz w:val="24"/>
          <w:szCs w:val="24"/>
          <w:lang w:eastAsia="sk-SK"/>
        </w:rPr>
        <w:t xml:space="preserve">mil. eur. Finančné prostriedky vynaložené na uzatvorenie a </w:t>
      </w:r>
      <w:r>
        <w:rPr>
          <w:rFonts w:ascii="Times New Roman" w:eastAsia="Times New Roman" w:hAnsi="Times New Roman" w:cs="Times New Roman"/>
          <w:bCs/>
          <w:sz w:val="24"/>
          <w:szCs w:val="24"/>
          <w:lang w:eastAsia="sk-SK"/>
        </w:rPr>
        <w:t xml:space="preserve">rekultiváciu skládok </w:t>
      </w:r>
      <w:r>
        <w:rPr>
          <w:rFonts w:ascii="Times New Roman" w:eastAsia="Times New Roman" w:hAnsi="Times New Roman" w:cs="Times New Roman"/>
          <w:sz w:val="24"/>
          <w:szCs w:val="24"/>
          <w:lang w:eastAsia="sk-SK"/>
        </w:rPr>
        <w:t xml:space="preserve"> budú vymáhané od prevádzkovateľov dotknutých skládok odpadov, príp. od osôb, ktoré na seba prevzali ich práva a povinnosti.</w:t>
      </w:r>
    </w:p>
    <w:p w14:paraId="16B9E096" w14:textId="4F84CBD0" w:rsidR="00537D9F" w:rsidRPr="003B64EC" w:rsidRDefault="00537D9F" w:rsidP="00537D9F">
      <w:pPr>
        <w:pBdr>
          <w:top w:val="single" w:sz="4" w:space="1" w:color="auto"/>
          <w:left w:val="single" w:sz="4" w:space="4" w:color="auto"/>
          <w:bottom w:val="single" w:sz="4" w:space="0" w:color="auto"/>
          <w:right w:val="single" w:sz="4" w:space="4" w:color="auto"/>
        </w:pBdr>
        <w:spacing w:after="0" w:line="240" w:lineRule="auto"/>
        <w:jc w:val="both"/>
      </w:pPr>
      <w:r>
        <w:rPr>
          <w:rFonts w:ascii="Times New Roman" w:eastAsia="Times New Roman" w:hAnsi="Times New Roman" w:cs="Times New Roman"/>
          <w:sz w:val="24"/>
          <w:szCs w:val="24"/>
          <w:lang w:eastAsia="sk-SK"/>
        </w:rPr>
        <w:t>Kapitálové výdavky boli zapracované do zoznamu investičných akcií predloženom v rámci návrhu rozpočtu kapitoly MŽP SR na roky 2023-2025 ako prioritné investičné akcie. Projekty na uzavretie a rekultiváciu jednotlivých skládok budú po ich aktualizácii predložené na hodnotenie UHP MF SR.</w:t>
      </w:r>
      <w:r w:rsidR="00481B52">
        <w:rPr>
          <w:rFonts w:ascii="Times New Roman" w:eastAsia="Times New Roman" w:hAnsi="Times New Roman" w:cs="Times New Roman"/>
          <w:sz w:val="24"/>
          <w:szCs w:val="24"/>
          <w:lang w:eastAsia="sk-SK"/>
        </w:rPr>
        <w:t xml:space="preserve"> </w:t>
      </w:r>
      <w:r w:rsidR="00750FAB" w:rsidRPr="00750FAB">
        <w:rPr>
          <w:rFonts w:ascii="Times New Roman" w:eastAsia="Times New Roman" w:hAnsi="Times New Roman" w:cs="Times New Roman"/>
          <w:sz w:val="24"/>
          <w:szCs w:val="24"/>
          <w:lang w:eastAsia="sk-SK"/>
        </w:rPr>
        <w:t xml:space="preserve">V prípade upozornenia </w:t>
      </w:r>
      <w:r w:rsidR="00750FAB" w:rsidRPr="00624250">
        <w:rPr>
          <w:rFonts w:ascii="Times New Roman" w:hAnsi="Times New Roman" w:cs="Times New Roman"/>
          <w:iCs/>
          <w:color w:val="000000"/>
          <w:sz w:val="24"/>
          <w:szCs w:val="24"/>
        </w:rPr>
        <w:t>Európskej komisie</w:t>
      </w:r>
      <w:r w:rsidR="00750FAB" w:rsidRPr="00750FAB">
        <w:rPr>
          <w:rFonts w:ascii="Times New Roman" w:eastAsia="Times New Roman" w:hAnsi="Times New Roman" w:cs="Times New Roman"/>
          <w:sz w:val="24"/>
          <w:szCs w:val="24"/>
          <w:lang w:eastAsia="sk-SK"/>
        </w:rPr>
        <w:t xml:space="preserve"> alebo reálneho rizika</w:t>
      </w:r>
      <w:r w:rsidR="00B51D57">
        <w:rPr>
          <w:rFonts w:ascii="Times New Roman" w:eastAsia="Times New Roman" w:hAnsi="Times New Roman" w:cs="Times New Roman"/>
          <w:sz w:val="24"/>
          <w:szCs w:val="24"/>
          <w:lang w:eastAsia="sk-SK"/>
        </w:rPr>
        <w:br/>
      </w:r>
      <w:r w:rsidR="00750FAB" w:rsidRPr="00750FAB">
        <w:rPr>
          <w:rFonts w:ascii="Times New Roman" w:eastAsia="Times New Roman" w:hAnsi="Times New Roman" w:cs="Times New Roman"/>
          <w:sz w:val="24"/>
          <w:szCs w:val="24"/>
          <w:lang w:eastAsia="sk-SK"/>
        </w:rPr>
        <w:t xml:space="preserve">2. stupňovej žaloby </w:t>
      </w:r>
      <w:r w:rsidR="00750FAB" w:rsidRPr="00624250">
        <w:rPr>
          <w:rFonts w:ascii="Times New Roman" w:hAnsi="Times New Roman" w:cs="Times New Roman"/>
          <w:iCs/>
          <w:color w:val="000000"/>
          <w:sz w:val="24"/>
          <w:szCs w:val="24"/>
        </w:rPr>
        <w:t>Európskej komisie</w:t>
      </w:r>
      <w:r w:rsidR="00750FAB" w:rsidRPr="00750FAB">
        <w:rPr>
          <w:rFonts w:ascii="Times New Roman" w:eastAsia="Times New Roman" w:hAnsi="Times New Roman" w:cs="Times New Roman"/>
          <w:sz w:val="24"/>
          <w:szCs w:val="24"/>
          <w:lang w:eastAsia="sk-SK"/>
        </w:rPr>
        <w:t xml:space="preserve"> o sankciách bude možné rozdelenie investícii prehodnotiť a zohľadniť pri príprave štátneho rozpočtu na rok 2025</w:t>
      </w:r>
      <w:r w:rsidR="00750FAB">
        <w:rPr>
          <w:rFonts w:ascii="Times New Roman" w:eastAsia="Times New Roman" w:hAnsi="Times New Roman" w:cs="Times New Roman"/>
          <w:sz w:val="24"/>
          <w:szCs w:val="24"/>
          <w:lang w:eastAsia="sk-SK"/>
        </w:rPr>
        <w:t>.</w:t>
      </w:r>
    </w:p>
    <w:p w14:paraId="230CD95C" w14:textId="2FE705E7" w:rsidR="00884E6E" w:rsidRDefault="00884E6E" w:rsidP="00B556E2">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1D73A653" w14:textId="0B07BC21" w:rsidR="00550CE3" w:rsidRPr="00550CE3" w:rsidRDefault="00B96CA3" w:rsidP="00B96CA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AB26B6">
        <w:rPr>
          <w:rFonts w:ascii="Times New Roman" w:eastAsia="Times New Roman" w:hAnsi="Times New Roman" w:cs="Times New Roman"/>
          <w:b/>
          <w:bCs/>
          <w:sz w:val="24"/>
          <w:szCs w:val="24"/>
          <w:lang w:eastAsia="sk-SK"/>
        </w:rPr>
        <w:t>2.</w:t>
      </w:r>
      <w:r>
        <w:rPr>
          <w:rFonts w:ascii="Times New Roman" w:eastAsia="Times New Roman" w:hAnsi="Times New Roman" w:cs="Times New Roman"/>
          <w:b/>
          <w:bCs/>
          <w:sz w:val="24"/>
          <w:szCs w:val="24"/>
          <w:lang w:eastAsia="sk-SK"/>
        </w:rPr>
        <w:t xml:space="preserve"> </w:t>
      </w:r>
      <w:r w:rsidR="000E3B07">
        <w:rPr>
          <w:rFonts w:ascii="Times New Roman" w:eastAsia="Times New Roman" w:hAnsi="Times New Roman" w:cs="Times New Roman"/>
          <w:bCs/>
          <w:sz w:val="24"/>
          <w:szCs w:val="24"/>
          <w:lang w:eastAsia="sk-SK"/>
        </w:rPr>
        <w:t>Na zabezpečenie efektívneho systému výmeny informácii o najlepších dostupných techni</w:t>
      </w:r>
      <w:r w:rsidR="00F13908">
        <w:rPr>
          <w:rFonts w:ascii="Times New Roman" w:eastAsia="Times New Roman" w:hAnsi="Times New Roman" w:cs="Times New Roman"/>
          <w:bCs/>
          <w:sz w:val="24"/>
          <w:szCs w:val="24"/>
          <w:lang w:eastAsia="sk-SK"/>
        </w:rPr>
        <w:t xml:space="preserve">kách (BAT) je potrebné zriadiť </w:t>
      </w:r>
      <w:r w:rsidR="000E3B07">
        <w:rPr>
          <w:rFonts w:ascii="Times New Roman" w:eastAsia="Times New Roman" w:hAnsi="Times New Roman" w:cs="Times New Roman"/>
          <w:bCs/>
          <w:sz w:val="24"/>
          <w:szCs w:val="24"/>
          <w:lang w:eastAsia="sk-SK"/>
        </w:rPr>
        <w:t>BAT centrum na MŽP SR. Na jeho činnosť je potrebná alokácia finančných prostriedkov. Bez existujúcej podpory financovania BAT centra nebude možné vykonávať činnosti, ktoré Slovenská republika ako členský štát musí zabezpečiť v rámci výmeny informácii medzi členskými štátmi, dotknutými odvetviami, mimovládnymi organizáciami presadzujúcimi ochranu životného prostredia a Európs</w:t>
      </w:r>
      <w:r w:rsidR="008F3A61">
        <w:rPr>
          <w:rFonts w:ascii="Times New Roman" w:eastAsia="Times New Roman" w:hAnsi="Times New Roman" w:cs="Times New Roman"/>
          <w:bCs/>
          <w:sz w:val="24"/>
          <w:szCs w:val="24"/>
          <w:lang w:eastAsia="sk-SK"/>
        </w:rPr>
        <w:t>kou komisiou (Komisia</w:t>
      </w:r>
      <w:r w:rsidR="000E3B07">
        <w:rPr>
          <w:rFonts w:ascii="Times New Roman" w:eastAsia="Times New Roman" w:hAnsi="Times New Roman" w:cs="Times New Roman"/>
          <w:bCs/>
          <w:sz w:val="24"/>
          <w:szCs w:val="24"/>
          <w:lang w:eastAsia="sk-SK"/>
        </w:rPr>
        <w:t>). Na základe uvedeného sú v predloženom návrhu vyčíslené finančné prostriedky na z</w:t>
      </w:r>
      <w:r w:rsidR="000E3B07" w:rsidRPr="00B96CA3">
        <w:rPr>
          <w:rFonts w:ascii="Times New Roman" w:eastAsia="Times New Roman" w:hAnsi="Times New Roman" w:cs="Times New Roman"/>
          <w:sz w:val="24"/>
          <w:szCs w:val="24"/>
          <w:lang w:eastAsia="sk-SK"/>
        </w:rPr>
        <w:t>riadenie</w:t>
      </w:r>
      <w:r w:rsidR="000E3B07" w:rsidRPr="00B96CA3">
        <w:rPr>
          <w:rFonts w:ascii="Times New Roman" w:eastAsia="Times New Roman" w:hAnsi="Times New Roman" w:cs="Times New Roman"/>
          <w:bCs/>
          <w:sz w:val="24"/>
          <w:szCs w:val="24"/>
          <w:lang w:eastAsia="sk-SK"/>
        </w:rPr>
        <w:t xml:space="preserve"> BAT centra,</w:t>
      </w:r>
      <w:r w:rsidR="000E3B07">
        <w:rPr>
          <w:rFonts w:ascii="Times New Roman" w:eastAsia="Times New Roman" w:hAnsi="Times New Roman" w:cs="Times New Roman"/>
          <w:bCs/>
          <w:sz w:val="24"/>
          <w:szCs w:val="24"/>
          <w:lang w:eastAsia="sk-SK"/>
        </w:rPr>
        <w:t xml:space="preserve"> ako organizačného útvaru MŽP SR s horizontálnou pôsobnosťou, nakoľko jeho služby budú využívané ostatnými organizačnými útvarmi MŽP SR. Celkový negatívny vplyv na rozpočet výdavkov spojených s financovaním </w:t>
      </w:r>
      <w:r w:rsidR="007A3AFC">
        <w:rPr>
          <w:rFonts w:ascii="Times New Roman" w:eastAsia="Times New Roman" w:hAnsi="Times New Roman" w:cs="Times New Roman"/>
          <w:bCs/>
          <w:sz w:val="24"/>
          <w:szCs w:val="24"/>
          <w:lang w:eastAsia="sk-SK"/>
        </w:rPr>
        <w:t xml:space="preserve">nového </w:t>
      </w:r>
      <w:r w:rsidR="000E3B07">
        <w:rPr>
          <w:rFonts w:ascii="Times New Roman" w:eastAsia="Times New Roman" w:hAnsi="Times New Roman" w:cs="Times New Roman"/>
          <w:bCs/>
          <w:sz w:val="24"/>
          <w:szCs w:val="24"/>
          <w:lang w:eastAsia="sk-SK"/>
        </w:rPr>
        <w:t>útvar</w:t>
      </w:r>
      <w:r w:rsidR="007A3AFC">
        <w:rPr>
          <w:rFonts w:ascii="Times New Roman" w:eastAsia="Times New Roman" w:hAnsi="Times New Roman" w:cs="Times New Roman"/>
          <w:bCs/>
          <w:sz w:val="24"/>
          <w:szCs w:val="24"/>
          <w:lang w:eastAsia="sk-SK"/>
        </w:rPr>
        <w:t>u</w:t>
      </w:r>
      <w:r w:rsidR="000E3B07">
        <w:rPr>
          <w:rFonts w:ascii="Times New Roman" w:eastAsia="Times New Roman" w:hAnsi="Times New Roman" w:cs="Times New Roman"/>
          <w:bCs/>
          <w:sz w:val="24"/>
          <w:szCs w:val="24"/>
          <w:lang w:eastAsia="sk-SK"/>
        </w:rPr>
        <w:t xml:space="preserve"> na roky 202</w:t>
      </w:r>
      <w:r w:rsidR="00484074">
        <w:rPr>
          <w:rFonts w:ascii="Times New Roman" w:eastAsia="Times New Roman" w:hAnsi="Times New Roman" w:cs="Times New Roman"/>
          <w:bCs/>
          <w:sz w:val="24"/>
          <w:szCs w:val="24"/>
          <w:lang w:eastAsia="sk-SK"/>
        </w:rPr>
        <w:t>4</w:t>
      </w:r>
      <w:r w:rsidR="000E3B07">
        <w:rPr>
          <w:rFonts w:ascii="Times New Roman" w:eastAsia="Times New Roman" w:hAnsi="Times New Roman" w:cs="Times New Roman"/>
          <w:bCs/>
          <w:sz w:val="24"/>
          <w:szCs w:val="24"/>
          <w:lang w:eastAsia="sk-SK"/>
        </w:rPr>
        <w:t xml:space="preserve"> – </w:t>
      </w:r>
      <w:r w:rsidR="000E3B07" w:rsidRPr="00477AC3">
        <w:rPr>
          <w:rFonts w:ascii="Times New Roman" w:eastAsia="Times New Roman" w:hAnsi="Times New Roman" w:cs="Times New Roman"/>
          <w:bCs/>
          <w:sz w:val="24"/>
          <w:szCs w:val="24"/>
          <w:lang w:eastAsia="sk-SK"/>
        </w:rPr>
        <w:t>202</w:t>
      </w:r>
      <w:r w:rsidR="00484074">
        <w:rPr>
          <w:rFonts w:ascii="Times New Roman" w:eastAsia="Times New Roman" w:hAnsi="Times New Roman" w:cs="Times New Roman"/>
          <w:bCs/>
          <w:sz w:val="24"/>
          <w:szCs w:val="24"/>
          <w:lang w:eastAsia="sk-SK"/>
        </w:rPr>
        <w:t>6</w:t>
      </w:r>
      <w:r w:rsidR="000E3B07">
        <w:rPr>
          <w:rFonts w:ascii="Times New Roman" w:eastAsia="Times New Roman" w:hAnsi="Times New Roman" w:cs="Times New Roman"/>
          <w:bCs/>
          <w:sz w:val="24"/>
          <w:szCs w:val="24"/>
          <w:lang w:eastAsia="sk-SK"/>
        </w:rPr>
        <w:t xml:space="preserve"> sú vyčíslené </w:t>
      </w:r>
      <w:r w:rsidR="000E3B07" w:rsidRPr="00714535">
        <w:rPr>
          <w:rFonts w:ascii="Times New Roman" w:eastAsia="Times New Roman" w:hAnsi="Times New Roman" w:cs="Times New Roman"/>
          <w:bCs/>
          <w:sz w:val="24"/>
          <w:szCs w:val="24"/>
          <w:lang w:eastAsia="sk-SK"/>
        </w:rPr>
        <w:t>na</w:t>
      </w:r>
      <w:r w:rsidR="00484074">
        <w:rPr>
          <w:rFonts w:ascii="Times New Roman" w:eastAsia="Times New Roman" w:hAnsi="Times New Roman" w:cs="Times New Roman"/>
          <w:bCs/>
          <w:sz w:val="24"/>
          <w:szCs w:val="24"/>
          <w:lang w:eastAsia="sk-SK"/>
        </w:rPr>
        <w:t xml:space="preserve"> 1</w:t>
      </w:r>
      <w:r w:rsidR="0032459B">
        <w:rPr>
          <w:rFonts w:ascii="Times New Roman" w:eastAsia="Times New Roman" w:hAnsi="Times New Roman" w:cs="Times New Roman"/>
          <w:bCs/>
          <w:sz w:val="24"/>
          <w:szCs w:val="24"/>
          <w:lang w:eastAsia="sk-SK"/>
        </w:rPr>
        <w:t> 276 740</w:t>
      </w:r>
      <w:r w:rsidR="00484074">
        <w:rPr>
          <w:rFonts w:ascii="Times New Roman" w:eastAsia="Times New Roman" w:hAnsi="Times New Roman" w:cs="Times New Roman"/>
          <w:bCs/>
          <w:sz w:val="24"/>
          <w:szCs w:val="24"/>
          <w:lang w:eastAsia="sk-SK"/>
        </w:rPr>
        <w:t xml:space="preserve"> </w:t>
      </w:r>
      <w:r w:rsidR="007A3AFC">
        <w:rPr>
          <w:rFonts w:ascii="Times New Roman" w:eastAsia="Times New Roman" w:hAnsi="Times New Roman" w:cs="Times New Roman"/>
          <w:bCs/>
          <w:sz w:val="24"/>
          <w:szCs w:val="24"/>
          <w:lang w:eastAsia="sk-SK"/>
        </w:rPr>
        <w:t>eur</w:t>
      </w:r>
      <w:r w:rsidR="000E3B07">
        <w:rPr>
          <w:rFonts w:ascii="Times New Roman" w:eastAsia="Times New Roman" w:hAnsi="Times New Roman" w:cs="Times New Roman"/>
          <w:bCs/>
          <w:sz w:val="24"/>
          <w:szCs w:val="24"/>
          <w:lang w:eastAsia="sk-SK"/>
        </w:rPr>
        <w:t xml:space="preserve">. Ide o výdavky, ktoré však nie </w:t>
      </w:r>
      <w:r w:rsidR="000E3B07" w:rsidRPr="00B31301">
        <w:rPr>
          <w:rFonts w:ascii="Times New Roman" w:eastAsia="Times New Roman" w:hAnsi="Times New Roman" w:cs="Times New Roman"/>
          <w:bCs/>
          <w:sz w:val="24"/>
          <w:szCs w:val="24"/>
          <w:lang w:eastAsia="sk-SK"/>
        </w:rPr>
        <w:t xml:space="preserve">je možné zabezpečiť v rámci limitu </w:t>
      </w:r>
      <w:r w:rsidR="000E3B07" w:rsidRPr="00B31301">
        <w:rPr>
          <w:rFonts w:ascii="Times New Roman" w:eastAsia="Times New Roman" w:hAnsi="Times New Roman" w:cs="Times New Roman"/>
          <w:bCs/>
          <w:sz w:val="24"/>
          <w:szCs w:val="24"/>
          <w:lang w:eastAsia="sk-SK"/>
        </w:rPr>
        <w:lastRenderedPageBreak/>
        <w:t>výdavkov kapitoly v uvedených rokoch. Ide predovšetkým o zabezpečenie personálnych kapac</w:t>
      </w:r>
      <w:r w:rsidR="008F3A61" w:rsidRPr="00B31301">
        <w:rPr>
          <w:rFonts w:ascii="Times New Roman" w:eastAsia="Times New Roman" w:hAnsi="Times New Roman" w:cs="Times New Roman"/>
          <w:bCs/>
          <w:sz w:val="24"/>
          <w:szCs w:val="24"/>
          <w:lang w:eastAsia="sk-SK"/>
        </w:rPr>
        <w:t xml:space="preserve">ít </w:t>
      </w:r>
      <w:r w:rsidR="00550CE3">
        <w:rPr>
          <w:rFonts w:ascii="Times New Roman" w:eastAsia="Times New Roman" w:hAnsi="Times New Roman" w:cs="Times New Roman"/>
          <w:bCs/>
          <w:sz w:val="24"/>
          <w:szCs w:val="24"/>
          <w:lang w:eastAsia="sk-SK"/>
        </w:rPr>
        <w:t>potrebných</w:t>
      </w:r>
      <w:r w:rsidR="000E3B07" w:rsidRPr="00B31301">
        <w:rPr>
          <w:rFonts w:ascii="Times New Roman" w:eastAsia="Times New Roman" w:hAnsi="Times New Roman" w:cs="Times New Roman"/>
          <w:bCs/>
          <w:sz w:val="24"/>
          <w:szCs w:val="24"/>
          <w:lang w:eastAsia="sk-SK"/>
        </w:rPr>
        <w:t xml:space="preserve"> pre riadny výkon štátnej správy</w:t>
      </w:r>
      <w:r w:rsidR="000E3B07" w:rsidRPr="00550CE3">
        <w:rPr>
          <w:rFonts w:ascii="Times New Roman" w:eastAsia="Times New Roman" w:hAnsi="Times New Roman" w:cs="Times New Roman"/>
          <w:bCs/>
          <w:sz w:val="24"/>
          <w:szCs w:val="24"/>
          <w:lang w:eastAsia="sk-SK"/>
        </w:rPr>
        <w:t>.</w:t>
      </w:r>
    </w:p>
    <w:p w14:paraId="19060EAD" w14:textId="77777777" w:rsidR="00EF25F2" w:rsidRDefault="00EF25F2" w:rsidP="00550CE3">
      <w:pPr>
        <w:spacing w:line="240" w:lineRule="auto"/>
        <w:jc w:val="both"/>
        <w:rPr>
          <w:rFonts w:ascii="Times New Roman" w:eastAsia="Times New Roman" w:hAnsi="Times New Roman" w:cs="Times New Roman"/>
          <w:b/>
          <w:bCs/>
          <w:sz w:val="24"/>
          <w:szCs w:val="24"/>
          <w:lang w:eastAsia="sk-SK"/>
        </w:rPr>
      </w:pPr>
    </w:p>
    <w:p w14:paraId="423F4DE4" w14:textId="6C599906" w:rsidR="009441B7" w:rsidRPr="00550CE3" w:rsidRDefault="009441B7" w:rsidP="00550CE3">
      <w:pPr>
        <w:spacing w:line="240" w:lineRule="auto"/>
        <w:jc w:val="both"/>
        <w:rPr>
          <w:rFonts w:ascii="Times New Roman" w:eastAsia="Times New Roman" w:hAnsi="Times New Roman" w:cs="Times New Roman"/>
          <w:bCs/>
          <w:sz w:val="24"/>
          <w:szCs w:val="24"/>
          <w:lang w:eastAsia="sk-SK"/>
        </w:rPr>
      </w:pPr>
      <w:r w:rsidRPr="00C545DB">
        <w:rPr>
          <w:rFonts w:ascii="Times New Roman" w:eastAsia="Times New Roman" w:hAnsi="Times New Roman" w:cs="Times New Roman"/>
          <w:b/>
          <w:bCs/>
          <w:sz w:val="24"/>
          <w:szCs w:val="24"/>
          <w:lang w:eastAsia="sk-SK"/>
        </w:rPr>
        <w:t>3.</w:t>
      </w:r>
      <w:r w:rsidRPr="00C545DB">
        <w:rPr>
          <w:rFonts w:ascii="Times New Roman" w:eastAsia="Times New Roman" w:hAnsi="Times New Roman" w:cs="Times New Roman"/>
          <w:bCs/>
          <w:sz w:val="24"/>
          <w:szCs w:val="24"/>
          <w:lang w:eastAsia="sk-SK"/>
        </w:rPr>
        <w:t xml:space="preserve"> V súvislosti so zmenou zákona</w:t>
      </w:r>
      <w:r w:rsidR="00624250" w:rsidRPr="00C545DB">
        <w:rPr>
          <w:rFonts w:ascii="Times New Roman" w:eastAsia="Times New Roman" w:hAnsi="Times New Roman" w:cs="Times New Roman"/>
          <w:bCs/>
          <w:sz w:val="24"/>
          <w:szCs w:val="24"/>
          <w:lang w:eastAsia="sk-SK"/>
        </w:rPr>
        <w:t xml:space="preserve"> Národnej rady Slovenskej republiky</w:t>
      </w:r>
      <w:r w:rsidRPr="00C545DB">
        <w:rPr>
          <w:rFonts w:ascii="Times New Roman" w:eastAsia="Times New Roman" w:hAnsi="Times New Roman" w:cs="Times New Roman"/>
          <w:bCs/>
          <w:sz w:val="24"/>
          <w:szCs w:val="24"/>
          <w:lang w:eastAsia="sk-SK"/>
        </w:rPr>
        <w:t xml:space="preserve"> č. 145/1995 Z. z. o správnych poplatkoch v znení neskorších predpisov dochádza k navýšeniu správneho poplatku pri vydaní rozhodnutia o udelení povolenia na cezhraničný pohyb odpadov, </w:t>
      </w:r>
      <w:r w:rsidR="00F13908">
        <w:rPr>
          <w:rFonts w:ascii="Times New Roman" w:eastAsia="Times New Roman" w:hAnsi="Times New Roman" w:cs="Times New Roman"/>
          <w:bCs/>
          <w:sz w:val="24"/>
          <w:szCs w:val="24"/>
          <w:lang w:eastAsia="sk-SK"/>
        </w:rPr>
        <w:br/>
      </w:r>
      <w:r w:rsidRPr="00C545DB">
        <w:rPr>
          <w:rFonts w:ascii="Times New Roman" w:eastAsia="Times New Roman" w:hAnsi="Times New Roman" w:cs="Times New Roman"/>
          <w:bCs/>
          <w:sz w:val="24"/>
          <w:szCs w:val="24"/>
          <w:lang w:eastAsia="sk-SK"/>
        </w:rPr>
        <w:t>a to o 450 eur a zavedeniu nového správneho poplatku pri vydaní zmeny súhlasu na cezhraničný pohyb odpadov vhodných na využitie v domácnosti; výška poplatku sa stanovuje na 300 eur.</w:t>
      </w:r>
      <w:r w:rsidR="00821F07" w:rsidRPr="00C545DB">
        <w:rPr>
          <w:rFonts w:ascii="Times New Roman" w:eastAsia="Times New Roman" w:hAnsi="Times New Roman" w:cs="Times New Roman"/>
          <w:bCs/>
          <w:sz w:val="24"/>
          <w:szCs w:val="24"/>
          <w:lang w:eastAsia="sk-SK"/>
        </w:rPr>
        <w:t xml:space="preserve"> </w:t>
      </w:r>
      <w:r w:rsidRPr="00C545DB">
        <w:rPr>
          <w:rFonts w:ascii="Times New Roman" w:eastAsia="Times New Roman" w:hAnsi="Times New Roman" w:cs="Times New Roman"/>
          <w:bCs/>
          <w:sz w:val="24"/>
          <w:szCs w:val="24"/>
          <w:lang w:eastAsia="sk-SK"/>
        </w:rPr>
        <w:t>Zároveň dochádza k zrušeniu správneho poplatku pri vydávaní rozhodnutia o udelení súhlasu na odovzdávanie odpadov vhodných na využitie v domácnosti vo výške 11 eur.</w:t>
      </w:r>
      <w:r w:rsidR="00C545DB" w:rsidRPr="00C545DB">
        <w:rPr>
          <w:rFonts w:ascii="Times New Roman" w:eastAsia="Times New Roman" w:hAnsi="Times New Roman" w:cs="Times New Roman"/>
          <w:bCs/>
          <w:sz w:val="24"/>
          <w:szCs w:val="24"/>
          <w:lang w:eastAsia="sk-SK"/>
        </w:rPr>
        <w:t xml:space="preserve"> O</w:t>
      </w:r>
      <w:r w:rsidRPr="00C545DB">
        <w:rPr>
          <w:rFonts w:ascii="Times New Roman" w:eastAsia="Times New Roman" w:hAnsi="Times New Roman" w:cs="Times New Roman"/>
          <w:bCs/>
          <w:sz w:val="24"/>
          <w:szCs w:val="24"/>
          <w:lang w:eastAsia="sk-SK"/>
        </w:rPr>
        <w:t xml:space="preserve">bidva novo zavedené poplatky ako aj zrušený poplatok </w:t>
      </w:r>
      <w:r w:rsidR="00C545DB" w:rsidRPr="00C545DB">
        <w:rPr>
          <w:rFonts w:ascii="Times New Roman" w:eastAsia="Times New Roman" w:hAnsi="Times New Roman" w:cs="Times New Roman"/>
          <w:bCs/>
          <w:sz w:val="24"/>
          <w:szCs w:val="24"/>
          <w:lang w:eastAsia="sk-SK"/>
        </w:rPr>
        <w:t xml:space="preserve">sú </w:t>
      </w:r>
      <w:r w:rsidRPr="00C545DB">
        <w:rPr>
          <w:rFonts w:ascii="Times New Roman" w:eastAsia="Times New Roman" w:hAnsi="Times New Roman" w:cs="Times New Roman"/>
          <w:bCs/>
          <w:sz w:val="24"/>
          <w:szCs w:val="24"/>
          <w:lang w:eastAsia="sk-SK"/>
        </w:rPr>
        <w:t>hradené na nepravidelnej báze. Podmienkou pre uhradenie poplatku je vyd</w:t>
      </w:r>
      <w:r w:rsidR="00821F07" w:rsidRPr="00C545DB">
        <w:rPr>
          <w:rFonts w:ascii="Times New Roman" w:eastAsia="Times New Roman" w:hAnsi="Times New Roman" w:cs="Times New Roman"/>
          <w:bCs/>
          <w:sz w:val="24"/>
          <w:szCs w:val="24"/>
          <w:lang w:eastAsia="sk-SK"/>
        </w:rPr>
        <w:t>anie príslušného rozhodnutia. Nie je možné vopred odhadnúť</w:t>
      </w:r>
      <w:r w:rsidRPr="00C545DB">
        <w:rPr>
          <w:rFonts w:ascii="Times New Roman" w:eastAsia="Times New Roman" w:hAnsi="Times New Roman" w:cs="Times New Roman"/>
          <w:bCs/>
          <w:sz w:val="24"/>
          <w:szCs w:val="24"/>
          <w:lang w:eastAsia="sk-SK"/>
        </w:rPr>
        <w:t>, koľko subjektov v danom rozpočtovom roku o vydanie rozhodnutia požiada a súvisiaci poplatok uhradí (alebo, v prípade zrušeného poplatku, koľko subjektov by tento poplatok uhradilo), a ani aká bude výška vybraných poplatkov v konkrétnom rozpočtovom roku.</w:t>
      </w:r>
    </w:p>
    <w:p w14:paraId="119BF49B" w14:textId="77777777" w:rsidR="009441B7" w:rsidRPr="00550CE3" w:rsidRDefault="009441B7" w:rsidP="00550CE3">
      <w:pPr>
        <w:spacing w:line="240" w:lineRule="auto"/>
        <w:jc w:val="both"/>
        <w:rPr>
          <w:rFonts w:ascii="Times New Roman" w:eastAsia="Times New Roman" w:hAnsi="Times New Roman" w:cs="Times New Roman"/>
          <w:bCs/>
          <w:sz w:val="24"/>
          <w:szCs w:val="24"/>
          <w:lang w:eastAsia="sk-SK"/>
        </w:rPr>
      </w:pPr>
      <w:r w:rsidRPr="00550CE3">
        <w:rPr>
          <w:rFonts w:ascii="Times New Roman" w:eastAsia="Times New Roman" w:hAnsi="Times New Roman" w:cs="Times New Roman"/>
          <w:bCs/>
          <w:sz w:val="24"/>
          <w:szCs w:val="24"/>
          <w:lang w:eastAsia="sk-SK"/>
        </w:rPr>
        <w:t>Z uvedeného dôvodu nie sú zmeny správnych poplatkov súčasťou vyčíslenia vplyvov na rozpočet verejnej správy.</w:t>
      </w:r>
    </w:p>
    <w:p w14:paraId="1889A88A" w14:textId="78EDE4FD" w:rsidR="00821F07" w:rsidRPr="00550CE3" w:rsidRDefault="00821F07" w:rsidP="00550CE3">
      <w:pPr>
        <w:spacing w:line="240" w:lineRule="auto"/>
        <w:jc w:val="both"/>
        <w:rPr>
          <w:rFonts w:ascii="Times New Roman" w:eastAsia="Times New Roman" w:hAnsi="Times New Roman" w:cs="Times New Roman"/>
          <w:bCs/>
          <w:sz w:val="24"/>
          <w:szCs w:val="24"/>
          <w:lang w:eastAsia="sk-SK"/>
        </w:rPr>
      </w:pPr>
      <w:r w:rsidRPr="00F13908">
        <w:rPr>
          <w:rFonts w:ascii="Times New Roman" w:eastAsia="Times New Roman" w:hAnsi="Times New Roman" w:cs="Times New Roman"/>
          <w:b/>
          <w:bCs/>
          <w:sz w:val="24"/>
          <w:szCs w:val="24"/>
          <w:lang w:eastAsia="sk-SK"/>
        </w:rPr>
        <w:t xml:space="preserve">4. </w:t>
      </w:r>
      <w:r w:rsidRPr="00550CE3">
        <w:rPr>
          <w:rFonts w:ascii="Times New Roman" w:eastAsia="Times New Roman" w:hAnsi="Times New Roman" w:cs="Times New Roman"/>
          <w:bCs/>
          <w:sz w:val="24"/>
          <w:szCs w:val="24"/>
          <w:lang w:eastAsia="sk-SK"/>
        </w:rPr>
        <w:t>Pokiaľ ide o náklady na uzatvorenie a rekultiváciu skládok odpadov, návrh zákona síce predpokladá, že tieto náklady uhradia samotní prevádzkovatelia, resp. že budú od prevádzkovateľov vymáhané, avšak úspešnosť vymáhania nie je možné vopred odhadnúť, a preto nie je možné vyčísliť súvisiace príjmy rozpočtu verejnej správy. Rovnako to platí aj pri odhade príjmov rozpočtu verejnej správy súvisiacich so zavedením nových sankcií za porušenie novozavedených povinností, keďže nie je možné odhadnúť, či alebo koľkokrát dôjde</w:t>
      </w:r>
      <w:r w:rsidR="00F13908">
        <w:rPr>
          <w:rFonts w:ascii="Times New Roman" w:eastAsia="Times New Roman" w:hAnsi="Times New Roman" w:cs="Times New Roman"/>
          <w:bCs/>
          <w:sz w:val="24"/>
          <w:szCs w:val="24"/>
          <w:lang w:eastAsia="sk-SK"/>
        </w:rPr>
        <w:br/>
      </w:r>
      <w:r w:rsidRPr="00550CE3">
        <w:rPr>
          <w:rFonts w:ascii="Times New Roman" w:eastAsia="Times New Roman" w:hAnsi="Times New Roman" w:cs="Times New Roman"/>
          <w:bCs/>
          <w:sz w:val="24"/>
          <w:szCs w:val="24"/>
          <w:lang w:eastAsia="sk-SK"/>
        </w:rPr>
        <w:t>k porušeniu novozavedených povinností.</w:t>
      </w:r>
    </w:p>
    <w:p w14:paraId="603F1987" w14:textId="1844B7DC"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14:paraId="6FC3465A"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316EE3A1" w14:textId="77777777"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14:paraId="061F77ED" w14:textId="77777777"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p>
    <w:p w14:paraId="004869D0" w14:textId="77777777" w:rsidR="007D5748" w:rsidRPr="00C03B32" w:rsidRDefault="007D5748" w:rsidP="007D5748">
      <w:pPr>
        <w:spacing w:after="0" w:line="240" w:lineRule="auto"/>
        <w:ind w:firstLine="708"/>
        <w:jc w:val="both"/>
        <w:rPr>
          <w:rFonts w:ascii="Times New Roman" w:eastAsia="Times New Roman" w:hAnsi="Times New Roman" w:cs="Times New Roman"/>
          <w:i/>
          <w:sz w:val="24"/>
          <w:szCs w:val="24"/>
          <w:lang w:eastAsia="sk-SK"/>
        </w:rPr>
      </w:pPr>
      <w:r w:rsidRPr="00C03B32">
        <w:rPr>
          <w:rFonts w:ascii="Times New Roman" w:eastAsia="Times New Roman" w:hAnsi="Times New Roman" w:cs="Times New Roman"/>
          <w:i/>
          <w:sz w:val="24"/>
          <w:szCs w:val="24"/>
          <w:lang w:eastAsia="sk-SK"/>
        </w:rPr>
        <w:t>Akú problematiku návrh rieši? Kto bude návrh implementovať? Kde sa budú služby poskytovať?</w:t>
      </w:r>
    </w:p>
    <w:p w14:paraId="750FF234"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354927F3" w14:textId="55B5B819" w:rsidR="000E3B07" w:rsidRDefault="000E3B07" w:rsidP="000E3B07">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Návrh zákona rieši viaceré pripravované zmeny v aktuálne platnej právnej úprave. Jednou z nich je problematika uzatvárania a rekultivácie skládok odpadov, ktoré z rôznych dôvodov (napr. zánik bez právneho nástupcu, neplnenie povinností) neuzavrel ich prevádzkovateľ. </w:t>
      </w:r>
      <w:r w:rsidR="00BC3FFB">
        <w:rPr>
          <w:rFonts w:ascii="Times New Roman" w:eastAsia="Times New Roman" w:hAnsi="Times New Roman" w:cs="Times New Roman"/>
          <w:sz w:val="24"/>
          <w:szCs w:val="24"/>
          <w:lang w:eastAsia="sk-SK"/>
        </w:rPr>
        <w:t>Uzatvorenie takýchto skládok odpadov bude zabezpečovať</w:t>
      </w:r>
      <w:r>
        <w:rPr>
          <w:rFonts w:ascii="Times New Roman" w:eastAsia="Times New Roman" w:hAnsi="Times New Roman" w:cs="Times New Roman"/>
          <w:sz w:val="24"/>
          <w:szCs w:val="24"/>
          <w:lang w:eastAsia="sk-SK"/>
        </w:rPr>
        <w:t xml:space="preserve"> MŽP SR</w:t>
      </w:r>
      <w:r w:rsidR="00BC3FFB">
        <w:rPr>
          <w:rFonts w:ascii="Times New Roman" w:eastAsia="Times New Roman" w:hAnsi="Times New Roman" w:cs="Times New Roman"/>
          <w:sz w:val="24"/>
          <w:szCs w:val="24"/>
          <w:lang w:eastAsia="sk-SK"/>
        </w:rPr>
        <w:t>, pričom na uzatváranie skládok odpadov</w:t>
      </w:r>
      <w:r>
        <w:rPr>
          <w:rFonts w:ascii="Times New Roman" w:eastAsia="Times New Roman" w:hAnsi="Times New Roman" w:cs="Times New Roman"/>
          <w:sz w:val="24"/>
          <w:szCs w:val="24"/>
          <w:lang w:eastAsia="sk-SK"/>
        </w:rPr>
        <w:t xml:space="preserve"> </w:t>
      </w:r>
      <w:r w:rsidR="00BC3FFB">
        <w:rPr>
          <w:rFonts w:ascii="Times New Roman" w:eastAsia="Times New Roman" w:hAnsi="Times New Roman" w:cs="Times New Roman"/>
          <w:sz w:val="24"/>
          <w:szCs w:val="24"/>
          <w:lang w:eastAsia="sk-SK"/>
        </w:rPr>
        <w:t xml:space="preserve">sa prioritne použijú </w:t>
      </w:r>
      <w:r>
        <w:rPr>
          <w:rFonts w:ascii="Times New Roman" w:eastAsia="Times New Roman" w:hAnsi="Times New Roman" w:cs="Times New Roman"/>
          <w:sz w:val="24"/>
          <w:szCs w:val="24"/>
          <w:lang w:eastAsia="sk-SK"/>
        </w:rPr>
        <w:t xml:space="preserve">prostriedky z účelovej finančnej rezervy, ktorú povinne tvorí každý prevádzkovateľ skládky odpadov. Nie všetky skládky odpadov však majú vytvorenú dostatočnú účelovú finančnú rezervu, resp. </w:t>
      </w:r>
      <w:r w:rsidR="009304F1">
        <w:rPr>
          <w:rFonts w:ascii="Times New Roman" w:eastAsia="Times New Roman" w:hAnsi="Times New Roman" w:cs="Times New Roman"/>
          <w:sz w:val="24"/>
          <w:szCs w:val="24"/>
          <w:lang w:eastAsia="sk-SK"/>
        </w:rPr>
        <w:t>niektoré ju nemajú</w:t>
      </w:r>
      <w:r>
        <w:rPr>
          <w:rFonts w:ascii="Times New Roman" w:eastAsia="Times New Roman" w:hAnsi="Times New Roman" w:cs="Times New Roman"/>
          <w:sz w:val="24"/>
          <w:szCs w:val="24"/>
          <w:lang w:eastAsia="sk-SK"/>
        </w:rPr>
        <w:t xml:space="preserve"> vytvorenú vôbec. Ide o skládky odpadov, ktorých prevádzkovanie bolo povolené a v mnohých prípadoch aj ukončené pred nadobudnutím účinnosti aktuálnych právnych predpisov.</w:t>
      </w:r>
    </w:p>
    <w:p w14:paraId="37646C0D" w14:textId="77777777" w:rsidR="003F2049" w:rsidRDefault="003F2049" w:rsidP="000E3B07">
      <w:pPr>
        <w:spacing w:after="0" w:line="240" w:lineRule="auto"/>
        <w:ind w:firstLine="708"/>
        <w:jc w:val="both"/>
        <w:rPr>
          <w:rFonts w:ascii="Times New Roman" w:eastAsia="Times New Roman" w:hAnsi="Times New Roman" w:cs="Times New Roman"/>
          <w:sz w:val="24"/>
          <w:szCs w:val="24"/>
          <w:lang w:eastAsia="sk-SK"/>
        </w:rPr>
      </w:pPr>
    </w:p>
    <w:p w14:paraId="528E64DA" w14:textId="57B4B40C" w:rsidR="000E3B07" w:rsidRDefault="000E3B07" w:rsidP="000E3B07">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Skutočnosť, že niektoré skládky odpadov na našom území neboli riadne uzavreté a zrekultivované, vyústila do </w:t>
      </w:r>
      <w:r w:rsidR="00E84860" w:rsidRPr="0089331A">
        <w:rPr>
          <w:rFonts w:ascii="Times New Roman" w:hAnsi="Times New Roman" w:cs="Times New Roman"/>
          <w:iCs/>
          <w:color w:val="000000"/>
          <w:sz w:val="24"/>
          <w:szCs w:val="24"/>
        </w:rPr>
        <w:t xml:space="preserve">konania o porušení </w:t>
      </w:r>
      <w:r w:rsidR="009304F1">
        <w:rPr>
          <w:rFonts w:ascii="Times New Roman" w:hAnsi="Times New Roman" w:cs="Times New Roman"/>
          <w:iCs/>
          <w:color w:val="000000"/>
          <w:sz w:val="24"/>
          <w:szCs w:val="24"/>
        </w:rPr>
        <w:t>zmlúv</w:t>
      </w:r>
      <w:r w:rsidR="009304F1" w:rsidRPr="0089331A">
        <w:rPr>
          <w:rFonts w:ascii="Times New Roman" w:hAnsi="Times New Roman" w:cs="Times New Roman"/>
          <w:iCs/>
          <w:color w:val="000000"/>
          <w:sz w:val="24"/>
          <w:szCs w:val="24"/>
        </w:rPr>
        <w:t xml:space="preserve"> </w:t>
      </w:r>
      <w:r w:rsidR="00E84860" w:rsidRPr="0089331A">
        <w:rPr>
          <w:rFonts w:ascii="Times New Roman" w:hAnsi="Times New Roman" w:cs="Times New Roman"/>
          <w:iCs/>
          <w:color w:val="000000"/>
          <w:sz w:val="24"/>
          <w:szCs w:val="24"/>
        </w:rPr>
        <w:t xml:space="preserve">zo strany Európskej komisie voči Slovenskej republike ktoré je momentálne v štádiu žaloby, </w:t>
      </w:r>
      <w:r w:rsidRPr="00697B87">
        <w:rPr>
          <w:rFonts w:ascii="Times New Roman" w:eastAsia="Times New Roman" w:hAnsi="Times New Roman" w:cs="Times New Roman"/>
          <w:sz w:val="24"/>
          <w:szCs w:val="24"/>
          <w:lang w:eastAsia="sk-SK"/>
        </w:rPr>
        <w:t>v rámci ktor</w:t>
      </w:r>
      <w:r w:rsidR="008F3A61">
        <w:rPr>
          <w:rFonts w:ascii="Times New Roman" w:eastAsia="Times New Roman" w:hAnsi="Times New Roman" w:cs="Times New Roman"/>
          <w:sz w:val="24"/>
          <w:szCs w:val="24"/>
          <w:lang w:eastAsia="sk-SK"/>
        </w:rPr>
        <w:t>ého Komisia</w:t>
      </w:r>
      <w:r w:rsidRPr="00697B87">
        <w:rPr>
          <w:rFonts w:ascii="Times New Roman" w:eastAsia="Times New Roman" w:hAnsi="Times New Roman" w:cs="Times New Roman"/>
          <w:sz w:val="24"/>
          <w:szCs w:val="24"/>
          <w:lang w:eastAsia="sk-SK"/>
        </w:rPr>
        <w:t xml:space="preserve"> konštatuje </w:t>
      </w:r>
      <w:r w:rsidR="00045300">
        <w:rPr>
          <w:rFonts w:ascii="Times New Roman" w:eastAsia="Times New Roman" w:hAnsi="Times New Roman" w:cs="Times New Roman"/>
          <w:sz w:val="24"/>
          <w:szCs w:val="24"/>
          <w:lang w:eastAsia="sk-SK"/>
        </w:rPr>
        <w:t xml:space="preserve">údajnú </w:t>
      </w:r>
      <w:r w:rsidRPr="00697B87">
        <w:rPr>
          <w:rFonts w:ascii="Times New Roman" w:eastAsia="Times New Roman" w:hAnsi="Times New Roman" w:cs="Times New Roman"/>
          <w:sz w:val="24"/>
          <w:szCs w:val="24"/>
          <w:lang w:eastAsia="sk-SK"/>
        </w:rPr>
        <w:t xml:space="preserve">nesprávnu </w:t>
      </w:r>
      <w:r w:rsidR="00045300">
        <w:rPr>
          <w:rFonts w:ascii="Times New Roman" w:eastAsia="Times New Roman" w:hAnsi="Times New Roman" w:cs="Times New Roman"/>
          <w:sz w:val="24"/>
          <w:szCs w:val="24"/>
          <w:lang w:eastAsia="sk-SK"/>
        </w:rPr>
        <w:t xml:space="preserve">aplikáciu </w:t>
      </w:r>
      <w:r w:rsidRPr="00697B87">
        <w:rPr>
          <w:rFonts w:ascii="Times New Roman" w:eastAsia="Times New Roman" w:hAnsi="Times New Roman" w:cs="Times New Roman"/>
          <w:sz w:val="24"/>
          <w:szCs w:val="24"/>
          <w:lang w:eastAsia="sk-SK"/>
        </w:rPr>
        <w:t>smernice Rady 1999/31/ES o skládkach odpadov Slovenskou republikou.</w:t>
      </w:r>
      <w:r>
        <w:rPr>
          <w:rFonts w:ascii="Times New Roman" w:eastAsia="Times New Roman" w:hAnsi="Times New Roman" w:cs="Times New Roman"/>
          <w:sz w:val="24"/>
          <w:szCs w:val="24"/>
          <w:lang w:eastAsia="sk-SK"/>
        </w:rPr>
        <w:t xml:space="preserve"> </w:t>
      </w:r>
      <w:r w:rsidR="00AA3CFE">
        <w:rPr>
          <w:rFonts w:ascii="Times New Roman" w:eastAsia="Times New Roman" w:hAnsi="Times New Roman" w:cs="Times New Roman"/>
          <w:sz w:val="24"/>
          <w:szCs w:val="24"/>
          <w:lang w:eastAsia="sk-SK"/>
        </w:rPr>
        <w:t>Skládky</w:t>
      </w:r>
      <w:r w:rsidR="00A602ED">
        <w:rPr>
          <w:rFonts w:ascii="Times New Roman" w:eastAsia="Times New Roman" w:hAnsi="Times New Roman" w:cs="Times New Roman"/>
          <w:sz w:val="24"/>
          <w:szCs w:val="24"/>
          <w:lang w:eastAsia="sk-SK"/>
        </w:rPr>
        <w:t>,</w:t>
      </w:r>
      <w:r w:rsidR="00AA3CFE">
        <w:rPr>
          <w:rFonts w:ascii="Times New Roman" w:eastAsia="Times New Roman" w:hAnsi="Times New Roman" w:cs="Times New Roman"/>
          <w:sz w:val="24"/>
          <w:szCs w:val="24"/>
          <w:lang w:eastAsia="sk-SK"/>
        </w:rPr>
        <w:t xml:space="preserve"> ktoré ukončili svoju činnosť a neboli do toho času riadne uzatvorené </w:t>
      </w:r>
      <w:r w:rsidR="00AA3CFE">
        <w:rPr>
          <w:rFonts w:ascii="Times New Roman" w:eastAsia="Times New Roman" w:hAnsi="Times New Roman" w:cs="Times New Roman"/>
          <w:sz w:val="24"/>
          <w:szCs w:val="24"/>
          <w:lang w:eastAsia="sk-SK"/>
        </w:rPr>
        <w:lastRenderedPageBreak/>
        <w:t xml:space="preserve">a zrekultivované sú v priamom rozpore s právnym poriadkom Slovenskej republiky, ako aj s európskou legislatívou. </w:t>
      </w:r>
      <w:r w:rsidR="00045300" w:rsidRPr="00697B87">
        <w:rPr>
          <w:rFonts w:ascii="Times New Roman" w:eastAsia="Times New Roman" w:hAnsi="Times New Roman" w:cs="Times New Roman"/>
          <w:sz w:val="24"/>
          <w:szCs w:val="24"/>
          <w:lang w:eastAsia="sk-SK"/>
        </w:rPr>
        <w:t xml:space="preserve"> </w:t>
      </w:r>
    </w:p>
    <w:p w14:paraId="3401E865" w14:textId="77777777" w:rsidR="003F2049" w:rsidRDefault="003F2049" w:rsidP="000E3B07">
      <w:pPr>
        <w:spacing w:after="0" w:line="240" w:lineRule="auto"/>
        <w:ind w:firstLine="708"/>
        <w:jc w:val="both"/>
        <w:rPr>
          <w:rFonts w:ascii="Times New Roman" w:eastAsia="Times New Roman" w:hAnsi="Times New Roman" w:cs="Times New Roman"/>
          <w:sz w:val="24"/>
          <w:szCs w:val="24"/>
          <w:lang w:eastAsia="sk-SK"/>
        </w:rPr>
      </w:pPr>
    </w:p>
    <w:p w14:paraId="64518152" w14:textId="23B9FDE8" w:rsidR="00F20E9C" w:rsidRDefault="00884E6E" w:rsidP="00F20E9C">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Požiadavka n</w:t>
      </w:r>
      <w:r w:rsidRPr="00697B87">
        <w:rPr>
          <w:rFonts w:ascii="Times New Roman" w:eastAsia="Times New Roman" w:hAnsi="Times New Roman" w:cs="Times New Roman"/>
          <w:sz w:val="24"/>
          <w:szCs w:val="24"/>
          <w:lang w:eastAsia="sk-SK"/>
        </w:rPr>
        <w:t xml:space="preserve">a </w:t>
      </w:r>
      <w:r>
        <w:rPr>
          <w:rFonts w:ascii="Times New Roman" w:eastAsia="Times New Roman" w:hAnsi="Times New Roman" w:cs="Times New Roman"/>
          <w:sz w:val="24"/>
          <w:szCs w:val="24"/>
          <w:lang w:eastAsia="sk-SK"/>
        </w:rPr>
        <w:t xml:space="preserve">vyčlenenie prostriedkov zo štátneho rozpočtu sa </w:t>
      </w:r>
      <w:r w:rsidRPr="00697B87">
        <w:rPr>
          <w:rFonts w:ascii="Times New Roman" w:eastAsia="Times New Roman" w:hAnsi="Times New Roman" w:cs="Times New Roman"/>
          <w:sz w:val="24"/>
          <w:szCs w:val="24"/>
          <w:lang w:eastAsia="sk-SK"/>
        </w:rPr>
        <w:t xml:space="preserve">týka </w:t>
      </w:r>
      <w:r>
        <w:rPr>
          <w:rFonts w:ascii="Times New Roman" w:eastAsia="Times New Roman" w:hAnsi="Times New Roman" w:cs="Times New Roman"/>
          <w:sz w:val="24"/>
          <w:szCs w:val="24"/>
          <w:lang w:eastAsia="sk-SK"/>
        </w:rPr>
        <w:t>práve uzatvorenia t</w:t>
      </w:r>
      <w:r w:rsidR="003809BB">
        <w:rPr>
          <w:rFonts w:ascii="Times New Roman" w:eastAsia="Times New Roman" w:hAnsi="Times New Roman" w:cs="Times New Roman"/>
          <w:sz w:val="24"/>
          <w:szCs w:val="24"/>
          <w:lang w:eastAsia="sk-SK"/>
        </w:rPr>
        <w:t>ak</w:t>
      </w:r>
      <w:r>
        <w:rPr>
          <w:rFonts w:ascii="Times New Roman" w:eastAsia="Times New Roman" w:hAnsi="Times New Roman" w:cs="Times New Roman"/>
          <w:sz w:val="24"/>
          <w:szCs w:val="24"/>
          <w:lang w:eastAsia="sk-SK"/>
        </w:rPr>
        <w:t>ýchto skládok. V</w:t>
      </w:r>
      <w:r w:rsidRPr="00697B87">
        <w:rPr>
          <w:rFonts w:ascii="Times New Roman" w:eastAsia="Times New Roman" w:hAnsi="Times New Roman" w:cs="Times New Roman"/>
          <w:sz w:val="24"/>
          <w:szCs w:val="24"/>
          <w:lang w:eastAsia="sk-SK"/>
        </w:rPr>
        <w:t xml:space="preserve"> prípade, že nedôjde k čo najrýchlejšiemu uzatvoreniu </w:t>
      </w:r>
      <w:r w:rsidR="00AA3CFE">
        <w:rPr>
          <w:rFonts w:ascii="Times New Roman" w:eastAsia="Times New Roman" w:hAnsi="Times New Roman" w:cs="Times New Roman"/>
          <w:sz w:val="24"/>
          <w:szCs w:val="24"/>
          <w:lang w:eastAsia="sk-SK"/>
        </w:rPr>
        <w:t xml:space="preserve">dotknutých </w:t>
      </w:r>
      <w:r>
        <w:rPr>
          <w:rFonts w:ascii="Times New Roman" w:eastAsia="Times New Roman" w:hAnsi="Times New Roman" w:cs="Times New Roman"/>
          <w:sz w:val="24"/>
          <w:szCs w:val="24"/>
          <w:lang w:eastAsia="sk-SK"/>
        </w:rPr>
        <w:t xml:space="preserve">skládok, </w:t>
      </w:r>
      <w:r w:rsidR="00045300">
        <w:rPr>
          <w:rFonts w:ascii="Times New Roman" w:eastAsia="Times New Roman" w:hAnsi="Times New Roman" w:cs="Times New Roman"/>
          <w:sz w:val="24"/>
          <w:szCs w:val="24"/>
          <w:lang w:eastAsia="sk-SK"/>
        </w:rPr>
        <w:t>riskuje Slovenská republika značné finančné sankcie</w:t>
      </w:r>
      <w:r w:rsidR="00F20E9C">
        <w:rPr>
          <w:rFonts w:ascii="Times New Roman" w:eastAsia="Times New Roman" w:hAnsi="Times New Roman" w:cs="Times New Roman"/>
          <w:sz w:val="24"/>
          <w:szCs w:val="24"/>
          <w:lang w:eastAsia="sk-SK"/>
        </w:rPr>
        <w:t>,</w:t>
      </w:r>
      <w:r w:rsidR="003809BB">
        <w:rPr>
          <w:rFonts w:ascii="Times New Roman" w:eastAsia="Times New Roman" w:hAnsi="Times New Roman" w:cs="Times New Roman"/>
          <w:sz w:val="24"/>
          <w:szCs w:val="24"/>
          <w:lang w:eastAsia="sk-SK"/>
        </w:rPr>
        <w:t xml:space="preserve"> ak Súdny dvor konštatuje porušenie záväzkov zo strany SR.</w:t>
      </w:r>
      <w:r w:rsidR="00F20E9C">
        <w:rPr>
          <w:rFonts w:ascii="Times New Roman" w:eastAsia="Times New Roman" w:hAnsi="Times New Roman" w:cs="Times New Roman"/>
          <w:sz w:val="24"/>
          <w:szCs w:val="24"/>
          <w:lang w:eastAsia="sk-SK"/>
        </w:rPr>
        <w:t xml:space="preserve"> Finančné sankcie bude tvoriť paušálna pokuta a denné penále, ktoré bude musieť Slovenská republika platiť až po kompletné odstránenie porušení – t. j. až po uzatvorenie a rekultiváciu všetkých dotknutých skládok. Výška takýchto sankcií by sa pohybovala v desiatkach miliónoch eur, plus všetky náklady, ktoré bude potrebné SR vynaložiť na odstránenie porušení (uzatvorenie skládok).</w:t>
      </w:r>
    </w:p>
    <w:p w14:paraId="02A84027" w14:textId="42860133" w:rsidR="00884E6E" w:rsidRDefault="00884E6E" w:rsidP="00884E6E">
      <w:pPr>
        <w:spacing w:after="0" w:line="240" w:lineRule="auto"/>
        <w:ind w:firstLine="708"/>
        <w:jc w:val="both"/>
        <w:rPr>
          <w:rFonts w:ascii="Times New Roman" w:eastAsia="Times New Roman" w:hAnsi="Times New Roman" w:cs="Times New Roman"/>
          <w:sz w:val="24"/>
          <w:szCs w:val="24"/>
          <w:lang w:eastAsia="sk-SK"/>
        </w:rPr>
      </w:pPr>
    </w:p>
    <w:p w14:paraId="25462829" w14:textId="13E12DF9" w:rsidR="00924704" w:rsidRDefault="000E3B07" w:rsidP="000E3B07">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Predmetom návrhu je aj úprava </w:t>
      </w:r>
      <w:r w:rsidR="00BC3FFB">
        <w:rPr>
          <w:rFonts w:ascii="Times New Roman" w:eastAsia="Times New Roman" w:hAnsi="Times New Roman" w:cs="Times New Roman"/>
          <w:sz w:val="24"/>
          <w:szCs w:val="24"/>
          <w:lang w:eastAsia="sk-SK"/>
        </w:rPr>
        <w:t xml:space="preserve">zmeny </w:t>
      </w:r>
      <w:r w:rsidR="00550CE3">
        <w:rPr>
          <w:rFonts w:ascii="Times New Roman" w:eastAsia="Times New Roman" w:hAnsi="Times New Roman" w:cs="Times New Roman"/>
          <w:sz w:val="24"/>
          <w:szCs w:val="24"/>
          <w:lang w:eastAsia="sk-SK"/>
        </w:rPr>
        <w:t xml:space="preserve">prevádzkovateľa skládky odpadov, </w:t>
      </w:r>
      <w:r w:rsidRPr="008B2973">
        <w:rPr>
          <w:rFonts w:ascii="Times New Roman" w:eastAsia="Times New Roman" w:hAnsi="Times New Roman" w:cs="Times New Roman"/>
          <w:sz w:val="24"/>
          <w:szCs w:val="24"/>
          <w:lang w:eastAsia="sk-SK"/>
        </w:rPr>
        <w:t xml:space="preserve">vymedzenie účelovej finančnej rezervy ako majetku, ktorý </w:t>
      </w:r>
      <w:r w:rsidR="00BC3FFB">
        <w:rPr>
          <w:rFonts w:ascii="Times New Roman" w:eastAsia="Times New Roman" w:hAnsi="Times New Roman" w:cs="Times New Roman"/>
          <w:sz w:val="24"/>
          <w:szCs w:val="24"/>
          <w:lang w:eastAsia="sk-SK"/>
        </w:rPr>
        <w:t>nepodlieha exekúcii a</w:t>
      </w:r>
      <w:r w:rsidR="00BC3FFB" w:rsidRPr="008B2973">
        <w:rPr>
          <w:rFonts w:ascii="Times New Roman" w:eastAsia="Times New Roman" w:hAnsi="Times New Roman" w:cs="Times New Roman"/>
          <w:sz w:val="24"/>
          <w:szCs w:val="24"/>
          <w:lang w:eastAsia="sk-SK"/>
        </w:rPr>
        <w:t xml:space="preserve"> </w:t>
      </w:r>
      <w:r w:rsidRPr="008B2973">
        <w:rPr>
          <w:rFonts w:ascii="Times New Roman" w:eastAsia="Times New Roman" w:hAnsi="Times New Roman" w:cs="Times New Roman"/>
          <w:sz w:val="24"/>
          <w:szCs w:val="24"/>
          <w:lang w:eastAsia="sk-SK"/>
        </w:rPr>
        <w:t xml:space="preserve">úprava niektorých ustanovení, súvisiacich s environmentálnou škodou.  </w:t>
      </w:r>
      <w:r w:rsidR="00924704">
        <w:rPr>
          <w:rFonts w:ascii="Times New Roman" w:eastAsia="Times New Roman" w:hAnsi="Times New Roman" w:cs="Times New Roman"/>
          <w:sz w:val="24"/>
          <w:szCs w:val="24"/>
          <w:lang w:eastAsia="sk-SK"/>
        </w:rPr>
        <w:t>V súvislosti so zmenou prevádzkovateľa skládky odpadov, ktorá bude podliehať schvaľovaniu okresného úradu, nie je vyčíslený vplyv na počet zamestnancov OÚ</w:t>
      </w:r>
      <w:r w:rsidR="00550CE3">
        <w:rPr>
          <w:rFonts w:ascii="Times New Roman" w:eastAsia="Times New Roman" w:hAnsi="Times New Roman" w:cs="Times New Roman"/>
          <w:sz w:val="24"/>
          <w:szCs w:val="24"/>
          <w:lang w:eastAsia="sk-SK"/>
        </w:rPr>
        <w:t>,</w:t>
      </w:r>
      <w:r w:rsidR="00924704">
        <w:rPr>
          <w:rFonts w:ascii="Times New Roman" w:eastAsia="Times New Roman" w:hAnsi="Times New Roman" w:cs="Times New Roman"/>
          <w:sz w:val="24"/>
          <w:szCs w:val="24"/>
          <w:lang w:eastAsia="sk-SK"/>
        </w:rPr>
        <w:t xml:space="preserve"> ani súvisiace mzdové náklady. Dôvodom je fakt, že zmena prevádzkovateľa skládky odpadov nahrádza doterajšiu ohlasovaciu povinnosť nového prevádzkovateľa skládky odpadov, v súvislosti s ktorou vykonávali okresné úrady evidenčné úkony a súvisiace administratívne opatrenia. Úkony okresný</w:t>
      </w:r>
      <w:r w:rsidR="00550CE3">
        <w:rPr>
          <w:rFonts w:ascii="Times New Roman" w:eastAsia="Times New Roman" w:hAnsi="Times New Roman" w:cs="Times New Roman"/>
          <w:sz w:val="24"/>
          <w:szCs w:val="24"/>
          <w:lang w:eastAsia="sk-SK"/>
        </w:rPr>
        <w:t>ch</w:t>
      </w:r>
      <w:r w:rsidR="00924704">
        <w:rPr>
          <w:rFonts w:ascii="Times New Roman" w:eastAsia="Times New Roman" w:hAnsi="Times New Roman" w:cs="Times New Roman"/>
          <w:sz w:val="24"/>
          <w:szCs w:val="24"/>
          <w:lang w:eastAsia="sk-SK"/>
        </w:rPr>
        <w:t xml:space="preserve"> úradov, vykonávané po oznámení zmeny prevádzkovateľa skládky odpadov tak budú nahradené inými úkonmi, vedúcimi k vydaniu súhlasu na zmenu prevádzkovateľa skládky odpadov.</w:t>
      </w:r>
    </w:p>
    <w:p w14:paraId="40AD785B" w14:textId="77777777" w:rsidR="003F2049" w:rsidRPr="008B2973" w:rsidRDefault="003F2049" w:rsidP="000E3B07">
      <w:pPr>
        <w:spacing w:after="0" w:line="240" w:lineRule="auto"/>
        <w:ind w:firstLine="708"/>
        <w:jc w:val="both"/>
        <w:rPr>
          <w:rFonts w:ascii="Times New Roman" w:eastAsia="Times New Roman" w:hAnsi="Times New Roman" w:cs="Times New Roman"/>
          <w:sz w:val="24"/>
          <w:szCs w:val="24"/>
          <w:lang w:eastAsia="sk-SK"/>
        </w:rPr>
      </w:pPr>
    </w:p>
    <w:p w14:paraId="73A4F49C" w14:textId="222796C8" w:rsidR="00FE367A" w:rsidRPr="008B2973" w:rsidRDefault="00DE47B4" w:rsidP="00B07C5C">
      <w:pPr>
        <w:spacing w:after="0" w:line="240" w:lineRule="auto"/>
        <w:ind w:firstLine="708"/>
        <w:jc w:val="both"/>
        <w:rPr>
          <w:rFonts w:ascii="Times New Roman" w:eastAsia="Times New Roman" w:hAnsi="Times New Roman" w:cs="Times New Roman"/>
          <w:sz w:val="24"/>
          <w:szCs w:val="24"/>
          <w:lang w:eastAsia="sk-SK"/>
        </w:rPr>
      </w:pPr>
      <w:r w:rsidRPr="008B2973">
        <w:rPr>
          <w:rFonts w:ascii="Times New Roman" w:eastAsia="Times New Roman" w:hAnsi="Times New Roman" w:cs="Times New Roman"/>
          <w:sz w:val="24"/>
          <w:szCs w:val="24"/>
          <w:lang w:eastAsia="sk-SK"/>
        </w:rPr>
        <w:t xml:space="preserve">Ďalšou problematikou, ktorú navrhovaná </w:t>
      </w:r>
      <w:r w:rsidR="000C342B" w:rsidRPr="008B2973">
        <w:rPr>
          <w:rFonts w:ascii="Times New Roman" w:eastAsia="Times New Roman" w:hAnsi="Times New Roman" w:cs="Times New Roman"/>
          <w:sz w:val="24"/>
          <w:szCs w:val="24"/>
          <w:lang w:eastAsia="sk-SK"/>
        </w:rPr>
        <w:t xml:space="preserve">právna </w:t>
      </w:r>
      <w:r w:rsidRPr="008B2973">
        <w:rPr>
          <w:rFonts w:ascii="Times New Roman" w:eastAsia="Times New Roman" w:hAnsi="Times New Roman" w:cs="Times New Roman"/>
          <w:sz w:val="24"/>
          <w:szCs w:val="24"/>
          <w:lang w:eastAsia="sk-SK"/>
        </w:rPr>
        <w:t>úprava rieši je</w:t>
      </w:r>
      <w:r w:rsidR="002C13B8" w:rsidRPr="008B2973">
        <w:rPr>
          <w:rFonts w:ascii="Times New Roman" w:eastAsia="Times New Roman" w:hAnsi="Times New Roman" w:cs="Times New Roman"/>
          <w:sz w:val="24"/>
          <w:szCs w:val="24"/>
          <w:lang w:eastAsia="sk-SK"/>
        </w:rPr>
        <w:t xml:space="preserve"> </w:t>
      </w:r>
      <w:r w:rsidR="00B07C5C" w:rsidRPr="008B2973">
        <w:rPr>
          <w:rFonts w:ascii="Times New Roman" w:eastAsia="Times New Roman" w:hAnsi="Times New Roman" w:cs="Times New Roman"/>
          <w:sz w:val="24"/>
          <w:szCs w:val="24"/>
          <w:lang w:eastAsia="sk-SK"/>
        </w:rPr>
        <w:t xml:space="preserve">vytvorenie efektívneho BAT centra na </w:t>
      </w:r>
      <w:r w:rsidR="009167C6" w:rsidRPr="008B2973">
        <w:rPr>
          <w:rFonts w:ascii="Times New Roman" w:eastAsia="Times New Roman" w:hAnsi="Times New Roman" w:cs="Times New Roman"/>
          <w:sz w:val="24"/>
          <w:szCs w:val="24"/>
          <w:lang w:eastAsia="sk-SK"/>
        </w:rPr>
        <w:t>MŽP SR</w:t>
      </w:r>
      <w:r w:rsidR="008529CD" w:rsidRPr="008B2973">
        <w:rPr>
          <w:rFonts w:ascii="Times New Roman" w:eastAsia="Times New Roman" w:hAnsi="Times New Roman" w:cs="Times New Roman"/>
          <w:sz w:val="24"/>
          <w:szCs w:val="24"/>
          <w:lang w:eastAsia="sk-SK"/>
        </w:rPr>
        <w:t xml:space="preserve"> so zabezpečeným finančným krytím.</w:t>
      </w:r>
      <w:r w:rsidR="00B07C5C" w:rsidRPr="008B2973">
        <w:rPr>
          <w:rFonts w:ascii="Times New Roman" w:eastAsia="Times New Roman" w:hAnsi="Times New Roman" w:cs="Times New Roman"/>
          <w:sz w:val="24"/>
          <w:szCs w:val="24"/>
          <w:lang w:eastAsia="sk-SK"/>
        </w:rPr>
        <w:t xml:space="preserve"> </w:t>
      </w:r>
      <w:r w:rsidR="00197B3D" w:rsidRPr="008B2973">
        <w:rPr>
          <w:rFonts w:ascii="Times New Roman" w:eastAsia="Times New Roman" w:hAnsi="Times New Roman" w:cs="Times New Roman"/>
          <w:sz w:val="24"/>
          <w:szCs w:val="24"/>
          <w:lang w:eastAsia="sk-SK"/>
        </w:rPr>
        <w:t>Návrh</w:t>
      </w:r>
      <w:r w:rsidR="008529CD" w:rsidRPr="008B2973">
        <w:rPr>
          <w:rFonts w:ascii="Times New Roman" w:eastAsia="Times New Roman" w:hAnsi="Times New Roman" w:cs="Times New Roman"/>
          <w:sz w:val="24"/>
          <w:szCs w:val="24"/>
          <w:lang w:eastAsia="sk-SK"/>
        </w:rPr>
        <w:t xml:space="preserve"> zákona</w:t>
      </w:r>
      <w:r w:rsidR="00197B3D" w:rsidRPr="008B2973">
        <w:rPr>
          <w:rFonts w:ascii="Times New Roman" w:eastAsia="Times New Roman" w:hAnsi="Times New Roman" w:cs="Times New Roman"/>
          <w:sz w:val="24"/>
          <w:szCs w:val="24"/>
          <w:lang w:eastAsia="sk-SK"/>
        </w:rPr>
        <w:t xml:space="preserve"> pred</w:t>
      </w:r>
      <w:r w:rsidR="00B31301">
        <w:rPr>
          <w:rFonts w:ascii="Times New Roman" w:eastAsia="Times New Roman" w:hAnsi="Times New Roman" w:cs="Times New Roman"/>
          <w:sz w:val="24"/>
          <w:szCs w:val="24"/>
          <w:lang w:eastAsia="sk-SK"/>
        </w:rPr>
        <w:t>po</w:t>
      </w:r>
      <w:r w:rsidR="00197B3D" w:rsidRPr="008B2973">
        <w:rPr>
          <w:rFonts w:ascii="Times New Roman" w:eastAsia="Times New Roman" w:hAnsi="Times New Roman" w:cs="Times New Roman"/>
          <w:sz w:val="24"/>
          <w:szCs w:val="24"/>
          <w:lang w:eastAsia="sk-SK"/>
        </w:rPr>
        <w:t xml:space="preserve">kladá zriadenie </w:t>
      </w:r>
      <w:r w:rsidR="009167C6" w:rsidRPr="008B2973">
        <w:rPr>
          <w:rFonts w:ascii="Times New Roman" w:eastAsia="Times New Roman" w:hAnsi="Times New Roman" w:cs="Times New Roman"/>
          <w:sz w:val="24"/>
          <w:szCs w:val="24"/>
          <w:lang w:eastAsia="sk-SK"/>
        </w:rPr>
        <w:t>BAT centra</w:t>
      </w:r>
      <w:r w:rsidRPr="008B2973">
        <w:rPr>
          <w:rFonts w:ascii="Times New Roman" w:eastAsia="Times New Roman" w:hAnsi="Times New Roman" w:cs="Times New Roman"/>
          <w:sz w:val="24"/>
          <w:szCs w:val="24"/>
          <w:lang w:eastAsia="sk-SK"/>
        </w:rPr>
        <w:t xml:space="preserve"> ako organizačného</w:t>
      </w:r>
      <w:r w:rsidR="00B07C5C" w:rsidRPr="008B2973">
        <w:rPr>
          <w:rFonts w:ascii="Times New Roman" w:eastAsia="Times New Roman" w:hAnsi="Times New Roman" w:cs="Times New Roman"/>
          <w:sz w:val="24"/>
          <w:szCs w:val="24"/>
          <w:lang w:eastAsia="sk-SK"/>
        </w:rPr>
        <w:t xml:space="preserve"> útvaru MŽP SR, ktorý koordinuje a zabezpečuje spracovanie a výmenu informácií o najefektívnejších technológiách a výrobných postupoch</w:t>
      </w:r>
      <w:r w:rsidR="00894E6D" w:rsidRPr="008B2973">
        <w:rPr>
          <w:rFonts w:ascii="Times New Roman" w:eastAsia="Times New Roman" w:hAnsi="Times New Roman" w:cs="Times New Roman"/>
          <w:sz w:val="24"/>
          <w:szCs w:val="24"/>
          <w:lang w:eastAsia="sk-SK"/>
        </w:rPr>
        <w:t xml:space="preserve"> </w:t>
      </w:r>
      <w:r w:rsidR="00B07C5C" w:rsidRPr="008B2973">
        <w:rPr>
          <w:rFonts w:ascii="Times New Roman" w:eastAsia="Times New Roman" w:hAnsi="Times New Roman" w:cs="Times New Roman"/>
          <w:sz w:val="24"/>
          <w:szCs w:val="24"/>
          <w:lang w:eastAsia="sk-SK"/>
        </w:rPr>
        <w:t>z pohľadu environmentálnych záťaží a využívania obnoviteľných zdrojov</w:t>
      </w:r>
      <w:r w:rsidR="009167C6" w:rsidRPr="008B2973">
        <w:rPr>
          <w:rFonts w:ascii="Times New Roman" w:eastAsia="Times New Roman" w:hAnsi="Times New Roman" w:cs="Times New Roman"/>
          <w:sz w:val="24"/>
          <w:szCs w:val="24"/>
          <w:lang w:eastAsia="sk-SK"/>
        </w:rPr>
        <w:t xml:space="preserve">. </w:t>
      </w:r>
      <w:r w:rsidR="008529CD" w:rsidRPr="008B2973">
        <w:rPr>
          <w:rFonts w:ascii="Times New Roman" w:eastAsia="Times New Roman" w:hAnsi="Times New Roman" w:cs="Times New Roman"/>
          <w:sz w:val="24"/>
          <w:szCs w:val="24"/>
          <w:lang w:eastAsia="sk-SK"/>
        </w:rPr>
        <w:t>Súčasne bude BAT centrum slúžiť ako znalostné centrum,</w:t>
      </w:r>
      <w:r w:rsidR="00FE367A" w:rsidRPr="008B2973">
        <w:rPr>
          <w:rFonts w:ascii="Times New Roman" w:eastAsia="Times New Roman" w:hAnsi="Times New Roman" w:cs="Times New Roman"/>
          <w:sz w:val="24"/>
          <w:szCs w:val="24"/>
          <w:lang w:eastAsia="sk-SK"/>
        </w:rPr>
        <w:t xml:space="preserve"> disponujúce údajmi o technikách šetrných k životnému prostrediu a energii v priemyselných procesoch rôznych sektorov.</w:t>
      </w:r>
      <w:r w:rsidR="00FE367A" w:rsidRPr="008B2973">
        <w:t xml:space="preserve"> </w:t>
      </w:r>
      <w:r w:rsidR="00FE367A" w:rsidRPr="008B2973">
        <w:rPr>
          <w:rFonts w:ascii="Times New Roman" w:eastAsia="Times New Roman" w:hAnsi="Times New Roman" w:cs="Times New Roman"/>
          <w:sz w:val="24"/>
          <w:szCs w:val="24"/>
          <w:lang w:eastAsia="sk-SK"/>
        </w:rPr>
        <w:t>Časom sa z</w:t>
      </w:r>
      <w:r w:rsidR="008529CD" w:rsidRPr="008B2973">
        <w:rPr>
          <w:rFonts w:ascii="Times New Roman" w:eastAsia="Times New Roman" w:hAnsi="Times New Roman" w:cs="Times New Roman"/>
          <w:sz w:val="24"/>
          <w:szCs w:val="24"/>
          <w:lang w:eastAsia="sk-SK"/>
        </w:rPr>
        <w:t> tohto organizačného útvaru stane</w:t>
      </w:r>
      <w:r w:rsidR="00FE367A" w:rsidRPr="008B2973">
        <w:rPr>
          <w:rFonts w:ascii="Times New Roman" w:eastAsia="Times New Roman" w:hAnsi="Times New Roman" w:cs="Times New Roman"/>
          <w:sz w:val="24"/>
          <w:szCs w:val="24"/>
          <w:lang w:eastAsia="sk-SK"/>
        </w:rPr>
        <w:t xml:space="preserve"> centrum posilňovania dynamiky inovácií pre transformujúci sa priemysel. </w:t>
      </w:r>
      <w:r w:rsidR="00240818" w:rsidRPr="008B2973">
        <w:rPr>
          <w:rFonts w:ascii="Times New Roman" w:eastAsia="Times New Roman" w:hAnsi="Times New Roman" w:cs="Times New Roman"/>
          <w:sz w:val="24"/>
          <w:szCs w:val="24"/>
          <w:lang w:eastAsia="sk-SK"/>
        </w:rPr>
        <w:t>Je potrebné zriadenie BAT centra aj z dôvodu, že aktuálne prerokovávaná smernica o priemyselných emisiách  bude mať väčší rozsah zahŕňajúci</w:t>
      </w:r>
      <w:r w:rsidR="003F2049">
        <w:rPr>
          <w:rFonts w:ascii="Times New Roman" w:eastAsia="Times New Roman" w:hAnsi="Times New Roman" w:cs="Times New Roman"/>
          <w:sz w:val="24"/>
          <w:szCs w:val="24"/>
          <w:lang w:eastAsia="sk-SK"/>
        </w:rPr>
        <w:t>ch činností</w:t>
      </w:r>
      <w:r w:rsidR="00240818" w:rsidRPr="008B2973">
        <w:rPr>
          <w:rFonts w:ascii="Times New Roman" w:eastAsia="Times New Roman" w:hAnsi="Times New Roman" w:cs="Times New Roman"/>
          <w:sz w:val="24"/>
          <w:szCs w:val="24"/>
          <w:lang w:eastAsia="sk-SK"/>
        </w:rPr>
        <w:t xml:space="preserve"> ako je </w:t>
      </w:r>
      <w:r w:rsidR="003F2049">
        <w:rPr>
          <w:rFonts w:ascii="Times New Roman" w:eastAsia="Times New Roman" w:hAnsi="Times New Roman" w:cs="Times New Roman"/>
          <w:sz w:val="24"/>
          <w:szCs w:val="24"/>
          <w:lang w:eastAsia="sk-SK"/>
        </w:rPr>
        <w:t>napr. výroba vodíka, výroba batérií, ťažobnú</w:t>
      </w:r>
      <w:r w:rsidR="00240818" w:rsidRPr="008B2973">
        <w:rPr>
          <w:rFonts w:ascii="Times New Roman" w:eastAsia="Times New Roman" w:hAnsi="Times New Roman" w:cs="Times New Roman"/>
          <w:sz w:val="24"/>
          <w:szCs w:val="24"/>
          <w:lang w:eastAsia="sk-SK"/>
        </w:rPr>
        <w:t xml:space="preserve"> činnosť a </w:t>
      </w:r>
      <w:proofErr w:type="spellStart"/>
      <w:r w:rsidR="00240818" w:rsidRPr="008B2973">
        <w:rPr>
          <w:rFonts w:ascii="Times New Roman" w:eastAsia="Times New Roman" w:hAnsi="Times New Roman" w:cs="Times New Roman"/>
          <w:sz w:val="24"/>
          <w:szCs w:val="24"/>
          <w:lang w:eastAsia="sk-SK"/>
        </w:rPr>
        <w:t>agro</w:t>
      </w:r>
      <w:proofErr w:type="spellEnd"/>
      <w:r w:rsidR="00240818" w:rsidRPr="008B2973">
        <w:rPr>
          <w:rFonts w:ascii="Times New Roman" w:eastAsia="Times New Roman" w:hAnsi="Times New Roman" w:cs="Times New Roman"/>
          <w:sz w:val="24"/>
          <w:szCs w:val="24"/>
          <w:lang w:eastAsia="sk-SK"/>
        </w:rPr>
        <w:t>-priemyselné činnosti, ktoré doteraz smernica ne</w:t>
      </w:r>
      <w:r w:rsidR="003F2049">
        <w:rPr>
          <w:rFonts w:ascii="Times New Roman" w:eastAsia="Times New Roman" w:hAnsi="Times New Roman" w:cs="Times New Roman"/>
          <w:sz w:val="24"/>
          <w:szCs w:val="24"/>
          <w:lang w:eastAsia="sk-SK"/>
        </w:rPr>
        <w:t>zahŕňala</w:t>
      </w:r>
      <w:r w:rsidR="00240818" w:rsidRPr="008B2973">
        <w:rPr>
          <w:rFonts w:ascii="Times New Roman" w:eastAsia="Times New Roman" w:hAnsi="Times New Roman" w:cs="Times New Roman"/>
          <w:sz w:val="24"/>
          <w:szCs w:val="24"/>
          <w:lang w:eastAsia="sk-SK"/>
        </w:rPr>
        <w:t>.</w:t>
      </w:r>
    </w:p>
    <w:p w14:paraId="0AC31607" w14:textId="77777777" w:rsidR="003F2049" w:rsidRPr="007D5748" w:rsidRDefault="003F2049" w:rsidP="003F2049">
      <w:pPr>
        <w:spacing w:after="0" w:line="240" w:lineRule="auto"/>
        <w:ind w:firstLine="708"/>
        <w:jc w:val="both"/>
        <w:rPr>
          <w:rFonts w:ascii="Times New Roman" w:eastAsia="Times New Roman" w:hAnsi="Times New Roman" w:cs="Times New Roman"/>
          <w:sz w:val="24"/>
          <w:szCs w:val="24"/>
          <w:lang w:eastAsia="sk-SK"/>
        </w:rPr>
      </w:pPr>
    </w:p>
    <w:p w14:paraId="1F987B65"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14:paraId="37C295CD"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3EF9B795"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14:paraId="0D04AE5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14:paraId="07A1FA75"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14:paraId="6C1217B8"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14:paraId="0D24D70C" w14:textId="77777777" w:rsidR="007D5748" w:rsidRPr="007D5748" w:rsidRDefault="00B02636"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00782E8B">
        <w:rPr>
          <w:rFonts w:ascii="Times New Roman" w:eastAsia="Times New Roman" w:hAnsi="Times New Roman" w:cs="Times New Roman"/>
          <w:sz w:val="24"/>
          <w:szCs w:val="24"/>
          <w:bdr w:val="single" w:sz="4" w:space="0" w:color="auto"/>
          <w:lang w:eastAsia="sk-SK"/>
        </w:rPr>
        <w:t>X</w:t>
      </w:r>
      <w:r w:rsidR="007D5748" w:rsidRPr="007D5748">
        <w:rPr>
          <w:rFonts w:ascii="Times New Roman" w:eastAsia="Times New Roman" w:hAnsi="Times New Roman" w:cs="Times New Roman"/>
          <w:sz w:val="24"/>
          <w:szCs w:val="24"/>
          <w:bdr w:val="single" w:sz="4" w:space="0" w:color="auto"/>
          <w:lang w:eastAsia="sk-SK"/>
        </w:rPr>
        <w:t xml:space="preserve"> </w:t>
      </w:r>
      <w:r w:rsidR="007D5748" w:rsidRPr="007D5748">
        <w:rPr>
          <w:rFonts w:ascii="Times New Roman" w:eastAsia="Times New Roman" w:hAnsi="Times New Roman" w:cs="Times New Roman"/>
          <w:sz w:val="24"/>
          <w:szCs w:val="24"/>
          <w:lang w:eastAsia="sk-SK"/>
        </w:rPr>
        <w:t xml:space="preserve">  iné </w:t>
      </w:r>
    </w:p>
    <w:p w14:paraId="595A9BBC"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413F1396"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14:paraId="2BDF3437"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2CE2E9D7" w14:textId="77777777" w:rsidR="007D5748" w:rsidRPr="00C03B32" w:rsidRDefault="007D5748" w:rsidP="007D5748">
      <w:pPr>
        <w:spacing w:after="0" w:line="240" w:lineRule="auto"/>
        <w:ind w:firstLine="708"/>
        <w:jc w:val="both"/>
        <w:rPr>
          <w:rFonts w:ascii="Times New Roman" w:eastAsia="Times New Roman" w:hAnsi="Times New Roman" w:cs="Times New Roman"/>
          <w:i/>
          <w:sz w:val="24"/>
          <w:szCs w:val="24"/>
          <w:lang w:eastAsia="sk-SK"/>
        </w:rPr>
      </w:pPr>
      <w:r w:rsidRPr="00C03B32">
        <w:rPr>
          <w:rFonts w:ascii="Times New Roman" w:eastAsia="Times New Roman" w:hAnsi="Times New Roman" w:cs="Times New Roman"/>
          <w:i/>
          <w:sz w:val="24"/>
          <w:szCs w:val="24"/>
          <w:lang w:eastAsia="sk-SK"/>
        </w:rPr>
        <w:t>Jasne popíšte, v prípade potreby použite nižšie uvedenú tabuľku. Uveďte aj odhady základov daní a/alebo poplatkov, ak sa ich táto zmena týka.</w:t>
      </w:r>
    </w:p>
    <w:p w14:paraId="18319800" w14:textId="77777777"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D5748" w14:paraId="756B7A95" w14:textId="77777777" w:rsidTr="00F330CC">
        <w:trPr>
          <w:cantSplit/>
          <w:trHeight w:val="70"/>
        </w:trPr>
        <w:tc>
          <w:tcPr>
            <w:tcW w:w="4530" w:type="dxa"/>
            <w:vMerge w:val="restart"/>
            <w:shd w:val="clear" w:color="auto" w:fill="BFBFBF" w:themeFill="background1" w:themeFillShade="BF"/>
            <w:vAlign w:val="center"/>
          </w:tcPr>
          <w:p w14:paraId="41A108FF"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4536" w:type="dxa"/>
            <w:gridSpan w:val="4"/>
            <w:shd w:val="clear" w:color="auto" w:fill="BFBFBF" w:themeFill="background1" w:themeFillShade="BF"/>
            <w:vAlign w:val="center"/>
          </w:tcPr>
          <w:p w14:paraId="59E30609" w14:textId="638332E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7D5748" w:rsidRPr="007D5748" w14:paraId="2A93273C" w14:textId="77777777" w:rsidTr="00F330CC">
        <w:trPr>
          <w:cantSplit/>
          <w:trHeight w:val="70"/>
        </w:trPr>
        <w:tc>
          <w:tcPr>
            <w:tcW w:w="4530" w:type="dxa"/>
            <w:vMerge/>
            <w:shd w:val="clear" w:color="auto" w:fill="BFBFBF" w:themeFill="background1" w:themeFillShade="BF"/>
          </w:tcPr>
          <w:p w14:paraId="374A94E0"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433E1AD5" w14:textId="24EC1F36" w:rsidR="007D5748" w:rsidRPr="007D5748" w:rsidRDefault="00F330CC"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134" w:type="dxa"/>
            <w:shd w:val="clear" w:color="auto" w:fill="BFBFBF" w:themeFill="background1" w:themeFillShade="BF"/>
            <w:vAlign w:val="center"/>
          </w:tcPr>
          <w:p w14:paraId="409845D4" w14:textId="11762C98" w:rsidR="007D5748" w:rsidRPr="007D5748" w:rsidRDefault="00F330CC"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134" w:type="dxa"/>
            <w:shd w:val="clear" w:color="auto" w:fill="BFBFBF" w:themeFill="background1" w:themeFillShade="BF"/>
            <w:vAlign w:val="center"/>
          </w:tcPr>
          <w:p w14:paraId="2CBBB7CC" w14:textId="7D996BC0" w:rsidR="007D5748" w:rsidRPr="007D5748" w:rsidRDefault="00F330CC"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134" w:type="dxa"/>
            <w:shd w:val="clear" w:color="auto" w:fill="BFBFBF" w:themeFill="background1" w:themeFillShade="BF"/>
            <w:vAlign w:val="center"/>
          </w:tcPr>
          <w:p w14:paraId="3886E886" w14:textId="01C7AF39" w:rsidR="007D5748" w:rsidRPr="007D5748" w:rsidRDefault="00F330CC"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r>
      <w:tr w:rsidR="00884E6E" w:rsidRPr="007D5748" w14:paraId="3540E987" w14:textId="77777777" w:rsidTr="003572D6">
        <w:trPr>
          <w:trHeight w:val="70"/>
        </w:trPr>
        <w:tc>
          <w:tcPr>
            <w:tcW w:w="4530" w:type="dxa"/>
          </w:tcPr>
          <w:p w14:paraId="11C1308A" w14:textId="26D1B800" w:rsidR="00884E6E" w:rsidRDefault="00884E6E" w:rsidP="00884E6E">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lastRenderedPageBreak/>
              <w:t>Uzavretie a rekultivácia skládok</w:t>
            </w:r>
          </w:p>
        </w:tc>
        <w:tc>
          <w:tcPr>
            <w:tcW w:w="1134" w:type="dxa"/>
            <w:vAlign w:val="center"/>
          </w:tcPr>
          <w:p w14:paraId="3B6FCA31" w14:textId="5C59CBBC" w:rsidR="00884E6E" w:rsidRDefault="00C72B4B" w:rsidP="00624250">
            <w:pPr>
              <w:autoSpaceDE w:val="0"/>
              <w:autoSpaceDN w:val="0"/>
              <w:adjustRightInd w:val="0"/>
              <w:spacing w:after="0" w:line="240" w:lineRule="auto"/>
              <w:jc w:val="center"/>
              <w:rPr>
                <w:rFonts w:ascii="Times New Roman" w:eastAsia="Times New Roman" w:hAnsi="Times New Roman" w:cs="Times New Roman"/>
                <w:bCs/>
                <w:iCs/>
                <w:sz w:val="20"/>
                <w:szCs w:val="20"/>
                <w:lang w:eastAsia="sk-SK"/>
              </w:rPr>
            </w:pPr>
            <w:r>
              <w:rPr>
                <w:rFonts w:ascii="Times New Roman" w:eastAsia="Times New Roman" w:hAnsi="Times New Roman" w:cs="Times New Roman"/>
                <w:bCs/>
                <w:iCs/>
                <w:sz w:val="20"/>
                <w:szCs w:val="20"/>
                <w:lang w:eastAsia="sk-SK"/>
              </w:rPr>
              <w:t>0</w:t>
            </w:r>
          </w:p>
        </w:tc>
        <w:tc>
          <w:tcPr>
            <w:tcW w:w="1134" w:type="dxa"/>
            <w:vAlign w:val="center"/>
          </w:tcPr>
          <w:p w14:paraId="4AAC8C26" w14:textId="0BA1EFE8" w:rsidR="00884E6E" w:rsidRDefault="00447BE6" w:rsidP="00447BE6">
            <w:pPr>
              <w:autoSpaceDE w:val="0"/>
              <w:autoSpaceDN w:val="0"/>
              <w:adjustRightInd w:val="0"/>
              <w:spacing w:after="0" w:line="240" w:lineRule="auto"/>
              <w:jc w:val="right"/>
              <w:rPr>
                <w:rFonts w:ascii="Times New Roman" w:eastAsia="Times New Roman" w:hAnsi="Times New Roman" w:cs="Times New Roman"/>
                <w:bCs/>
                <w:iCs/>
                <w:sz w:val="20"/>
                <w:szCs w:val="20"/>
                <w:lang w:eastAsia="sk-SK"/>
              </w:rPr>
            </w:pPr>
            <w:r>
              <w:rPr>
                <w:rFonts w:ascii="Times New Roman" w:eastAsia="Times New Roman" w:hAnsi="Times New Roman" w:cs="Times New Roman"/>
                <w:bCs/>
                <w:iCs/>
                <w:sz w:val="20"/>
                <w:szCs w:val="20"/>
                <w:lang w:eastAsia="sk-SK"/>
              </w:rPr>
              <w:t>39 446 748</w:t>
            </w:r>
          </w:p>
        </w:tc>
        <w:tc>
          <w:tcPr>
            <w:tcW w:w="1134" w:type="dxa"/>
            <w:vAlign w:val="center"/>
          </w:tcPr>
          <w:p w14:paraId="5889592E" w14:textId="28BB8188" w:rsidR="00884E6E" w:rsidRDefault="00447BE6" w:rsidP="00F96184">
            <w:pPr>
              <w:autoSpaceDE w:val="0"/>
              <w:autoSpaceDN w:val="0"/>
              <w:adjustRightInd w:val="0"/>
              <w:spacing w:after="0" w:line="240" w:lineRule="auto"/>
              <w:jc w:val="right"/>
              <w:rPr>
                <w:rFonts w:ascii="Times New Roman" w:eastAsia="Times New Roman" w:hAnsi="Times New Roman" w:cs="Times New Roman"/>
                <w:bCs/>
                <w:iCs/>
                <w:sz w:val="20"/>
                <w:szCs w:val="20"/>
                <w:lang w:eastAsia="sk-SK"/>
              </w:rPr>
            </w:pPr>
            <w:r>
              <w:rPr>
                <w:rFonts w:ascii="Times New Roman" w:eastAsia="Times New Roman" w:hAnsi="Times New Roman" w:cs="Times New Roman"/>
                <w:bCs/>
                <w:iCs/>
                <w:sz w:val="20"/>
                <w:szCs w:val="20"/>
                <w:lang w:eastAsia="sk-SK"/>
              </w:rPr>
              <w:t>19 446 748</w:t>
            </w:r>
          </w:p>
        </w:tc>
        <w:tc>
          <w:tcPr>
            <w:tcW w:w="1134" w:type="dxa"/>
          </w:tcPr>
          <w:p w14:paraId="282F2F93" w14:textId="798B45F6" w:rsidR="00884E6E" w:rsidRPr="00C72B4B" w:rsidRDefault="00447BE6" w:rsidP="00F96184">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15 606 504</w:t>
            </w:r>
          </w:p>
        </w:tc>
      </w:tr>
      <w:tr w:rsidR="00884E6E" w:rsidRPr="007D5748" w14:paraId="3DB04BAE" w14:textId="77777777" w:rsidTr="003572D6">
        <w:trPr>
          <w:trHeight w:val="70"/>
        </w:trPr>
        <w:tc>
          <w:tcPr>
            <w:tcW w:w="4530" w:type="dxa"/>
          </w:tcPr>
          <w:p w14:paraId="637B7EE7" w14:textId="76CC56AB" w:rsidR="00884E6E" w:rsidRDefault="00884E6E" w:rsidP="00884E6E">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Osobné výdavky</w:t>
            </w:r>
          </w:p>
        </w:tc>
        <w:tc>
          <w:tcPr>
            <w:tcW w:w="1134" w:type="dxa"/>
            <w:vAlign w:val="center"/>
          </w:tcPr>
          <w:p w14:paraId="13C05BBB" w14:textId="79A817D0" w:rsidR="00884E6E" w:rsidRPr="003572D6" w:rsidRDefault="0032459B" w:rsidP="00C72B4B">
            <w:pPr>
              <w:autoSpaceDE w:val="0"/>
              <w:autoSpaceDN w:val="0"/>
              <w:adjustRightInd w:val="0"/>
              <w:spacing w:after="0" w:line="240" w:lineRule="auto"/>
              <w:jc w:val="center"/>
              <w:rPr>
                <w:rFonts w:ascii="Times New Roman" w:eastAsia="Times New Roman" w:hAnsi="Times New Roman" w:cs="Times New Roman"/>
                <w:bCs/>
                <w:iCs/>
                <w:sz w:val="20"/>
                <w:szCs w:val="20"/>
                <w:lang w:eastAsia="sk-SK"/>
              </w:rPr>
            </w:pPr>
            <w:r>
              <w:rPr>
                <w:rFonts w:ascii="Times New Roman" w:eastAsia="Times New Roman" w:hAnsi="Times New Roman" w:cs="Times New Roman"/>
                <w:bCs/>
                <w:iCs/>
                <w:sz w:val="20"/>
                <w:szCs w:val="20"/>
                <w:lang w:eastAsia="sk-SK"/>
              </w:rPr>
              <w:t>42 558</w:t>
            </w:r>
            <w:r w:rsidR="00C72B4B">
              <w:rPr>
                <w:rFonts w:ascii="Times New Roman" w:eastAsia="Times New Roman" w:hAnsi="Times New Roman" w:cs="Times New Roman"/>
                <w:bCs/>
                <w:iCs/>
                <w:sz w:val="20"/>
                <w:szCs w:val="20"/>
                <w:lang w:eastAsia="sk-SK"/>
              </w:rPr>
              <w:t xml:space="preserve"> </w:t>
            </w:r>
          </w:p>
        </w:tc>
        <w:tc>
          <w:tcPr>
            <w:tcW w:w="1134" w:type="dxa"/>
            <w:vAlign w:val="center"/>
          </w:tcPr>
          <w:p w14:paraId="558BD96B" w14:textId="51D53958" w:rsidR="00884E6E" w:rsidRPr="003572D6" w:rsidRDefault="00C72B4B" w:rsidP="0032459B">
            <w:pPr>
              <w:autoSpaceDE w:val="0"/>
              <w:autoSpaceDN w:val="0"/>
              <w:adjustRightInd w:val="0"/>
              <w:spacing w:after="0" w:line="240" w:lineRule="auto"/>
              <w:jc w:val="right"/>
              <w:rPr>
                <w:rFonts w:ascii="Times New Roman" w:eastAsia="Times New Roman" w:hAnsi="Times New Roman" w:cs="Times New Roman"/>
                <w:bCs/>
                <w:iCs/>
                <w:sz w:val="20"/>
                <w:szCs w:val="20"/>
                <w:lang w:eastAsia="sk-SK"/>
              </w:rPr>
            </w:pPr>
            <w:r>
              <w:rPr>
                <w:rFonts w:ascii="Times New Roman" w:eastAsia="Times New Roman" w:hAnsi="Times New Roman" w:cs="Times New Roman"/>
                <w:bCs/>
                <w:iCs/>
                <w:sz w:val="20"/>
                <w:szCs w:val="20"/>
                <w:lang w:eastAsia="sk-SK"/>
              </w:rPr>
              <w:t xml:space="preserve">553 </w:t>
            </w:r>
            <w:r w:rsidR="0032459B">
              <w:rPr>
                <w:rFonts w:ascii="Times New Roman" w:eastAsia="Times New Roman" w:hAnsi="Times New Roman" w:cs="Times New Roman"/>
                <w:bCs/>
                <w:iCs/>
                <w:sz w:val="20"/>
                <w:szCs w:val="20"/>
                <w:lang w:eastAsia="sk-SK"/>
              </w:rPr>
              <w:t>252</w:t>
            </w:r>
          </w:p>
        </w:tc>
        <w:tc>
          <w:tcPr>
            <w:tcW w:w="1134" w:type="dxa"/>
            <w:vAlign w:val="center"/>
          </w:tcPr>
          <w:p w14:paraId="7120B875" w14:textId="3F83AE23" w:rsidR="00884E6E" w:rsidRPr="003572D6" w:rsidRDefault="003F2049" w:rsidP="0032459B">
            <w:pPr>
              <w:autoSpaceDE w:val="0"/>
              <w:autoSpaceDN w:val="0"/>
              <w:adjustRightInd w:val="0"/>
              <w:spacing w:after="0" w:line="240" w:lineRule="auto"/>
              <w:jc w:val="right"/>
              <w:rPr>
                <w:rFonts w:ascii="Times New Roman" w:eastAsia="Times New Roman" w:hAnsi="Times New Roman" w:cs="Times New Roman"/>
                <w:bCs/>
                <w:iCs/>
                <w:sz w:val="20"/>
                <w:szCs w:val="20"/>
                <w:lang w:eastAsia="sk-SK"/>
              </w:rPr>
            </w:pPr>
            <w:r>
              <w:rPr>
                <w:rFonts w:ascii="Times New Roman" w:eastAsia="Times New Roman" w:hAnsi="Times New Roman" w:cs="Times New Roman"/>
                <w:bCs/>
                <w:iCs/>
                <w:sz w:val="20"/>
                <w:szCs w:val="20"/>
                <w:lang w:eastAsia="sk-SK"/>
              </w:rPr>
              <w:t xml:space="preserve">553 </w:t>
            </w:r>
            <w:r w:rsidR="0032459B">
              <w:rPr>
                <w:rFonts w:ascii="Times New Roman" w:eastAsia="Times New Roman" w:hAnsi="Times New Roman" w:cs="Times New Roman"/>
                <w:bCs/>
                <w:iCs/>
                <w:sz w:val="20"/>
                <w:szCs w:val="20"/>
                <w:lang w:eastAsia="sk-SK"/>
              </w:rPr>
              <w:t>252</w:t>
            </w:r>
          </w:p>
        </w:tc>
        <w:tc>
          <w:tcPr>
            <w:tcW w:w="1134" w:type="dxa"/>
          </w:tcPr>
          <w:p w14:paraId="0F515180" w14:textId="284E7729" w:rsidR="00884E6E" w:rsidRPr="008F55F4" w:rsidRDefault="00C72B4B" w:rsidP="00884E6E">
            <w:pPr>
              <w:autoSpaceDE w:val="0"/>
              <w:autoSpaceDN w:val="0"/>
              <w:adjustRightInd w:val="0"/>
              <w:spacing w:after="0" w:line="240" w:lineRule="auto"/>
              <w:jc w:val="right"/>
              <w:rPr>
                <w:rFonts w:ascii="Times New Roman" w:eastAsia="Times New Roman" w:hAnsi="Times New Roman" w:cs="Times New Roman"/>
                <w:bCs/>
                <w:iCs/>
                <w:sz w:val="20"/>
                <w:szCs w:val="20"/>
                <w:lang w:eastAsia="sk-SK"/>
              </w:rPr>
            </w:pPr>
            <w:r w:rsidRPr="008F55F4">
              <w:rPr>
                <w:rFonts w:ascii="Times New Roman" w:eastAsia="Times New Roman" w:hAnsi="Times New Roman" w:cs="Times New Roman"/>
                <w:bCs/>
                <w:iCs/>
                <w:sz w:val="20"/>
                <w:szCs w:val="20"/>
                <w:lang w:eastAsia="sk-SK"/>
              </w:rPr>
              <w:t>4</w:t>
            </w:r>
            <w:r w:rsidR="0032459B" w:rsidRPr="008F55F4">
              <w:rPr>
                <w:rFonts w:ascii="Times New Roman" w:eastAsia="Times New Roman" w:hAnsi="Times New Roman" w:cs="Times New Roman"/>
                <w:bCs/>
                <w:iCs/>
                <w:sz w:val="20"/>
                <w:szCs w:val="20"/>
                <w:lang w:eastAsia="sk-SK"/>
              </w:rPr>
              <w:t>25 57</w:t>
            </w:r>
            <w:r w:rsidRPr="008F55F4">
              <w:rPr>
                <w:rFonts w:ascii="Times New Roman" w:eastAsia="Times New Roman" w:hAnsi="Times New Roman" w:cs="Times New Roman"/>
                <w:bCs/>
                <w:iCs/>
                <w:sz w:val="20"/>
                <w:szCs w:val="20"/>
                <w:lang w:eastAsia="sk-SK"/>
              </w:rPr>
              <w:t>9</w:t>
            </w:r>
          </w:p>
        </w:tc>
      </w:tr>
    </w:tbl>
    <w:p w14:paraId="56FF8DB0"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7BEBFC6E"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14:paraId="2740023F"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5DA2EF25" w14:textId="77777777" w:rsidR="007D5748" w:rsidRPr="00C03B32" w:rsidRDefault="007D5748" w:rsidP="007D5748">
      <w:pPr>
        <w:spacing w:after="0" w:line="240" w:lineRule="auto"/>
        <w:ind w:firstLine="708"/>
        <w:jc w:val="both"/>
        <w:rPr>
          <w:rFonts w:ascii="Times New Roman" w:eastAsia="Times New Roman" w:hAnsi="Times New Roman" w:cs="Times New Roman"/>
          <w:i/>
          <w:sz w:val="24"/>
          <w:szCs w:val="24"/>
          <w:lang w:eastAsia="sk-SK"/>
        </w:rPr>
      </w:pPr>
      <w:r w:rsidRPr="00C03B32">
        <w:rPr>
          <w:rFonts w:ascii="Times New Roman" w:eastAsia="Times New Roman" w:hAnsi="Times New Roman" w:cs="Times New Roman"/>
          <w:i/>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7554DEDF" w14:textId="5702F2EA" w:rsidR="00D02064" w:rsidRDefault="00782E8B" w:rsidP="00D02064">
      <w:pPr>
        <w:pStyle w:val="Odsekzoznamu"/>
        <w:numPr>
          <w:ilvl w:val="0"/>
          <w:numId w:val="4"/>
        </w:numPr>
        <w:tabs>
          <w:tab w:val="num" w:pos="1080"/>
        </w:tabs>
        <w:spacing w:after="0" w:line="240" w:lineRule="auto"/>
        <w:ind w:left="284" w:hanging="284"/>
        <w:jc w:val="both"/>
        <w:rPr>
          <w:rFonts w:ascii="Times New Roman" w:eastAsia="Times New Roman" w:hAnsi="Times New Roman" w:cs="Times New Roman"/>
          <w:b/>
          <w:bCs/>
          <w:sz w:val="24"/>
          <w:szCs w:val="24"/>
          <w:lang w:eastAsia="sk-SK"/>
        </w:rPr>
      </w:pPr>
      <w:r w:rsidRPr="00782E8B">
        <w:rPr>
          <w:rFonts w:ascii="Times New Roman" w:eastAsia="Times New Roman" w:hAnsi="Times New Roman" w:cs="Times New Roman"/>
          <w:b/>
          <w:bCs/>
          <w:sz w:val="24"/>
          <w:szCs w:val="24"/>
          <w:lang w:eastAsia="sk-SK"/>
        </w:rPr>
        <w:t>Bežné výdavky – nákl</w:t>
      </w:r>
      <w:r w:rsidR="00977B9E">
        <w:rPr>
          <w:rFonts w:ascii="Times New Roman" w:eastAsia="Times New Roman" w:hAnsi="Times New Roman" w:cs="Times New Roman"/>
          <w:b/>
          <w:bCs/>
          <w:sz w:val="24"/>
          <w:szCs w:val="24"/>
          <w:lang w:eastAsia="sk-SK"/>
        </w:rPr>
        <w:t>ady na zamestnancov na roky 2023</w:t>
      </w:r>
      <w:r w:rsidR="008B0A15">
        <w:rPr>
          <w:rFonts w:ascii="Times New Roman" w:eastAsia="Times New Roman" w:hAnsi="Times New Roman" w:cs="Times New Roman"/>
          <w:b/>
          <w:bCs/>
          <w:sz w:val="24"/>
          <w:szCs w:val="24"/>
          <w:lang w:eastAsia="sk-SK"/>
        </w:rPr>
        <w:t xml:space="preserve"> – 202</w:t>
      </w:r>
      <w:r w:rsidR="00B51D57">
        <w:rPr>
          <w:rFonts w:ascii="Times New Roman" w:eastAsia="Times New Roman" w:hAnsi="Times New Roman" w:cs="Times New Roman"/>
          <w:b/>
          <w:bCs/>
          <w:sz w:val="24"/>
          <w:szCs w:val="24"/>
          <w:lang w:eastAsia="sk-SK"/>
        </w:rPr>
        <w:t>5</w:t>
      </w:r>
    </w:p>
    <w:p w14:paraId="59570348" w14:textId="77777777" w:rsidR="00A602ED" w:rsidRPr="00A602ED" w:rsidRDefault="00A602ED" w:rsidP="00A602ED">
      <w:pPr>
        <w:pStyle w:val="Odsekzoznamu"/>
        <w:tabs>
          <w:tab w:val="num" w:pos="1080"/>
        </w:tabs>
        <w:spacing w:after="0" w:line="240" w:lineRule="auto"/>
        <w:ind w:left="284"/>
        <w:jc w:val="both"/>
        <w:rPr>
          <w:rFonts w:ascii="Times New Roman" w:eastAsia="Times New Roman" w:hAnsi="Times New Roman" w:cs="Times New Roman"/>
          <w:b/>
          <w:bCs/>
          <w:sz w:val="24"/>
          <w:szCs w:val="24"/>
          <w:lang w:eastAsia="sk-SK"/>
        </w:rPr>
      </w:pPr>
    </w:p>
    <w:p w14:paraId="48608C92" w14:textId="57AF841F" w:rsidR="00D02064" w:rsidRDefault="00D02064" w:rsidP="00D02064">
      <w:pPr>
        <w:tabs>
          <w:tab w:val="num" w:pos="1080"/>
        </w:tabs>
        <w:spacing w:after="0" w:line="240" w:lineRule="auto"/>
        <w:jc w:val="both"/>
        <w:rPr>
          <w:rFonts w:ascii="Times New Roman" w:eastAsia="Times New Roman" w:hAnsi="Times New Roman" w:cs="Times New Roman"/>
          <w:bCs/>
          <w:sz w:val="24"/>
          <w:szCs w:val="24"/>
          <w:lang w:eastAsia="sk-SK"/>
        </w:rPr>
      </w:pPr>
      <w:r w:rsidRPr="003F2049">
        <w:rPr>
          <w:rFonts w:ascii="Times New Roman" w:eastAsia="Times New Roman" w:hAnsi="Times New Roman" w:cs="Times New Roman"/>
          <w:bCs/>
          <w:sz w:val="24"/>
          <w:szCs w:val="24"/>
          <w:lang w:eastAsia="sk-SK"/>
        </w:rPr>
        <w:t>1.</w:t>
      </w:r>
      <w:r>
        <w:rPr>
          <w:rFonts w:ascii="Times New Roman" w:eastAsia="Times New Roman" w:hAnsi="Times New Roman" w:cs="Times New Roman"/>
          <w:bCs/>
          <w:sz w:val="24"/>
          <w:szCs w:val="24"/>
          <w:lang w:eastAsia="sk-SK"/>
        </w:rPr>
        <w:t xml:space="preserve"> </w:t>
      </w:r>
      <w:r w:rsidRPr="001E1CFB">
        <w:rPr>
          <w:rFonts w:ascii="Times New Roman" w:eastAsia="Times New Roman" w:hAnsi="Times New Roman" w:cs="Times New Roman"/>
          <w:bCs/>
          <w:sz w:val="24"/>
          <w:szCs w:val="24"/>
          <w:lang w:eastAsia="sk-SK"/>
        </w:rPr>
        <w:t>Na splnenie záväzk</w:t>
      </w:r>
      <w:r w:rsidR="00B51D57">
        <w:rPr>
          <w:rFonts w:ascii="Times New Roman" w:eastAsia="Times New Roman" w:hAnsi="Times New Roman" w:cs="Times New Roman"/>
          <w:bCs/>
          <w:sz w:val="24"/>
          <w:szCs w:val="24"/>
          <w:lang w:eastAsia="sk-SK"/>
        </w:rPr>
        <w:t>ov Slovenskej republiky voči EÚ</w:t>
      </w:r>
      <w:r w:rsidRPr="001E1CFB">
        <w:rPr>
          <w:rFonts w:ascii="Times New Roman" w:eastAsia="Times New Roman" w:hAnsi="Times New Roman" w:cs="Times New Roman"/>
          <w:bCs/>
          <w:sz w:val="24"/>
          <w:szCs w:val="24"/>
          <w:lang w:eastAsia="sk-SK"/>
        </w:rPr>
        <w:t xml:space="preserve"> v oblasti uzatvárania a rekultivácie skládok odpadov bude potrebné vytvorenie samostatného organizačného útvaru. Daný útvar bude pozostávať z 3 zamestnancov MŽP SR v zložení 1 vedúci zamestnanec a 2 zamestnanci</w:t>
      </w:r>
      <w:r w:rsidR="00B51D57">
        <w:rPr>
          <w:rFonts w:ascii="Times New Roman" w:eastAsia="Times New Roman" w:hAnsi="Times New Roman" w:cs="Times New Roman"/>
          <w:bCs/>
          <w:sz w:val="24"/>
          <w:szCs w:val="24"/>
          <w:lang w:eastAsia="sk-SK"/>
        </w:rPr>
        <w:br/>
      </w:r>
      <w:r w:rsidRPr="001E1CFB">
        <w:rPr>
          <w:rFonts w:ascii="Times New Roman" w:eastAsia="Times New Roman" w:hAnsi="Times New Roman" w:cs="Times New Roman"/>
          <w:bCs/>
          <w:sz w:val="24"/>
          <w:szCs w:val="24"/>
          <w:lang w:eastAsia="sk-SK"/>
        </w:rPr>
        <w:t>a vyžiada si nasledovné</w:t>
      </w:r>
      <w:r>
        <w:rPr>
          <w:rFonts w:ascii="Times New Roman" w:eastAsia="Times New Roman" w:hAnsi="Times New Roman" w:cs="Times New Roman"/>
          <w:bCs/>
          <w:sz w:val="24"/>
          <w:szCs w:val="24"/>
          <w:lang w:eastAsia="sk-SK"/>
        </w:rPr>
        <w:t xml:space="preserve"> osobné výdavky</w:t>
      </w:r>
      <w:r w:rsidRPr="001E1CFB">
        <w:rPr>
          <w:rFonts w:ascii="Times New Roman" w:eastAsia="Times New Roman" w:hAnsi="Times New Roman" w:cs="Times New Roman"/>
          <w:bCs/>
          <w:sz w:val="24"/>
          <w:szCs w:val="24"/>
          <w:lang w:eastAsia="sk-SK"/>
        </w:rPr>
        <w:t>:</w:t>
      </w:r>
    </w:p>
    <w:p w14:paraId="6B138D37" w14:textId="7567492C" w:rsidR="00977B9E" w:rsidRPr="00157522" w:rsidRDefault="00977B9E" w:rsidP="00977B9E">
      <w:pPr>
        <w:tabs>
          <w:tab w:val="num" w:pos="1080"/>
        </w:tabs>
        <w:spacing w:after="0" w:line="240" w:lineRule="auto"/>
        <w:jc w:val="both"/>
        <w:rPr>
          <w:rFonts w:ascii="Times New Roman" w:eastAsia="Times New Roman" w:hAnsi="Times New Roman" w:cs="Times New Roman"/>
          <w:b/>
          <w:bCs/>
          <w:i/>
          <w:sz w:val="24"/>
          <w:szCs w:val="24"/>
          <w:lang w:eastAsia="sk-SK"/>
        </w:rPr>
      </w:pPr>
      <w:r w:rsidRPr="00157522">
        <w:rPr>
          <w:rFonts w:ascii="Times New Roman" w:eastAsia="Times New Roman" w:hAnsi="Times New Roman" w:cs="Times New Roman"/>
          <w:b/>
          <w:bCs/>
          <w:i/>
          <w:sz w:val="24"/>
          <w:szCs w:val="24"/>
          <w:lang w:eastAsia="sk-SK"/>
        </w:rPr>
        <w:t>Náklady na zamestnancov na rok 2023</w:t>
      </w:r>
    </w:p>
    <w:p w14:paraId="170C1059"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44DBE57F" w14:textId="77777777" w:rsidR="008F759C" w:rsidRPr="00AE5270" w:rsidRDefault="008F759C" w:rsidP="008F759C">
      <w:pPr>
        <w:tabs>
          <w:tab w:val="num" w:pos="1080"/>
        </w:tabs>
        <w:spacing w:after="0" w:line="240" w:lineRule="auto"/>
        <w:jc w:val="both"/>
        <w:rPr>
          <w:rFonts w:ascii="Times New Roman" w:eastAsia="Times New Roman" w:hAnsi="Times New Roman" w:cs="Times New Roman"/>
          <w:bCs/>
          <w:sz w:val="24"/>
          <w:szCs w:val="24"/>
          <w:u w:val="single"/>
          <w:lang w:eastAsia="sk-SK"/>
        </w:rPr>
      </w:pPr>
      <w:r w:rsidRPr="00AE5270">
        <w:rPr>
          <w:rFonts w:ascii="Times New Roman" w:eastAsia="Times New Roman" w:hAnsi="Times New Roman" w:cs="Times New Roman"/>
          <w:bCs/>
          <w:sz w:val="24"/>
          <w:szCs w:val="24"/>
          <w:u w:val="single"/>
          <w:lang w:eastAsia="sk-SK"/>
        </w:rPr>
        <w:t xml:space="preserve">Priemerné </w:t>
      </w:r>
      <w:r>
        <w:rPr>
          <w:rFonts w:ascii="Times New Roman" w:eastAsia="Times New Roman" w:hAnsi="Times New Roman" w:cs="Times New Roman"/>
          <w:bCs/>
          <w:sz w:val="24"/>
          <w:szCs w:val="24"/>
          <w:u w:val="single"/>
          <w:lang w:eastAsia="sk-SK"/>
        </w:rPr>
        <w:t>náklady</w:t>
      </w:r>
      <w:r w:rsidRPr="00AE5270">
        <w:rPr>
          <w:rFonts w:ascii="Times New Roman" w:eastAsia="Times New Roman" w:hAnsi="Times New Roman" w:cs="Times New Roman"/>
          <w:bCs/>
          <w:sz w:val="24"/>
          <w:szCs w:val="24"/>
          <w:u w:val="single"/>
          <w:lang w:eastAsia="sk-SK"/>
        </w:rPr>
        <w:t xml:space="preserve"> na 3 zamestnancov, z toho 1 vedúci zamestnanec</w:t>
      </w:r>
    </w:p>
    <w:p w14:paraId="430017B2"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7599EA57" w14:textId="77777777" w:rsidR="008F759C" w:rsidRPr="00AE5270"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Priemerné </w:t>
      </w:r>
      <w:r w:rsidRPr="001D3B90">
        <w:rPr>
          <w:rFonts w:ascii="Times New Roman" w:eastAsia="Times New Roman" w:hAnsi="Times New Roman" w:cs="Times New Roman"/>
          <w:bCs/>
          <w:sz w:val="24"/>
          <w:szCs w:val="24"/>
          <w:u w:val="single"/>
          <w:lang w:eastAsia="sk-SK"/>
        </w:rPr>
        <w:t>mesačné náklady na jedného zamestnanca</w:t>
      </w:r>
      <w:r>
        <w:rPr>
          <w:rFonts w:ascii="Times New Roman" w:eastAsia="Times New Roman" w:hAnsi="Times New Roman" w:cs="Times New Roman"/>
          <w:bCs/>
          <w:sz w:val="24"/>
          <w:szCs w:val="24"/>
          <w:lang w:eastAsia="sk-SK"/>
        </w:rPr>
        <w:t xml:space="preserve"> = priemerná mesačná mzda  (610) + odvody (620): 2 628 eur + 918,50 eur = </w:t>
      </w:r>
      <w:r w:rsidRPr="00AE5270">
        <w:rPr>
          <w:rFonts w:ascii="Times New Roman" w:eastAsia="Times New Roman" w:hAnsi="Times New Roman" w:cs="Times New Roman"/>
          <w:b/>
          <w:bCs/>
          <w:sz w:val="24"/>
          <w:szCs w:val="24"/>
          <w:lang w:eastAsia="sk-SK"/>
        </w:rPr>
        <w:t>3 546,50 eur</w:t>
      </w:r>
    </w:p>
    <w:p w14:paraId="2CC01447"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5FD6A741" w14:textId="3B7F0920"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Priemerné </w:t>
      </w:r>
      <w:r w:rsidRPr="001D3B90">
        <w:rPr>
          <w:rFonts w:ascii="Times New Roman" w:eastAsia="Times New Roman" w:hAnsi="Times New Roman" w:cs="Times New Roman"/>
          <w:bCs/>
          <w:sz w:val="24"/>
          <w:szCs w:val="24"/>
          <w:u w:val="single"/>
          <w:lang w:eastAsia="sk-SK"/>
        </w:rPr>
        <w:t>mesačné náklady na 3 zamestnancov</w:t>
      </w:r>
      <w:r>
        <w:rPr>
          <w:rFonts w:ascii="Times New Roman" w:eastAsia="Times New Roman" w:hAnsi="Times New Roman" w:cs="Times New Roman"/>
          <w:bCs/>
          <w:sz w:val="24"/>
          <w:szCs w:val="24"/>
          <w:lang w:eastAsia="sk-SK"/>
        </w:rPr>
        <w:t xml:space="preserve"> (1 vedúci zamestnanec</w:t>
      </w:r>
      <w:r w:rsidR="00EC4FB4">
        <w:rPr>
          <w:rFonts w:ascii="Times New Roman" w:eastAsia="Times New Roman" w:hAnsi="Times New Roman" w:cs="Times New Roman"/>
          <w:bCs/>
          <w:sz w:val="24"/>
          <w:szCs w:val="24"/>
          <w:lang w:eastAsia="sk-SK"/>
        </w:rPr>
        <w:t xml:space="preserve"> + 2 zamestnanci): </w:t>
      </w:r>
      <w:r>
        <w:rPr>
          <w:rFonts w:ascii="Times New Roman" w:eastAsia="Times New Roman" w:hAnsi="Times New Roman" w:cs="Times New Roman"/>
          <w:b/>
          <w:bCs/>
          <w:sz w:val="24"/>
          <w:szCs w:val="24"/>
          <w:lang w:eastAsia="sk-SK"/>
        </w:rPr>
        <w:t>10 639,50</w:t>
      </w:r>
      <w:r w:rsidRPr="00AE5270">
        <w:rPr>
          <w:rFonts w:ascii="Times New Roman" w:eastAsia="Times New Roman" w:hAnsi="Times New Roman" w:cs="Times New Roman"/>
          <w:b/>
          <w:bCs/>
          <w:sz w:val="24"/>
          <w:szCs w:val="24"/>
          <w:lang w:eastAsia="sk-SK"/>
        </w:rPr>
        <w:t xml:space="preserve"> eur</w:t>
      </w:r>
    </w:p>
    <w:p w14:paraId="48DB630C"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2373958F" w14:textId="36442F3E"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Priemerné </w:t>
      </w:r>
      <w:r w:rsidRPr="001D3B90">
        <w:rPr>
          <w:rFonts w:ascii="Times New Roman" w:eastAsia="Times New Roman" w:hAnsi="Times New Roman" w:cs="Times New Roman"/>
          <w:bCs/>
          <w:sz w:val="24"/>
          <w:szCs w:val="24"/>
          <w:u w:val="single"/>
          <w:lang w:eastAsia="sk-SK"/>
        </w:rPr>
        <w:t>náklady na 3 zamestnancov</w:t>
      </w:r>
      <w:r>
        <w:rPr>
          <w:rFonts w:ascii="Times New Roman" w:eastAsia="Times New Roman" w:hAnsi="Times New Roman" w:cs="Times New Roman"/>
          <w:bCs/>
          <w:sz w:val="24"/>
          <w:szCs w:val="24"/>
          <w:lang w:eastAsia="sk-SK"/>
        </w:rPr>
        <w:t xml:space="preserve"> (1 vedúci zamestnanec + 2 zamestnanci) na mesiace september</w:t>
      </w:r>
      <w:r w:rsidR="00EC4FB4">
        <w:rPr>
          <w:rFonts w:ascii="Times New Roman" w:eastAsia="Times New Roman" w:hAnsi="Times New Roman" w:cs="Times New Roman"/>
          <w:bCs/>
          <w:sz w:val="24"/>
          <w:szCs w:val="24"/>
          <w:lang w:eastAsia="sk-SK"/>
        </w:rPr>
        <w:t xml:space="preserve"> až december 2023: =</w:t>
      </w:r>
      <w:r w:rsidR="00066F7C">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
          <w:bCs/>
          <w:sz w:val="24"/>
          <w:szCs w:val="24"/>
          <w:lang w:eastAsia="sk-SK"/>
        </w:rPr>
        <w:t>42 558</w:t>
      </w:r>
      <w:r w:rsidRPr="00AE5270">
        <w:rPr>
          <w:rFonts w:ascii="Times New Roman" w:eastAsia="Times New Roman" w:hAnsi="Times New Roman" w:cs="Times New Roman"/>
          <w:b/>
          <w:bCs/>
          <w:sz w:val="24"/>
          <w:szCs w:val="24"/>
          <w:lang w:eastAsia="sk-SK"/>
        </w:rPr>
        <w:t xml:space="preserve"> eur</w:t>
      </w:r>
    </w:p>
    <w:p w14:paraId="289B3631" w14:textId="6E4B6E13" w:rsidR="008F759C" w:rsidRPr="00157522" w:rsidRDefault="008F759C" w:rsidP="008F759C">
      <w:pPr>
        <w:tabs>
          <w:tab w:val="num" w:pos="1080"/>
        </w:tabs>
        <w:spacing w:after="0" w:line="240" w:lineRule="auto"/>
        <w:jc w:val="both"/>
        <w:rPr>
          <w:rFonts w:ascii="Times New Roman" w:eastAsia="Times New Roman" w:hAnsi="Times New Roman" w:cs="Times New Roman"/>
          <w:b/>
          <w:bCs/>
          <w:i/>
          <w:sz w:val="24"/>
          <w:szCs w:val="24"/>
          <w:lang w:eastAsia="sk-SK"/>
        </w:rPr>
      </w:pPr>
    </w:p>
    <w:p w14:paraId="657ACAFE" w14:textId="77777777" w:rsidR="008F759C" w:rsidRPr="00157522" w:rsidRDefault="008F759C" w:rsidP="008F759C">
      <w:pPr>
        <w:tabs>
          <w:tab w:val="num" w:pos="1080"/>
        </w:tabs>
        <w:spacing w:after="0" w:line="240" w:lineRule="auto"/>
        <w:jc w:val="both"/>
        <w:rPr>
          <w:rFonts w:ascii="Times New Roman" w:eastAsia="Times New Roman" w:hAnsi="Times New Roman" w:cs="Times New Roman"/>
          <w:b/>
          <w:bCs/>
          <w:i/>
          <w:sz w:val="24"/>
          <w:szCs w:val="24"/>
          <w:lang w:eastAsia="sk-SK"/>
        </w:rPr>
      </w:pPr>
      <w:r w:rsidRPr="00157522">
        <w:rPr>
          <w:rFonts w:ascii="Times New Roman" w:eastAsia="Times New Roman" w:hAnsi="Times New Roman" w:cs="Times New Roman"/>
          <w:b/>
          <w:bCs/>
          <w:i/>
          <w:sz w:val="24"/>
          <w:szCs w:val="24"/>
          <w:lang w:eastAsia="sk-SK"/>
        </w:rPr>
        <w:t>Náklady na zamestnancov na roky 2024 - 2025</w:t>
      </w:r>
    </w:p>
    <w:p w14:paraId="32CA6045"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18DC036C" w14:textId="77777777" w:rsidR="008F759C" w:rsidRPr="00AE5270" w:rsidRDefault="008F759C" w:rsidP="008F759C">
      <w:pPr>
        <w:tabs>
          <w:tab w:val="num" w:pos="1080"/>
        </w:tabs>
        <w:spacing w:after="0" w:line="240" w:lineRule="auto"/>
        <w:jc w:val="both"/>
        <w:rPr>
          <w:rFonts w:ascii="Times New Roman" w:eastAsia="Times New Roman" w:hAnsi="Times New Roman" w:cs="Times New Roman"/>
          <w:bCs/>
          <w:sz w:val="24"/>
          <w:szCs w:val="24"/>
          <w:u w:val="single"/>
          <w:lang w:eastAsia="sk-SK"/>
        </w:rPr>
      </w:pPr>
      <w:r w:rsidRPr="00AE5270">
        <w:rPr>
          <w:rFonts w:ascii="Times New Roman" w:eastAsia="Times New Roman" w:hAnsi="Times New Roman" w:cs="Times New Roman"/>
          <w:bCs/>
          <w:sz w:val="24"/>
          <w:szCs w:val="24"/>
          <w:u w:val="single"/>
          <w:lang w:eastAsia="sk-SK"/>
        </w:rPr>
        <w:t xml:space="preserve">Priemerné </w:t>
      </w:r>
      <w:r>
        <w:rPr>
          <w:rFonts w:ascii="Times New Roman" w:eastAsia="Times New Roman" w:hAnsi="Times New Roman" w:cs="Times New Roman"/>
          <w:bCs/>
          <w:sz w:val="24"/>
          <w:szCs w:val="24"/>
          <w:u w:val="single"/>
          <w:lang w:eastAsia="sk-SK"/>
        </w:rPr>
        <w:t>náklady</w:t>
      </w:r>
      <w:r w:rsidRPr="00AE5270">
        <w:rPr>
          <w:rFonts w:ascii="Times New Roman" w:eastAsia="Times New Roman" w:hAnsi="Times New Roman" w:cs="Times New Roman"/>
          <w:bCs/>
          <w:sz w:val="24"/>
          <w:szCs w:val="24"/>
          <w:u w:val="single"/>
          <w:lang w:eastAsia="sk-SK"/>
        </w:rPr>
        <w:t xml:space="preserve"> na 3 zamestnancov, z toho 1 vedúci zamestnanec</w:t>
      </w:r>
    </w:p>
    <w:p w14:paraId="4B7BFD3B"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6EAEA6B5" w14:textId="73FE8F10" w:rsidR="008F759C" w:rsidRPr="00AE5270"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Priemerné </w:t>
      </w:r>
      <w:r w:rsidRPr="001D3B90">
        <w:rPr>
          <w:rFonts w:ascii="Times New Roman" w:eastAsia="Times New Roman" w:hAnsi="Times New Roman" w:cs="Times New Roman"/>
          <w:bCs/>
          <w:sz w:val="24"/>
          <w:szCs w:val="24"/>
          <w:u w:val="single"/>
          <w:lang w:eastAsia="sk-SK"/>
        </w:rPr>
        <w:t>mesačné náklady na jedného zamestnanca</w:t>
      </w:r>
      <w:r>
        <w:rPr>
          <w:rFonts w:ascii="Times New Roman" w:eastAsia="Times New Roman" w:hAnsi="Times New Roman" w:cs="Times New Roman"/>
          <w:bCs/>
          <w:sz w:val="24"/>
          <w:szCs w:val="24"/>
          <w:lang w:eastAsia="sk-SK"/>
        </w:rPr>
        <w:t xml:space="preserve"> = priemerná mesačná mzda (610) + odvody (620): 2 628 eur + 918,50 eur = </w:t>
      </w:r>
      <w:r w:rsidRPr="00AE5270">
        <w:rPr>
          <w:rFonts w:ascii="Times New Roman" w:eastAsia="Times New Roman" w:hAnsi="Times New Roman" w:cs="Times New Roman"/>
          <w:b/>
          <w:bCs/>
          <w:sz w:val="24"/>
          <w:szCs w:val="24"/>
          <w:lang w:eastAsia="sk-SK"/>
        </w:rPr>
        <w:t>3 546,50 eur</w:t>
      </w:r>
    </w:p>
    <w:p w14:paraId="3D3E6BA2"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1EB405B0" w14:textId="0D9A3274"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Priemerné </w:t>
      </w:r>
      <w:r w:rsidRPr="001D3B90">
        <w:rPr>
          <w:rFonts w:ascii="Times New Roman" w:eastAsia="Times New Roman" w:hAnsi="Times New Roman" w:cs="Times New Roman"/>
          <w:bCs/>
          <w:sz w:val="24"/>
          <w:szCs w:val="24"/>
          <w:u w:val="single"/>
          <w:lang w:eastAsia="sk-SK"/>
        </w:rPr>
        <w:t>mesačné náklady na 3 zamestnancov</w:t>
      </w:r>
      <w:r>
        <w:rPr>
          <w:rFonts w:ascii="Times New Roman" w:eastAsia="Times New Roman" w:hAnsi="Times New Roman" w:cs="Times New Roman"/>
          <w:bCs/>
          <w:sz w:val="24"/>
          <w:szCs w:val="24"/>
          <w:lang w:eastAsia="sk-SK"/>
        </w:rPr>
        <w:t xml:space="preserve"> (1 vedúci zamestnanec</w:t>
      </w:r>
      <w:r w:rsidR="00EC4FB4">
        <w:rPr>
          <w:rFonts w:ascii="Times New Roman" w:eastAsia="Times New Roman" w:hAnsi="Times New Roman" w:cs="Times New Roman"/>
          <w:bCs/>
          <w:sz w:val="24"/>
          <w:szCs w:val="24"/>
          <w:lang w:eastAsia="sk-SK"/>
        </w:rPr>
        <w:t xml:space="preserve"> + 2 zamestnanci): </w:t>
      </w:r>
      <w:r>
        <w:rPr>
          <w:rFonts w:ascii="Times New Roman" w:eastAsia="Times New Roman" w:hAnsi="Times New Roman" w:cs="Times New Roman"/>
          <w:b/>
          <w:bCs/>
          <w:sz w:val="24"/>
          <w:szCs w:val="24"/>
          <w:lang w:eastAsia="sk-SK"/>
        </w:rPr>
        <w:t>10 639,50</w:t>
      </w:r>
      <w:r w:rsidRPr="00AE5270">
        <w:rPr>
          <w:rFonts w:ascii="Times New Roman" w:eastAsia="Times New Roman" w:hAnsi="Times New Roman" w:cs="Times New Roman"/>
          <w:b/>
          <w:bCs/>
          <w:sz w:val="24"/>
          <w:szCs w:val="24"/>
          <w:lang w:eastAsia="sk-SK"/>
        </w:rPr>
        <w:t xml:space="preserve"> eur</w:t>
      </w:r>
    </w:p>
    <w:p w14:paraId="7B4AF0A0"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04FE131A" w14:textId="3B04D516"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Priemerné </w:t>
      </w:r>
      <w:r w:rsidRPr="001D3B90">
        <w:rPr>
          <w:rFonts w:ascii="Times New Roman" w:eastAsia="Times New Roman" w:hAnsi="Times New Roman" w:cs="Times New Roman"/>
          <w:bCs/>
          <w:sz w:val="24"/>
          <w:szCs w:val="24"/>
          <w:u w:val="single"/>
          <w:lang w:eastAsia="sk-SK"/>
        </w:rPr>
        <w:t>ročné náklady na 3 zamestnancov</w:t>
      </w:r>
      <w:r>
        <w:rPr>
          <w:rFonts w:ascii="Times New Roman" w:eastAsia="Times New Roman" w:hAnsi="Times New Roman" w:cs="Times New Roman"/>
          <w:bCs/>
          <w:sz w:val="24"/>
          <w:szCs w:val="24"/>
          <w:lang w:eastAsia="sk-SK"/>
        </w:rPr>
        <w:t xml:space="preserve"> (1 vedúci zamestnanec</w:t>
      </w:r>
      <w:r w:rsidR="00EC4FB4">
        <w:rPr>
          <w:rFonts w:ascii="Times New Roman" w:eastAsia="Times New Roman" w:hAnsi="Times New Roman" w:cs="Times New Roman"/>
          <w:bCs/>
          <w:sz w:val="24"/>
          <w:szCs w:val="24"/>
          <w:lang w:eastAsia="sk-SK"/>
        </w:rPr>
        <w:t xml:space="preserve"> + 2 zamestnanci):</w:t>
      </w:r>
      <w:r w:rsidR="00EC4FB4">
        <w:rPr>
          <w:rFonts w:ascii="Times New Roman" w:eastAsia="Times New Roman" w:hAnsi="Times New Roman" w:cs="Times New Roman"/>
          <w:bCs/>
          <w:sz w:val="24"/>
          <w:szCs w:val="24"/>
          <w:lang w:eastAsia="sk-SK"/>
        </w:rPr>
        <w:br/>
      </w:r>
      <w:r>
        <w:rPr>
          <w:rFonts w:ascii="Times New Roman" w:eastAsia="Times New Roman" w:hAnsi="Times New Roman" w:cs="Times New Roman"/>
          <w:b/>
          <w:bCs/>
          <w:sz w:val="24"/>
          <w:szCs w:val="24"/>
          <w:lang w:eastAsia="sk-SK"/>
        </w:rPr>
        <w:t>127 673,50</w:t>
      </w:r>
      <w:r w:rsidRPr="00AE5270">
        <w:rPr>
          <w:rFonts w:ascii="Times New Roman" w:eastAsia="Times New Roman" w:hAnsi="Times New Roman" w:cs="Times New Roman"/>
          <w:b/>
          <w:bCs/>
          <w:sz w:val="24"/>
          <w:szCs w:val="24"/>
          <w:lang w:eastAsia="sk-SK"/>
        </w:rPr>
        <w:t xml:space="preserve"> eur</w:t>
      </w:r>
    </w:p>
    <w:p w14:paraId="222F925B"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160E7298" w14:textId="103EF98D" w:rsidR="008F759C" w:rsidRDefault="008F759C" w:rsidP="008F759C">
      <w:pPr>
        <w:spacing w:after="0" w:line="240" w:lineRule="auto"/>
        <w:jc w:val="both"/>
        <w:rPr>
          <w:rFonts w:ascii="Times New Roman" w:eastAsia="Times New Roman" w:hAnsi="Times New Roman" w:cs="Times New Roman"/>
          <w:bCs/>
          <w:sz w:val="24"/>
          <w:szCs w:val="24"/>
          <w:lang w:eastAsia="sk-SK"/>
        </w:rPr>
      </w:pPr>
      <w:r w:rsidRPr="001D3B90">
        <w:rPr>
          <w:rFonts w:ascii="Times New Roman" w:eastAsia="Times New Roman" w:hAnsi="Times New Roman" w:cs="Times New Roman"/>
          <w:bCs/>
          <w:sz w:val="24"/>
          <w:szCs w:val="24"/>
          <w:u w:val="single"/>
          <w:lang w:eastAsia="sk-SK"/>
        </w:rPr>
        <w:t xml:space="preserve">Priemerné náklady </w:t>
      </w:r>
      <w:r w:rsidR="00B51D57">
        <w:rPr>
          <w:rFonts w:ascii="Times New Roman" w:eastAsia="Times New Roman" w:hAnsi="Times New Roman" w:cs="Times New Roman"/>
          <w:bCs/>
          <w:sz w:val="24"/>
          <w:szCs w:val="24"/>
          <w:u w:val="single"/>
          <w:lang w:eastAsia="sk-SK"/>
        </w:rPr>
        <w:t xml:space="preserve">na </w:t>
      </w:r>
      <w:r w:rsidRPr="001D3B90">
        <w:rPr>
          <w:rFonts w:ascii="Times New Roman" w:eastAsia="Times New Roman" w:hAnsi="Times New Roman" w:cs="Times New Roman"/>
          <w:bCs/>
          <w:sz w:val="24"/>
          <w:szCs w:val="24"/>
          <w:u w:val="single"/>
          <w:lang w:eastAsia="sk-SK"/>
        </w:rPr>
        <w:t>oddelenie na roky 2024 a 2025</w:t>
      </w:r>
      <w:r>
        <w:rPr>
          <w:rFonts w:ascii="Times New Roman" w:eastAsia="Times New Roman" w:hAnsi="Times New Roman" w:cs="Times New Roman"/>
          <w:bCs/>
          <w:sz w:val="24"/>
          <w:szCs w:val="24"/>
          <w:lang w:eastAsia="sk-SK"/>
        </w:rPr>
        <w:t xml:space="preserve">: </w:t>
      </w:r>
      <w:r w:rsidRPr="001D3B90">
        <w:rPr>
          <w:rFonts w:ascii="Times New Roman" w:eastAsia="Times New Roman" w:hAnsi="Times New Roman" w:cs="Times New Roman"/>
          <w:b/>
          <w:bCs/>
          <w:sz w:val="24"/>
          <w:szCs w:val="24"/>
          <w:lang w:eastAsia="sk-SK"/>
        </w:rPr>
        <w:t>255 347 eur</w:t>
      </w:r>
    </w:p>
    <w:p w14:paraId="434EFA46" w14:textId="77777777" w:rsidR="008F759C" w:rsidRDefault="008F759C" w:rsidP="008F759C">
      <w:pPr>
        <w:spacing w:after="0" w:line="240" w:lineRule="auto"/>
        <w:jc w:val="both"/>
        <w:rPr>
          <w:rFonts w:ascii="Times New Roman" w:eastAsia="Times New Roman" w:hAnsi="Times New Roman" w:cs="Times New Roman"/>
          <w:bCs/>
          <w:sz w:val="24"/>
          <w:szCs w:val="24"/>
          <w:lang w:eastAsia="sk-SK"/>
        </w:rPr>
      </w:pPr>
    </w:p>
    <w:p w14:paraId="47E42D17"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r w:rsidRPr="003F2049">
        <w:rPr>
          <w:rFonts w:ascii="Times New Roman" w:eastAsia="Times New Roman" w:hAnsi="Times New Roman" w:cs="Times New Roman"/>
          <w:bCs/>
          <w:sz w:val="24"/>
          <w:szCs w:val="24"/>
          <w:lang w:eastAsia="sk-SK"/>
        </w:rPr>
        <w:t>2</w:t>
      </w:r>
      <w:r w:rsidRPr="00C4520E">
        <w:rPr>
          <w:rFonts w:ascii="Times New Roman" w:eastAsia="Times New Roman" w:hAnsi="Times New Roman" w:cs="Times New Roman"/>
          <w:bCs/>
          <w:i/>
          <w:sz w:val="24"/>
          <w:szCs w:val="24"/>
          <w:lang w:eastAsia="sk-SK"/>
        </w:rPr>
        <w:t>.</w:t>
      </w:r>
      <w:r>
        <w:rPr>
          <w:rFonts w:ascii="Times New Roman" w:eastAsia="Times New Roman" w:hAnsi="Times New Roman" w:cs="Times New Roman"/>
          <w:bCs/>
          <w:sz w:val="24"/>
          <w:szCs w:val="24"/>
          <w:lang w:eastAsia="sk-SK"/>
        </w:rPr>
        <w:t xml:space="preserve"> BAT centrum, samostatný útvar bude pozostávať z 10 zamestnancov MŽP SR v zložení 1 vedúci zamestnanec a 9 zamestnancov, čo predstavuje nižšie uvedené osobné výdavky:</w:t>
      </w:r>
    </w:p>
    <w:p w14:paraId="17A2A725"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55F2FD79" w14:textId="77777777" w:rsidR="008F759C" w:rsidRPr="00157522" w:rsidRDefault="008F759C" w:rsidP="008F759C">
      <w:pPr>
        <w:spacing w:after="0" w:line="240" w:lineRule="auto"/>
        <w:jc w:val="both"/>
        <w:rPr>
          <w:rFonts w:ascii="Times New Roman" w:eastAsia="Times New Roman" w:hAnsi="Times New Roman" w:cs="Times New Roman"/>
          <w:b/>
          <w:bCs/>
          <w:i/>
          <w:sz w:val="24"/>
          <w:szCs w:val="24"/>
          <w:lang w:eastAsia="sk-SK"/>
        </w:rPr>
      </w:pPr>
      <w:r w:rsidRPr="00157522">
        <w:rPr>
          <w:rFonts w:ascii="Times New Roman" w:eastAsia="Times New Roman" w:hAnsi="Times New Roman" w:cs="Times New Roman"/>
          <w:b/>
          <w:bCs/>
          <w:i/>
          <w:sz w:val="24"/>
          <w:szCs w:val="24"/>
          <w:lang w:eastAsia="sk-SK"/>
        </w:rPr>
        <w:t>Náklady na zamestnancov na roky 2024 – 202</w:t>
      </w:r>
      <w:r>
        <w:rPr>
          <w:rFonts w:ascii="Times New Roman" w:eastAsia="Times New Roman" w:hAnsi="Times New Roman" w:cs="Times New Roman"/>
          <w:b/>
          <w:bCs/>
          <w:i/>
          <w:sz w:val="24"/>
          <w:szCs w:val="24"/>
          <w:lang w:eastAsia="sk-SK"/>
        </w:rPr>
        <w:t>6</w:t>
      </w:r>
    </w:p>
    <w:p w14:paraId="65F2EC49" w14:textId="77777777" w:rsidR="008F759C" w:rsidRDefault="008F759C" w:rsidP="008F759C">
      <w:pPr>
        <w:spacing w:after="0" w:line="240" w:lineRule="auto"/>
        <w:jc w:val="both"/>
        <w:rPr>
          <w:rFonts w:ascii="Times New Roman" w:eastAsia="Times New Roman" w:hAnsi="Times New Roman" w:cs="Times New Roman"/>
          <w:bCs/>
          <w:sz w:val="24"/>
          <w:szCs w:val="24"/>
          <w:lang w:eastAsia="sk-SK"/>
        </w:rPr>
      </w:pPr>
    </w:p>
    <w:p w14:paraId="335FAADA" w14:textId="77777777" w:rsidR="008F759C" w:rsidRPr="00AE5270" w:rsidRDefault="008F759C" w:rsidP="008F759C">
      <w:pPr>
        <w:tabs>
          <w:tab w:val="num" w:pos="1080"/>
        </w:tabs>
        <w:spacing w:after="0" w:line="240" w:lineRule="auto"/>
        <w:jc w:val="both"/>
        <w:rPr>
          <w:rFonts w:ascii="Times New Roman" w:eastAsia="Times New Roman" w:hAnsi="Times New Roman" w:cs="Times New Roman"/>
          <w:bCs/>
          <w:sz w:val="24"/>
          <w:szCs w:val="24"/>
          <w:u w:val="single"/>
          <w:lang w:eastAsia="sk-SK"/>
        </w:rPr>
      </w:pPr>
      <w:r w:rsidRPr="00AE5270">
        <w:rPr>
          <w:rFonts w:ascii="Times New Roman" w:eastAsia="Times New Roman" w:hAnsi="Times New Roman" w:cs="Times New Roman"/>
          <w:bCs/>
          <w:sz w:val="24"/>
          <w:szCs w:val="24"/>
          <w:u w:val="single"/>
          <w:lang w:eastAsia="sk-SK"/>
        </w:rPr>
        <w:t xml:space="preserve">Priemerné </w:t>
      </w:r>
      <w:r>
        <w:rPr>
          <w:rFonts w:ascii="Times New Roman" w:eastAsia="Times New Roman" w:hAnsi="Times New Roman" w:cs="Times New Roman"/>
          <w:bCs/>
          <w:sz w:val="24"/>
          <w:szCs w:val="24"/>
          <w:u w:val="single"/>
          <w:lang w:eastAsia="sk-SK"/>
        </w:rPr>
        <w:t>náklady</w:t>
      </w:r>
      <w:r w:rsidRPr="00AE5270">
        <w:rPr>
          <w:rFonts w:ascii="Times New Roman" w:eastAsia="Times New Roman" w:hAnsi="Times New Roman" w:cs="Times New Roman"/>
          <w:bCs/>
          <w:sz w:val="24"/>
          <w:szCs w:val="24"/>
          <w:u w:val="single"/>
          <w:lang w:eastAsia="sk-SK"/>
        </w:rPr>
        <w:t xml:space="preserve"> na </w:t>
      </w:r>
      <w:r>
        <w:rPr>
          <w:rFonts w:ascii="Times New Roman" w:eastAsia="Times New Roman" w:hAnsi="Times New Roman" w:cs="Times New Roman"/>
          <w:bCs/>
          <w:sz w:val="24"/>
          <w:szCs w:val="24"/>
          <w:u w:val="single"/>
          <w:lang w:eastAsia="sk-SK"/>
        </w:rPr>
        <w:t>10</w:t>
      </w:r>
      <w:r w:rsidRPr="00AE5270">
        <w:rPr>
          <w:rFonts w:ascii="Times New Roman" w:eastAsia="Times New Roman" w:hAnsi="Times New Roman" w:cs="Times New Roman"/>
          <w:bCs/>
          <w:sz w:val="24"/>
          <w:szCs w:val="24"/>
          <w:u w:val="single"/>
          <w:lang w:eastAsia="sk-SK"/>
        </w:rPr>
        <w:t xml:space="preserve"> zamestnancov, z toho 1 vedúci zamestnanec</w:t>
      </w:r>
    </w:p>
    <w:p w14:paraId="782A2A1C"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049E67DD" w14:textId="6CD45C43" w:rsidR="008F759C" w:rsidRPr="00AE5270"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Priemerné </w:t>
      </w:r>
      <w:r w:rsidRPr="001D3B90">
        <w:rPr>
          <w:rFonts w:ascii="Times New Roman" w:eastAsia="Times New Roman" w:hAnsi="Times New Roman" w:cs="Times New Roman"/>
          <w:bCs/>
          <w:sz w:val="24"/>
          <w:szCs w:val="24"/>
          <w:u w:val="single"/>
          <w:lang w:eastAsia="sk-SK"/>
        </w:rPr>
        <w:t>mesačné náklady na jedného zamestnanca</w:t>
      </w:r>
      <w:r w:rsidR="00EC4FB4">
        <w:rPr>
          <w:rFonts w:ascii="Times New Roman" w:eastAsia="Times New Roman" w:hAnsi="Times New Roman" w:cs="Times New Roman"/>
          <w:bCs/>
          <w:sz w:val="24"/>
          <w:szCs w:val="24"/>
          <w:lang w:eastAsia="sk-SK"/>
        </w:rPr>
        <w:t xml:space="preserve"> = priemerná mesačná mzda </w:t>
      </w:r>
      <w:r>
        <w:rPr>
          <w:rFonts w:ascii="Times New Roman" w:eastAsia="Times New Roman" w:hAnsi="Times New Roman" w:cs="Times New Roman"/>
          <w:bCs/>
          <w:sz w:val="24"/>
          <w:szCs w:val="24"/>
          <w:lang w:eastAsia="sk-SK"/>
        </w:rPr>
        <w:t xml:space="preserve">(610) + odvody (620): 2 628 eur + 918,50 eur = </w:t>
      </w:r>
      <w:r w:rsidRPr="00AE5270">
        <w:rPr>
          <w:rFonts w:ascii="Times New Roman" w:eastAsia="Times New Roman" w:hAnsi="Times New Roman" w:cs="Times New Roman"/>
          <w:b/>
          <w:bCs/>
          <w:sz w:val="24"/>
          <w:szCs w:val="24"/>
          <w:lang w:eastAsia="sk-SK"/>
        </w:rPr>
        <w:t>3 546,50 eur</w:t>
      </w:r>
    </w:p>
    <w:p w14:paraId="4C034E25"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35D9B882" w14:textId="78B97AD9"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Priemerné </w:t>
      </w:r>
      <w:r w:rsidRPr="001D3B90">
        <w:rPr>
          <w:rFonts w:ascii="Times New Roman" w:eastAsia="Times New Roman" w:hAnsi="Times New Roman" w:cs="Times New Roman"/>
          <w:bCs/>
          <w:sz w:val="24"/>
          <w:szCs w:val="24"/>
          <w:u w:val="single"/>
          <w:lang w:eastAsia="sk-SK"/>
        </w:rPr>
        <w:t xml:space="preserve">mesačné náklady na </w:t>
      </w:r>
      <w:r>
        <w:rPr>
          <w:rFonts w:ascii="Times New Roman" w:eastAsia="Times New Roman" w:hAnsi="Times New Roman" w:cs="Times New Roman"/>
          <w:bCs/>
          <w:sz w:val="24"/>
          <w:szCs w:val="24"/>
          <w:u w:val="single"/>
          <w:lang w:eastAsia="sk-SK"/>
        </w:rPr>
        <w:t>10</w:t>
      </w:r>
      <w:r w:rsidRPr="001D3B90">
        <w:rPr>
          <w:rFonts w:ascii="Times New Roman" w:eastAsia="Times New Roman" w:hAnsi="Times New Roman" w:cs="Times New Roman"/>
          <w:bCs/>
          <w:sz w:val="24"/>
          <w:szCs w:val="24"/>
          <w:u w:val="single"/>
          <w:lang w:eastAsia="sk-SK"/>
        </w:rPr>
        <w:t xml:space="preserve"> zamestnancov</w:t>
      </w:r>
      <w:r>
        <w:rPr>
          <w:rFonts w:ascii="Times New Roman" w:eastAsia="Times New Roman" w:hAnsi="Times New Roman" w:cs="Times New Roman"/>
          <w:bCs/>
          <w:sz w:val="24"/>
          <w:szCs w:val="24"/>
          <w:lang w:eastAsia="sk-SK"/>
        </w:rPr>
        <w:t xml:space="preserve"> (1 vedúci zamestnanec + 9 zamestnancov):              </w:t>
      </w:r>
      <w:r w:rsidRPr="00AE5270">
        <w:rPr>
          <w:rFonts w:ascii="Times New Roman" w:eastAsia="Times New Roman" w:hAnsi="Times New Roman" w:cs="Times New Roman"/>
          <w:b/>
          <w:bCs/>
          <w:sz w:val="24"/>
          <w:szCs w:val="24"/>
          <w:lang w:eastAsia="sk-SK"/>
        </w:rPr>
        <w:t>3</w:t>
      </w:r>
      <w:r>
        <w:rPr>
          <w:rFonts w:ascii="Times New Roman" w:eastAsia="Times New Roman" w:hAnsi="Times New Roman" w:cs="Times New Roman"/>
          <w:b/>
          <w:bCs/>
          <w:sz w:val="24"/>
          <w:szCs w:val="24"/>
          <w:lang w:eastAsia="sk-SK"/>
        </w:rPr>
        <w:t>5 46</w:t>
      </w:r>
      <w:r w:rsidRPr="00AE5270">
        <w:rPr>
          <w:rFonts w:ascii="Times New Roman" w:eastAsia="Times New Roman" w:hAnsi="Times New Roman" w:cs="Times New Roman"/>
          <w:b/>
          <w:bCs/>
          <w:sz w:val="24"/>
          <w:szCs w:val="24"/>
          <w:lang w:eastAsia="sk-SK"/>
        </w:rPr>
        <w:t>5</w:t>
      </w:r>
      <w:r>
        <w:rPr>
          <w:rFonts w:ascii="Times New Roman" w:eastAsia="Times New Roman" w:hAnsi="Times New Roman" w:cs="Times New Roman"/>
          <w:b/>
          <w:bCs/>
          <w:sz w:val="24"/>
          <w:szCs w:val="24"/>
          <w:lang w:eastAsia="sk-SK"/>
        </w:rPr>
        <w:t xml:space="preserve"> </w:t>
      </w:r>
      <w:r w:rsidRPr="00AE5270">
        <w:rPr>
          <w:rFonts w:ascii="Times New Roman" w:eastAsia="Times New Roman" w:hAnsi="Times New Roman" w:cs="Times New Roman"/>
          <w:b/>
          <w:bCs/>
          <w:sz w:val="24"/>
          <w:szCs w:val="24"/>
          <w:lang w:eastAsia="sk-SK"/>
        </w:rPr>
        <w:t>eur</w:t>
      </w:r>
    </w:p>
    <w:p w14:paraId="7C882F9C"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0F977274" w14:textId="1A400328"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Priemerné </w:t>
      </w:r>
      <w:r w:rsidRPr="001D3B90">
        <w:rPr>
          <w:rFonts w:ascii="Times New Roman" w:eastAsia="Times New Roman" w:hAnsi="Times New Roman" w:cs="Times New Roman"/>
          <w:bCs/>
          <w:sz w:val="24"/>
          <w:szCs w:val="24"/>
          <w:u w:val="single"/>
          <w:lang w:eastAsia="sk-SK"/>
        </w:rPr>
        <w:t xml:space="preserve">ročné náklady na </w:t>
      </w:r>
      <w:r>
        <w:rPr>
          <w:rFonts w:ascii="Times New Roman" w:eastAsia="Times New Roman" w:hAnsi="Times New Roman" w:cs="Times New Roman"/>
          <w:bCs/>
          <w:sz w:val="24"/>
          <w:szCs w:val="24"/>
          <w:u w:val="single"/>
          <w:lang w:eastAsia="sk-SK"/>
        </w:rPr>
        <w:t>10</w:t>
      </w:r>
      <w:r w:rsidRPr="001D3B90">
        <w:rPr>
          <w:rFonts w:ascii="Times New Roman" w:eastAsia="Times New Roman" w:hAnsi="Times New Roman" w:cs="Times New Roman"/>
          <w:bCs/>
          <w:sz w:val="24"/>
          <w:szCs w:val="24"/>
          <w:u w:val="single"/>
          <w:lang w:eastAsia="sk-SK"/>
        </w:rPr>
        <w:t xml:space="preserve"> zamestnancov</w:t>
      </w:r>
      <w:r>
        <w:rPr>
          <w:rFonts w:ascii="Times New Roman" w:eastAsia="Times New Roman" w:hAnsi="Times New Roman" w:cs="Times New Roman"/>
          <w:bCs/>
          <w:sz w:val="24"/>
          <w:szCs w:val="24"/>
          <w:lang w:eastAsia="sk-SK"/>
        </w:rPr>
        <w:t xml:space="preserve"> (1 vedúci zamestnanec + 9 zamestnancov):              </w:t>
      </w:r>
      <w:r>
        <w:rPr>
          <w:rFonts w:ascii="Times New Roman" w:eastAsia="Times New Roman" w:hAnsi="Times New Roman" w:cs="Times New Roman"/>
          <w:b/>
          <w:bCs/>
          <w:sz w:val="24"/>
          <w:szCs w:val="24"/>
          <w:lang w:eastAsia="sk-SK"/>
        </w:rPr>
        <w:t>425 580</w:t>
      </w:r>
      <w:r w:rsidRPr="00AE5270">
        <w:rPr>
          <w:rFonts w:ascii="Times New Roman" w:eastAsia="Times New Roman" w:hAnsi="Times New Roman" w:cs="Times New Roman"/>
          <w:b/>
          <w:bCs/>
          <w:sz w:val="24"/>
          <w:szCs w:val="24"/>
          <w:lang w:eastAsia="sk-SK"/>
        </w:rPr>
        <w:t xml:space="preserve"> eur</w:t>
      </w:r>
    </w:p>
    <w:p w14:paraId="400E8C81" w14:textId="77777777" w:rsidR="008F759C" w:rsidRDefault="008F759C" w:rsidP="008F759C">
      <w:pPr>
        <w:tabs>
          <w:tab w:val="num" w:pos="1080"/>
        </w:tabs>
        <w:spacing w:after="0" w:line="240" w:lineRule="auto"/>
        <w:jc w:val="both"/>
        <w:rPr>
          <w:rFonts w:ascii="Times New Roman" w:eastAsia="Times New Roman" w:hAnsi="Times New Roman" w:cs="Times New Roman"/>
          <w:bCs/>
          <w:sz w:val="24"/>
          <w:szCs w:val="24"/>
          <w:lang w:eastAsia="sk-SK"/>
        </w:rPr>
      </w:pPr>
    </w:p>
    <w:p w14:paraId="4853C428" w14:textId="652AA0FE" w:rsidR="008F759C" w:rsidRPr="0059691E" w:rsidRDefault="008F759C" w:rsidP="0059691E">
      <w:pPr>
        <w:spacing w:after="0" w:line="240" w:lineRule="auto"/>
        <w:jc w:val="both"/>
        <w:rPr>
          <w:rFonts w:ascii="Times New Roman" w:eastAsia="Times New Roman" w:hAnsi="Times New Roman" w:cs="Times New Roman"/>
          <w:bCs/>
          <w:sz w:val="24"/>
          <w:szCs w:val="24"/>
          <w:lang w:eastAsia="sk-SK"/>
        </w:rPr>
        <w:sectPr w:rsidR="008F759C" w:rsidRPr="0059691E" w:rsidSect="000E47A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r w:rsidRPr="001D3B90">
        <w:rPr>
          <w:rFonts w:ascii="Times New Roman" w:eastAsia="Times New Roman" w:hAnsi="Times New Roman" w:cs="Times New Roman"/>
          <w:bCs/>
          <w:sz w:val="24"/>
          <w:szCs w:val="24"/>
          <w:u w:val="single"/>
          <w:lang w:eastAsia="sk-SK"/>
        </w:rPr>
        <w:t>Priemerné náklady</w:t>
      </w:r>
      <w:r w:rsidR="00B51D57">
        <w:rPr>
          <w:rFonts w:ascii="Times New Roman" w:eastAsia="Times New Roman" w:hAnsi="Times New Roman" w:cs="Times New Roman"/>
          <w:bCs/>
          <w:sz w:val="24"/>
          <w:szCs w:val="24"/>
          <w:u w:val="single"/>
          <w:lang w:eastAsia="sk-SK"/>
        </w:rPr>
        <w:t xml:space="preserve"> na </w:t>
      </w:r>
      <w:r w:rsidRPr="001D3B90">
        <w:rPr>
          <w:rFonts w:ascii="Times New Roman" w:eastAsia="Times New Roman" w:hAnsi="Times New Roman" w:cs="Times New Roman"/>
          <w:bCs/>
          <w:sz w:val="24"/>
          <w:szCs w:val="24"/>
          <w:u w:val="single"/>
          <w:lang w:eastAsia="sk-SK"/>
        </w:rPr>
        <w:t>oddelenie na roky 2024 a 202</w:t>
      </w:r>
      <w:r>
        <w:rPr>
          <w:rFonts w:ascii="Times New Roman" w:eastAsia="Times New Roman" w:hAnsi="Times New Roman" w:cs="Times New Roman"/>
          <w:bCs/>
          <w:sz w:val="24"/>
          <w:szCs w:val="24"/>
          <w:u w:val="single"/>
          <w:lang w:eastAsia="sk-SK"/>
        </w:rPr>
        <w:t>6</w:t>
      </w:r>
      <w:r>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
          <w:bCs/>
          <w:sz w:val="24"/>
          <w:szCs w:val="24"/>
          <w:lang w:eastAsia="sk-SK"/>
        </w:rPr>
        <w:t>1 276 740</w:t>
      </w:r>
      <w:r w:rsidR="0059691E">
        <w:rPr>
          <w:rFonts w:ascii="Times New Roman" w:eastAsia="Times New Roman" w:hAnsi="Times New Roman" w:cs="Times New Roman"/>
          <w:b/>
          <w:bCs/>
          <w:sz w:val="24"/>
          <w:szCs w:val="24"/>
          <w:lang w:eastAsia="sk-SK"/>
        </w:rPr>
        <w:t xml:space="preserve"> e</w:t>
      </w:r>
      <w:r w:rsidR="00EC4FB4">
        <w:rPr>
          <w:rFonts w:ascii="Times New Roman" w:eastAsia="Times New Roman" w:hAnsi="Times New Roman" w:cs="Times New Roman"/>
          <w:b/>
          <w:bCs/>
          <w:sz w:val="24"/>
          <w:szCs w:val="24"/>
          <w:lang w:eastAsia="sk-SK"/>
        </w:rPr>
        <w:t>ur</w:t>
      </w:r>
      <w:r w:rsidR="00B51D57">
        <w:rPr>
          <w:rFonts w:ascii="Times New Roman" w:eastAsia="Times New Roman" w:hAnsi="Times New Roman" w:cs="Times New Roman"/>
          <w:b/>
          <w:bCs/>
          <w:sz w:val="24"/>
          <w:szCs w:val="24"/>
          <w:lang w:eastAsia="sk-SK"/>
        </w:rPr>
        <w:t>.</w:t>
      </w:r>
    </w:p>
    <w:p w14:paraId="2480D65A" w14:textId="77777777" w:rsidR="008D0D62" w:rsidRDefault="008D0D62" w:rsidP="008D0D62">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14:paraId="12D8E970" w14:textId="77777777" w:rsidR="000E47AB" w:rsidRDefault="000E47AB" w:rsidP="000E47AB">
      <w:pPr>
        <w:tabs>
          <w:tab w:val="num" w:pos="1080"/>
        </w:tabs>
        <w:spacing w:after="0" w:line="240" w:lineRule="auto"/>
        <w:jc w:val="both"/>
        <w:rPr>
          <w:rFonts w:ascii="Times New Roman" w:eastAsia="Times New Roman" w:hAnsi="Times New Roman" w:cs="Times New Roman"/>
          <w:bCs/>
          <w:sz w:val="24"/>
          <w:szCs w:val="24"/>
          <w:lang w:eastAsia="sk-SK"/>
        </w:rPr>
      </w:pPr>
    </w:p>
    <w:p w14:paraId="2C610C36" w14:textId="77777777" w:rsidR="000E47AB" w:rsidRDefault="000E47AB" w:rsidP="007D5748">
      <w:pPr>
        <w:tabs>
          <w:tab w:val="num" w:pos="1080"/>
        </w:tabs>
        <w:spacing w:after="0" w:line="240" w:lineRule="auto"/>
        <w:jc w:val="right"/>
        <w:rPr>
          <w:rFonts w:ascii="Times New Roman" w:eastAsia="Times New Roman" w:hAnsi="Times New Roman" w:cs="Times New Roman"/>
          <w:bCs/>
          <w:sz w:val="24"/>
          <w:szCs w:val="24"/>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0E47AB" w:rsidRPr="007D5748" w14:paraId="7E0B0EA9" w14:textId="77777777" w:rsidTr="00B84A07">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1E504E"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FFB8E42"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08D7694"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0E47AB" w:rsidRPr="007D5748" w14:paraId="1F39051F" w14:textId="77777777" w:rsidTr="00B84A07">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093E7630" w14:textId="77777777" w:rsidR="000E47AB" w:rsidRPr="007D5748" w:rsidRDefault="000E47AB" w:rsidP="00B84A07">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3C48CE9A"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14:paraId="502AC881"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14:paraId="145ADF8C"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14:paraId="7D3EB9CC"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14:paraId="6A6AD34C" w14:textId="77777777" w:rsidR="000E47AB" w:rsidRPr="007D5748" w:rsidRDefault="000E47AB" w:rsidP="00B84A07">
            <w:pPr>
              <w:spacing w:after="0" w:line="240" w:lineRule="auto"/>
              <w:rPr>
                <w:rFonts w:ascii="Times New Roman" w:eastAsia="Times New Roman" w:hAnsi="Times New Roman" w:cs="Times New Roman"/>
                <w:b/>
                <w:bCs/>
                <w:color w:val="FFFFFF"/>
                <w:sz w:val="24"/>
                <w:szCs w:val="24"/>
                <w:lang w:eastAsia="sk-SK"/>
              </w:rPr>
            </w:pPr>
          </w:p>
        </w:tc>
      </w:tr>
      <w:tr w:rsidR="000E47AB" w:rsidRPr="007D5748" w14:paraId="734CEA4F" w14:textId="77777777" w:rsidTr="00B84A07">
        <w:trPr>
          <w:trHeight w:val="255"/>
        </w:trPr>
        <w:tc>
          <w:tcPr>
            <w:tcW w:w="4950" w:type="dxa"/>
            <w:tcBorders>
              <w:top w:val="nil"/>
              <w:left w:val="single" w:sz="4" w:space="0" w:color="auto"/>
              <w:bottom w:val="single" w:sz="4" w:space="0" w:color="auto"/>
              <w:right w:val="single" w:sz="4" w:space="0" w:color="auto"/>
            </w:tcBorders>
          </w:tcPr>
          <w:p w14:paraId="69862910" w14:textId="77777777" w:rsidR="000E47AB" w:rsidRPr="007D5748" w:rsidRDefault="000E47AB" w:rsidP="00B84A07">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AE22A7F"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1852241"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B7FE277"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41FDAAD"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65150AD1" w14:textId="77777777" w:rsidR="000E47AB" w:rsidRPr="007D5748" w:rsidRDefault="000E47AB" w:rsidP="00B84A07">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E47AB" w:rsidRPr="007D5748" w14:paraId="47772918" w14:textId="77777777" w:rsidTr="00B84A07">
        <w:trPr>
          <w:trHeight w:val="255"/>
        </w:trPr>
        <w:tc>
          <w:tcPr>
            <w:tcW w:w="4950" w:type="dxa"/>
            <w:tcBorders>
              <w:top w:val="nil"/>
              <w:left w:val="single" w:sz="4" w:space="0" w:color="auto"/>
              <w:bottom w:val="single" w:sz="4" w:space="0" w:color="auto"/>
              <w:right w:val="single" w:sz="4" w:space="0" w:color="auto"/>
            </w:tcBorders>
          </w:tcPr>
          <w:p w14:paraId="68C5D89A" w14:textId="77777777" w:rsidR="000E47AB" w:rsidRPr="007D5748" w:rsidRDefault="000E47AB" w:rsidP="00B84A0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9136830"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8909D8E"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EF91930"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5484703"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0D9329B" w14:textId="77777777" w:rsidR="000E47AB" w:rsidRPr="007D5748" w:rsidRDefault="000E47AB" w:rsidP="00B84A07">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E47AB" w:rsidRPr="007D5748" w14:paraId="47B13121" w14:textId="77777777" w:rsidTr="00B84A07">
        <w:trPr>
          <w:trHeight w:val="255"/>
        </w:trPr>
        <w:tc>
          <w:tcPr>
            <w:tcW w:w="4950" w:type="dxa"/>
            <w:tcBorders>
              <w:top w:val="nil"/>
              <w:left w:val="single" w:sz="4" w:space="0" w:color="auto"/>
              <w:bottom w:val="single" w:sz="4" w:space="0" w:color="auto"/>
              <w:right w:val="single" w:sz="4" w:space="0" w:color="auto"/>
            </w:tcBorders>
          </w:tcPr>
          <w:p w14:paraId="41704DD1" w14:textId="77777777" w:rsidR="000E47AB" w:rsidRPr="007D5748" w:rsidRDefault="000E47AB" w:rsidP="00B84A0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C662B70"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69D195D"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3E2EF09"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3F8F57A"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00EE0E8F" w14:textId="77777777" w:rsidR="000E47AB" w:rsidRPr="007D5748" w:rsidRDefault="000E47AB" w:rsidP="00B84A07">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E47AB" w:rsidRPr="007D5748" w14:paraId="484F4A3B" w14:textId="77777777" w:rsidTr="00B84A07">
        <w:trPr>
          <w:trHeight w:val="255"/>
        </w:trPr>
        <w:tc>
          <w:tcPr>
            <w:tcW w:w="4950" w:type="dxa"/>
            <w:tcBorders>
              <w:top w:val="nil"/>
              <w:left w:val="single" w:sz="4" w:space="0" w:color="auto"/>
              <w:bottom w:val="single" w:sz="4" w:space="0" w:color="auto"/>
              <w:right w:val="single" w:sz="4" w:space="0" w:color="auto"/>
            </w:tcBorders>
          </w:tcPr>
          <w:p w14:paraId="73B6AD22" w14:textId="77777777" w:rsidR="000E47AB" w:rsidRPr="007D5748" w:rsidRDefault="000E47AB" w:rsidP="00B84A0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421CD71B"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6774F40F"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0CC3C7B5"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4DD11F94"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6AB54CC6" w14:textId="77777777" w:rsidR="000E47AB" w:rsidRPr="007D5748" w:rsidRDefault="000E47AB" w:rsidP="00B84A07">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E47AB" w:rsidRPr="007D5748" w14:paraId="786A800A" w14:textId="77777777" w:rsidTr="00B84A07">
        <w:trPr>
          <w:trHeight w:val="255"/>
        </w:trPr>
        <w:tc>
          <w:tcPr>
            <w:tcW w:w="4950" w:type="dxa"/>
            <w:tcBorders>
              <w:top w:val="nil"/>
              <w:left w:val="single" w:sz="4" w:space="0" w:color="auto"/>
              <w:bottom w:val="single" w:sz="4" w:space="0" w:color="auto"/>
              <w:right w:val="single" w:sz="4" w:space="0" w:color="auto"/>
            </w:tcBorders>
          </w:tcPr>
          <w:p w14:paraId="24DF8E67" w14:textId="77777777" w:rsidR="000E47AB" w:rsidRPr="007D5748" w:rsidRDefault="000E47AB" w:rsidP="00B84A0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2F66DE82"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1872F9F2"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0DEB6ECA"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1C0605DD"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2E1BB7E4" w14:textId="77777777" w:rsidR="000E47AB" w:rsidRPr="007D5748" w:rsidRDefault="000E47AB" w:rsidP="00B84A07">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E47AB" w:rsidRPr="007D5748" w14:paraId="10470EF5" w14:textId="77777777" w:rsidTr="00B84A07">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28BEF426" w14:textId="77777777" w:rsidR="000E47AB" w:rsidRPr="007D5748" w:rsidRDefault="000E47AB" w:rsidP="00B84A0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40A91AAA"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270C2D3"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AEEF50A"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C3B590D" w14:textId="77777777" w:rsidR="000E47AB" w:rsidRPr="007D5748" w:rsidRDefault="000E47AB" w:rsidP="00B84A0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7BD40815" w14:textId="77777777" w:rsidR="000E47AB" w:rsidRPr="007D5748" w:rsidRDefault="000E47AB" w:rsidP="00B84A07">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14:paraId="1AF36F96"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14:paraId="080C8B89"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6451C987"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14:paraId="30AD3A2D" w14:textId="77777777" w:rsid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009DAD0A" w14:textId="77777777" w:rsidR="000E47AB" w:rsidRDefault="000E47AB"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3C040032" w14:textId="2EF5222B" w:rsidR="000E47AB" w:rsidRDefault="000E47AB"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0D2C8DC9" w14:textId="68E50106" w:rsidR="008D0D62" w:rsidRDefault="008D0D6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3465293C" w14:textId="6A896E91" w:rsidR="008D0D62" w:rsidRDefault="008D0D6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3563A7F6" w14:textId="2479270A" w:rsidR="008D0D62" w:rsidRDefault="008D0D6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56DB7DBB" w14:textId="4E95EA0A" w:rsidR="008D0D62" w:rsidRDefault="008D0D6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68406E34" w14:textId="57ECB819" w:rsidR="008D0D62" w:rsidRDefault="008D0D6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2F5F6981" w14:textId="0C579E88" w:rsidR="008D0D62" w:rsidRDefault="008D0D6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186982E7" w14:textId="07137946" w:rsidR="008D0D62" w:rsidRDefault="008D0D6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1120380B" w14:textId="74F63C07" w:rsidR="008D0D62" w:rsidRDefault="008D0D6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2569CB2F" w14:textId="508B0457" w:rsidR="008D0D62" w:rsidRDefault="008D0D6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003258A6" w14:textId="0B214D6D" w:rsidR="008D0D62" w:rsidRDefault="008D0D6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17A41329" w14:textId="09D585BE" w:rsidR="008D0D62" w:rsidRDefault="008D0D6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5CA1BB41" w14:textId="392CDF63" w:rsidR="007D5748" w:rsidRPr="007D5748" w:rsidRDefault="007D5748" w:rsidP="00CF230B">
      <w:pPr>
        <w:tabs>
          <w:tab w:val="num" w:pos="1080"/>
        </w:tabs>
        <w:spacing w:after="0" w:line="240" w:lineRule="auto"/>
        <w:ind w:right="-578"/>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14:paraId="4399992F" w14:textId="77777777" w:rsidR="007D5748" w:rsidRDefault="00AA0119" w:rsidP="00AA0119">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Tabuľka č. 4</w:t>
      </w:r>
    </w:p>
    <w:p w14:paraId="7696817A" w14:textId="77777777" w:rsidR="00AA7F3D" w:rsidRDefault="00AA7F3D" w:rsidP="003572D6">
      <w:pPr>
        <w:tabs>
          <w:tab w:val="num" w:pos="1080"/>
        </w:tabs>
        <w:spacing w:after="0" w:line="240" w:lineRule="auto"/>
        <w:ind w:right="-3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MŽP SR</w:t>
      </w:r>
    </w:p>
    <w:p w14:paraId="06F22A9F" w14:textId="77777777" w:rsidR="00AA7F3D" w:rsidRPr="00AA0119" w:rsidRDefault="00AA7F3D" w:rsidP="003572D6">
      <w:pPr>
        <w:tabs>
          <w:tab w:val="num" w:pos="1080"/>
        </w:tabs>
        <w:spacing w:after="0" w:line="240" w:lineRule="auto"/>
        <w:ind w:right="-32"/>
        <w:rPr>
          <w:rFonts w:ascii="Times New Roman" w:eastAsia="Times New Roman" w:hAnsi="Times New Roman" w:cs="Times New Roman"/>
          <w:bCs/>
          <w:sz w:val="24"/>
          <w:szCs w:val="24"/>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D5748" w:rsidRPr="007D5748" w14:paraId="02E36078" w14:textId="77777777" w:rsidTr="00E723C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1359CEA3" w14:textId="77777777"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758F184" w14:textId="77777777"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A365EE6"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14:paraId="6216B780" w14:textId="77777777" w:rsidTr="00E723C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7F896EF" w14:textId="77777777" w:rsidR="007D5748" w:rsidRPr="007D5748"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46C349A2" w14:textId="77777777" w:rsidR="007D5748" w:rsidRPr="007D5748" w:rsidRDefault="000E47AB"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14:paraId="4CECB187" w14:textId="77777777" w:rsidR="007D5748" w:rsidRPr="007D5748" w:rsidRDefault="000E47AB"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14:paraId="2F63748A" w14:textId="77777777" w:rsidR="007D5748" w:rsidRPr="007D5748" w:rsidRDefault="000E47AB"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157AAC93" w14:textId="77777777" w:rsidR="007D5748" w:rsidRPr="00977B9E" w:rsidRDefault="00AE77F6" w:rsidP="007D5748">
            <w:pPr>
              <w:spacing w:after="0" w:line="240" w:lineRule="auto"/>
              <w:jc w:val="center"/>
              <w:rPr>
                <w:rFonts w:ascii="Times New Roman" w:eastAsia="Times New Roman" w:hAnsi="Times New Roman" w:cs="Times New Roman"/>
                <w:b/>
                <w:bCs/>
                <w:sz w:val="20"/>
                <w:szCs w:val="20"/>
                <w:lang w:eastAsia="sk-SK"/>
              </w:rPr>
            </w:pPr>
            <w:r w:rsidRPr="00977B9E">
              <w:rPr>
                <w:rFonts w:ascii="Times New Roman" w:eastAsia="Times New Roman" w:hAnsi="Times New Roman" w:cs="Times New Roman"/>
                <w:b/>
                <w:bCs/>
                <w:sz w:val="20"/>
                <w:szCs w:val="20"/>
                <w:lang w:eastAsia="sk-SK"/>
              </w:rPr>
              <w:t>2026</w:t>
            </w:r>
          </w:p>
        </w:tc>
        <w:tc>
          <w:tcPr>
            <w:tcW w:w="2220" w:type="dxa"/>
            <w:vMerge/>
            <w:tcBorders>
              <w:top w:val="single" w:sz="4" w:space="0" w:color="auto"/>
              <w:left w:val="single" w:sz="4" w:space="0" w:color="auto"/>
              <w:bottom w:val="single" w:sz="4" w:space="0" w:color="auto"/>
              <w:right w:val="single" w:sz="4" w:space="0" w:color="auto"/>
            </w:tcBorders>
            <w:vAlign w:val="center"/>
          </w:tcPr>
          <w:p w14:paraId="1E3B4019" w14:textId="77777777"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1B165A" w:rsidRPr="0059691E" w14:paraId="6F71890F" w14:textId="77777777" w:rsidTr="00E723C5">
        <w:trPr>
          <w:trHeight w:val="255"/>
        </w:trPr>
        <w:tc>
          <w:tcPr>
            <w:tcW w:w="7070" w:type="dxa"/>
            <w:tcBorders>
              <w:top w:val="nil"/>
              <w:left w:val="single" w:sz="4" w:space="0" w:color="auto"/>
              <w:bottom w:val="single" w:sz="4" w:space="0" w:color="auto"/>
              <w:right w:val="single" w:sz="4" w:space="0" w:color="auto"/>
            </w:tcBorders>
          </w:tcPr>
          <w:p w14:paraId="1C8AA117" w14:textId="77777777" w:rsidR="001B165A" w:rsidRPr="0059691E" w:rsidRDefault="001B165A" w:rsidP="001B165A">
            <w:pPr>
              <w:spacing w:after="0" w:line="240" w:lineRule="auto"/>
              <w:rPr>
                <w:rFonts w:ascii="Times New Roman" w:eastAsia="Times New Roman" w:hAnsi="Times New Roman" w:cs="Times New Roman"/>
                <w:b/>
                <w:bCs/>
                <w:sz w:val="20"/>
                <w:szCs w:val="20"/>
                <w:lang w:eastAsia="sk-SK"/>
              </w:rPr>
            </w:pPr>
            <w:r w:rsidRPr="0059691E">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0D529EF0" w14:textId="1042D606" w:rsidR="001B165A" w:rsidRPr="0059691E" w:rsidRDefault="0059691E" w:rsidP="00550CE3">
            <w:pPr>
              <w:spacing w:after="0" w:line="240" w:lineRule="auto"/>
              <w:jc w:val="center"/>
              <w:rPr>
                <w:rFonts w:ascii="Times New Roman" w:eastAsia="Times New Roman" w:hAnsi="Times New Roman" w:cs="Times New Roman"/>
                <w:b/>
                <w:bCs/>
                <w:sz w:val="20"/>
                <w:szCs w:val="20"/>
                <w:lang w:eastAsia="sk-SK"/>
              </w:rPr>
            </w:pPr>
            <w:r w:rsidRPr="0059691E">
              <w:rPr>
                <w:rFonts w:ascii="Times New Roman" w:eastAsia="Times New Roman" w:hAnsi="Times New Roman" w:cs="Times New Roman"/>
                <w:b/>
                <w:bCs/>
                <w:sz w:val="20"/>
                <w:szCs w:val="20"/>
                <w:lang w:eastAsia="sk-SK"/>
              </w:rPr>
              <w:t>42 558</w:t>
            </w:r>
          </w:p>
        </w:tc>
        <w:tc>
          <w:tcPr>
            <w:tcW w:w="1540" w:type="dxa"/>
            <w:tcBorders>
              <w:top w:val="nil"/>
              <w:left w:val="nil"/>
              <w:bottom w:val="single" w:sz="4" w:space="0" w:color="auto"/>
              <w:right w:val="single" w:sz="4" w:space="0" w:color="auto"/>
            </w:tcBorders>
          </w:tcPr>
          <w:p w14:paraId="35A81DC7" w14:textId="70B0BC50" w:rsidR="001B165A" w:rsidRPr="0059691E" w:rsidRDefault="0059691E" w:rsidP="008A703F">
            <w:pPr>
              <w:spacing w:after="0" w:line="240" w:lineRule="auto"/>
              <w:jc w:val="center"/>
              <w:rPr>
                <w:rFonts w:ascii="Times New Roman" w:eastAsia="Times New Roman" w:hAnsi="Times New Roman" w:cs="Times New Roman"/>
                <w:b/>
                <w:bCs/>
                <w:sz w:val="20"/>
                <w:szCs w:val="20"/>
                <w:lang w:eastAsia="sk-SK"/>
              </w:rPr>
            </w:pPr>
            <w:r w:rsidRPr="0059691E">
              <w:rPr>
                <w:rFonts w:ascii="Times New Roman" w:eastAsia="Times New Roman" w:hAnsi="Times New Roman" w:cs="Times New Roman"/>
                <w:b/>
                <w:bCs/>
                <w:sz w:val="20"/>
                <w:szCs w:val="20"/>
                <w:lang w:eastAsia="sk-SK"/>
              </w:rPr>
              <w:t>553 252</w:t>
            </w:r>
          </w:p>
        </w:tc>
        <w:tc>
          <w:tcPr>
            <w:tcW w:w="1540" w:type="dxa"/>
            <w:tcBorders>
              <w:top w:val="nil"/>
              <w:left w:val="nil"/>
              <w:bottom w:val="single" w:sz="4" w:space="0" w:color="auto"/>
              <w:right w:val="single" w:sz="4" w:space="0" w:color="auto"/>
            </w:tcBorders>
          </w:tcPr>
          <w:p w14:paraId="0D8B24CD" w14:textId="477722FE" w:rsidR="001B165A" w:rsidRPr="0059691E" w:rsidRDefault="0059691E" w:rsidP="008A703F">
            <w:pPr>
              <w:spacing w:after="0" w:line="240" w:lineRule="auto"/>
              <w:jc w:val="center"/>
              <w:rPr>
                <w:rFonts w:ascii="Times New Roman" w:eastAsia="Times New Roman" w:hAnsi="Times New Roman" w:cs="Times New Roman"/>
                <w:b/>
                <w:bCs/>
                <w:sz w:val="20"/>
                <w:szCs w:val="20"/>
                <w:lang w:eastAsia="sk-SK"/>
              </w:rPr>
            </w:pPr>
            <w:r w:rsidRPr="0059691E">
              <w:rPr>
                <w:rFonts w:ascii="Times New Roman" w:eastAsia="Times New Roman" w:hAnsi="Times New Roman" w:cs="Times New Roman"/>
                <w:b/>
                <w:bCs/>
                <w:sz w:val="20"/>
                <w:szCs w:val="20"/>
                <w:lang w:eastAsia="sk-SK"/>
              </w:rPr>
              <w:t>553 252</w:t>
            </w:r>
          </w:p>
        </w:tc>
        <w:tc>
          <w:tcPr>
            <w:tcW w:w="1540" w:type="dxa"/>
            <w:tcBorders>
              <w:top w:val="nil"/>
              <w:left w:val="nil"/>
              <w:bottom w:val="single" w:sz="4" w:space="0" w:color="auto"/>
              <w:right w:val="single" w:sz="4" w:space="0" w:color="auto"/>
            </w:tcBorders>
          </w:tcPr>
          <w:p w14:paraId="2E0F8738" w14:textId="7135B818" w:rsidR="001B165A" w:rsidRPr="0059691E" w:rsidRDefault="0059691E" w:rsidP="0059691E">
            <w:pPr>
              <w:spacing w:after="0" w:line="240" w:lineRule="auto"/>
              <w:jc w:val="center"/>
              <w:rPr>
                <w:rFonts w:ascii="Times New Roman" w:eastAsia="Times New Roman" w:hAnsi="Times New Roman" w:cs="Times New Roman"/>
                <w:b/>
                <w:bCs/>
                <w:sz w:val="20"/>
                <w:szCs w:val="20"/>
                <w:lang w:eastAsia="sk-SK"/>
              </w:rPr>
            </w:pPr>
            <w:r w:rsidRPr="0059691E">
              <w:rPr>
                <w:rFonts w:ascii="Times New Roman" w:eastAsia="Times New Roman" w:hAnsi="Times New Roman" w:cs="Times New Roman"/>
                <w:b/>
                <w:bCs/>
                <w:sz w:val="20"/>
                <w:szCs w:val="20"/>
                <w:lang w:eastAsia="sk-SK"/>
              </w:rPr>
              <w:t>425 579</w:t>
            </w:r>
          </w:p>
        </w:tc>
        <w:tc>
          <w:tcPr>
            <w:tcW w:w="2220" w:type="dxa"/>
            <w:tcBorders>
              <w:top w:val="nil"/>
              <w:left w:val="nil"/>
              <w:bottom w:val="single" w:sz="4" w:space="0" w:color="auto"/>
              <w:right w:val="single" w:sz="4" w:space="0" w:color="auto"/>
            </w:tcBorders>
            <w:noWrap/>
            <w:vAlign w:val="bottom"/>
          </w:tcPr>
          <w:p w14:paraId="24C33268" w14:textId="77777777" w:rsidR="001B165A" w:rsidRPr="0059691E" w:rsidRDefault="001B165A" w:rsidP="001B165A">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E34200" w:rsidRPr="0059691E" w14:paraId="55AB8A97" w14:textId="77777777" w:rsidTr="00E34200">
        <w:trPr>
          <w:trHeight w:val="282"/>
        </w:trPr>
        <w:tc>
          <w:tcPr>
            <w:tcW w:w="7070" w:type="dxa"/>
            <w:tcBorders>
              <w:top w:val="nil"/>
              <w:left w:val="single" w:sz="4" w:space="0" w:color="auto"/>
              <w:bottom w:val="single" w:sz="4" w:space="0" w:color="auto"/>
              <w:right w:val="single" w:sz="4" w:space="0" w:color="auto"/>
            </w:tcBorders>
          </w:tcPr>
          <w:p w14:paraId="71A3F703" w14:textId="77777777" w:rsidR="00E34200" w:rsidRPr="0059691E" w:rsidRDefault="00E34200" w:rsidP="00E34200">
            <w:pPr>
              <w:spacing w:after="0" w:line="240" w:lineRule="auto"/>
              <w:rPr>
                <w:rFonts w:ascii="Times New Roman" w:eastAsia="Times New Roman" w:hAnsi="Times New Roman" w:cs="Times New Roman"/>
                <w:sz w:val="20"/>
                <w:szCs w:val="20"/>
                <w:lang w:eastAsia="sk-SK"/>
              </w:rPr>
            </w:pPr>
            <w:r w:rsidRPr="0059691E">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3A4823F4" w14:textId="684E69A5" w:rsidR="00E34200" w:rsidRPr="0059691E" w:rsidRDefault="0059691E" w:rsidP="00550CE3">
            <w:pPr>
              <w:spacing w:after="0" w:line="240" w:lineRule="auto"/>
              <w:jc w:val="center"/>
              <w:rPr>
                <w:rFonts w:ascii="Times New Roman" w:eastAsia="Times New Roman" w:hAnsi="Times New Roman" w:cs="Times New Roman"/>
                <w:bCs/>
                <w:sz w:val="20"/>
                <w:szCs w:val="20"/>
                <w:lang w:eastAsia="sk-SK"/>
              </w:rPr>
            </w:pPr>
            <w:r w:rsidRPr="0059691E">
              <w:rPr>
                <w:rFonts w:ascii="Times New Roman" w:eastAsia="Times New Roman" w:hAnsi="Times New Roman" w:cs="Times New Roman"/>
                <w:bCs/>
                <w:sz w:val="20"/>
                <w:szCs w:val="20"/>
                <w:lang w:eastAsia="sk-SK"/>
              </w:rPr>
              <w:t>31 536</w:t>
            </w:r>
          </w:p>
        </w:tc>
        <w:tc>
          <w:tcPr>
            <w:tcW w:w="1540" w:type="dxa"/>
            <w:tcBorders>
              <w:top w:val="nil"/>
              <w:left w:val="nil"/>
              <w:bottom w:val="single" w:sz="4" w:space="0" w:color="auto"/>
              <w:right w:val="single" w:sz="4" w:space="0" w:color="auto"/>
            </w:tcBorders>
          </w:tcPr>
          <w:p w14:paraId="7C9816D6" w14:textId="260744E4" w:rsidR="00E34200" w:rsidRPr="0059691E" w:rsidRDefault="00BD62AA" w:rsidP="00E34200">
            <w:pPr>
              <w:spacing w:after="0" w:line="240" w:lineRule="auto"/>
              <w:jc w:val="center"/>
              <w:rPr>
                <w:rFonts w:ascii="Times New Roman" w:eastAsia="Times New Roman" w:hAnsi="Times New Roman" w:cs="Times New Roman"/>
                <w:sz w:val="20"/>
                <w:szCs w:val="20"/>
                <w:lang w:eastAsia="sk-SK"/>
              </w:rPr>
            </w:pPr>
            <w:r w:rsidRPr="0059691E">
              <w:rPr>
                <w:rFonts w:ascii="Times New Roman" w:eastAsia="Times New Roman" w:hAnsi="Times New Roman" w:cs="Times New Roman"/>
                <w:sz w:val="20"/>
                <w:szCs w:val="20"/>
                <w:lang w:eastAsia="sk-SK"/>
              </w:rPr>
              <w:t>409 968</w:t>
            </w:r>
          </w:p>
        </w:tc>
        <w:tc>
          <w:tcPr>
            <w:tcW w:w="1540" w:type="dxa"/>
            <w:tcBorders>
              <w:top w:val="nil"/>
              <w:left w:val="nil"/>
              <w:bottom w:val="single" w:sz="4" w:space="0" w:color="auto"/>
              <w:right w:val="single" w:sz="4" w:space="0" w:color="auto"/>
            </w:tcBorders>
          </w:tcPr>
          <w:p w14:paraId="71B10FB8" w14:textId="5070DE1D" w:rsidR="00E34200" w:rsidRPr="0059691E" w:rsidRDefault="00BD62AA" w:rsidP="00E34200">
            <w:pPr>
              <w:spacing w:after="0" w:line="240" w:lineRule="auto"/>
              <w:jc w:val="center"/>
              <w:rPr>
                <w:rFonts w:ascii="Times New Roman" w:eastAsia="Times New Roman" w:hAnsi="Times New Roman" w:cs="Times New Roman"/>
                <w:sz w:val="20"/>
                <w:szCs w:val="20"/>
                <w:lang w:eastAsia="sk-SK"/>
              </w:rPr>
            </w:pPr>
            <w:r w:rsidRPr="0059691E">
              <w:rPr>
                <w:rFonts w:ascii="Times New Roman" w:eastAsia="Times New Roman" w:hAnsi="Times New Roman" w:cs="Times New Roman"/>
                <w:sz w:val="20"/>
                <w:szCs w:val="20"/>
                <w:lang w:eastAsia="sk-SK"/>
              </w:rPr>
              <w:t>409 968</w:t>
            </w:r>
          </w:p>
        </w:tc>
        <w:tc>
          <w:tcPr>
            <w:tcW w:w="1540" w:type="dxa"/>
            <w:tcBorders>
              <w:top w:val="nil"/>
              <w:left w:val="nil"/>
              <w:bottom w:val="single" w:sz="4" w:space="0" w:color="auto"/>
              <w:right w:val="single" w:sz="4" w:space="0" w:color="auto"/>
            </w:tcBorders>
          </w:tcPr>
          <w:p w14:paraId="30B4E8FA" w14:textId="185EBC23" w:rsidR="00E34200" w:rsidRPr="0059691E" w:rsidRDefault="0059691E" w:rsidP="00E34200">
            <w:pPr>
              <w:spacing w:after="0" w:line="240" w:lineRule="auto"/>
              <w:jc w:val="center"/>
              <w:rPr>
                <w:rFonts w:ascii="Times New Roman" w:eastAsia="Times New Roman" w:hAnsi="Times New Roman" w:cs="Times New Roman"/>
                <w:sz w:val="20"/>
                <w:szCs w:val="20"/>
                <w:lang w:eastAsia="sk-SK"/>
              </w:rPr>
            </w:pPr>
            <w:r w:rsidRPr="0059691E">
              <w:rPr>
                <w:rFonts w:ascii="Times New Roman" w:eastAsia="Times New Roman" w:hAnsi="Times New Roman" w:cs="Times New Roman"/>
                <w:sz w:val="20"/>
                <w:szCs w:val="20"/>
                <w:lang w:eastAsia="sk-SK"/>
              </w:rPr>
              <w:t>315 360</w:t>
            </w:r>
          </w:p>
        </w:tc>
        <w:tc>
          <w:tcPr>
            <w:tcW w:w="2220" w:type="dxa"/>
            <w:tcBorders>
              <w:top w:val="nil"/>
              <w:left w:val="nil"/>
              <w:bottom w:val="single" w:sz="4" w:space="0" w:color="auto"/>
              <w:right w:val="single" w:sz="4" w:space="0" w:color="auto"/>
            </w:tcBorders>
            <w:noWrap/>
            <w:vAlign w:val="bottom"/>
          </w:tcPr>
          <w:p w14:paraId="275A7E49" w14:textId="77777777" w:rsidR="00E34200" w:rsidRPr="0059691E" w:rsidRDefault="00E34200" w:rsidP="00E34200">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E34200" w:rsidRPr="0059691E" w14:paraId="28DB45BF" w14:textId="77777777" w:rsidTr="00E723C5">
        <w:trPr>
          <w:trHeight w:val="255"/>
        </w:trPr>
        <w:tc>
          <w:tcPr>
            <w:tcW w:w="7070" w:type="dxa"/>
            <w:tcBorders>
              <w:top w:val="nil"/>
              <w:left w:val="single" w:sz="4" w:space="0" w:color="auto"/>
              <w:bottom w:val="single" w:sz="4" w:space="0" w:color="auto"/>
              <w:right w:val="single" w:sz="4" w:space="0" w:color="auto"/>
            </w:tcBorders>
          </w:tcPr>
          <w:p w14:paraId="30F0950E" w14:textId="77777777" w:rsidR="00E34200" w:rsidRPr="0059691E" w:rsidRDefault="00E34200" w:rsidP="00E34200">
            <w:pPr>
              <w:spacing w:after="0" w:line="240" w:lineRule="auto"/>
              <w:rPr>
                <w:rFonts w:ascii="Times New Roman" w:eastAsia="Times New Roman" w:hAnsi="Times New Roman" w:cs="Times New Roman"/>
                <w:sz w:val="20"/>
                <w:szCs w:val="20"/>
                <w:vertAlign w:val="superscript"/>
                <w:lang w:eastAsia="sk-SK"/>
              </w:rPr>
            </w:pPr>
            <w:r w:rsidRPr="0059691E">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1892F788" w14:textId="5B4F9479" w:rsidR="00E34200" w:rsidRPr="0059691E" w:rsidRDefault="0059691E" w:rsidP="00550CE3">
            <w:pPr>
              <w:spacing w:after="0" w:line="240" w:lineRule="auto"/>
              <w:jc w:val="center"/>
              <w:rPr>
                <w:rFonts w:ascii="Times New Roman" w:eastAsia="Times New Roman" w:hAnsi="Times New Roman" w:cs="Times New Roman"/>
                <w:sz w:val="20"/>
                <w:szCs w:val="20"/>
                <w:lang w:eastAsia="sk-SK"/>
              </w:rPr>
            </w:pPr>
            <w:r w:rsidRPr="0059691E">
              <w:rPr>
                <w:rFonts w:ascii="Times New Roman" w:eastAsia="Times New Roman" w:hAnsi="Times New Roman" w:cs="Times New Roman"/>
                <w:sz w:val="20"/>
                <w:szCs w:val="20"/>
                <w:lang w:eastAsia="sk-SK"/>
              </w:rPr>
              <w:t xml:space="preserve">11 022 </w:t>
            </w:r>
          </w:p>
        </w:tc>
        <w:tc>
          <w:tcPr>
            <w:tcW w:w="1540" w:type="dxa"/>
            <w:tcBorders>
              <w:top w:val="nil"/>
              <w:left w:val="nil"/>
              <w:bottom w:val="single" w:sz="4" w:space="0" w:color="auto"/>
              <w:right w:val="single" w:sz="4" w:space="0" w:color="auto"/>
            </w:tcBorders>
          </w:tcPr>
          <w:p w14:paraId="592ECDC8" w14:textId="7BD204DC" w:rsidR="00E34200" w:rsidRPr="0059691E" w:rsidRDefault="0059691E" w:rsidP="00E34200">
            <w:pPr>
              <w:spacing w:after="0" w:line="240" w:lineRule="auto"/>
              <w:jc w:val="center"/>
              <w:rPr>
                <w:rFonts w:ascii="Times New Roman" w:eastAsia="Times New Roman" w:hAnsi="Times New Roman" w:cs="Times New Roman"/>
                <w:sz w:val="20"/>
                <w:szCs w:val="20"/>
                <w:lang w:eastAsia="sk-SK"/>
              </w:rPr>
            </w:pPr>
            <w:r w:rsidRPr="0059691E">
              <w:rPr>
                <w:rFonts w:ascii="Times New Roman" w:eastAsia="Times New Roman" w:hAnsi="Times New Roman" w:cs="Times New Roman"/>
                <w:bCs/>
                <w:sz w:val="20"/>
                <w:szCs w:val="20"/>
                <w:lang w:eastAsia="sk-SK"/>
              </w:rPr>
              <w:t>143 284</w:t>
            </w:r>
          </w:p>
        </w:tc>
        <w:tc>
          <w:tcPr>
            <w:tcW w:w="1540" w:type="dxa"/>
            <w:tcBorders>
              <w:top w:val="nil"/>
              <w:left w:val="nil"/>
              <w:bottom w:val="single" w:sz="4" w:space="0" w:color="auto"/>
              <w:right w:val="single" w:sz="4" w:space="0" w:color="auto"/>
            </w:tcBorders>
          </w:tcPr>
          <w:p w14:paraId="73996664" w14:textId="144BCC2B" w:rsidR="00E34200" w:rsidRPr="0059691E" w:rsidRDefault="00BD62AA" w:rsidP="00E34200">
            <w:pPr>
              <w:spacing w:after="0" w:line="240" w:lineRule="auto"/>
              <w:jc w:val="center"/>
              <w:rPr>
                <w:rFonts w:ascii="Times New Roman" w:eastAsia="Times New Roman" w:hAnsi="Times New Roman" w:cs="Times New Roman"/>
                <w:sz w:val="20"/>
                <w:szCs w:val="20"/>
                <w:lang w:eastAsia="sk-SK"/>
              </w:rPr>
            </w:pPr>
            <w:r w:rsidRPr="0059691E">
              <w:rPr>
                <w:rFonts w:ascii="Times New Roman" w:eastAsia="Times New Roman" w:hAnsi="Times New Roman" w:cs="Times New Roman"/>
                <w:sz w:val="20"/>
                <w:szCs w:val="20"/>
                <w:lang w:eastAsia="sk-SK"/>
              </w:rPr>
              <w:t>143 284</w:t>
            </w:r>
          </w:p>
        </w:tc>
        <w:tc>
          <w:tcPr>
            <w:tcW w:w="1540" w:type="dxa"/>
            <w:tcBorders>
              <w:top w:val="nil"/>
              <w:left w:val="nil"/>
              <w:bottom w:val="single" w:sz="4" w:space="0" w:color="auto"/>
              <w:right w:val="single" w:sz="4" w:space="0" w:color="auto"/>
            </w:tcBorders>
          </w:tcPr>
          <w:p w14:paraId="5EFA0A61" w14:textId="4CD1D5EC" w:rsidR="00E34200" w:rsidRPr="0059691E" w:rsidRDefault="0059691E" w:rsidP="00E34200">
            <w:pPr>
              <w:spacing w:after="0" w:line="240" w:lineRule="auto"/>
              <w:jc w:val="center"/>
              <w:rPr>
                <w:rFonts w:ascii="Times New Roman" w:eastAsia="Times New Roman" w:hAnsi="Times New Roman" w:cs="Times New Roman"/>
                <w:sz w:val="20"/>
                <w:szCs w:val="20"/>
                <w:lang w:eastAsia="sk-SK"/>
              </w:rPr>
            </w:pPr>
            <w:r w:rsidRPr="0059691E">
              <w:rPr>
                <w:rFonts w:ascii="Times New Roman" w:eastAsia="Times New Roman" w:hAnsi="Times New Roman" w:cs="Times New Roman"/>
                <w:sz w:val="20"/>
                <w:szCs w:val="20"/>
                <w:lang w:eastAsia="sk-SK"/>
              </w:rPr>
              <w:t>110 219</w:t>
            </w:r>
          </w:p>
        </w:tc>
        <w:tc>
          <w:tcPr>
            <w:tcW w:w="2220" w:type="dxa"/>
            <w:tcBorders>
              <w:top w:val="nil"/>
              <w:left w:val="nil"/>
              <w:bottom w:val="single" w:sz="4" w:space="0" w:color="auto"/>
              <w:right w:val="single" w:sz="4" w:space="0" w:color="auto"/>
            </w:tcBorders>
            <w:noWrap/>
            <w:vAlign w:val="bottom"/>
          </w:tcPr>
          <w:p w14:paraId="396D156A" w14:textId="77777777" w:rsidR="00E34200" w:rsidRPr="0059691E" w:rsidRDefault="00E34200" w:rsidP="00E34200">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7D5748" w:rsidRPr="0059691E" w14:paraId="043534AC" w14:textId="77777777" w:rsidTr="00E723C5">
        <w:trPr>
          <w:trHeight w:val="255"/>
        </w:trPr>
        <w:tc>
          <w:tcPr>
            <w:tcW w:w="7070" w:type="dxa"/>
            <w:tcBorders>
              <w:top w:val="nil"/>
              <w:left w:val="single" w:sz="4" w:space="0" w:color="auto"/>
              <w:bottom w:val="single" w:sz="4" w:space="0" w:color="auto"/>
              <w:right w:val="single" w:sz="4" w:space="0" w:color="auto"/>
            </w:tcBorders>
          </w:tcPr>
          <w:p w14:paraId="7F0F79BD" w14:textId="77777777" w:rsidR="007D5748" w:rsidRPr="0059691E" w:rsidRDefault="007D5748" w:rsidP="007D5748">
            <w:pPr>
              <w:spacing w:after="0" w:line="240" w:lineRule="auto"/>
              <w:rPr>
                <w:rFonts w:ascii="Times New Roman" w:eastAsia="Times New Roman" w:hAnsi="Times New Roman" w:cs="Times New Roman"/>
                <w:sz w:val="20"/>
                <w:szCs w:val="20"/>
                <w:vertAlign w:val="superscript"/>
                <w:lang w:eastAsia="sk-SK"/>
              </w:rPr>
            </w:pPr>
            <w:r w:rsidRPr="0059691E">
              <w:rPr>
                <w:rFonts w:ascii="Times New Roman" w:eastAsia="Times New Roman" w:hAnsi="Times New Roman" w:cs="Times New Roman"/>
                <w:sz w:val="20"/>
                <w:szCs w:val="20"/>
                <w:lang w:eastAsia="sk-SK"/>
              </w:rPr>
              <w:t xml:space="preserve">  Tovary a služby (630)</w:t>
            </w:r>
            <w:r w:rsidRPr="0059691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0FBE4132" w14:textId="40295DC7"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0D7E69F" w14:textId="0DFF71B0" w:rsidR="007D5748" w:rsidRPr="0059691E" w:rsidRDefault="007D5748" w:rsidP="00AA011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5B711DE" w14:textId="1BB930FA"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B353CA7" w14:textId="2A98979A"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14:paraId="6464A5B0" w14:textId="77777777" w:rsidR="007D5748" w:rsidRPr="0059691E" w:rsidRDefault="007D5748" w:rsidP="007D5748">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7D5748" w:rsidRPr="0059691E" w14:paraId="11154295" w14:textId="77777777" w:rsidTr="00E723C5">
        <w:trPr>
          <w:trHeight w:val="255"/>
        </w:trPr>
        <w:tc>
          <w:tcPr>
            <w:tcW w:w="7070" w:type="dxa"/>
            <w:tcBorders>
              <w:top w:val="nil"/>
              <w:left w:val="single" w:sz="4" w:space="0" w:color="auto"/>
              <w:bottom w:val="single" w:sz="4" w:space="0" w:color="auto"/>
              <w:right w:val="single" w:sz="4" w:space="0" w:color="auto"/>
            </w:tcBorders>
          </w:tcPr>
          <w:p w14:paraId="083254E6" w14:textId="77777777" w:rsidR="007D5748" w:rsidRPr="0059691E" w:rsidRDefault="007D5748" w:rsidP="007D5748">
            <w:pPr>
              <w:spacing w:after="0" w:line="240" w:lineRule="auto"/>
              <w:rPr>
                <w:rFonts w:ascii="Times New Roman" w:eastAsia="Times New Roman" w:hAnsi="Times New Roman" w:cs="Times New Roman"/>
                <w:sz w:val="20"/>
                <w:szCs w:val="20"/>
                <w:lang w:eastAsia="sk-SK"/>
              </w:rPr>
            </w:pPr>
            <w:r w:rsidRPr="0059691E">
              <w:rPr>
                <w:rFonts w:ascii="Times New Roman" w:eastAsia="Times New Roman" w:hAnsi="Times New Roman" w:cs="Times New Roman"/>
                <w:sz w:val="20"/>
                <w:szCs w:val="20"/>
                <w:lang w:eastAsia="sk-SK"/>
              </w:rPr>
              <w:t xml:space="preserve">  Bežné transfery (640)</w:t>
            </w:r>
            <w:r w:rsidRPr="0059691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0DEFA7B1" w14:textId="77777777"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E00E441" w14:textId="77777777"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34158DF" w14:textId="77777777"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CFB32E3" w14:textId="77777777"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14:paraId="0BDBFA12" w14:textId="77777777" w:rsidR="007D5748" w:rsidRPr="0059691E" w:rsidRDefault="007D5748" w:rsidP="007D5748">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7D5748" w:rsidRPr="0059691E" w14:paraId="3467C269" w14:textId="77777777" w:rsidTr="00E723C5">
        <w:trPr>
          <w:trHeight w:val="255"/>
        </w:trPr>
        <w:tc>
          <w:tcPr>
            <w:tcW w:w="7070" w:type="dxa"/>
            <w:tcBorders>
              <w:top w:val="nil"/>
              <w:left w:val="single" w:sz="4" w:space="0" w:color="auto"/>
              <w:bottom w:val="single" w:sz="4" w:space="0" w:color="auto"/>
              <w:right w:val="single" w:sz="4" w:space="0" w:color="auto"/>
            </w:tcBorders>
            <w:vAlign w:val="center"/>
          </w:tcPr>
          <w:p w14:paraId="77A810E3" w14:textId="77777777" w:rsidR="007D5748" w:rsidRPr="0059691E" w:rsidRDefault="007D5748" w:rsidP="008D339D">
            <w:pPr>
              <w:spacing w:after="0" w:line="240" w:lineRule="auto"/>
              <w:rPr>
                <w:rFonts w:ascii="Times New Roman" w:eastAsia="Times New Roman" w:hAnsi="Times New Roman" w:cs="Times New Roman"/>
                <w:sz w:val="20"/>
                <w:szCs w:val="20"/>
                <w:lang w:eastAsia="sk-SK"/>
              </w:rPr>
            </w:pPr>
            <w:r w:rsidRPr="0059691E">
              <w:rPr>
                <w:rFonts w:ascii="Times New Roman" w:eastAsia="Times New Roman" w:hAnsi="Times New Roman" w:cs="Times New Roman"/>
                <w:sz w:val="20"/>
                <w:szCs w:val="20"/>
                <w:lang w:eastAsia="sk-SK"/>
              </w:rPr>
              <w:t xml:space="preserve">  Splácanie úrokov a ostatné platby súvisiace s </w:t>
            </w:r>
            <w:r w:rsidR="008D339D" w:rsidRPr="0059691E">
              <w:t xml:space="preserve"> </w:t>
            </w:r>
            <w:r w:rsidR="008D339D" w:rsidRPr="0059691E">
              <w:rPr>
                <w:rFonts w:ascii="Times New Roman" w:eastAsia="Times New Roman" w:hAnsi="Times New Roman" w:cs="Times New Roman"/>
                <w:sz w:val="20"/>
                <w:szCs w:val="20"/>
                <w:lang w:eastAsia="sk-SK"/>
              </w:rPr>
              <w:t>úverom, pôžičkou, návratnou finančnou výpomocou a finančným prenájmom</w:t>
            </w:r>
            <w:r w:rsidRPr="0059691E">
              <w:rPr>
                <w:rFonts w:ascii="Times New Roman" w:eastAsia="Times New Roman" w:hAnsi="Times New Roman" w:cs="Times New Roman"/>
                <w:sz w:val="20"/>
                <w:szCs w:val="20"/>
                <w:lang w:eastAsia="sk-SK"/>
              </w:rPr>
              <w:t xml:space="preserve"> (650)</w:t>
            </w:r>
            <w:r w:rsidRPr="0059691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059CCE9A" w14:textId="77777777"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BAEA06A" w14:textId="77777777"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54D04BC" w14:textId="77777777"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6BB6E73" w14:textId="77777777"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14:paraId="2F88F690" w14:textId="77777777" w:rsidR="007D5748" w:rsidRPr="0059691E" w:rsidRDefault="007D5748" w:rsidP="007D5748">
            <w:pPr>
              <w:spacing w:after="0" w:line="240" w:lineRule="auto"/>
              <w:rPr>
                <w:rFonts w:ascii="Times New Roman" w:eastAsia="Times New Roman" w:hAnsi="Times New Roman" w:cs="Times New Roman"/>
                <w:sz w:val="24"/>
                <w:szCs w:val="24"/>
                <w:lang w:eastAsia="sk-SK"/>
              </w:rPr>
            </w:pPr>
          </w:p>
        </w:tc>
      </w:tr>
      <w:tr w:rsidR="00652C64" w:rsidRPr="0059691E" w14:paraId="62FE259A" w14:textId="77777777" w:rsidTr="00E723C5">
        <w:trPr>
          <w:trHeight w:val="255"/>
        </w:trPr>
        <w:tc>
          <w:tcPr>
            <w:tcW w:w="7070" w:type="dxa"/>
            <w:tcBorders>
              <w:top w:val="nil"/>
              <w:left w:val="single" w:sz="4" w:space="0" w:color="auto"/>
              <w:bottom w:val="single" w:sz="4" w:space="0" w:color="auto"/>
              <w:right w:val="single" w:sz="4" w:space="0" w:color="auto"/>
            </w:tcBorders>
          </w:tcPr>
          <w:p w14:paraId="0B9A16A8" w14:textId="77777777" w:rsidR="00652C64" w:rsidRPr="0059691E" w:rsidRDefault="00652C64" w:rsidP="00652C64">
            <w:pPr>
              <w:spacing w:after="0" w:line="240" w:lineRule="auto"/>
              <w:rPr>
                <w:rFonts w:ascii="Times New Roman" w:eastAsia="Times New Roman" w:hAnsi="Times New Roman" w:cs="Times New Roman"/>
                <w:b/>
                <w:bCs/>
                <w:sz w:val="20"/>
                <w:szCs w:val="20"/>
                <w:lang w:eastAsia="sk-SK"/>
              </w:rPr>
            </w:pPr>
            <w:r w:rsidRPr="0059691E">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3163DCB6" w14:textId="33D122E3" w:rsidR="00652C64" w:rsidRPr="0059691E" w:rsidRDefault="00977B9E" w:rsidP="00652C64">
            <w:pPr>
              <w:spacing w:after="0" w:line="240" w:lineRule="auto"/>
              <w:jc w:val="center"/>
              <w:rPr>
                <w:rFonts w:ascii="Times New Roman" w:eastAsia="Times New Roman" w:hAnsi="Times New Roman" w:cs="Times New Roman"/>
                <w:b/>
                <w:bCs/>
                <w:sz w:val="20"/>
                <w:szCs w:val="20"/>
                <w:lang w:eastAsia="sk-SK"/>
              </w:rPr>
            </w:pPr>
            <w:r w:rsidRPr="0059691E">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5F16F600" w14:textId="3E6C7A9B" w:rsidR="00652C64" w:rsidRPr="0059691E" w:rsidRDefault="00447BE6" w:rsidP="0094062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39 446 748</w:t>
            </w:r>
          </w:p>
        </w:tc>
        <w:tc>
          <w:tcPr>
            <w:tcW w:w="1540" w:type="dxa"/>
            <w:tcBorders>
              <w:top w:val="nil"/>
              <w:left w:val="nil"/>
              <w:bottom w:val="single" w:sz="4" w:space="0" w:color="auto"/>
              <w:right w:val="single" w:sz="4" w:space="0" w:color="auto"/>
            </w:tcBorders>
          </w:tcPr>
          <w:p w14:paraId="0EE84D92" w14:textId="61541C0A" w:rsidR="00652C64" w:rsidRPr="0059691E" w:rsidRDefault="00447BE6" w:rsidP="00652C6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19 446 748</w:t>
            </w:r>
          </w:p>
        </w:tc>
        <w:tc>
          <w:tcPr>
            <w:tcW w:w="1540" w:type="dxa"/>
            <w:tcBorders>
              <w:top w:val="nil"/>
              <w:left w:val="nil"/>
              <w:bottom w:val="single" w:sz="4" w:space="0" w:color="auto"/>
              <w:right w:val="single" w:sz="4" w:space="0" w:color="auto"/>
            </w:tcBorders>
          </w:tcPr>
          <w:p w14:paraId="00F49F47" w14:textId="5C872703" w:rsidR="00652C64" w:rsidRPr="0059691E" w:rsidRDefault="00447BE6" w:rsidP="00652C6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15 606 504</w:t>
            </w:r>
          </w:p>
        </w:tc>
        <w:tc>
          <w:tcPr>
            <w:tcW w:w="2220" w:type="dxa"/>
            <w:tcBorders>
              <w:top w:val="nil"/>
              <w:left w:val="nil"/>
              <w:bottom w:val="single" w:sz="4" w:space="0" w:color="auto"/>
              <w:right w:val="single" w:sz="4" w:space="0" w:color="auto"/>
            </w:tcBorders>
            <w:noWrap/>
            <w:vAlign w:val="bottom"/>
          </w:tcPr>
          <w:p w14:paraId="438F13FA" w14:textId="77777777" w:rsidR="00652C64" w:rsidRPr="0059691E" w:rsidRDefault="00652C64" w:rsidP="00652C64">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652C64" w:rsidRPr="0059691E" w14:paraId="25635C53" w14:textId="77777777" w:rsidTr="00E723C5">
        <w:trPr>
          <w:trHeight w:val="255"/>
        </w:trPr>
        <w:tc>
          <w:tcPr>
            <w:tcW w:w="7070" w:type="dxa"/>
            <w:tcBorders>
              <w:top w:val="nil"/>
              <w:left w:val="single" w:sz="4" w:space="0" w:color="auto"/>
              <w:bottom w:val="single" w:sz="4" w:space="0" w:color="auto"/>
              <w:right w:val="single" w:sz="4" w:space="0" w:color="auto"/>
            </w:tcBorders>
          </w:tcPr>
          <w:p w14:paraId="4AF56AB3" w14:textId="77777777" w:rsidR="00652C64" w:rsidRPr="0059691E" w:rsidRDefault="00652C64" w:rsidP="00652C64">
            <w:pPr>
              <w:spacing w:after="0" w:line="240" w:lineRule="auto"/>
              <w:rPr>
                <w:rFonts w:ascii="Times New Roman" w:eastAsia="Times New Roman" w:hAnsi="Times New Roman" w:cs="Times New Roman"/>
                <w:sz w:val="20"/>
                <w:szCs w:val="20"/>
                <w:lang w:eastAsia="sk-SK"/>
              </w:rPr>
            </w:pPr>
            <w:r w:rsidRPr="0059691E">
              <w:rPr>
                <w:rFonts w:ascii="Times New Roman" w:eastAsia="Times New Roman" w:hAnsi="Times New Roman" w:cs="Times New Roman"/>
                <w:sz w:val="20"/>
                <w:szCs w:val="20"/>
                <w:lang w:eastAsia="sk-SK"/>
              </w:rPr>
              <w:t xml:space="preserve">  Obstarávanie kapitálových aktív (710)</w:t>
            </w:r>
            <w:r w:rsidRPr="0059691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440B2221" w14:textId="17EB9C12" w:rsidR="00652C64" w:rsidRPr="0059691E" w:rsidRDefault="00977B9E" w:rsidP="00652C64">
            <w:pPr>
              <w:spacing w:after="0" w:line="240" w:lineRule="auto"/>
              <w:jc w:val="center"/>
              <w:rPr>
                <w:rFonts w:ascii="Times New Roman" w:eastAsia="Times New Roman" w:hAnsi="Times New Roman" w:cs="Times New Roman"/>
                <w:sz w:val="20"/>
                <w:szCs w:val="20"/>
                <w:lang w:eastAsia="sk-SK"/>
              </w:rPr>
            </w:pPr>
            <w:r w:rsidRPr="0059691E">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A29224D" w14:textId="4DFD0EE2" w:rsidR="00652C64" w:rsidRPr="0059691E" w:rsidRDefault="00447BE6" w:rsidP="0094062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39 446 748</w:t>
            </w:r>
          </w:p>
        </w:tc>
        <w:tc>
          <w:tcPr>
            <w:tcW w:w="1540" w:type="dxa"/>
            <w:tcBorders>
              <w:top w:val="nil"/>
              <w:left w:val="nil"/>
              <w:bottom w:val="single" w:sz="4" w:space="0" w:color="auto"/>
              <w:right w:val="single" w:sz="4" w:space="0" w:color="auto"/>
            </w:tcBorders>
          </w:tcPr>
          <w:p w14:paraId="1715EDC5" w14:textId="0D0AC89E" w:rsidR="00652C64" w:rsidRPr="0059691E" w:rsidRDefault="00447BE6" w:rsidP="00652C6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19 446 748</w:t>
            </w:r>
          </w:p>
        </w:tc>
        <w:tc>
          <w:tcPr>
            <w:tcW w:w="1540" w:type="dxa"/>
            <w:tcBorders>
              <w:top w:val="nil"/>
              <w:left w:val="nil"/>
              <w:bottom w:val="single" w:sz="4" w:space="0" w:color="auto"/>
              <w:right w:val="single" w:sz="4" w:space="0" w:color="auto"/>
            </w:tcBorders>
          </w:tcPr>
          <w:p w14:paraId="3F4F538B" w14:textId="57E6EC1E" w:rsidR="00652C64" w:rsidRPr="0059691E" w:rsidRDefault="00447BE6" w:rsidP="00652C6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15 606 504</w:t>
            </w:r>
          </w:p>
        </w:tc>
        <w:tc>
          <w:tcPr>
            <w:tcW w:w="2220" w:type="dxa"/>
            <w:tcBorders>
              <w:top w:val="nil"/>
              <w:left w:val="nil"/>
              <w:bottom w:val="single" w:sz="4" w:space="0" w:color="auto"/>
              <w:right w:val="single" w:sz="4" w:space="0" w:color="auto"/>
            </w:tcBorders>
            <w:noWrap/>
            <w:vAlign w:val="bottom"/>
          </w:tcPr>
          <w:p w14:paraId="6144BF14" w14:textId="77777777" w:rsidR="00652C64" w:rsidRPr="0059691E" w:rsidRDefault="00652C64" w:rsidP="00652C64">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7D5748" w:rsidRPr="0059691E" w14:paraId="62A290B4" w14:textId="77777777" w:rsidTr="00E723C5">
        <w:trPr>
          <w:trHeight w:val="255"/>
        </w:trPr>
        <w:tc>
          <w:tcPr>
            <w:tcW w:w="7070" w:type="dxa"/>
            <w:tcBorders>
              <w:top w:val="nil"/>
              <w:left w:val="single" w:sz="4" w:space="0" w:color="auto"/>
              <w:bottom w:val="single" w:sz="4" w:space="0" w:color="auto"/>
              <w:right w:val="single" w:sz="4" w:space="0" w:color="auto"/>
            </w:tcBorders>
          </w:tcPr>
          <w:p w14:paraId="6FD9B1DE" w14:textId="77777777" w:rsidR="007D5748" w:rsidRPr="0059691E" w:rsidRDefault="007D5748" w:rsidP="007D5748">
            <w:pPr>
              <w:spacing w:after="0" w:line="240" w:lineRule="auto"/>
              <w:rPr>
                <w:rFonts w:ascii="Times New Roman" w:eastAsia="Times New Roman" w:hAnsi="Times New Roman" w:cs="Times New Roman"/>
                <w:sz w:val="20"/>
                <w:szCs w:val="20"/>
                <w:lang w:eastAsia="sk-SK"/>
              </w:rPr>
            </w:pPr>
            <w:r w:rsidRPr="0059691E">
              <w:rPr>
                <w:rFonts w:ascii="Times New Roman" w:eastAsia="Times New Roman" w:hAnsi="Times New Roman" w:cs="Times New Roman"/>
                <w:sz w:val="20"/>
                <w:szCs w:val="20"/>
                <w:lang w:eastAsia="sk-SK"/>
              </w:rPr>
              <w:t xml:space="preserve">  Kapitálové transfery (720)</w:t>
            </w:r>
            <w:r w:rsidRPr="0059691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0D898A10" w14:textId="77777777"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0823764" w14:textId="77777777"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E93DE47" w14:textId="77777777"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9C339D0" w14:textId="77777777" w:rsidR="007D5748" w:rsidRPr="0059691E" w:rsidRDefault="007D5748" w:rsidP="007D5748">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14:paraId="718DA93E" w14:textId="77777777" w:rsidR="007D5748" w:rsidRPr="0059691E" w:rsidRDefault="007D5748" w:rsidP="007D5748">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7D5748" w:rsidRPr="0059691E" w14:paraId="643E17A7" w14:textId="77777777" w:rsidTr="00E723C5">
        <w:trPr>
          <w:trHeight w:val="255"/>
        </w:trPr>
        <w:tc>
          <w:tcPr>
            <w:tcW w:w="7070" w:type="dxa"/>
            <w:tcBorders>
              <w:top w:val="nil"/>
              <w:left w:val="single" w:sz="4" w:space="0" w:color="auto"/>
              <w:bottom w:val="single" w:sz="4" w:space="0" w:color="auto"/>
              <w:right w:val="single" w:sz="4" w:space="0" w:color="auto"/>
            </w:tcBorders>
          </w:tcPr>
          <w:p w14:paraId="119639DC" w14:textId="77777777" w:rsidR="007D5748" w:rsidRPr="0059691E" w:rsidRDefault="007D5748" w:rsidP="007D5748">
            <w:pPr>
              <w:spacing w:after="0" w:line="240" w:lineRule="auto"/>
              <w:rPr>
                <w:rFonts w:ascii="Times New Roman" w:eastAsia="Times New Roman" w:hAnsi="Times New Roman" w:cs="Times New Roman"/>
                <w:b/>
                <w:bCs/>
                <w:sz w:val="20"/>
                <w:szCs w:val="20"/>
                <w:lang w:eastAsia="sk-SK"/>
              </w:rPr>
            </w:pPr>
            <w:r w:rsidRPr="0059691E">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4B36790C" w14:textId="77777777" w:rsidR="007D5748" w:rsidRPr="0059691E" w:rsidRDefault="007D5748" w:rsidP="007D5748">
            <w:pPr>
              <w:spacing w:after="0" w:line="240" w:lineRule="auto"/>
              <w:jc w:val="center"/>
              <w:rPr>
                <w:rFonts w:ascii="Times New Roman" w:eastAsia="Times New Roman" w:hAnsi="Times New Roman" w:cs="Times New Roman"/>
                <w:b/>
                <w:bCs/>
                <w:sz w:val="20"/>
                <w:szCs w:val="20"/>
                <w:lang w:eastAsia="sk-SK"/>
              </w:rPr>
            </w:pPr>
            <w:r w:rsidRPr="0059691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03CEB02F" w14:textId="77777777" w:rsidR="007D5748" w:rsidRPr="0059691E" w:rsidRDefault="007D5748" w:rsidP="007D5748">
            <w:pPr>
              <w:spacing w:after="0" w:line="240" w:lineRule="auto"/>
              <w:jc w:val="center"/>
              <w:rPr>
                <w:rFonts w:ascii="Times New Roman" w:eastAsia="Times New Roman" w:hAnsi="Times New Roman" w:cs="Times New Roman"/>
                <w:b/>
                <w:bCs/>
                <w:sz w:val="20"/>
                <w:szCs w:val="20"/>
                <w:lang w:eastAsia="sk-SK"/>
              </w:rPr>
            </w:pPr>
            <w:r w:rsidRPr="0059691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2B49A0FD" w14:textId="77777777" w:rsidR="007D5748" w:rsidRPr="0059691E" w:rsidRDefault="007D5748" w:rsidP="007D5748">
            <w:pPr>
              <w:spacing w:after="0" w:line="240" w:lineRule="auto"/>
              <w:jc w:val="center"/>
              <w:rPr>
                <w:rFonts w:ascii="Times New Roman" w:eastAsia="Times New Roman" w:hAnsi="Times New Roman" w:cs="Times New Roman"/>
                <w:b/>
                <w:bCs/>
                <w:sz w:val="20"/>
                <w:szCs w:val="20"/>
                <w:lang w:eastAsia="sk-SK"/>
              </w:rPr>
            </w:pPr>
            <w:r w:rsidRPr="0059691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42B1E04D" w14:textId="77777777" w:rsidR="007D5748" w:rsidRPr="0059691E" w:rsidRDefault="007D5748" w:rsidP="007D5748">
            <w:pPr>
              <w:spacing w:after="0" w:line="240" w:lineRule="auto"/>
              <w:jc w:val="center"/>
              <w:rPr>
                <w:rFonts w:ascii="Times New Roman" w:eastAsia="Times New Roman" w:hAnsi="Times New Roman" w:cs="Times New Roman"/>
                <w:b/>
                <w:bCs/>
                <w:sz w:val="20"/>
                <w:szCs w:val="20"/>
                <w:lang w:eastAsia="sk-SK"/>
              </w:rPr>
            </w:pPr>
            <w:r w:rsidRPr="0059691E">
              <w:rPr>
                <w:rFonts w:ascii="Times New Roman" w:eastAsia="Times New Roman" w:hAnsi="Times New Roman" w:cs="Times New Roman"/>
                <w:b/>
                <w:bCs/>
                <w:sz w:val="20"/>
                <w:szCs w:val="20"/>
                <w:lang w:eastAsia="sk-SK"/>
              </w:rPr>
              <w:t> </w:t>
            </w:r>
          </w:p>
        </w:tc>
        <w:tc>
          <w:tcPr>
            <w:tcW w:w="2220" w:type="dxa"/>
            <w:tcBorders>
              <w:top w:val="nil"/>
              <w:left w:val="nil"/>
              <w:bottom w:val="single" w:sz="4" w:space="0" w:color="auto"/>
              <w:right w:val="single" w:sz="4" w:space="0" w:color="auto"/>
            </w:tcBorders>
            <w:noWrap/>
            <w:vAlign w:val="bottom"/>
          </w:tcPr>
          <w:p w14:paraId="3CF6D45F" w14:textId="77777777" w:rsidR="007D5748" w:rsidRPr="0059691E" w:rsidRDefault="007D5748" w:rsidP="007D5748">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8F55F4" w:rsidRPr="0059691E" w14:paraId="45FB8B4C" w14:textId="77777777" w:rsidTr="00E723C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E4506" w14:textId="77777777" w:rsidR="008F55F4" w:rsidRPr="0059691E" w:rsidRDefault="008F55F4" w:rsidP="008F55F4">
            <w:pPr>
              <w:spacing w:after="0" w:line="240" w:lineRule="auto"/>
              <w:rPr>
                <w:rFonts w:ascii="Times New Roman" w:eastAsia="Times New Roman" w:hAnsi="Times New Roman" w:cs="Times New Roman"/>
                <w:b/>
                <w:bCs/>
                <w:sz w:val="20"/>
                <w:szCs w:val="20"/>
                <w:lang w:eastAsia="sk-SK"/>
              </w:rPr>
            </w:pPr>
            <w:r w:rsidRPr="0059691E">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D4ACB79" w14:textId="123AC3C2" w:rsidR="008F55F4" w:rsidRPr="008F55F4" w:rsidRDefault="008F55F4" w:rsidP="008F55F4">
            <w:pPr>
              <w:spacing w:after="0" w:line="240" w:lineRule="auto"/>
              <w:jc w:val="center"/>
              <w:rPr>
                <w:rFonts w:ascii="Times New Roman" w:eastAsia="Times New Roman" w:hAnsi="Times New Roman" w:cs="Times New Roman"/>
                <w:b/>
                <w:bCs/>
                <w:sz w:val="20"/>
                <w:szCs w:val="20"/>
                <w:lang w:eastAsia="sk-SK"/>
              </w:rPr>
            </w:pPr>
            <w:r w:rsidRPr="008F55F4">
              <w:rPr>
                <w:rFonts w:ascii="Times New Roman" w:hAnsi="Times New Roman" w:cs="Times New Roman"/>
                <w:b/>
                <w:sz w:val="20"/>
                <w:szCs w:val="20"/>
              </w:rPr>
              <w:t>42 558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96CC80F" w14:textId="5A20C08C" w:rsidR="008F55F4" w:rsidRPr="008F55F4" w:rsidRDefault="008F55F4" w:rsidP="008F55F4">
            <w:pPr>
              <w:spacing w:after="0" w:line="240" w:lineRule="auto"/>
              <w:jc w:val="center"/>
              <w:rPr>
                <w:rFonts w:ascii="Times New Roman" w:eastAsia="Times New Roman" w:hAnsi="Times New Roman" w:cs="Times New Roman"/>
                <w:b/>
                <w:bCs/>
                <w:sz w:val="20"/>
                <w:szCs w:val="20"/>
                <w:lang w:eastAsia="sk-SK"/>
              </w:rPr>
            </w:pPr>
            <w:r w:rsidRPr="008F55F4">
              <w:rPr>
                <w:rFonts w:ascii="Times New Roman" w:hAnsi="Times New Roman" w:cs="Times New Roman"/>
                <w:b/>
                <w:sz w:val="20"/>
                <w:szCs w:val="20"/>
              </w:rPr>
              <w:t>40 000 000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D43BEE3" w14:textId="2E299FA6" w:rsidR="008F55F4" w:rsidRPr="008F55F4" w:rsidRDefault="008F55F4" w:rsidP="008F55F4">
            <w:pPr>
              <w:spacing w:after="0" w:line="240" w:lineRule="auto"/>
              <w:jc w:val="center"/>
              <w:rPr>
                <w:rFonts w:ascii="Times New Roman" w:eastAsia="Times New Roman" w:hAnsi="Times New Roman" w:cs="Times New Roman"/>
                <w:b/>
                <w:bCs/>
                <w:sz w:val="20"/>
                <w:szCs w:val="20"/>
                <w:lang w:eastAsia="sk-SK"/>
              </w:rPr>
            </w:pPr>
            <w:r w:rsidRPr="008F55F4">
              <w:rPr>
                <w:rFonts w:ascii="Times New Roman" w:hAnsi="Times New Roman" w:cs="Times New Roman"/>
                <w:b/>
                <w:sz w:val="20"/>
                <w:szCs w:val="20"/>
              </w:rPr>
              <w:t>20 000 000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AFF09B1" w14:textId="2865E94B" w:rsidR="008F55F4" w:rsidRPr="008F55F4" w:rsidRDefault="008F55F4" w:rsidP="008F55F4">
            <w:pPr>
              <w:spacing w:after="0" w:line="240" w:lineRule="auto"/>
              <w:jc w:val="center"/>
              <w:rPr>
                <w:rFonts w:ascii="Times New Roman" w:eastAsia="Times New Roman" w:hAnsi="Times New Roman" w:cs="Times New Roman"/>
                <w:b/>
                <w:bCs/>
                <w:sz w:val="20"/>
                <w:szCs w:val="20"/>
                <w:lang w:eastAsia="sk-SK"/>
              </w:rPr>
            </w:pPr>
            <w:r w:rsidRPr="008F55F4">
              <w:rPr>
                <w:rFonts w:ascii="Times New Roman" w:hAnsi="Times New Roman" w:cs="Times New Roman"/>
                <w:b/>
                <w:sz w:val="20"/>
                <w:szCs w:val="20"/>
              </w:rPr>
              <w:t>16 032 083</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523B5A1" w14:textId="77777777" w:rsidR="008F55F4" w:rsidRPr="0059691E" w:rsidRDefault="008F55F4" w:rsidP="008F55F4">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bl>
    <w:p w14:paraId="5E1BCA15" w14:textId="77777777" w:rsidR="007D5748" w:rsidRPr="0059691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59691E">
        <w:rPr>
          <w:rFonts w:ascii="Times New Roman" w:eastAsia="Times New Roman" w:hAnsi="Times New Roman" w:cs="Times New Roman"/>
          <w:bCs/>
          <w:sz w:val="20"/>
          <w:szCs w:val="20"/>
          <w:lang w:eastAsia="sk-SK"/>
        </w:rPr>
        <w:t>2 –  výdavky rozpísať až do položiek platnej ekonomickej klasifikácie</w:t>
      </w:r>
    </w:p>
    <w:p w14:paraId="3691E4D6" w14:textId="0321B07E" w:rsidR="00990E6B" w:rsidRPr="007D5748" w:rsidRDefault="00990E6B" w:rsidP="00256894">
      <w:pPr>
        <w:tabs>
          <w:tab w:val="num" w:pos="1080"/>
        </w:tabs>
        <w:spacing w:after="0" w:line="240" w:lineRule="auto"/>
        <w:jc w:val="both"/>
        <w:rPr>
          <w:rFonts w:ascii="Times New Roman" w:eastAsia="Times New Roman" w:hAnsi="Times New Roman" w:cs="Times New Roman"/>
          <w:bCs/>
          <w:sz w:val="24"/>
          <w:szCs w:val="20"/>
          <w:lang w:eastAsia="sk-SK"/>
        </w:rPr>
      </w:pPr>
    </w:p>
    <w:p w14:paraId="7298B244"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14:paraId="66FBC6D3"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64076AAF"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B94BA35"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3B835AE"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CF0376B"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68ACA3B"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57D0269"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7D27334"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F9A4B70"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D4CCE58"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694EAD3"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A0166DC"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2D3E754"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65E6074"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DA6FAF1"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DB7B615" w14:textId="3CEA4C98" w:rsid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                Tabuľka č. 5 </w:t>
      </w:r>
    </w:p>
    <w:p w14:paraId="1BD121E4" w14:textId="77777777" w:rsidR="00FE7214" w:rsidRPr="007D5748" w:rsidRDefault="00FE7214" w:rsidP="003572D6">
      <w:pPr>
        <w:tabs>
          <w:tab w:val="num" w:pos="1080"/>
        </w:tabs>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MŽP SR</w:t>
      </w:r>
    </w:p>
    <w:p w14:paraId="410DEEA3"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3F2049" w:rsidRPr="003F2049" w14:paraId="5EB9C8BA" w14:textId="77777777" w:rsidTr="00E723C5">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88AFA4" w14:textId="77777777" w:rsidR="007D5748" w:rsidRPr="003F2049" w:rsidRDefault="007D5748" w:rsidP="007D5748">
            <w:pPr>
              <w:spacing w:after="0" w:line="240" w:lineRule="auto"/>
              <w:jc w:val="center"/>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6CC70AE8" w14:textId="77777777" w:rsidR="007D5748" w:rsidRPr="003F2049" w:rsidRDefault="007D5748" w:rsidP="007D5748">
            <w:pPr>
              <w:spacing w:after="0" w:line="240" w:lineRule="auto"/>
              <w:jc w:val="center"/>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AFA4870" w14:textId="77777777" w:rsidR="007D5748" w:rsidRPr="003F2049" w:rsidRDefault="007D5748" w:rsidP="007D5748">
            <w:pPr>
              <w:spacing w:after="0" w:line="240" w:lineRule="auto"/>
              <w:jc w:val="center"/>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poznámka</w:t>
            </w:r>
          </w:p>
        </w:tc>
      </w:tr>
      <w:tr w:rsidR="003F2049" w:rsidRPr="003F2049" w14:paraId="4DB53D53" w14:textId="77777777" w:rsidTr="00E723C5">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5671D2" w14:textId="77777777" w:rsidR="007D5748" w:rsidRPr="003F2049"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47594E7E" w14:textId="77777777" w:rsidR="007D5748" w:rsidRPr="003F2049" w:rsidRDefault="00AA0119" w:rsidP="007D5748">
            <w:pPr>
              <w:spacing w:after="0" w:line="240" w:lineRule="auto"/>
              <w:jc w:val="center"/>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tcPr>
          <w:p w14:paraId="4825235F" w14:textId="77777777" w:rsidR="007D5748" w:rsidRPr="003F2049" w:rsidRDefault="00AA0119" w:rsidP="007D5748">
            <w:pPr>
              <w:spacing w:after="0" w:line="240" w:lineRule="auto"/>
              <w:jc w:val="center"/>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2024</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53CAC70E" w14:textId="77777777" w:rsidR="007D5748" w:rsidRPr="003F2049" w:rsidRDefault="00AA0119" w:rsidP="007D5748">
            <w:pPr>
              <w:spacing w:after="0" w:line="240" w:lineRule="auto"/>
              <w:jc w:val="center"/>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2025</w:t>
            </w:r>
          </w:p>
        </w:tc>
        <w:tc>
          <w:tcPr>
            <w:tcW w:w="1722" w:type="dxa"/>
            <w:tcBorders>
              <w:top w:val="nil"/>
              <w:left w:val="nil"/>
              <w:bottom w:val="single" w:sz="4" w:space="0" w:color="auto"/>
              <w:right w:val="single" w:sz="4" w:space="0" w:color="auto"/>
            </w:tcBorders>
            <w:shd w:val="clear" w:color="auto" w:fill="BFBFBF" w:themeFill="background1" w:themeFillShade="BF"/>
          </w:tcPr>
          <w:p w14:paraId="2543523C" w14:textId="77777777" w:rsidR="007D5748" w:rsidRPr="003F2049" w:rsidRDefault="00AA0119" w:rsidP="007D5748">
            <w:pPr>
              <w:spacing w:after="0" w:line="240" w:lineRule="auto"/>
              <w:jc w:val="center"/>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2026</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B67BB9" w14:textId="77777777" w:rsidR="007D5748" w:rsidRPr="003F2049" w:rsidRDefault="007D5748" w:rsidP="007D5748">
            <w:pPr>
              <w:spacing w:after="0" w:line="240" w:lineRule="auto"/>
              <w:rPr>
                <w:rFonts w:ascii="Times New Roman" w:eastAsia="Times New Roman" w:hAnsi="Times New Roman" w:cs="Times New Roman"/>
                <w:b/>
                <w:bCs/>
                <w:sz w:val="24"/>
                <w:szCs w:val="24"/>
                <w:lang w:eastAsia="sk-SK"/>
              </w:rPr>
            </w:pPr>
          </w:p>
        </w:tc>
      </w:tr>
      <w:tr w:rsidR="003F2049" w:rsidRPr="003F2049" w14:paraId="2254BE3D" w14:textId="77777777" w:rsidTr="00E723C5">
        <w:trPr>
          <w:trHeight w:val="255"/>
        </w:trPr>
        <w:tc>
          <w:tcPr>
            <w:tcW w:w="6188" w:type="dxa"/>
            <w:tcBorders>
              <w:top w:val="nil"/>
              <w:left w:val="single" w:sz="4" w:space="0" w:color="auto"/>
              <w:bottom w:val="single" w:sz="4" w:space="0" w:color="auto"/>
              <w:right w:val="single" w:sz="4" w:space="0" w:color="auto"/>
            </w:tcBorders>
          </w:tcPr>
          <w:p w14:paraId="3CFE802E" w14:textId="77777777" w:rsidR="007D5748" w:rsidRPr="003F2049" w:rsidRDefault="007D5748" w:rsidP="007D5748">
            <w:pPr>
              <w:spacing w:after="0" w:line="240" w:lineRule="auto"/>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0A883530" w14:textId="450CD359" w:rsidR="007D5748" w:rsidRPr="0059691E" w:rsidRDefault="00BB105F" w:rsidP="007D5748">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3</w:t>
            </w:r>
          </w:p>
        </w:tc>
        <w:tc>
          <w:tcPr>
            <w:tcW w:w="1788" w:type="dxa"/>
            <w:tcBorders>
              <w:top w:val="nil"/>
              <w:left w:val="nil"/>
              <w:bottom w:val="single" w:sz="4" w:space="0" w:color="auto"/>
              <w:right w:val="single" w:sz="4" w:space="0" w:color="auto"/>
            </w:tcBorders>
          </w:tcPr>
          <w:p w14:paraId="266D2910" w14:textId="37115D13" w:rsidR="007D5748" w:rsidRPr="0059691E" w:rsidRDefault="00BB105F" w:rsidP="007D5748">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1</w:t>
            </w:r>
            <w:r w:rsidR="00DD4B6E" w:rsidRPr="0059691E">
              <w:rPr>
                <w:rFonts w:ascii="Times New Roman" w:eastAsia="Times New Roman" w:hAnsi="Times New Roman" w:cs="Times New Roman"/>
                <w:b/>
                <w:bCs/>
                <w:sz w:val="24"/>
                <w:szCs w:val="24"/>
                <w:lang w:eastAsia="sk-SK"/>
              </w:rPr>
              <w:t>3</w:t>
            </w:r>
          </w:p>
        </w:tc>
        <w:tc>
          <w:tcPr>
            <w:tcW w:w="2418" w:type="dxa"/>
            <w:gridSpan w:val="2"/>
            <w:tcBorders>
              <w:top w:val="nil"/>
              <w:left w:val="nil"/>
              <w:bottom w:val="single" w:sz="4" w:space="0" w:color="auto"/>
              <w:right w:val="single" w:sz="4" w:space="0" w:color="auto"/>
            </w:tcBorders>
          </w:tcPr>
          <w:p w14:paraId="44CD0E3F" w14:textId="302C8137" w:rsidR="007D5748" w:rsidRPr="0059691E" w:rsidRDefault="00BB105F" w:rsidP="007D5748">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1</w:t>
            </w:r>
            <w:r w:rsidR="00DD4B6E" w:rsidRPr="0059691E">
              <w:rPr>
                <w:rFonts w:ascii="Times New Roman" w:eastAsia="Times New Roman" w:hAnsi="Times New Roman" w:cs="Times New Roman"/>
                <w:b/>
                <w:bCs/>
                <w:sz w:val="24"/>
                <w:szCs w:val="24"/>
                <w:lang w:eastAsia="sk-SK"/>
              </w:rPr>
              <w:t>3</w:t>
            </w:r>
          </w:p>
        </w:tc>
        <w:tc>
          <w:tcPr>
            <w:tcW w:w="1722" w:type="dxa"/>
            <w:tcBorders>
              <w:top w:val="nil"/>
              <w:left w:val="nil"/>
              <w:bottom w:val="single" w:sz="4" w:space="0" w:color="auto"/>
              <w:right w:val="single" w:sz="4" w:space="0" w:color="auto"/>
            </w:tcBorders>
          </w:tcPr>
          <w:p w14:paraId="09A87303" w14:textId="30AB4A39" w:rsidR="007D5748" w:rsidRPr="0059691E" w:rsidRDefault="00AC69A2" w:rsidP="007D5748">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10</w:t>
            </w:r>
          </w:p>
        </w:tc>
        <w:tc>
          <w:tcPr>
            <w:tcW w:w="1620" w:type="dxa"/>
            <w:gridSpan w:val="2"/>
            <w:tcBorders>
              <w:top w:val="nil"/>
              <w:left w:val="nil"/>
              <w:bottom w:val="single" w:sz="4" w:space="0" w:color="auto"/>
              <w:right w:val="single" w:sz="4" w:space="0" w:color="auto"/>
            </w:tcBorders>
            <w:noWrap/>
            <w:vAlign w:val="bottom"/>
          </w:tcPr>
          <w:p w14:paraId="1E50F1B0" w14:textId="77777777" w:rsidR="007D5748" w:rsidRPr="0059691E" w:rsidRDefault="007D5748" w:rsidP="007D5748">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3F2049" w:rsidRPr="003F2049" w14:paraId="1E9FEDCB" w14:textId="77777777" w:rsidTr="00E723C5">
        <w:trPr>
          <w:trHeight w:val="255"/>
        </w:trPr>
        <w:tc>
          <w:tcPr>
            <w:tcW w:w="6188" w:type="dxa"/>
            <w:tcBorders>
              <w:top w:val="nil"/>
              <w:left w:val="single" w:sz="4" w:space="0" w:color="auto"/>
              <w:bottom w:val="single" w:sz="4" w:space="0" w:color="auto"/>
              <w:right w:val="single" w:sz="4" w:space="0" w:color="auto"/>
            </w:tcBorders>
          </w:tcPr>
          <w:p w14:paraId="2812E0B6" w14:textId="77777777" w:rsidR="007D5748" w:rsidRPr="003F2049" w:rsidRDefault="007D5748" w:rsidP="007D5748">
            <w:pPr>
              <w:spacing w:after="0" w:line="240" w:lineRule="auto"/>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7436295" w14:textId="3E984707" w:rsidR="007D5748" w:rsidRPr="0059691E" w:rsidRDefault="00AC69A2" w:rsidP="007D5748">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3</w:t>
            </w:r>
          </w:p>
        </w:tc>
        <w:tc>
          <w:tcPr>
            <w:tcW w:w="1788" w:type="dxa"/>
            <w:tcBorders>
              <w:top w:val="single" w:sz="4" w:space="0" w:color="auto"/>
              <w:left w:val="nil"/>
              <w:bottom w:val="single" w:sz="4" w:space="0" w:color="auto"/>
              <w:right w:val="single" w:sz="4" w:space="0" w:color="auto"/>
            </w:tcBorders>
          </w:tcPr>
          <w:p w14:paraId="6F29DE5E" w14:textId="7CAAF948" w:rsidR="007D5748" w:rsidRPr="0059691E" w:rsidRDefault="00BB105F" w:rsidP="007D5748">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1</w:t>
            </w:r>
            <w:r w:rsidR="00DD4B6E" w:rsidRPr="0059691E">
              <w:rPr>
                <w:rFonts w:ascii="Times New Roman" w:eastAsia="Times New Roman" w:hAnsi="Times New Roman" w:cs="Times New Roman"/>
                <w:b/>
                <w:bCs/>
                <w:sz w:val="24"/>
                <w:szCs w:val="24"/>
                <w:lang w:eastAsia="sk-SK"/>
              </w:rPr>
              <w:t>3</w:t>
            </w:r>
          </w:p>
        </w:tc>
        <w:tc>
          <w:tcPr>
            <w:tcW w:w="2418" w:type="dxa"/>
            <w:gridSpan w:val="2"/>
            <w:tcBorders>
              <w:top w:val="single" w:sz="4" w:space="0" w:color="auto"/>
              <w:left w:val="nil"/>
              <w:bottom w:val="single" w:sz="4" w:space="0" w:color="auto"/>
              <w:right w:val="single" w:sz="4" w:space="0" w:color="auto"/>
            </w:tcBorders>
          </w:tcPr>
          <w:p w14:paraId="3444C040" w14:textId="462A3E62" w:rsidR="007D5748" w:rsidRPr="0059691E" w:rsidRDefault="00BB105F" w:rsidP="007D5748">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1</w:t>
            </w:r>
            <w:r w:rsidR="00DD4B6E" w:rsidRPr="0059691E">
              <w:rPr>
                <w:rFonts w:ascii="Times New Roman" w:eastAsia="Times New Roman" w:hAnsi="Times New Roman" w:cs="Times New Roman"/>
                <w:b/>
                <w:bCs/>
                <w:sz w:val="24"/>
                <w:szCs w:val="24"/>
                <w:lang w:eastAsia="sk-SK"/>
              </w:rPr>
              <w:t>3</w:t>
            </w:r>
          </w:p>
        </w:tc>
        <w:tc>
          <w:tcPr>
            <w:tcW w:w="1722" w:type="dxa"/>
            <w:tcBorders>
              <w:top w:val="single" w:sz="4" w:space="0" w:color="auto"/>
              <w:left w:val="nil"/>
              <w:bottom w:val="single" w:sz="4" w:space="0" w:color="auto"/>
              <w:right w:val="single" w:sz="4" w:space="0" w:color="auto"/>
            </w:tcBorders>
          </w:tcPr>
          <w:p w14:paraId="4C9013B7" w14:textId="0A48F027" w:rsidR="007D5748" w:rsidRPr="0059691E" w:rsidRDefault="00AC69A2" w:rsidP="007D5748">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10</w:t>
            </w:r>
          </w:p>
        </w:tc>
        <w:tc>
          <w:tcPr>
            <w:tcW w:w="1620" w:type="dxa"/>
            <w:gridSpan w:val="2"/>
            <w:tcBorders>
              <w:top w:val="nil"/>
              <w:left w:val="nil"/>
              <w:bottom w:val="single" w:sz="4" w:space="0" w:color="auto"/>
              <w:right w:val="single" w:sz="4" w:space="0" w:color="auto"/>
            </w:tcBorders>
            <w:noWrap/>
            <w:vAlign w:val="bottom"/>
          </w:tcPr>
          <w:p w14:paraId="4E5143B9" w14:textId="77777777" w:rsidR="007D5748" w:rsidRPr="0059691E" w:rsidRDefault="007D5748" w:rsidP="007D5748">
            <w:pPr>
              <w:spacing w:after="0" w:line="240" w:lineRule="auto"/>
              <w:rPr>
                <w:rFonts w:ascii="Times New Roman" w:eastAsia="Times New Roman" w:hAnsi="Times New Roman" w:cs="Times New Roman"/>
                <w:sz w:val="24"/>
                <w:szCs w:val="24"/>
                <w:lang w:eastAsia="sk-SK"/>
              </w:rPr>
            </w:pPr>
          </w:p>
        </w:tc>
      </w:tr>
      <w:tr w:rsidR="003F2049" w:rsidRPr="003F2049" w14:paraId="348585B2" w14:textId="77777777" w:rsidTr="00E723C5">
        <w:trPr>
          <w:trHeight w:val="255"/>
        </w:trPr>
        <w:tc>
          <w:tcPr>
            <w:tcW w:w="6188" w:type="dxa"/>
            <w:tcBorders>
              <w:top w:val="nil"/>
              <w:left w:val="single" w:sz="4" w:space="0" w:color="auto"/>
              <w:bottom w:val="single" w:sz="4" w:space="0" w:color="auto"/>
              <w:right w:val="single" w:sz="4" w:space="0" w:color="auto"/>
            </w:tcBorders>
          </w:tcPr>
          <w:p w14:paraId="78725990" w14:textId="77777777" w:rsidR="00AA0119" w:rsidRPr="003F2049" w:rsidRDefault="00AA0119" w:rsidP="00AA0119">
            <w:pPr>
              <w:spacing w:after="0" w:line="240" w:lineRule="auto"/>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55E2DAD4" w14:textId="15DD9746" w:rsidR="00AA0119" w:rsidRPr="0059691E" w:rsidRDefault="00BD62AA" w:rsidP="0042707B">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bCs/>
                <w:sz w:val="24"/>
                <w:szCs w:val="24"/>
                <w:lang w:eastAsia="sk-SK"/>
              </w:rPr>
              <w:t>2 628</w:t>
            </w:r>
          </w:p>
        </w:tc>
        <w:tc>
          <w:tcPr>
            <w:tcW w:w="1788" w:type="dxa"/>
            <w:tcBorders>
              <w:top w:val="single" w:sz="4" w:space="0" w:color="auto"/>
              <w:left w:val="nil"/>
              <w:bottom w:val="single" w:sz="4" w:space="0" w:color="auto"/>
              <w:right w:val="single" w:sz="4" w:space="0" w:color="auto"/>
            </w:tcBorders>
          </w:tcPr>
          <w:p w14:paraId="7AF1D80B" w14:textId="523DBD6A" w:rsidR="00AA0119" w:rsidRPr="0059691E" w:rsidRDefault="00BD62AA" w:rsidP="0042707B">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bCs/>
                <w:sz w:val="24"/>
                <w:szCs w:val="24"/>
                <w:lang w:eastAsia="sk-SK"/>
              </w:rPr>
              <w:t xml:space="preserve">2 628 </w:t>
            </w:r>
          </w:p>
        </w:tc>
        <w:tc>
          <w:tcPr>
            <w:tcW w:w="2418" w:type="dxa"/>
            <w:gridSpan w:val="2"/>
            <w:tcBorders>
              <w:top w:val="single" w:sz="4" w:space="0" w:color="auto"/>
              <w:left w:val="nil"/>
              <w:bottom w:val="single" w:sz="4" w:space="0" w:color="auto"/>
              <w:right w:val="single" w:sz="4" w:space="0" w:color="auto"/>
            </w:tcBorders>
          </w:tcPr>
          <w:p w14:paraId="2AFA26D1" w14:textId="64F8BC08" w:rsidR="00AA0119" w:rsidRPr="0059691E" w:rsidRDefault="00BD62AA" w:rsidP="0042707B">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bCs/>
                <w:sz w:val="24"/>
                <w:szCs w:val="24"/>
                <w:lang w:eastAsia="sk-SK"/>
              </w:rPr>
              <w:t>2 628</w:t>
            </w:r>
          </w:p>
        </w:tc>
        <w:tc>
          <w:tcPr>
            <w:tcW w:w="1722" w:type="dxa"/>
            <w:tcBorders>
              <w:top w:val="single" w:sz="4" w:space="0" w:color="auto"/>
              <w:left w:val="nil"/>
              <w:bottom w:val="single" w:sz="4" w:space="0" w:color="auto"/>
              <w:right w:val="single" w:sz="4" w:space="0" w:color="auto"/>
            </w:tcBorders>
          </w:tcPr>
          <w:p w14:paraId="59AFED7A" w14:textId="36E45562" w:rsidR="00AA0119" w:rsidRPr="0059691E" w:rsidRDefault="0059691E" w:rsidP="00AA0119">
            <w:pPr>
              <w:spacing w:after="0" w:line="240" w:lineRule="auto"/>
              <w:jc w:val="center"/>
              <w:rPr>
                <w:rFonts w:ascii="Times New Roman" w:eastAsia="Times New Roman" w:hAnsi="Times New Roman" w:cs="Times New Roman"/>
                <w:sz w:val="20"/>
                <w:szCs w:val="20"/>
                <w:lang w:eastAsia="sk-SK"/>
              </w:rPr>
            </w:pPr>
            <w:r w:rsidRPr="0059691E">
              <w:rPr>
                <w:rFonts w:ascii="Times New Roman" w:eastAsia="Times New Roman" w:hAnsi="Times New Roman" w:cs="Times New Roman"/>
                <w:bCs/>
                <w:sz w:val="24"/>
                <w:szCs w:val="24"/>
                <w:lang w:eastAsia="sk-SK"/>
              </w:rPr>
              <w:t>2 628</w:t>
            </w:r>
          </w:p>
        </w:tc>
        <w:tc>
          <w:tcPr>
            <w:tcW w:w="1620" w:type="dxa"/>
            <w:gridSpan w:val="2"/>
            <w:tcBorders>
              <w:top w:val="nil"/>
              <w:left w:val="nil"/>
              <w:bottom w:val="single" w:sz="4" w:space="0" w:color="auto"/>
              <w:right w:val="single" w:sz="4" w:space="0" w:color="auto"/>
            </w:tcBorders>
            <w:noWrap/>
            <w:vAlign w:val="bottom"/>
          </w:tcPr>
          <w:p w14:paraId="4D363B15" w14:textId="77777777" w:rsidR="00AA0119" w:rsidRPr="0059691E" w:rsidRDefault="00AA0119" w:rsidP="00AA0119">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3F2049" w:rsidRPr="003F2049" w14:paraId="2790B171" w14:textId="77777777" w:rsidTr="00E723C5">
        <w:trPr>
          <w:trHeight w:val="255"/>
        </w:trPr>
        <w:tc>
          <w:tcPr>
            <w:tcW w:w="6188" w:type="dxa"/>
            <w:tcBorders>
              <w:top w:val="nil"/>
              <w:left w:val="single" w:sz="4" w:space="0" w:color="auto"/>
              <w:bottom w:val="single" w:sz="4" w:space="0" w:color="auto"/>
              <w:right w:val="single" w:sz="4" w:space="0" w:color="auto"/>
            </w:tcBorders>
          </w:tcPr>
          <w:p w14:paraId="0166DB2E"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r w:rsidRPr="003F2049">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61F31B32" w14:textId="3875EBC2" w:rsidR="00AA0119" w:rsidRPr="0059691E" w:rsidRDefault="00BD62AA" w:rsidP="0042707B">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bCs/>
                <w:sz w:val="24"/>
                <w:szCs w:val="24"/>
                <w:lang w:eastAsia="sk-SK"/>
              </w:rPr>
              <w:t>2 628</w:t>
            </w:r>
          </w:p>
        </w:tc>
        <w:tc>
          <w:tcPr>
            <w:tcW w:w="1788" w:type="dxa"/>
            <w:tcBorders>
              <w:top w:val="single" w:sz="4" w:space="0" w:color="auto"/>
              <w:left w:val="nil"/>
              <w:bottom w:val="single" w:sz="4" w:space="0" w:color="auto"/>
              <w:right w:val="single" w:sz="4" w:space="0" w:color="auto"/>
            </w:tcBorders>
          </w:tcPr>
          <w:p w14:paraId="466742CD" w14:textId="063560B6" w:rsidR="00AA0119" w:rsidRPr="0059691E" w:rsidRDefault="00BD62AA" w:rsidP="0042707B">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bCs/>
                <w:sz w:val="24"/>
                <w:szCs w:val="24"/>
                <w:lang w:eastAsia="sk-SK"/>
              </w:rPr>
              <w:t>2 628</w:t>
            </w:r>
          </w:p>
        </w:tc>
        <w:tc>
          <w:tcPr>
            <w:tcW w:w="2418" w:type="dxa"/>
            <w:gridSpan w:val="2"/>
            <w:tcBorders>
              <w:top w:val="single" w:sz="4" w:space="0" w:color="auto"/>
              <w:left w:val="nil"/>
              <w:bottom w:val="single" w:sz="4" w:space="0" w:color="auto"/>
              <w:right w:val="single" w:sz="4" w:space="0" w:color="auto"/>
            </w:tcBorders>
          </w:tcPr>
          <w:p w14:paraId="027A9E86" w14:textId="02E3DD64" w:rsidR="00AA0119" w:rsidRPr="0059691E" w:rsidRDefault="00BD62AA" w:rsidP="0042707B">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bCs/>
                <w:sz w:val="24"/>
                <w:szCs w:val="24"/>
                <w:lang w:eastAsia="sk-SK"/>
              </w:rPr>
              <w:t>2 628</w:t>
            </w:r>
          </w:p>
        </w:tc>
        <w:tc>
          <w:tcPr>
            <w:tcW w:w="1722" w:type="dxa"/>
            <w:tcBorders>
              <w:top w:val="single" w:sz="4" w:space="0" w:color="auto"/>
              <w:left w:val="nil"/>
              <w:bottom w:val="single" w:sz="4" w:space="0" w:color="auto"/>
              <w:right w:val="single" w:sz="4" w:space="0" w:color="auto"/>
            </w:tcBorders>
          </w:tcPr>
          <w:p w14:paraId="35202B4F" w14:textId="6EBC7737" w:rsidR="00AA0119" w:rsidRPr="0059691E" w:rsidRDefault="0059691E" w:rsidP="00AA0119">
            <w:pPr>
              <w:spacing w:after="0" w:line="240" w:lineRule="auto"/>
              <w:jc w:val="center"/>
              <w:rPr>
                <w:rFonts w:ascii="Times New Roman" w:eastAsia="Times New Roman" w:hAnsi="Times New Roman" w:cs="Times New Roman"/>
                <w:sz w:val="20"/>
                <w:szCs w:val="20"/>
                <w:lang w:eastAsia="sk-SK"/>
              </w:rPr>
            </w:pPr>
            <w:r w:rsidRPr="0059691E">
              <w:rPr>
                <w:rFonts w:ascii="Times New Roman" w:eastAsia="Times New Roman" w:hAnsi="Times New Roman" w:cs="Times New Roman"/>
                <w:bCs/>
                <w:sz w:val="24"/>
                <w:szCs w:val="24"/>
                <w:lang w:eastAsia="sk-SK"/>
              </w:rPr>
              <w:t>2 628</w:t>
            </w:r>
          </w:p>
        </w:tc>
        <w:tc>
          <w:tcPr>
            <w:tcW w:w="1620" w:type="dxa"/>
            <w:gridSpan w:val="2"/>
            <w:tcBorders>
              <w:top w:val="nil"/>
              <w:left w:val="nil"/>
              <w:bottom w:val="single" w:sz="4" w:space="0" w:color="auto"/>
              <w:right w:val="single" w:sz="4" w:space="0" w:color="auto"/>
            </w:tcBorders>
            <w:noWrap/>
            <w:vAlign w:val="bottom"/>
          </w:tcPr>
          <w:p w14:paraId="2E2A4B1F" w14:textId="77777777" w:rsidR="00AA0119" w:rsidRPr="0059691E" w:rsidRDefault="00AA0119" w:rsidP="00AA0119">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3F2049" w:rsidRPr="003F2049" w14:paraId="6D20A388" w14:textId="77777777" w:rsidTr="00E723C5">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74F3F2F8" w14:textId="77777777" w:rsidR="005B5933" w:rsidRPr="003F2049" w:rsidRDefault="005B5933" w:rsidP="005B5933">
            <w:pPr>
              <w:spacing w:after="0" w:line="240" w:lineRule="auto"/>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4DBD19C4" w14:textId="3206B4EB" w:rsidR="005B5933" w:rsidRPr="0059691E" w:rsidRDefault="008F759C" w:rsidP="00AC69A2">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42 558</w:t>
            </w:r>
          </w:p>
        </w:tc>
        <w:tc>
          <w:tcPr>
            <w:tcW w:w="1788" w:type="dxa"/>
            <w:tcBorders>
              <w:top w:val="nil"/>
              <w:left w:val="nil"/>
              <w:bottom w:val="single" w:sz="4" w:space="0" w:color="auto"/>
              <w:right w:val="single" w:sz="4" w:space="0" w:color="auto"/>
            </w:tcBorders>
            <w:shd w:val="clear" w:color="auto" w:fill="BFBFBF" w:themeFill="background1" w:themeFillShade="BF"/>
          </w:tcPr>
          <w:p w14:paraId="6A924FD7" w14:textId="437DFF38" w:rsidR="005B5933" w:rsidRPr="0059691E" w:rsidRDefault="0059691E" w:rsidP="005B5933">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553 252</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0A0DCA91" w14:textId="234C68A2" w:rsidR="005B5933" w:rsidRPr="0059691E" w:rsidRDefault="0059691E" w:rsidP="005B5933">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553 252</w:t>
            </w:r>
          </w:p>
        </w:tc>
        <w:tc>
          <w:tcPr>
            <w:tcW w:w="1722" w:type="dxa"/>
            <w:tcBorders>
              <w:top w:val="nil"/>
              <w:left w:val="nil"/>
              <w:bottom w:val="single" w:sz="4" w:space="0" w:color="auto"/>
              <w:right w:val="single" w:sz="4" w:space="0" w:color="auto"/>
            </w:tcBorders>
            <w:shd w:val="clear" w:color="auto" w:fill="BFBFBF" w:themeFill="background1" w:themeFillShade="BF"/>
          </w:tcPr>
          <w:p w14:paraId="4E20DFE3" w14:textId="1E022FEA" w:rsidR="005B5933" w:rsidRPr="0059691E" w:rsidRDefault="0059691E" w:rsidP="005B5933">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425 579</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5E39DEAE" w14:textId="77777777" w:rsidR="005B5933" w:rsidRPr="0059691E" w:rsidRDefault="005B5933" w:rsidP="005B5933">
            <w:pPr>
              <w:spacing w:after="0" w:line="240" w:lineRule="auto"/>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 </w:t>
            </w:r>
          </w:p>
        </w:tc>
      </w:tr>
      <w:tr w:rsidR="003F2049" w:rsidRPr="003F2049" w14:paraId="08C27860" w14:textId="77777777" w:rsidTr="00E723C5">
        <w:trPr>
          <w:trHeight w:val="255"/>
        </w:trPr>
        <w:tc>
          <w:tcPr>
            <w:tcW w:w="6188" w:type="dxa"/>
            <w:tcBorders>
              <w:top w:val="nil"/>
              <w:left w:val="single" w:sz="4" w:space="0" w:color="auto"/>
              <w:bottom w:val="single" w:sz="4" w:space="0" w:color="auto"/>
              <w:right w:val="single" w:sz="4" w:space="0" w:color="auto"/>
            </w:tcBorders>
          </w:tcPr>
          <w:p w14:paraId="182E8EF2" w14:textId="77777777" w:rsidR="005B5933" w:rsidRPr="003F2049" w:rsidRDefault="005B5933" w:rsidP="005B5933">
            <w:pPr>
              <w:spacing w:after="0" w:line="240" w:lineRule="auto"/>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4D2E9B2D" w14:textId="6923F35E" w:rsidR="005B5933" w:rsidRPr="0059691E" w:rsidRDefault="008F759C" w:rsidP="00550CE3">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bCs/>
                <w:sz w:val="24"/>
                <w:szCs w:val="24"/>
                <w:lang w:eastAsia="sk-SK"/>
              </w:rPr>
              <w:t>31 536</w:t>
            </w:r>
          </w:p>
        </w:tc>
        <w:tc>
          <w:tcPr>
            <w:tcW w:w="1788" w:type="dxa"/>
            <w:tcBorders>
              <w:top w:val="nil"/>
              <w:left w:val="nil"/>
              <w:bottom w:val="single" w:sz="4" w:space="0" w:color="auto"/>
              <w:right w:val="single" w:sz="4" w:space="0" w:color="auto"/>
            </w:tcBorders>
          </w:tcPr>
          <w:p w14:paraId="1003EF35" w14:textId="629C15DC" w:rsidR="005B5933" w:rsidRPr="0059691E" w:rsidRDefault="00BD62AA" w:rsidP="005B5933">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bCs/>
                <w:sz w:val="24"/>
                <w:szCs w:val="24"/>
                <w:lang w:eastAsia="sk-SK"/>
              </w:rPr>
              <w:t>409 968</w:t>
            </w:r>
          </w:p>
        </w:tc>
        <w:tc>
          <w:tcPr>
            <w:tcW w:w="2418" w:type="dxa"/>
            <w:gridSpan w:val="2"/>
            <w:tcBorders>
              <w:top w:val="nil"/>
              <w:left w:val="nil"/>
              <w:bottom w:val="single" w:sz="4" w:space="0" w:color="auto"/>
              <w:right w:val="single" w:sz="4" w:space="0" w:color="auto"/>
            </w:tcBorders>
          </w:tcPr>
          <w:p w14:paraId="01FC8047" w14:textId="18FF7503" w:rsidR="005B5933" w:rsidRPr="0059691E" w:rsidRDefault="00BD62AA" w:rsidP="005B5933">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bCs/>
                <w:sz w:val="24"/>
                <w:szCs w:val="24"/>
                <w:lang w:eastAsia="sk-SK"/>
              </w:rPr>
              <w:t>409 968</w:t>
            </w:r>
          </w:p>
        </w:tc>
        <w:tc>
          <w:tcPr>
            <w:tcW w:w="1722" w:type="dxa"/>
            <w:tcBorders>
              <w:top w:val="nil"/>
              <w:left w:val="nil"/>
              <w:bottom w:val="single" w:sz="4" w:space="0" w:color="auto"/>
              <w:right w:val="single" w:sz="4" w:space="0" w:color="auto"/>
            </w:tcBorders>
          </w:tcPr>
          <w:p w14:paraId="4ED1C3DD" w14:textId="6588819C" w:rsidR="005B5933" w:rsidRPr="0059691E" w:rsidRDefault="0059691E" w:rsidP="005B5933">
            <w:pPr>
              <w:spacing w:after="0" w:line="240" w:lineRule="auto"/>
              <w:jc w:val="center"/>
              <w:rPr>
                <w:rFonts w:ascii="Times New Roman" w:eastAsia="Times New Roman" w:hAnsi="Times New Roman" w:cs="Times New Roman"/>
                <w:sz w:val="20"/>
                <w:szCs w:val="20"/>
                <w:lang w:eastAsia="sk-SK"/>
              </w:rPr>
            </w:pPr>
            <w:r w:rsidRPr="0059691E">
              <w:rPr>
                <w:rFonts w:ascii="Times New Roman" w:eastAsia="Times New Roman" w:hAnsi="Times New Roman" w:cs="Times New Roman"/>
                <w:sz w:val="24"/>
                <w:szCs w:val="24"/>
                <w:lang w:eastAsia="sk-SK"/>
              </w:rPr>
              <w:t>315 360</w:t>
            </w:r>
          </w:p>
        </w:tc>
        <w:tc>
          <w:tcPr>
            <w:tcW w:w="1620" w:type="dxa"/>
            <w:gridSpan w:val="2"/>
            <w:tcBorders>
              <w:top w:val="nil"/>
              <w:left w:val="nil"/>
              <w:bottom w:val="single" w:sz="4" w:space="0" w:color="auto"/>
              <w:right w:val="single" w:sz="4" w:space="0" w:color="auto"/>
            </w:tcBorders>
            <w:noWrap/>
            <w:vAlign w:val="bottom"/>
          </w:tcPr>
          <w:p w14:paraId="6053C53C" w14:textId="77777777" w:rsidR="005B5933" w:rsidRPr="0059691E" w:rsidRDefault="005B5933" w:rsidP="005B5933">
            <w:pPr>
              <w:spacing w:after="0" w:line="240" w:lineRule="auto"/>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 </w:t>
            </w:r>
          </w:p>
        </w:tc>
      </w:tr>
      <w:tr w:rsidR="003F2049" w:rsidRPr="003F2049" w14:paraId="0467F3EE" w14:textId="77777777" w:rsidTr="00E723C5">
        <w:trPr>
          <w:trHeight w:val="255"/>
        </w:trPr>
        <w:tc>
          <w:tcPr>
            <w:tcW w:w="6188" w:type="dxa"/>
            <w:tcBorders>
              <w:top w:val="nil"/>
              <w:left w:val="single" w:sz="4" w:space="0" w:color="auto"/>
              <w:bottom w:val="single" w:sz="4" w:space="0" w:color="auto"/>
              <w:right w:val="single" w:sz="4" w:space="0" w:color="auto"/>
            </w:tcBorders>
          </w:tcPr>
          <w:p w14:paraId="2790ABBB" w14:textId="77777777" w:rsidR="005B5933" w:rsidRPr="003F2049" w:rsidRDefault="005B5933" w:rsidP="005B5933">
            <w:pPr>
              <w:spacing w:after="0" w:line="240" w:lineRule="auto"/>
              <w:rPr>
                <w:rFonts w:ascii="Times New Roman" w:eastAsia="Times New Roman" w:hAnsi="Times New Roman" w:cs="Times New Roman"/>
                <w:sz w:val="24"/>
                <w:szCs w:val="24"/>
                <w:lang w:eastAsia="sk-SK"/>
              </w:rPr>
            </w:pPr>
            <w:r w:rsidRPr="003F2049">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7418E8E4" w14:textId="160077F7" w:rsidR="005B5933" w:rsidRPr="0059691E" w:rsidRDefault="008F759C" w:rsidP="00550CE3">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31 536</w:t>
            </w:r>
          </w:p>
        </w:tc>
        <w:tc>
          <w:tcPr>
            <w:tcW w:w="1788" w:type="dxa"/>
            <w:tcBorders>
              <w:top w:val="nil"/>
              <w:left w:val="nil"/>
              <w:bottom w:val="single" w:sz="4" w:space="0" w:color="auto"/>
              <w:right w:val="single" w:sz="4" w:space="0" w:color="auto"/>
            </w:tcBorders>
          </w:tcPr>
          <w:p w14:paraId="7AAB695D" w14:textId="027D377F" w:rsidR="005B5933" w:rsidRPr="0059691E" w:rsidRDefault="00BD62AA" w:rsidP="005B5933">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409 968</w:t>
            </w:r>
          </w:p>
        </w:tc>
        <w:tc>
          <w:tcPr>
            <w:tcW w:w="2418" w:type="dxa"/>
            <w:gridSpan w:val="2"/>
            <w:tcBorders>
              <w:top w:val="nil"/>
              <w:left w:val="nil"/>
              <w:bottom w:val="single" w:sz="4" w:space="0" w:color="auto"/>
              <w:right w:val="single" w:sz="4" w:space="0" w:color="auto"/>
            </w:tcBorders>
          </w:tcPr>
          <w:p w14:paraId="1CF5FC6A" w14:textId="18C6B1F8" w:rsidR="005B5933" w:rsidRPr="0059691E" w:rsidRDefault="00BD62AA" w:rsidP="005B5933">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409 968</w:t>
            </w:r>
          </w:p>
        </w:tc>
        <w:tc>
          <w:tcPr>
            <w:tcW w:w="1722" w:type="dxa"/>
            <w:tcBorders>
              <w:top w:val="nil"/>
              <w:left w:val="nil"/>
              <w:bottom w:val="single" w:sz="4" w:space="0" w:color="auto"/>
              <w:right w:val="single" w:sz="4" w:space="0" w:color="auto"/>
            </w:tcBorders>
          </w:tcPr>
          <w:p w14:paraId="23E12A14" w14:textId="37BA4EB2" w:rsidR="005B5933" w:rsidRPr="0059691E" w:rsidRDefault="0059691E" w:rsidP="005B5933">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315 360</w:t>
            </w:r>
          </w:p>
        </w:tc>
        <w:tc>
          <w:tcPr>
            <w:tcW w:w="1620" w:type="dxa"/>
            <w:gridSpan w:val="2"/>
            <w:tcBorders>
              <w:top w:val="nil"/>
              <w:left w:val="nil"/>
              <w:bottom w:val="single" w:sz="4" w:space="0" w:color="auto"/>
              <w:right w:val="single" w:sz="4" w:space="0" w:color="auto"/>
            </w:tcBorders>
            <w:noWrap/>
            <w:vAlign w:val="bottom"/>
          </w:tcPr>
          <w:p w14:paraId="10180441" w14:textId="77777777" w:rsidR="005B5933" w:rsidRPr="0059691E" w:rsidRDefault="005B5933" w:rsidP="005B5933">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3F2049" w:rsidRPr="003F2049" w14:paraId="0EC7D012" w14:textId="77777777" w:rsidTr="00E723C5">
        <w:trPr>
          <w:trHeight w:val="255"/>
        </w:trPr>
        <w:tc>
          <w:tcPr>
            <w:tcW w:w="6188" w:type="dxa"/>
            <w:tcBorders>
              <w:top w:val="nil"/>
              <w:left w:val="single" w:sz="4" w:space="0" w:color="auto"/>
              <w:bottom w:val="single" w:sz="4" w:space="0" w:color="auto"/>
              <w:right w:val="single" w:sz="4" w:space="0" w:color="auto"/>
            </w:tcBorders>
          </w:tcPr>
          <w:p w14:paraId="23059B6C" w14:textId="77777777" w:rsidR="005B5933" w:rsidRPr="003F2049" w:rsidRDefault="005B5933" w:rsidP="005B5933">
            <w:pPr>
              <w:spacing w:after="0" w:line="240" w:lineRule="auto"/>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29284D49" w14:textId="47845924" w:rsidR="005B5933" w:rsidRPr="0059691E" w:rsidRDefault="008F759C" w:rsidP="00550CE3">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11 022</w:t>
            </w:r>
          </w:p>
        </w:tc>
        <w:tc>
          <w:tcPr>
            <w:tcW w:w="1788" w:type="dxa"/>
            <w:tcBorders>
              <w:top w:val="nil"/>
              <w:left w:val="nil"/>
              <w:bottom w:val="single" w:sz="4" w:space="0" w:color="auto"/>
              <w:right w:val="single" w:sz="4" w:space="0" w:color="auto"/>
            </w:tcBorders>
          </w:tcPr>
          <w:p w14:paraId="0A29B533" w14:textId="27178065" w:rsidR="005B5933" w:rsidRPr="0059691E" w:rsidRDefault="00BD62AA" w:rsidP="005B5933">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143 284</w:t>
            </w:r>
          </w:p>
        </w:tc>
        <w:tc>
          <w:tcPr>
            <w:tcW w:w="2418" w:type="dxa"/>
            <w:gridSpan w:val="2"/>
            <w:tcBorders>
              <w:top w:val="nil"/>
              <w:left w:val="nil"/>
              <w:bottom w:val="single" w:sz="4" w:space="0" w:color="auto"/>
              <w:right w:val="single" w:sz="4" w:space="0" w:color="auto"/>
            </w:tcBorders>
          </w:tcPr>
          <w:p w14:paraId="7D192A88" w14:textId="4BA5636E" w:rsidR="005B5933" w:rsidRPr="0059691E" w:rsidRDefault="00BD62AA" w:rsidP="005B5933">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143 284</w:t>
            </w:r>
          </w:p>
        </w:tc>
        <w:tc>
          <w:tcPr>
            <w:tcW w:w="1722" w:type="dxa"/>
            <w:tcBorders>
              <w:top w:val="nil"/>
              <w:left w:val="nil"/>
              <w:bottom w:val="single" w:sz="4" w:space="0" w:color="auto"/>
              <w:right w:val="single" w:sz="4" w:space="0" w:color="auto"/>
            </w:tcBorders>
          </w:tcPr>
          <w:p w14:paraId="4981AEC6" w14:textId="68D43D14" w:rsidR="005B5933" w:rsidRPr="0059691E" w:rsidRDefault="0059691E" w:rsidP="005B5933">
            <w:pPr>
              <w:spacing w:after="0" w:line="240" w:lineRule="auto"/>
              <w:jc w:val="center"/>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110 219</w:t>
            </w:r>
          </w:p>
        </w:tc>
        <w:tc>
          <w:tcPr>
            <w:tcW w:w="1620" w:type="dxa"/>
            <w:gridSpan w:val="2"/>
            <w:tcBorders>
              <w:top w:val="nil"/>
              <w:left w:val="nil"/>
              <w:bottom w:val="single" w:sz="4" w:space="0" w:color="auto"/>
              <w:right w:val="single" w:sz="4" w:space="0" w:color="auto"/>
            </w:tcBorders>
            <w:noWrap/>
            <w:vAlign w:val="bottom"/>
          </w:tcPr>
          <w:p w14:paraId="0F1AB614" w14:textId="77777777" w:rsidR="005B5933" w:rsidRPr="0059691E" w:rsidRDefault="005B5933" w:rsidP="005B5933">
            <w:pPr>
              <w:spacing w:after="0" w:line="240" w:lineRule="auto"/>
              <w:rPr>
                <w:rFonts w:ascii="Times New Roman" w:eastAsia="Times New Roman" w:hAnsi="Times New Roman" w:cs="Times New Roman"/>
                <w:b/>
                <w:bCs/>
                <w:sz w:val="24"/>
                <w:szCs w:val="24"/>
                <w:lang w:eastAsia="sk-SK"/>
              </w:rPr>
            </w:pPr>
            <w:r w:rsidRPr="0059691E">
              <w:rPr>
                <w:rFonts w:ascii="Times New Roman" w:eastAsia="Times New Roman" w:hAnsi="Times New Roman" w:cs="Times New Roman"/>
                <w:b/>
                <w:bCs/>
                <w:sz w:val="24"/>
                <w:szCs w:val="24"/>
                <w:lang w:eastAsia="sk-SK"/>
              </w:rPr>
              <w:t> </w:t>
            </w:r>
          </w:p>
        </w:tc>
      </w:tr>
      <w:tr w:rsidR="003F2049" w:rsidRPr="003F2049" w14:paraId="6331DAAF" w14:textId="77777777" w:rsidTr="00E723C5">
        <w:trPr>
          <w:trHeight w:val="255"/>
        </w:trPr>
        <w:tc>
          <w:tcPr>
            <w:tcW w:w="6188" w:type="dxa"/>
            <w:tcBorders>
              <w:top w:val="nil"/>
              <w:left w:val="single" w:sz="4" w:space="0" w:color="auto"/>
              <w:bottom w:val="single" w:sz="4" w:space="0" w:color="auto"/>
              <w:right w:val="single" w:sz="4" w:space="0" w:color="auto"/>
            </w:tcBorders>
          </w:tcPr>
          <w:p w14:paraId="2285FBDD" w14:textId="77777777" w:rsidR="005B5933" w:rsidRPr="003F2049" w:rsidRDefault="005B5933" w:rsidP="005B5933">
            <w:pPr>
              <w:spacing w:after="0" w:line="240" w:lineRule="auto"/>
              <w:rPr>
                <w:rFonts w:ascii="Times New Roman" w:eastAsia="Times New Roman" w:hAnsi="Times New Roman" w:cs="Times New Roman"/>
                <w:sz w:val="24"/>
                <w:szCs w:val="24"/>
                <w:lang w:eastAsia="sk-SK"/>
              </w:rPr>
            </w:pPr>
            <w:r w:rsidRPr="003F2049">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091BFF0B" w14:textId="16A79B82" w:rsidR="005B5933" w:rsidRPr="0059691E" w:rsidRDefault="008F759C" w:rsidP="00550CE3">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11 022</w:t>
            </w:r>
          </w:p>
        </w:tc>
        <w:tc>
          <w:tcPr>
            <w:tcW w:w="1788" w:type="dxa"/>
            <w:tcBorders>
              <w:top w:val="nil"/>
              <w:left w:val="nil"/>
              <w:bottom w:val="single" w:sz="4" w:space="0" w:color="auto"/>
              <w:right w:val="single" w:sz="4" w:space="0" w:color="auto"/>
            </w:tcBorders>
          </w:tcPr>
          <w:p w14:paraId="1213ED7D" w14:textId="4CEDF654" w:rsidR="005B5933" w:rsidRPr="0059691E" w:rsidRDefault="00BD62AA" w:rsidP="005B5933">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143 284</w:t>
            </w:r>
          </w:p>
        </w:tc>
        <w:tc>
          <w:tcPr>
            <w:tcW w:w="2418" w:type="dxa"/>
            <w:gridSpan w:val="2"/>
            <w:tcBorders>
              <w:top w:val="nil"/>
              <w:left w:val="nil"/>
              <w:bottom w:val="single" w:sz="4" w:space="0" w:color="auto"/>
              <w:right w:val="single" w:sz="4" w:space="0" w:color="auto"/>
            </w:tcBorders>
          </w:tcPr>
          <w:p w14:paraId="218A997F" w14:textId="600FDD1D" w:rsidR="005B5933" w:rsidRPr="0059691E" w:rsidRDefault="00BD62AA" w:rsidP="005B5933">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143 284</w:t>
            </w:r>
          </w:p>
        </w:tc>
        <w:tc>
          <w:tcPr>
            <w:tcW w:w="1722" w:type="dxa"/>
            <w:tcBorders>
              <w:top w:val="nil"/>
              <w:left w:val="nil"/>
              <w:bottom w:val="single" w:sz="4" w:space="0" w:color="auto"/>
              <w:right w:val="single" w:sz="4" w:space="0" w:color="auto"/>
            </w:tcBorders>
          </w:tcPr>
          <w:p w14:paraId="5D2F62BE" w14:textId="69C4D659" w:rsidR="005B5933" w:rsidRPr="0059691E" w:rsidRDefault="0059691E" w:rsidP="005B5933">
            <w:pPr>
              <w:spacing w:after="0" w:line="240" w:lineRule="auto"/>
              <w:jc w:val="center"/>
              <w:rPr>
                <w:rFonts w:ascii="Times New Roman" w:eastAsia="Times New Roman" w:hAnsi="Times New Roman" w:cs="Times New Roman"/>
                <w:sz w:val="24"/>
                <w:szCs w:val="24"/>
                <w:lang w:eastAsia="sk-SK"/>
              </w:rPr>
            </w:pPr>
            <w:r w:rsidRPr="0059691E">
              <w:rPr>
                <w:rFonts w:ascii="Times New Roman" w:eastAsia="Times New Roman" w:hAnsi="Times New Roman" w:cs="Times New Roman"/>
                <w:bCs/>
                <w:sz w:val="24"/>
                <w:szCs w:val="24"/>
                <w:lang w:eastAsia="sk-SK"/>
              </w:rPr>
              <w:t>110 219</w:t>
            </w:r>
          </w:p>
        </w:tc>
        <w:tc>
          <w:tcPr>
            <w:tcW w:w="1620" w:type="dxa"/>
            <w:gridSpan w:val="2"/>
            <w:tcBorders>
              <w:top w:val="nil"/>
              <w:left w:val="nil"/>
              <w:bottom w:val="single" w:sz="4" w:space="0" w:color="auto"/>
              <w:right w:val="single" w:sz="4" w:space="0" w:color="auto"/>
            </w:tcBorders>
            <w:noWrap/>
            <w:vAlign w:val="bottom"/>
          </w:tcPr>
          <w:p w14:paraId="7DEC0968" w14:textId="77777777" w:rsidR="005B5933" w:rsidRPr="0059691E" w:rsidRDefault="005B5933" w:rsidP="005B5933">
            <w:pPr>
              <w:spacing w:after="0" w:line="240" w:lineRule="auto"/>
              <w:rPr>
                <w:rFonts w:ascii="Times New Roman" w:eastAsia="Times New Roman" w:hAnsi="Times New Roman" w:cs="Times New Roman"/>
                <w:sz w:val="24"/>
                <w:szCs w:val="24"/>
                <w:lang w:eastAsia="sk-SK"/>
              </w:rPr>
            </w:pPr>
            <w:r w:rsidRPr="0059691E">
              <w:rPr>
                <w:rFonts w:ascii="Times New Roman" w:eastAsia="Times New Roman" w:hAnsi="Times New Roman" w:cs="Times New Roman"/>
                <w:sz w:val="24"/>
                <w:szCs w:val="24"/>
                <w:lang w:eastAsia="sk-SK"/>
              </w:rPr>
              <w:t> </w:t>
            </w:r>
          </w:p>
        </w:tc>
      </w:tr>
      <w:tr w:rsidR="003F2049" w:rsidRPr="003F2049" w14:paraId="0870F48B" w14:textId="77777777" w:rsidTr="00E723C5">
        <w:trPr>
          <w:trHeight w:val="255"/>
        </w:trPr>
        <w:tc>
          <w:tcPr>
            <w:tcW w:w="6188" w:type="dxa"/>
            <w:tcBorders>
              <w:top w:val="nil"/>
              <w:left w:val="nil"/>
              <w:bottom w:val="nil"/>
              <w:right w:val="nil"/>
            </w:tcBorders>
            <w:noWrap/>
            <w:vAlign w:val="bottom"/>
          </w:tcPr>
          <w:p w14:paraId="0A9F47D1"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1B92C10B"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68048B99"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116C6D2A"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14:paraId="07A48C0C"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4E9D6D25"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r>
      <w:tr w:rsidR="003F2049" w:rsidRPr="003F2049" w14:paraId="3CC94530" w14:textId="77777777" w:rsidTr="00E723C5">
        <w:trPr>
          <w:trHeight w:val="255"/>
        </w:trPr>
        <w:tc>
          <w:tcPr>
            <w:tcW w:w="6188" w:type="dxa"/>
            <w:tcBorders>
              <w:top w:val="nil"/>
              <w:left w:val="nil"/>
              <w:bottom w:val="nil"/>
              <w:right w:val="nil"/>
            </w:tcBorders>
          </w:tcPr>
          <w:p w14:paraId="706232A3" w14:textId="77777777" w:rsidR="00AA0119" w:rsidRPr="003F2049" w:rsidRDefault="00AA0119" w:rsidP="00AA0119">
            <w:pPr>
              <w:spacing w:after="0" w:line="240" w:lineRule="auto"/>
              <w:rPr>
                <w:rFonts w:ascii="Times New Roman" w:eastAsia="Times New Roman" w:hAnsi="Times New Roman" w:cs="Times New Roman"/>
                <w:b/>
                <w:bCs/>
                <w:sz w:val="24"/>
                <w:szCs w:val="24"/>
                <w:lang w:eastAsia="sk-SK"/>
              </w:rPr>
            </w:pPr>
            <w:r w:rsidRPr="003F2049">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14:paraId="023D959F"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0FA1B8BA"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4A386162"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14:paraId="6FFCC4B7"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4F1391B2"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r>
      <w:tr w:rsidR="003F2049" w:rsidRPr="003F2049" w14:paraId="1936CD1A" w14:textId="77777777" w:rsidTr="00E723C5">
        <w:trPr>
          <w:trHeight w:val="255"/>
        </w:trPr>
        <w:tc>
          <w:tcPr>
            <w:tcW w:w="13814" w:type="dxa"/>
            <w:gridSpan w:val="6"/>
            <w:tcBorders>
              <w:top w:val="nil"/>
              <w:left w:val="nil"/>
              <w:bottom w:val="nil"/>
              <w:right w:val="nil"/>
            </w:tcBorders>
            <w:noWrap/>
          </w:tcPr>
          <w:p w14:paraId="10700F04" w14:textId="77777777" w:rsidR="00AA0119" w:rsidRPr="003F2049" w:rsidRDefault="00AA0119" w:rsidP="00AA0119">
            <w:pPr>
              <w:tabs>
                <w:tab w:val="num" w:pos="1080"/>
              </w:tabs>
              <w:spacing w:after="0" w:line="240" w:lineRule="auto"/>
              <w:jc w:val="both"/>
              <w:rPr>
                <w:rFonts w:ascii="Times New Roman" w:eastAsia="Times New Roman" w:hAnsi="Times New Roman" w:cs="Times New Roman"/>
                <w:bCs/>
                <w:sz w:val="24"/>
                <w:szCs w:val="20"/>
                <w:lang w:eastAsia="sk-SK"/>
              </w:rPr>
            </w:pPr>
            <w:r w:rsidRPr="003F2049">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35FCD85B"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r w:rsidRPr="003F2049">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4004F4F9"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r>
      <w:tr w:rsidR="003F2049" w:rsidRPr="003F2049" w14:paraId="71DC92DC" w14:textId="77777777" w:rsidTr="00E723C5">
        <w:trPr>
          <w:trHeight w:val="255"/>
        </w:trPr>
        <w:tc>
          <w:tcPr>
            <w:tcW w:w="10394" w:type="dxa"/>
            <w:gridSpan w:val="4"/>
            <w:tcBorders>
              <w:top w:val="nil"/>
              <w:left w:val="nil"/>
              <w:bottom w:val="nil"/>
              <w:right w:val="nil"/>
            </w:tcBorders>
            <w:noWrap/>
            <w:vAlign w:val="bottom"/>
          </w:tcPr>
          <w:p w14:paraId="66670D59"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r w:rsidRPr="003F2049">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14:paraId="1A78044C"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14:paraId="09499FD8"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14:paraId="6885D8D7" w14:textId="77777777" w:rsidR="00AA0119" w:rsidRPr="003F2049" w:rsidRDefault="00AA0119" w:rsidP="00AA0119">
            <w:pPr>
              <w:spacing w:after="0" w:line="240" w:lineRule="auto"/>
              <w:rPr>
                <w:rFonts w:ascii="Times New Roman" w:eastAsia="Times New Roman" w:hAnsi="Times New Roman" w:cs="Times New Roman"/>
                <w:sz w:val="24"/>
                <w:szCs w:val="24"/>
                <w:lang w:eastAsia="sk-SK"/>
              </w:rPr>
            </w:pPr>
          </w:p>
        </w:tc>
      </w:tr>
    </w:tbl>
    <w:p w14:paraId="35FAEB32" w14:textId="10FBA764" w:rsidR="007D5748" w:rsidRDefault="007D5748" w:rsidP="007D5748">
      <w:pPr>
        <w:spacing w:after="0" w:line="240" w:lineRule="auto"/>
        <w:rPr>
          <w:rFonts w:ascii="Times New Roman" w:eastAsia="Times New Roman" w:hAnsi="Times New Roman" w:cs="Times New Roman"/>
          <w:b/>
          <w:bCs/>
          <w:sz w:val="24"/>
          <w:szCs w:val="24"/>
          <w:lang w:eastAsia="sk-SK"/>
        </w:rPr>
      </w:pPr>
    </w:p>
    <w:p w14:paraId="21516585" w14:textId="52EC3BB4" w:rsidR="00A10721" w:rsidRDefault="00A10721" w:rsidP="007D5748">
      <w:pPr>
        <w:spacing w:after="0" w:line="240" w:lineRule="auto"/>
        <w:rPr>
          <w:rFonts w:ascii="Times New Roman" w:eastAsia="Times New Roman" w:hAnsi="Times New Roman" w:cs="Times New Roman"/>
          <w:b/>
          <w:bCs/>
          <w:sz w:val="24"/>
          <w:szCs w:val="24"/>
          <w:lang w:eastAsia="sk-SK"/>
        </w:rPr>
      </w:pPr>
    </w:p>
    <w:p w14:paraId="4BBB3F28" w14:textId="77777777" w:rsidR="00A10721" w:rsidRPr="007D5748" w:rsidRDefault="00A10721" w:rsidP="007D5748">
      <w:pPr>
        <w:spacing w:after="0" w:line="240" w:lineRule="auto"/>
        <w:rPr>
          <w:rFonts w:ascii="Times New Roman" w:eastAsia="Times New Roman" w:hAnsi="Times New Roman" w:cs="Times New Roman"/>
          <w:b/>
          <w:bCs/>
          <w:sz w:val="24"/>
          <w:szCs w:val="24"/>
          <w:lang w:eastAsia="sk-SK"/>
        </w:rPr>
        <w:sectPr w:rsidR="00A10721" w:rsidRPr="007D5748">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418" w:bottom="1418" w:left="1418" w:header="709" w:footer="709" w:gutter="0"/>
          <w:cols w:space="708"/>
          <w:docGrid w:linePitch="360"/>
        </w:sectPr>
      </w:pPr>
    </w:p>
    <w:p w14:paraId="761DBEF1" w14:textId="77777777" w:rsidR="007D5748" w:rsidRPr="007D5748" w:rsidRDefault="007D5748" w:rsidP="007D5748">
      <w:pPr>
        <w:spacing w:after="0" w:line="240" w:lineRule="auto"/>
        <w:jc w:val="center"/>
        <w:rPr>
          <w:rFonts w:ascii="Times New Roman" w:eastAsia="Times New Roman" w:hAnsi="Times New Roman" w:cs="Times New Roman"/>
          <w:b/>
          <w:sz w:val="28"/>
          <w:szCs w:val="28"/>
          <w:lang w:eastAsia="sk-SK"/>
        </w:rPr>
      </w:pPr>
      <w:r w:rsidRPr="007D5748">
        <w:rPr>
          <w:rFonts w:ascii="Times New Roman" w:eastAsia="Times New Roman" w:hAnsi="Times New Roman" w:cs="Times New Roman"/>
          <w:b/>
          <w:sz w:val="28"/>
          <w:szCs w:val="28"/>
          <w:lang w:eastAsia="sk-SK"/>
        </w:rPr>
        <w:lastRenderedPageBreak/>
        <w:t>Metodický postup pre analýzu vplyvov na rozpočet verejnej správy,</w:t>
      </w:r>
      <w:r w:rsidRPr="007D5748">
        <w:rPr>
          <w:rFonts w:ascii="Times New Roman" w:eastAsia="Times New Roman" w:hAnsi="Times New Roman" w:cs="Times New Roman"/>
          <w:b/>
          <w:sz w:val="28"/>
          <w:szCs w:val="28"/>
          <w:lang w:eastAsia="sk-SK"/>
        </w:rPr>
        <w:br/>
        <w:t>na zamestnanosť vo verejnej správe a financovanie návrhu</w:t>
      </w:r>
    </w:p>
    <w:p w14:paraId="6E332553" w14:textId="77777777" w:rsidR="007D5748" w:rsidRPr="007D5748" w:rsidRDefault="007D5748" w:rsidP="007D5748">
      <w:pPr>
        <w:spacing w:after="0" w:line="240" w:lineRule="auto"/>
        <w:ind w:firstLine="720"/>
        <w:jc w:val="center"/>
        <w:rPr>
          <w:rFonts w:ascii="Times New Roman" w:eastAsia="Times New Roman" w:hAnsi="Times New Roman" w:cs="Times New Roman"/>
          <w:sz w:val="24"/>
          <w:szCs w:val="24"/>
          <w:lang w:eastAsia="sk-SK"/>
        </w:rPr>
      </w:pPr>
    </w:p>
    <w:p w14:paraId="3B2BD212" w14:textId="77777777" w:rsidR="007D5748" w:rsidRPr="007D5748" w:rsidRDefault="007D5748" w:rsidP="007D5748">
      <w:pPr>
        <w:spacing w:after="0" w:line="240" w:lineRule="auto"/>
        <w:rPr>
          <w:rFonts w:ascii="Times New Roman" w:eastAsia="Times New Roman" w:hAnsi="Times New Roman" w:cs="Times New Roman"/>
          <w:bCs/>
          <w:sz w:val="24"/>
          <w:szCs w:val="24"/>
          <w:lang w:eastAsia="sk-SK"/>
        </w:rPr>
      </w:pPr>
    </w:p>
    <w:p w14:paraId="1B26CC31" w14:textId="77777777" w:rsidR="00E963A3" w:rsidRDefault="007D5748" w:rsidP="007D5748">
      <w:pPr>
        <w:spacing w:after="0" w:line="240" w:lineRule="auto"/>
        <w:rPr>
          <w:rFonts w:ascii="Times New Roman" w:eastAsia="Times New Roman" w:hAnsi="Times New Roman" w:cs="Times New Roman"/>
          <w:b/>
          <w:bCs/>
          <w:iCs/>
          <w:sz w:val="28"/>
          <w:szCs w:val="24"/>
          <w:u w:val="single"/>
          <w:lang w:eastAsia="sk-SK"/>
        </w:rPr>
      </w:pPr>
      <w:r w:rsidRPr="007D5748">
        <w:rPr>
          <w:rFonts w:ascii="Times New Roman" w:eastAsia="Times New Roman" w:hAnsi="Times New Roman" w:cs="Times New Roman"/>
          <w:b/>
          <w:bCs/>
          <w:iCs/>
          <w:sz w:val="28"/>
          <w:szCs w:val="24"/>
          <w:u w:val="single"/>
          <w:lang w:eastAsia="sk-SK"/>
        </w:rPr>
        <w:t>2.1. Zhrnutie vplyvov na rozpočet verejnej správy v</w:t>
      </w:r>
      <w:r w:rsidR="00E963A3">
        <w:rPr>
          <w:rFonts w:ascii="Times New Roman" w:eastAsia="Times New Roman" w:hAnsi="Times New Roman" w:cs="Times New Roman"/>
          <w:b/>
          <w:bCs/>
          <w:iCs/>
          <w:sz w:val="28"/>
          <w:szCs w:val="24"/>
          <w:u w:val="single"/>
          <w:lang w:eastAsia="sk-SK"/>
        </w:rPr>
        <w:t> </w:t>
      </w:r>
      <w:r w:rsidRPr="007D5748">
        <w:rPr>
          <w:rFonts w:ascii="Times New Roman" w:eastAsia="Times New Roman" w:hAnsi="Times New Roman" w:cs="Times New Roman"/>
          <w:b/>
          <w:bCs/>
          <w:iCs/>
          <w:sz w:val="28"/>
          <w:szCs w:val="24"/>
          <w:u w:val="single"/>
          <w:lang w:eastAsia="sk-SK"/>
        </w:rPr>
        <w:t>návrhu</w:t>
      </w:r>
    </w:p>
    <w:p w14:paraId="3A742A80" w14:textId="77777777" w:rsidR="007D5748" w:rsidRPr="007D5748" w:rsidRDefault="007D5748" w:rsidP="007D5748">
      <w:pPr>
        <w:spacing w:after="0" w:line="240" w:lineRule="auto"/>
        <w:rPr>
          <w:rFonts w:ascii="Times New Roman" w:eastAsia="Times New Roman" w:hAnsi="Times New Roman" w:cs="Times New Roman"/>
          <w:b/>
          <w:bCs/>
          <w:iCs/>
          <w:sz w:val="28"/>
          <w:szCs w:val="24"/>
          <w:u w:val="single"/>
          <w:lang w:eastAsia="sk-SK"/>
        </w:rPr>
      </w:pPr>
      <w:r w:rsidRPr="007D5748">
        <w:rPr>
          <w:rFonts w:ascii="Times New Roman" w:eastAsia="Times New Roman" w:hAnsi="Times New Roman" w:cs="Times New Roman"/>
          <w:b/>
          <w:bCs/>
          <w:iCs/>
          <w:sz w:val="28"/>
          <w:szCs w:val="24"/>
          <w:u w:val="single"/>
          <w:lang w:eastAsia="sk-SK"/>
        </w:rPr>
        <w:t xml:space="preserve"> </w:t>
      </w:r>
    </w:p>
    <w:p w14:paraId="158F3AE8" w14:textId="77777777" w:rsidR="007D5748" w:rsidRPr="00200898" w:rsidRDefault="007D5748" w:rsidP="007D5748">
      <w:pPr>
        <w:spacing w:after="0" w:line="240" w:lineRule="auto"/>
        <w:rPr>
          <w:rFonts w:ascii="Times New Roman" w:eastAsia="Times New Roman" w:hAnsi="Times New Roman" w:cs="Times New Roman"/>
          <w:b/>
          <w:bCs/>
          <w:iCs/>
          <w:sz w:val="24"/>
          <w:szCs w:val="24"/>
          <w:lang w:eastAsia="sk-SK"/>
        </w:rPr>
      </w:pPr>
      <w:r w:rsidRPr="00200898">
        <w:rPr>
          <w:rFonts w:ascii="Times New Roman" w:eastAsia="Times New Roman" w:hAnsi="Times New Roman" w:cs="Times New Roman"/>
          <w:b/>
          <w:bCs/>
          <w:iCs/>
          <w:sz w:val="24"/>
          <w:szCs w:val="24"/>
          <w:lang w:eastAsia="sk-SK"/>
        </w:rPr>
        <w:t>2.1.1. Financovanie návrhu</w:t>
      </w:r>
    </w:p>
    <w:p w14:paraId="32D397EB"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7A77F0B4"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xml:space="preserve"> Vypĺňa informácie v tabuľke č. 1 na základe detailných informácií o príjmoch, výdavkoch a financovaní uvedených v tabuľkách č. 3 až č. 5. V prípade potreby je možné vložiť ďalšie riadky do tabuľky č. 1, aby boli zaradené všetky subjekty verejnej správy, na ktoré má návrh vplyv. Ak sa vplyvom predkladaného materiálu príjmy/výdavky subjektu verejnej správy znížia, použije sa znamienko mínus (-), ak sa príjmy/výdavky subjektu verejnej správy zvýšia použije sa znamienko plus (+).</w:t>
      </w:r>
      <w:r w:rsidR="003468BE">
        <w:rPr>
          <w:rFonts w:ascii="Times New Roman" w:eastAsia="Times New Roman" w:hAnsi="Times New Roman" w:cs="Times New Roman"/>
          <w:sz w:val="24"/>
          <w:szCs w:val="24"/>
          <w:lang w:eastAsia="sk-SK"/>
        </w:rPr>
        <w:t xml:space="preserve"> </w:t>
      </w:r>
      <w:r w:rsidR="003468BE" w:rsidRPr="00943733">
        <w:rPr>
          <w:rFonts w:ascii="Times New Roman" w:eastAsia="Times New Roman" w:hAnsi="Times New Roman" w:cs="Times New Roman"/>
          <w:sz w:val="24"/>
          <w:szCs w:val="24"/>
          <w:lang w:eastAsia="sk-SK"/>
        </w:rPr>
        <w:t>Vplyv na obce a VÚC v riadku „z toho vplyv nových úloh v zmysle ods. 2 Čl. 6 ústavného zákona č. 493/2011 Z. z. o rozpočtovej zodpovednosti“ sa vypĺňa v prípade zavedenia nových úloh pri úprave pôsobnosti pre obce alebo vyššie územné celky, pričom štát na ich plnenie súčasne zabezpečí obci alebo vyššiemu územnému celku zodpovedajúce finančné prostriedky.</w:t>
      </w:r>
      <w:r w:rsidR="003468BE" w:rsidRPr="00D200BE">
        <w:rPr>
          <w:rFonts w:ascii="Times New Roman" w:eastAsia="Times New Roman" w:hAnsi="Times New Roman" w:cs="Times New Roman"/>
          <w:sz w:val="24"/>
          <w:szCs w:val="24"/>
          <w:lang w:eastAsia="sk-SK"/>
        </w:rPr>
        <w:t xml:space="preserve"> </w:t>
      </w:r>
      <w:r w:rsidRPr="007D5748">
        <w:rPr>
          <w:rFonts w:ascii="Times New Roman" w:eastAsia="Times New Roman" w:hAnsi="Times New Roman" w:cs="Times New Roman"/>
          <w:sz w:val="24"/>
          <w:szCs w:val="24"/>
          <w:lang w:eastAsia="sk-SK"/>
        </w:rPr>
        <w:t>V prípade, ak materiál má vplyv na rozpočet verejnej správy vyjadrený v metodike ESA 2010 (pričom na hotovostnom princípe k vplyvu nedochádza), je potrebné, aby predkladateľ v takýchto prípadoch uviedol v komentári aj vplyv na rozpočet vyjadrený v metodike ESA 2010.</w:t>
      </w:r>
      <w:r w:rsidR="00CE299A">
        <w:rPr>
          <w:rFonts w:ascii="Times New Roman" w:eastAsia="Times New Roman" w:hAnsi="Times New Roman" w:cs="Times New Roman"/>
          <w:sz w:val="24"/>
          <w:szCs w:val="24"/>
          <w:lang w:eastAsia="sk-SK"/>
        </w:rPr>
        <w:t xml:space="preserve"> </w:t>
      </w:r>
      <w:r w:rsidR="00CE299A">
        <w:rPr>
          <w:rFonts w:ascii="Times New Roman" w:hAnsi="Times New Roman" w:cs="Times New Roman"/>
          <w:sz w:val="24"/>
          <w:szCs w:val="24"/>
        </w:rPr>
        <w:t>Ú</w:t>
      </w:r>
      <w:r w:rsidR="00CE299A" w:rsidRPr="00104A3D">
        <w:rPr>
          <w:rFonts w:ascii="Times New Roman" w:hAnsi="Times New Roman" w:cs="Times New Roman"/>
          <w:sz w:val="24"/>
          <w:szCs w:val="24"/>
        </w:rPr>
        <w:t>daje sa uvádzajú za bežný rok a tri nasledujúce roky</w:t>
      </w:r>
      <w:r w:rsidR="00CE299A">
        <w:rPr>
          <w:rFonts w:ascii="Times New Roman" w:hAnsi="Times New Roman" w:cs="Times New Roman"/>
          <w:sz w:val="24"/>
          <w:szCs w:val="24"/>
        </w:rPr>
        <w:t>.</w:t>
      </w:r>
    </w:p>
    <w:p w14:paraId="665A1D87"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u w:val="single"/>
          <w:lang w:eastAsia="sk-SK"/>
        </w:rPr>
      </w:pPr>
    </w:p>
    <w:p w14:paraId="2A2BB2DD"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Posledným krokom v procese posudzovania vplyvov na rozpočet verejnej správy je uviesť, aká časť tohto vplyvu si vyžiada zmeny rozpočtu verejnej správy. V niektorých prípadoch by bolo možné výdavky návrhu zvažovať v priebehu rozpočtového procesu a zahrnúť potrebné výdavky (aspoň čiastočne) do rozpočtu alebo strednodobého rozpočtového rámca. Rovnako sa môžu na financovanie politík použiť iné ako rozpočtové zdroje, napr. dary, zdroje z podnikateľskej sféry alebo osobitné schémy financovania. V takýchto prípadoch nebude mať realizácia daného návrhu žiadne vplyvy na schválené rozpočtové limity. Časť vplyvu bude môcť dotknutý subjekt vykryť aj racionalizačnými opatreniami vedúcimi k úspore v iných výdavkoch.</w:t>
      </w:r>
    </w:p>
    <w:p w14:paraId="6979948F" w14:textId="77777777" w:rsidR="007D5748" w:rsidRPr="007D5748" w:rsidRDefault="007D5748" w:rsidP="007D5748">
      <w:pPr>
        <w:spacing w:after="0" w:line="240" w:lineRule="auto"/>
        <w:jc w:val="both"/>
        <w:rPr>
          <w:rFonts w:ascii="Times New Roman" w:eastAsia="Times New Roman" w:hAnsi="Times New Roman" w:cs="Times New Roman"/>
          <w:sz w:val="24"/>
          <w:szCs w:val="24"/>
          <w:u w:val="single"/>
          <w:lang w:eastAsia="sk-SK"/>
        </w:rPr>
      </w:pPr>
    </w:p>
    <w:p w14:paraId="78452EB4"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 xml:space="preserve"> </w:t>
      </w:r>
      <w:r w:rsidRPr="007D5748">
        <w:rPr>
          <w:rFonts w:ascii="Times New Roman" w:eastAsia="Times New Roman" w:hAnsi="Times New Roman" w:cs="Times New Roman"/>
          <w:sz w:val="24"/>
          <w:szCs w:val="24"/>
          <w:lang w:eastAsia="sk-SK"/>
        </w:rPr>
        <w:t>Preskúma všetky uvedené návrhy financovania z hľadiska ich primeranosti vrátane posúdenia návrhu na vplyv na rozpočet verejnej správy. Potvrdí, že sa uvádzajú všetky možné zdroje financovania návrhu. V prípade akýchkoľvek rozporov požiada predkladateľa, aby daný návrh upravil.</w:t>
      </w:r>
    </w:p>
    <w:p w14:paraId="111D99CB" w14:textId="77777777"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p>
    <w:p w14:paraId="37A1B186" w14:textId="77777777" w:rsidR="007D5748" w:rsidRPr="00200898" w:rsidRDefault="007D5748" w:rsidP="007D5748">
      <w:pPr>
        <w:spacing w:after="0" w:line="240" w:lineRule="auto"/>
        <w:jc w:val="both"/>
        <w:rPr>
          <w:rFonts w:ascii="Times New Roman" w:eastAsia="Times New Roman" w:hAnsi="Times New Roman" w:cs="Times New Roman"/>
          <w:b/>
          <w:bCs/>
          <w:iCs/>
          <w:sz w:val="28"/>
          <w:szCs w:val="24"/>
          <w:u w:val="single"/>
          <w:lang w:eastAsia="sk-SK"/>
        </w:rPr>
      </w:pPr>
      <w:r w:rsidRPr="00200898">
        <w:rPr>
          <w:rFonts w:ascii="Times New Roman" w:eastAsia="Times New Roman" w:hAnsi="Times New Roman" w:cs="Times New Roman"/>
          <w:b/>
          <w:bCs/>
          <w:iCs/>
          <w:sz w:val="28"/>
          <w:szCs w:val="24"/>
          <w:u w:val="single"/>
          <w:lang w:eastAsia="sk-SK"/>
        </w:rPr>
        <w:t>Vyplnenie časti 2.2. Popis a charakteristika  návrhu</w:t>
      </w:r>
    </w:p>
    <w:p w14:paraId="51244509" w14:textId="77777777" w:rsidR="007D5748" w:rsidRPr="007D5748" w:rsidRDefault="007D5748" w:rsidP="007D5748">
      <w:pPr>
        <w:spacing w:after="0" w:line="240" w:lineRule="auto"/>
        <w:rPr>
          <w:rFonts w:ascii="Times New Roman" w:eastAsia="Times New Roman" w:hAnsi="Times New Roman" w:cs="Times New Roman"/>
          <w:b/>
          <w:sz w:val="24"/>
          <w:szCs w:val="24"/>
          <w:lang w:eastAsia="sk-SK"/>
        </w:rPr>
      </w:pPr>
    </w:p>
    <w:p w14:paraId="77793E90" w14:textId="77777777" w:rsidR="007D5748" w:rsidRPr="007D5748" w:rsidRDefault="007D5748" w:rsidP="007D5748">
      <w:pPr>
        <w:spacing w:after="0" w:line="240" w:lineRule="auto"/>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2.2.1. Popis návrhu</w:t>
      </w:r>
    </w:p>
    <w:p w14:paraId="0162016B"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27DD16F3"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b/>
        <w:t xml:space="preserve">Pre úplnosť sa táto časť </w:t>
      </w:r>
      <w:r w:rsidR="00C15212">
        <w:rPr>
          <w:rFonts w:ascii="Times New Roman" w:eastAsia="Times New Roman" w:hAnsi="Times New Roman" w:cs="Times New Roman"/>
          <w:sz w:val="24"/>
          <w:szCs w:val="24"/>
          <w:lang w:eastAsia="sk-SK"/>
        </w:rPr>
        <w:t>uvádza</w:t>
      </w:r>
      <w:r w:rsidR="00C15212" w:rsidRPr="007D5748">
        <w:rPr>
          <w:rFonts w:ascii="Times New Roman" w:eastAsia="Times New Roman" w:hAnsi="Times New Roman" w:cs="Times New Roman"/>
          <w:sz w:val="24"/>
          <w:szCs w:val="24"/>
          <w:lang w:eastAsia="sk-SK"/>
        </w:rPr>
        <w:t xml:space="preserve"> </w:t>
      </w:r>
      <w:r w:rsidRPr="007D5748">
        <w:rPr>
          <w:rFonts w:ascii="Times New Roman" w:eastAsia="Times New Roman" w:hAnsi="Times New Roman" w:cs="Times New Roman"/>
          <w:sz w:val="24"/>
          <w:szCs w:val="24"/>
          <w:lang w:eastAsia="sk-SK"/>
        </w:rPr>
        <w:t xml:space="preserve">aj </w:t>
      </w:r>
      <w:r w:rsidR="00C15212">
        <w:rPr>
          <w:rFonts w:ascii="Times New Roman" w:eastAsia="Times New Roman" w:hAnsi="Times New Roman" w:cs="Times New Roman"/>
          <w:sz w:val="24"/>
          <w:szCs w:val="24"/>
          <w:lang w:eastAsia="sk-SK"/>
        </w:rPr>
        <w:t>v</w:t>
      </w:r>
      <w:r w:rsidR="00C15212" w:rsidRPr="007D5748">
        <w:rPr>
          <w:rFonts w:ascii="Times New Roman" w:eastAsia="Times New Roman" w:hAnsi="Times New Roman" w:cs="Times New Roman"/>
          <w:sz w:val="24"/>
          <w:szCs w:val="24"/>
          <w:lang w:eastAsia="sk-SK"/>
        </w:rPr>
        <w:t xml:space="preserve"> </w:t>
      </w:r>
      <w:r w:rsidRPr="007D5748">
        <w:rPr>
          <w:rFonts w:ascii="Times New Roman" w:eastAsia="Times New Roman" w:hAnsi="Times New Roman" w:cs="Times New Roman"/>
          <w:sz w:val="24"/>
          <w:szCs w:val="24"/>
          <w:lang w:eastAsia="sk-SK"/>
        </w:rPr>
        <w:t>príloh</w:t>
      </w:r>
      <w:r w:rsidR="00C15212">
        <w:rPr>
          <w:rFonts w:ascii="Times New Roman" w:eastAsia="Times New Roman" w:hAnsi="Times New Roman" w:cs="Times New Roman"/>
          <w:sz w:val="24"/>
          <w:szCs w:val="24"/>
          <w:lang w:eastAsia="sk-SK"/>
        </w:rPr>
        <w:t>e</w:t>
      </w:r>
      <w:r w:rsidRPr="007D5748">
        <w:rPr>
          <w:rFonts w:ascii="Times New Roman" w:eastAsia="Times New Roman" w:hAnsi="Times New Roman" w:cs="Times New Roman"/>
          <w:sz w:val="24"/>
          <w:szCs w:val="24"/>
          <w:lang w:eastAsia="sk-SK"/>
        </w:rPr>
        <w:t xml:space="preserve"> č. 2, aj keď proces pripomienkového konania si môže vyžadovať takýto popis uvádzať samostatne v niektorej z iných častí predkladaného návrhu.</w:t>
      </w:r>
      <w:r w:rsidR="00CE299A">
        <w:rPr>
          <w:rFonts w:ascii="Times New Roman" w:eastAsia="Times New Roman" w:hAnsi="Times New Roman" w:cs="Times New Roman"/>
          <w:sz w:val="24"/>
          <w:szCs w:val="24"/>
          <w:lang w:eastAsia="sk-SK"/>
        </w:rPr>
        <w:t xml:space="preserve"> </w:t>
      </w:r>
    </w:p>
    <w:p w14:paraId="67C64124"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3BBDF7C1"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V príslušnej časti popíše predkladateľ svoj návrh. Popis by mal umožniť dotknutým subjektom identifikáciu svojich konkrétnych aktivít a ich vplyvov na vlastný rozpočet</w:t>
      </w:r>
      <w:r w:rsidR="00F40136">
        <w:rPr>
          <w:rFonts w:ascii="Times New Roman" w:eastAsia="Times New Roman" w:hAnsi="Times New Roman" w:cs="Times New Roman"/>
          <w:sz w:val="24"/>
          <w:szCs w:val="24"/>
          <w:lang w:eastAsia="sk-SK"/>
        </w:rPr>
        <w:t xml:space="preserve"> </w:t>
      </w:r>
      <w:r w:rsidR="00F40136" w:rsidRPr="00F40136">
        <w:rPr>
          <w:rFonts w:ascii="Times New Roman" w:eastAsia="Times New Roman" w:hAnsi="Times New Roman" w:cs="Times New Roman"/>
          <w:sz w:val="24"/>
          <w:szCs w:val="24"/>
          <w:lang w:eastAsia="sk-SK"/>
        </w:rPr>
        <w:t>a mal by obsahovať najmä</w:t>
      </w:r>
      <w:r w:rsidRPr="007D5748">
        <w:rPr>
          <w:rFonts w:ascii="Times New Roman" w:eastAsia="Times New Roman" w:hAnsi="Times New Roman" w:cs="Times New Roman"/>
          <w:sz w:val="24"/>
          <w:szCs w:val="24"/>
          <w:lang w:eastAsia="sk-SK"/>
        </w:rPr>
        <w:t>:</w:t>
      </w:r>
    </w:p>
    <w:p w14:paraId="01D6780A" w14:textId="77777777" w:rsidR="007D5748" w:rsidRPr="007D5748" w:rsidRDefault="007D5748" w:rsidP="007D5748">
      <w:pPr>
        <w:spacing w:after="0" w:line="240" w:lineRule="auto"/>
        <w:rPr>
          <w:rFonts w:ascii="Times New Roman" w:eastAsia="Times New Roman" w:hAnsi="Times New Roman" w:cs="Times New Roman"/>
          <w:bCs/>
          <w:i/>
          <w:iCs/>
          <w:sz w:val="24"/>
          <w:szCs w:val="24"/>
          <w:lang w:eastAsia="sk-SK"/>
        </w:rPr>
      </w:pPr>
    </w:p>
    <w:p w14:paraId="1BC7D1B4" w14:textId="77777777" w:rsidR="007D5748" w:rsidRPr="007D5748" w:rsidRDefault="007D5748" w:rsidP="007D5748">
      <w:pPr>
        <w:numPr>
          <w:ilvl w:val="0"/>
          <w:numId w:val="1"/>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
          <w:iCs/>
          <w:sz w:val="24"/>
          <w:szCs w:val="24"/>
          <w:lang w:eastAsia="sk-SK"/>
        </w:rPr>
        <w:t>Akú problematiku návrh rieši?</w:t>
      </w:r>
      <w:r w:rsidRPr="007D5748">
        <w:rPr>
          <w:rFonts w:ascii="Times New Roman" w:eastAsia="Times New Roman" w:hAnsi="Times New Roman" w:cs="Times New Roman"/>
          <w:sz w:val="24"/>
          <w:szCs w:val="24"/>
          <w:lang w:eastAsia="sk-SK"/>
        </w:rPr>
        <w:t xml:space="preserve"> Jasne definovať problematiku a vysvetliť, ako ju návrh rieši. Uviesť aj iné alternatívy, o ktorých sa uvažovalo a prečo boli vylúčené. </w:t>
      </w:r>
    </w:p>
    <w:p w14:paraId="5BC4B777" w14:textId="77777777" w:rsidR="007D5748" w:rsidRPr="007D5748" w:rsidRDefault="00EA1E90" w:rsidP="007D5748">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Cs/>
          <w:i/>
          <w:iCs/>
          <w:sz w:val="24"/>
          <w:szCs w:val="24"/>
          <w:lang w:eastAsia="sk-SK"/>
        </w:rPr>
        <w:t>Ktoré subjekty</w:t>
      </w:r>
      <w:r w:rsidR="007D5748" w:rsidRPr="007D5748">
        <w:rPr>
          <w:rFonts w:ascii="Times New Roman" w:eastAsia="Times New Roman" w:hAnsi="Times New Roman" w:cs="Times New Roman"/>
          <w:bCs/>
          <w:i/>
          <w:iCs/>
          <w:sz w:val="24"/>
          <w:szCs w:val="24"/>
          <w:lang w:eastAsia="sk-SK"/>
        </w:rPr>
        <w:t xml:space="preserve"> bud</w:t>
      </w:r>
      <w:r w:rsidR="00C51FD4">
        <w:rPr>
          <w:rFonts w:ascii="Times New Roman" w:eastAsia="Times New Roman" w:hAnsi="Times New Roman" w:cs="Times New Roman"/>
          <w:bCs/>
          <w:i/>
          <w:iCs/>
          <w:sz w:val="24"/>
          <w:szCs w:val="24"/>
          <w:lang w:eastAsia="sk-SK"/>
        </w:rPr>
        <w:t>ú</w:t>
      </w:r>
      <w:r w:rsidR="007D5748" w:rsidRPr="007D5748">
        <w:rPr>
          <w:rFonts w:ascii="Times New Roman" w:eastAsia="Times New Roman" w:hAnsi="Times New Roman" w:cs="Times New Roman"/>
          <w:bCs/>
          <w:i/>
          <w:iCs/>
          <w:sz w:val="24"/>
          <w:szCs w:val="24"/>
          <w:lang w:eastAsia="sk-SK"/>
        </w:rPr>
        <w:t xml:space="preserve"> implementovať návrh?</w:t>
      </w:r>
      <w:r w:rsidR="007D5748" w:rsidRPr="007D5748">
        <w:rPr>
          <w:rFonts w:ascii="Times New Roman" w:eastAsia="Times New Roman" w:hAnsi="Times New Roman" w:cs="Times New Roman"/>
          <w:sz w:val="24"/>
          <w:szCs w:val="24"/>
          <w:lang w:eastAsia="sk-SK"/>
        </w:rPr>
        <w:t xml:space="preserve"> Popíšte jednotlivé úlohy rôznych organizácií.</w:t>
      </w:r>
    </w:p>
    <w:p w14:paraId="24BF2F3E" w14:textId="77777777" w:rsidR="007D5748" w:rsidRPr="007D5748" w:rsidRDefault="00057135" w:rsidP="007D5748">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Cs/>
          <w:i/>
          <w:iCs/>
          <w:sz w:val="24"/>
          <w:szCs w:val="24"/>
          <w:lang w:eastAsia="sk-SK"/>
        </w:rPr>
        <w:t>Na akej úrovni</w:t>
      </w:r>
      <w:r w:rsidRPr="007D5748">
        <w:rPr>
          <w:rFonts w:ascii="Times New Roman" w:eastAsia="Times New Roman" w:hAnsi="Times New Roman" w:cs="Times New Roman"/>
          <w:bCs/>
          <w:i/>
          <w:iCs/>
          <w:sz w:val="24"/>
          <w:szCs w:val="24"/>
          <w:lang w:eastAsia="sk-SK"/>
        </w:rPr>
        <w:t xml:space="preserve"> </w:t>
      </w:r>
      <w:r w:rsidR="007D5748" w:rsidRPr="007D5748">
        <w:rPr>
          <w:rFonts w:ascii="Times New Roman" w:eastAsia="Times New Roman" w:hAnsi="Times New Roman" w:cs="Times New Roman"/>
          <w:bCs/>
          <w:i/>
          <w:iCs/>
          <w:sz w:val="24"/>
          <w:szCs w:val="24"/>
          <w:lang w:eastAsia="sk-SK"/>
        </w:rPr>
        <w:t>sa budú poskytovať výkony verejnej správy?</w:t>
      </w:r>
      <w:r w:rsidR="007D5748" w:rsidRPr="007D5748">
        <w:rPr>
          <w:rFonts w:ascii="Times New Roman" w:eastAsia="Times New Roman" w:hAnsi="Times New Roman" w:cs="Times New Roman"/>
          <w:sz w:val="24"/>
          <w:szCs w:val="24"/>
          <w:lang w:eastAsia="sk-SK"/>
        </w:rPr>
        <w:t xml:space="preserve"> Budú sa poskytovať celonárodne alebo regionálne? Koľko subjektov môže poskytnúť daný tovar / službu?</w:t>
      </w:r>
    </w:p>
    <w:p w14:paraId="55841D49"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48646976" w14:textId="77777777" w:rsidR="007D5748" w:rsidRPr="007D5748" w:rsidRDefault="007D5748" w:rsidP="007D5748">
      <w:pPr>
        <w:spacing w:after="0" w:line="240" w:lineRule="auto"/>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2.2.2. Charakteristika návrhu</w:t>
      </w:r>
    </w:p>
    <w:p w14:paraId="4F2EBBF1"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4EECF1DA"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Charakterizuje návrh na základe uvedených kategórií. Táto charakteristika by mala napomôcť ostatným dotknutým subjektom pochopiť podstatu návrhu a uľahčiť tým pripomienkovanie doložky.  Jednotlivé druhy návrhov sú detailne popísané nižšie:</w:t>
      </w:r>
    </w:p>
    <w:p w14:paraId="73072836"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14:paraId="749E8EA8" w14:textId="77777777" w:rsidR="007D5748" w:rsidRPr="007D5748" w:rsidRDefault="007D5748" w:rsidP="007D5748">
      <w:pPr>
        <w:numPr>
          <w:ilvl w:val="0"/>
          <w:numId w:val="2"/>
        </w:numPr>
        <w:spacing w:after="0" w:line="240" w:lineRule="auto"/>
        <w:jc w:val="both"/>
        <w:outlineLvl w:val="3"/>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
          <w:i/>
          <w:iCs/>
          <w:kern w:val="20"/>
          <w:sz w:val="24"/>
          <w:szCs w:val="24"/>
        </w:rPr>
        <w:t>zmena sadzby</w:t>
      </w:r>
      <w:r w:rsidRPr="007D5748">
        <w:rPr>
          <w:rFonts w:ascii="Verdana" w:eastAsia="Times New Roman" w:hAnsi="Verdana" w:cs="Verdana"/>
          <w:bCs/>
          <w:kern w:val="20"/>
          <w:sz w:val="24"/>
          <w:szCs w:val="24"/>
        </w:rPr>
        <w:t xml:space="preserve"> – </w:t>
      </w:r>
      <w:r w:rsidRPr="007D5748">
        <w:rPr>
          <w:rFonts w:ascii="Times New Roman" w:eastAsia="Times New Roman" w:hAnsi="Times New Roman" w:cs="Times New Roman"/>
          <w:bCs/>
          <w:sz w:val="24"/>
          <w:szCs w:val="24"/>
          <w:lang w:eastAsia="sk-SK"/>
        </w:rPr>
        <w:t>návrh mení sadzbu dane alebo poplatkov alebo upravuje nominálnu (peňažnú) výšku dávky, napr. dávok štátnej sociálnej podpory. Určiť vplyv na rozpočet verejnej správy takéhoto návrhu je dosť jednoduché, keďže ide o priamy výpočet novej sadzby pre nezmenený objem aktivít (napr. počet osôb alebo transakcií), ktorých sa týka. Pravdepodobne nebudú potrebné žiadne ďalšie úpravy rozpočtu, napr. zníženie alebo zvýšenie počtu pracovníkov alebo vybavenia.</w:t>
      </w:r>
    </w:p>
    <w:p w14:paraId="01D3CABB" w14:textId="77777777" w:rsidR="007D5748" w:rsidRPr="007D5748" w:rsidRDefault="007D5748" w:rsidP="007D5748">
      <w:pPr>
        <w:spacing w:after="0" w:line="240" w:lineRule="auto"/>
        <w:ind w:left="708"/>
        <w:jc w:val="both"/>
        <w:outlineLvl w:val="3"/>
        <w:rPr>
          <w:rFonts w:ascii="Verdana" w:eastAsia="Times New Roman" w:hAnsi="Verdana" w:cs="Verdana"/>
          <w:bCs/>
          <w:kern w:val="20"/>
          <w:sz w:val="24"/>
          <w:szCs w:val="24"/>
          <w:u w:val="single"/>
        </w:rPr>
      </w:pPr>
      <w:r w:rsidRPr="007D5748">
        <w:rPr>
          <w:rFonts w:ascii="Times New Roman" w:eastAsia="Times New Roman" w:hAnsi="Times New Roman" w:cs="Times New Roman"/>
          <w:bCs/>
          <w:sz w:val="24"/>
          <w:szCs w:val="24"/>
          <w:lang w:eastAsia="sk-SK"/>
        </w:rPr>
        <w:t>Pri výpočte vplyvov zmeny sadzby treba brať do úvahy aj tzv. “elasticitu dopytu”, keď napr. nárast daňovej sadzby napríklad na pohonné hmoty nespôsobí lineárne zvýšenie celkových príjmov z tejto dane.</w:t>
      </w:r>
    </w:p>
    <w:p w14:paraId="3515199D" w14:textId="77777777" w:rsidR="007D5748" w:rsidRPr="007D5748" w:rsidRDefault="007D5748" w:rsidP="007D5748">
      <w:pPr>
        <w:numPr>
          <w:ilvl w:val="0"/>
          <w:numId w:val="2"/>
        </w:numPr>
        <w:spacing w:after="0" w:line="240" w:lineRule="auto"/>
        <w:jc w:val="both"/>
        <w:outlineLvl w:val="3"/>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
          <w:i/>
          <w:iCs/>
          <w:kern w:val="20"/>
          <w:sz w:val="24"/>
          <w:szCs w:val="24"/>
        </w:rPr>
        <w:t>zmena v nároku</w:t>
      </w:r>
      <w:r w:rsidRPr="007D5748">
        <w:rPr>
          <w:rFonts w:ascii="Times New Roman" w:eastAsia="Times New Roman" w:hAnsi="Times New Roman" w:cs="Times New Roman"/>
          <w:b/>
          <w:bCs/>
          <w:sz w:val="28"/>
          <w:szCs w:val="28"/>
          <w:lang w:eastAsia="sk-SK"/>
        </w:rPr>
        <w:t xml:space="preserve"> </w:t>
      </w:r>
      <w:r w:rsidRPr="007D5748">
        <w:rPr>
          <w:rFonts w:ascii="Times New Roman" w:eastAsia="Times New Roman" w:hAnsi="Times New Roman" w:cs="Times New Roman"/>
          <w:bCs/>
          <w:sz w:val="24"/>
          <w:szCs w:val="24"/>
          <w:lang w:eastAsia="sk-SK"/>
        </w:rPr>
        <w:t xml:space="preserve">– návrh upravuje definíciu okruhu osôb, ktoré majú nárok na dávku alebo ktorých sa dotýka určité ustanovenia zákona, </w:t>
      </w:r>
      <w:proofErr w:type="spellStart"/>
      <w:r w:rsidRPr="007D5748">
        <w:rPr>
          <w:rFonts w:ascii="Times New Roman" w:eastAsia="Times New Roman" w:hAnsi="Times New Roman" w:cs="Times New Roman"/>
          <w:bCs/>
          <w:sz w:val="24"/>
          <w:szCs w:val="24"/>
          <w:lang w:eastAsia="sk-SK"/>
        </w:rPr>
        <w:t>t.j</w:t>
      </w:r>
      <w:proofErr w:type="spellEnd"/>
      <w:r w:rsidRPr="007D5748">
        <w:rPr>
          <w:rFonts w:ascii="Times New Roman" w:eastAsia="Times New Roman" w:hAnsi="Times New Roman" w:cs="Times New Roman"/>
          <w:bCs/>
          <w:sz w:val="24"/>
          <w:szCs w:val="24"/>
          <w:lang w:eastAsia="sk-SK"/>
        </w:rPr>
        <w:t>. znižuje alebo zvyšuje počet osôb, ktoré si môžu uplatniť nárok. Vypočítať vplyv na rozpočet verejnej správy pri tomto druhu návrhu je trochu komplikovanejšie, keďže implementujúca organizácia musí vziať do úvahy niekoľko faktorov. Organizácia musí odhadnúť zmeny, ktoré vyplývajú z návrhu na svoj rozpočet. Predpokladá sa, že nižší objem aktivít povedie k úsporám. Ak nie, je potrebné jednoznačne vysvetliť dôvody. K dispozícii by mali byť aj informácie o nákladoch v minulosti, na základe ktorých sa môže urobiť odhad.</w:t>
      </w:r>
    </w:p>
    <w:p w14:paraId="05845FED"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i/>
          <w:iCs/>
          <w:sz w:val="24"/>
          <w:szCs w:val="24"/>
          <w:lang w:eastAsia="sk-SK"/>
        </w:rPr>
        <w:t>nová služba alebo nariadenie (alebo ich zrušenie)</w:t>
      </w:r>
      <w:r w:rsidRPr="007D5748">
        <w:rPr>
          <w:rFonts w:ascii="Times New Roman" w:eastAsia="Times New Roman" w:hAnsi="Times New Roman" w:cs="Times New Roman"/>
          <w:sz w:val="24"/>
          <w:szCs w:val="24"/>
          <w:lang w:eastAsia="sk-SK"/>
        </w:rPr>
        <w:t xml:space="preserve"> – návrh zavádza novú službu alebo nariadenie v oblasti, v ktorej tieto doposiaľ neexistovali, alebo sa navrhuje zníženie rozsahu alebo úplné zrušenie existujúcej služby či nariadenia.</w:t>
      </w:r>
    </w:p>
    <w:p w14:paraId="4260C0F1" w14:textId="77777777" w:rsidR="007D5748" w:rsidRPr="007D5748" w:rsidRDefault="007D5748" w:rsidP="007D5748">
      <w:pPr>
        <w:spacing w:after="0" w:line="240" w:lineRule="auto"/>
        <w:ind w:left="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Tento návrh predstavuje veľkú výzvu pri odhadovaní nákladov, nakoľko pre takéto činnosti nemusí byť k dispozícii dostatok údajov. V takom prípade bude dôležité podrobne vysvetliť predpoklady.</w:t>
      </w:r>
    </w:p>
    <w:p w14:paraId="14D6C016"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i/>
          <w:iCs/>
          <w:sz w:val="24"/>
          <w:szCs w:val="24"/>
          <w:lang w:eastAsia="sk-SK"/>
        </w:rPr>
        <w:t>kombinovaný návrh</w:t>
      </w:r>
      <w:r w:rsidRPr="007D5748">
        <w:rPr>
          <w:rFonts w:ascii="Times New Roman" w:eastAsia="Times New Roman" w:hAnsi="Times New Roman" w:cs="Times New Roman"/>
          <w:sz w:val="24"/>
          <w:szCs w:val="24"/>
          <w:lang w:eastAsia="sk-SK"/>
        </w:rPr>
        <w:t xml:space="preserve"> – tento druh návrhu môže kombinovať prvky vyššie uvedených druhov, čím sa zvyšuje komplexnosť prípravy návrhu doložky.</w:t>
      </w:r>
    </w:p>
    <w:p w14:paraId="0D93BA00"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i/>
          <w:iCs/>
          <w:sz w:val="24"/>
          <w:szCs w:val="24"/>
          <w:lang w:eastAsia="sk-SK"/>
        </w:rPr>
        <w:t>iné</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 používa sa na popis ostatných typov, ktoré nie sú pokryté v </w:t>
      </w:r>
      <w:r w:rsidR="008E2736">
        <w:rPr>
          <w:rFonts w:ascii="Times New Roman" w:eastAsia="Times New Roman" w:hAnsi="Times New Roman" w:cs="Times New Roman"/>
          <w:sz w:val="24"/>
          <w:szCs w:val="24"/>
          <w:lang w:eastAsia="sk-SK"/>
        </w:rPr>
        <w:t>štyroch</w:t>
      </w:r>
      <w:r w:rsidRPr="007D5748">
        <w:rPr>
          <w:rFonts w:ascii="Times New Roman" w:eastAsia="Times New Roman" w:hAnsi="Times New Roman" w:cs="Times New Roman"/>
          <w:sz w:val="24"/>
          <w:szCs w:val="24"/>
          <w:lang w:eastAsia="sk-SK"/>
        </w:rPr>
        <w:t xml:space="preserve"> druhoch uvedených vyššie.</w:t>
      </w:r>
    </w:p>
    <w:p w14:paraId="775359B4"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14:paraId="53A54813" w14:textId="77777777" w:rsidR="007D5748" w:rsidRPr="007D5748" w:rsidRDefault="007D5748" w:rsidP="007D5748">
      <w:pPr>
        <w:spacing w:after="0" w:line="240" w:lineRule="auto"/>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2.2.3. Predpoklady zmien v objeme aktivít</w:t>
      </w:r>
    </w:p>
    <w:p w14:paraId="06CADA25" w14:textId="77777777" w:rsidR="007D5748" w:rsidRPr="007D5748" w:rsidRDefault="007D5748" w:rsidP="007D5748">
      <w:pPr>
        <w:spacing w:after="0" w:line="240" w:lineRule="auto"/>
        <w:rPr>
          <w:rFonts w:ascii="Times New Roman" w:eastAsia="Times New Roman" w:hAnsi="Times New Roman" w:cs="Times New Roman"/>
          <w:b/>
          <w:sz w:val="24"/>
          <w:szCs w:val="24"/>
          <w:lang w:eastAsia="sk-SK"/>
        </w:rPr>
      </w:pPr>
    </w:p>
    <w:p w14:paraId="2F1F7DBB"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xml:space="preserve">: Od predkladateľa sa požaduje, aby určil zvýšenie alebo zníženie objemu aktivít, ktoré môže návrh vyvolať. Napríklad ak návrh požaduje každoročne preverovať kriminálne záznamy všetkých príslušníkov súkromných bezpečnostných služieb, je potrebné uviesť počet osôb (príslušníkov bezpečnostných služieb), ktorí by mali byť skontrolovaní. Ďalšími príkladmi objemu aktivít môže byť počet prihlášok, inšpekcií, prijímateľov dávok, </w:t>
      </w:r>
      <w:r w:rsidRPr="007D5748">
        <w:rPr>
          <w:rFonts w:ascii="Times New Roman" w:eastAsia="Times New Roman" w:hAnsi="Times New Roman" w:cs="Times New Roman"/>
          <w:sz w:val="24"/>
          <w:szCs w:val="24"/>
          <w:lang w:eastAsia="sk-SK"/>
        </w:rPr>
        <w:lastRenderedPageBreak/>
        <w:t xml:space="preserve">alebo zatknutí. Pretože sa vyžadujú odhady na  bežný rok a 3 nasledujúce roky, je potrebné odhadnúť objem aktivít počas tohto </w:t>
      </w:r>
      <w:r w:rsidR="008E2736">
        <w:rPr>
          <w:rFonts w:ascii="Times New Roman" w:eastAsia="Times New Roman" w:hAnsi="Times New Roman" w:cs="Times New Roman"/>
          <w:sz w:val="24"/>
          <w:szCs w:val="24"/>
          <w:lang w:eastAsia="sk-SK"/>
        </w:rPr>
        <w:t>štvor</w:t>
      </w:r>
      <w:r w:rsidRPr="007D5748">
        <w:rPr>
          <w:rFonts w:ascii="Times New Roman" w:eastAsia="Times New Roman" w:hAnsi="Times New Roman" w:cs="Times New Roman"/>
          <w:sz w:val="24"/>
          <w:szCs w:val="24"/>
          <w:lang w:eastAsia="sk-SK"/>
        </w:rPr>
        <w:t>ročného obdobia. Príloha č. 2 preto obsahuje aj tabuľku č. 2 na ročné odhady objemu aktivít.</w:t>
      </w:r>
    </w:p>
    <w:p w14:paraId="662742ED"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p>
    <w:p w14:paraId="0B3F6FB1"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Môže sa navrhovať aj zníženie objemu aktivít. Napríklad návrh zvýšiť limit pre verejné obstarávanie, kedy sa písomná ponuka bude požadovať iba pri obstarávacej cene dvojnásobne vyššej oproti súčasnému platnému právnemu stavu. </w:t>
      </w:r>
    </w:p>
    <w:p w14:paraId="1BAC9ADE"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tomto prípade by mal byť uvedený aj odhad počtu takýchto nákupov ročne. Takáto úprava by obmedzila administratívnu záťaž subjektov verejnej správy a generovala by úspory v ich prevádzkových nákladoch.</w:t>
      </w:r>
    </w:p>
    <w:p w14:paraId="47BDE7A7" w14:textId="77777777" w:rsidR="007D5748" w:rsidRPr="007D5748" w:rsidRDefault="007D5748" w:rsidP="007D5748">
      <w:pPr>
        <w:spacing w:after="0" w:line="240" w:lineRule="auto"/>
        <w:jc w:val="both"/>
        <w:rPr>
          <w:rFonts w:ascii="Times New Roman" w:eastAsia="Times New Roman" w:hAnsi="Times New Roman" w:cs="Verdana"/>
          <w:i/>
          <w:iCs/>
          <w:sz w:val="24"/>
          <w:szCs w:val="24"/>
          <w:u w:val="single"/>
        </w:rPr>
      </w:pPr>
    </w:p>
    <w:p w14:paraId="5B6CC390" w14:textId="73160FC3" w:rsidR="007D5748" w:rsidRPr="00A602ED" w:rsidRDefault="007D5748" w:rsidP="007D5748">
      <w:pPr>
        <w:spacing w:after="0" w:line="240" w:lineRule="auto"/>
        <w:ind w:firstLine="708"/>
        <w:jc w:val="both"/>
        <w:rPr>
          <w:rFonts w:ascii="Times New Roman" w:eastAsia="Times New Roman" w:hAnsi="Times New Roman" w:cs="Verdana"/>
          <w:sz w:val="24"/>
          <w:szCs w:val="24"/>
        </w:rPr>
      </w:pPr>
      <w:r w:rsidRPr="00A602ED">
        <w:rPr>
          <w:rFonts w:ascii="Times New Roman" w:eastAsia="Times New Roman" w:hAnsi="Times New Roman" w:cs="Verdana"/>
          <w:bCs/>
          <w:iCs/>
          <w:sz w:val="24"/>
          <w:szCs w:val="24"/>
        </w:rPr>
        <w:t>MF SR</w:t>
      </w:r>
      <w:r w:rsidRPr="00A602ED">
        <w:rPr>
          <w:rFonts w:ascii="Times New Roman" w:eastAsia="Times New Roman" w:hAnsi="Times New Roman" w:cs="Verdana"/>
          <w:sz w:val="24"/>
          <w:szCs w:val="24"/>
        </w:rPr>
        <w:t>: Počas konzultačnej fázy môže zhodnotiť MF SR predpoklady uvedené predkladateľom, t.</w:t>
      </w:r>
      <w:r w:rsidR="00A10721" w:rsidRPr="00A602ED">
        <w:rPr>
          <w:rFonts w:ascii="Times New Roman" w:eastAsia="Times New Roman" w:hAnsi="Times New Roman" w:cs="Verdana"/>
          <w:sz w:val="24"/>
          <w:szCs w:val="24"/>
        </w:rPr>
        <w:t xml:space="preserve"> </w:t>
      </w:r>
      <w:r w:rsidRPr="00A602ED">
        <w:rPr>
          <w:rFonts w:ascii="Times New Roman" w:eastAsia="Times New Roman" w:hAnsi="Times New Roman" w:cs="Verdana"/>
          <w:sz w:val="24"/>
          <w:szCs w:val="24"/>
        </w:rPr>
        <w:t xml:space="preserve">j. ich vhodnosť a konzistentnosť. </w:t>
      </w:r>
    </w:p>
    <w:p w14:paraId="7697599B" w14:textId="77777777" w:rsidR="007D5748" w:rsidRPr="00A602ED" w:rsidRDefault="007D5748" w:rsidP="007D5748">
      <w:pPr>
        <w:spacing w:after="0" w:line="240" w:lineRule="auto"/>
        <w:jc w:val="both"/>
        <w:rPr>
          <w:rFonts w:ascii="Times New Roman" w:eastAsia="Times New Roman" w:hAnsi="Times New Roman" w:cs="Verdana"/>
          <w:sz w:val="24"/>
          <w:szCs w:val="24"/>
        </w:rPr>
      </w:pPr>
    </w:p>
    <w:p w14:paraId="27557789" w14:textId="77777777" w:rsidR="007D5748" w:rsidRPr="00A602ED" w:rsidRDefault="007D5748" w:rsidP="007D5748">
      <w:pPr>
        <w:spacing w:after="0" w:line="240" w:lineRule="auto"/>
        <w:rPr>
          <w:rFonts w:ascii="Times New Roman" w:eastAsia="Times New Roman" w:hAnsi="Times New Roman" w:cs="Verdana"/>
          <w:b/>
          <w:bCs/>
          <w:iCs/>
          <w:sz w:val="24"/>
          <w:szCs w:val="24"/>
        </w:rPr>
      </w:pPr>
      <w:r w:rsidRPr="00A602ED">
        <w:rPr>
          <w:rFonts w:ascii="Times New Roman" w:eastAsia="Times New Roman" w:hAnsi="Times New Roman" w:cs="Verdana"/>
          <w:b/>
          <w:bCs/>
          <w:iCs/>
          <w:sz w:val="24"/>
          <w:szCs w:val="24"/>
        </w:rPr>
        <w:t>2.2.4. Výpočty vplyvov na rozpočet verejnej správy</w:t>
      </w:r>
    </w:p>
    <w:p w14:paraId="14D78FB9" w14:textId="77777777" w:rsidR="007D5748" w:rsidRPr="00A602ED" w:rsidRDefault="007D5748" w:rsidP="007D5748">
      <w:pPr>
        <w:spacing w:after="0" w:line="240" w:lineRule="auto"/>
        <w:rPr>
          <w:rFonts w:ascii="Times New Roman" w:eastAsia="Times New Roman" w:hAnsi="Times New Roman" w:cs="Times New Roman"/>
          <w:sz w:val="24"/>
          <w:szCs w:val="24"/>
          <w:lang w:eastAsia="sk-SK"/>
        </w:rPr>
      </w:pPr>
    </w:p>
    <w:p w14:paraId="2CB17497" w14:textId="77777777" w:rsidR="007D5748" w:rsidRPr="00A602ED"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A602ED">
        <w:rPr>
          <w:rFonts w:ascii="Times New Roman" w:eastAsia="Times New Roman" w:hAnsi="Times New Roman" w:cs="Times New Roman"/>
          <w:sz w:val="24"/>
          <w:szCs w:val="24"/>
          <w:lang w:eastAsia="sk-SK"/>
        </w:rPr>
        <w:t>V časti 2.2.4. prílohy č. 2 sa uvádzajú výpočty vplyvov na príjmy a výdavky, ktoré sa použijú v tabuľkách č. 3 až č. 5 prílohy č. 2. Výpočty a predpoklady ohľadom objemu aktivít pomôžu ostatným stranám (pripomienkujúcim subjektom, resp. MF SR) zhodnotiť, či boli vplyvy na príjmy a výdavky počítané správne. Rozsah tejto časti nie je obmedzený a je možné uviesť všetko, čo je potrebné na vysvetlenie výpočtu vplyvov návrhu, alebo je možné uviesť odkazy na tabuľky samostatne priložené k doložke.</w:t>
      </w:r>
    </w:p>
    <w:p w14:paraId="2ED28A2A" w14:textId="77777777" w:rsidR="007D5748" w:rsidRPr="00A602ED" w:rsidRDefault="007D5748" w:rsidP="007D5748">
      <w:pPr>
        <w:spacing w:after="0" w:line="240" w:lineRule="auto"/>
        <w:jc w:val="both"/>
        <w:rPr>
          <w:rFonts w:ascii="Times New Roman" w:eastAsia="Times New Roman" w:hAnsi="Times New Roman" w:cs="Times New Roman"/>
          <w:sz w:val="24"/>
          <w:szCs w:val="24"/>
          <w:lang w:eastAsia="sk-SK"/>
        </w:rPr>
      </w:pPr>
    </w:p>
    <w:p w14:paraId="5E0B47C5" w14:textId="77777777" w:rsidR="007D5748" w:rsidRPr="00A602ED" w:rsidRDefault="007D5748" w:rsidP="007D5748">
      <w:pPr>
        <w:spacing w:after="0" w:line="240" w:lineRule="auto"/>
        <w:rPr>
          <w:rFonts w:ascii="Times New Roman" w:eastAsia="Times New Roman" w:hAnsi="Times New Roman" w:cs="Verdana"/>
          <w:b/>
          <w:bCs/>
          <w:i/>
          <w:iCs/>
          <w:sz w:val="24"/>
          <w:szCs w:val="24"/>
        </w:rPr>
      </w:pPr>
      <w:r w:rsidRPr="00A602ED">
        <w:rPr>
          <w:rFonts w:ascii="Times New Roman" w:eastAsia="Times New Roman" w:hAnsi="Times New Roman" w:cs="Verdana"/>
          <w:b/>
          <w:bCs/>
          <w:i/>
          <w:iCs/>
          <w:sz w:val="24"/>
          <w:szCs w:val="24"/>
        </w:rPr>
        <w:t>Výpočet vplyvu na príjmy</w:t>
      </w:r>
    </w:p>
    <w:p w14:paraId="71CD3A96" w14:textId="77777777" w:rsidR="007D5748" w:rsidRPr="00A602ED" w:rsidRDefault="007D5748" w:rsidP="007D5748">
      <w:pPr>
        <w:spacing w:after="0" w:line="240" w:lineRule="auto"/>
        <w:jc w:val="both"/>
        <w:rPr>
          <w:rFonts w:ascii="Times New Roman" w:eastAsia="Times New Roman" w:hAnsi="Times New Roman" w:cs="Verdana"/>
          <w:b/>
          <w:i/>
          <w:iCs/>
          <w:sz w:val="24"/>
          <w:szCs w:val="24"/>
        </w:rPr>
      </w:pPr>
    </w:p>
    <w:p w14:paraId="694D8D84" w14:textId="77777777" w:rsidR="007D5748" w:rsidRPr="00A602ED"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A602ED">
        <w:rPr>
          <w:rFonts w:ascii="Times New Roman" w:eastAsia="Times New Roman" w:hAnsi="Times New Roman" w:cs="Times New Roman"/>
          <w:bCs/>
          <w:iCs/>
          <w:sz w:val="24"/>
          <w:szCs w:val="24"/>
          <w:lang w:eastAsia="sk-SK"/>
        </w:rPr>
        <w:t>Predkladateľ</w:t>
      </w:r>
      <w:r w:rsidRPr="00A602ED">
        <w:rPr>
          <w:rFonts w:ascii="Times New Roman" w:eastAsia="Times New Roman" w:hAnsi="Times New Roman" w:cs="Times New Roman"/>
          <w:iCs/>
          <w:sz w:val="24"/>
          <w:szCs w:val="24"/>
          <w:lang w:eastAsia="sk-SK"/>
        </w:rPr>
        <w:t xml:space="preserve">: </w:t>
      </w:r>
      <w:r w:rsidRPr="00A602ED">
        <w:rPr>
          <w:rFonts w:ascii="Times New Roman" w:eastAsia="Times New Roman" w:hAnsi="Times New Roman" w:cs="Times New Roman"/>
          <w:sz w:val="24"/>
          <w:szCs w:val="24"/>
          <w:lang w:eastAsia="sk-SK"/>
        </w:rPr>
        <w:t>Uvedie výpočty vplyvov na príjmy na základe predpokladaných objemov aktivít uvedených v časti 2.2.3. prílohy č. 2.</w:t>
      </w:r>
    </w:p>
    <w:p w14:paraId="5F3AF910" w14:textId="77777777" w:rsidR="007D5748" w:rsidRPr="00A602ED" w:rsidRDefault="007D5748" w:rsidP="007D5748">
      <w:pPr>
        <w:spacing w:after="0" w:line="240" w:lineRule="auto"/>
        <w:ind w:firstLine="708"/>
        <w:jc w:val="both"/>
        <w:rPr>
          <w:rFonts w:ascii="Times New Roman" w:eastAsia="Times New Roman" w:hAnsi="Times New Roman" w:cs="Times New Roman"/>
          <w:bCs/>
          <w:iCs/>
          <w:sz w:val="24"/>
          <w:szCs w:val="24"/>
          <w:lang w:eastAsia="sk-SK"/>
        </w:rPr>
      </w:pPr>
    </w:p>
    <w:p w14:paraId="7471BB2B" w14:textId="77777777" w:rsidR="007D5748" w:rsidRPr="00A602ED"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A602ED">
        <w:rPr>
          <w:rFonts w:ascii="Times New Roman" w:eastAsia="Times New Roman" w:hAnsi="Times New Roman" w:cs="Times New Roman"/>
          <w:bCs/>
          <w:iCs/>
          <w:sz w:val="24"/>
          <w:szCs w:val="24"/>
          <w:lang w:eastAsia="sk-SK"/>
        </w:rPr>
        <w:t>MF SR</w:t>
      </w:r>
      <w:r w:rsidRPr="00A602ED">
        <w:rPr>
          <w:rFonts w:ascii="Times New Roman" w:eastAsia="Times New Roman" w:hAnsi="Times New Roman" w:cs="Times New Roman"/>
          <w:iCs/>
          <w:sz w:val="24"/>
          <w:szCs w:val="24"/>
          <w:lang w:eastAsia="sk-SK"/>
        </w:rPr>
        <w:t>:</w:t>
      </w:r>
      <w:r w:rsidRPr="00A602ED">
        <w:rPr>
          <w:rFonts w:ascii="Times New Roman" w:eastAsia="Times New Roman" w:hAnsi="Times New Roman" w:cs="Times New Roman"/>
          <w:i/>
          <w:iCs/>
          <w:sz w:val="24"/>
          <w:szCs w:val="24"/>
          <w:lang w:eastAsia="sk-SK"/>
        </w:rPr>
        <w:t xml:space="preserve"> </w:t>
      </w:r>
      <w:r w:rsidRPr="00A602ED">
        <w:rPr>
          <w:rFonts w:ascii="Times New Roman" w:eastAsia="Times New Roman" w:hAnsi="Times New Roman" w:cs="Times New Roman"/>
          <w:sz w:val="24"/>
          <w:szCs w:val="24"/>
          <w:lang w:eastAsia="sk-SK"/>
        </w:rPr>
        <w:t xml:space="preserve">Skontroluje logiku týchto výpočtov a v prípade potreby požiada o ich vysvetlenie alebo úpravu. </w:t>
      </w:r>
    </w:p>
    <w:p w14:paraId="4A265117" w14:textId="77777777" w:rsidR="007D5748" w:rsidRPr="00A602ED"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A602ED">
        <w:rPr>
          <w:rFonts w:ascii="Times New Roman" w:eastAsia="Times New Roman" w:hAnsi="Times New Roman" w:cs="Times New Roman"/>
          <w:sz w:val="24"/>
          <w:szCs w:val="24"/>
          <w:lang w:eastAsia="sk-SK"/>
        </w:rPr>
        <w:t xml:space="preserve">Výpočty príjmov sú spravidla kombináciou “základu” a “sadzby”. </w:t>
      </w:r>
    </w:p>
    <w:p w14:paraId="3B01AB8F" w14:textId="77777777" w:rsidR="007D5748" w:rsidRPr="00A602ED" w:rsidRDefault="007D5748" w:rsidP="007D5748">
      <w:pPr>
        <w:spacing w:after="0" w:line="240" w:lineRule="auto"/>
        <w:jc w:val="both"/>
        <w:rPr>
          <w:rFonts w:ascii="Times New Roman" w:eastAsia="Times New Roman" w:hAnsi="Times New Roman" w:cs="Verdana"/>
          <w:b/>
          <w:bCs/>
          <w:i/>
          <w:iCs/>
          <w:sz w:val="24"/>
          <w:szCs w:val="24"/>
        </w:rPr>
      </w:pPr>
    </w:p>
    <w:p w14:paraId="4A1F5C5F" w14:textId="77777777" w:rsidR="007D5748" w:rsidRPr="00A602ED" w:rsidRDefault="007D5748" w:rsidP="007D5748">
      <w:pPr>
        <w:spacing w:after="0" w:line="240" w:lineRule="auto"/>
        <w:jc w:val="both"/>
        <w:rPr>
          <w:rFonts w:ascii="Times New Roman" w:eastAsia="Times New Roman" w:hAnsi="Times New Roman" w:cs="Verdana"/>
          <w:b/>
          <w:bCs/>
          <w:i/>
          <w:iCs/>
          <w:sz w:val="24"/>
          <w:szCs w:val="24"/>
        </w:rPr>
      </w:pPr>
      <w:r w:rsidRPr="00A602ED">
        <w:rPr>
          <w:rFonts w:ascii="Times New Roman" w:eastAsia="Times New Roman" w:hAnsi="Times New Roman" w:cs="Verdana"/>
          <w:b/>
          <w:bCs/>
          <w:i/>
          <w:iCs/>
          <w:sz w:val="24"/>
          <w:szCs w:val="24"/>
        </w:rPr>
        <w:t>Výpočet nákladov</w:t>
      </w:r>
    </w:p>
    <w:p w14:paraId="30279708" w14:textId="77777777" w:rsidR="007D5748" w:rsidRPr="007D5748" w:rsidRDefault="007D5748" w:rsidP="007D5748">
      <w:pPr>
        <w:spacing w:after="0" w:line="240" w:lineRule="auto"/>
        <w:jc w:val="both"/>
        <w:rPr>
          <w:rFonts w:ascii="Times New Roman" w:eastAsia="Times New Roman" w:hAnsi="Times New Roman" w:cs="Verdana"/>
          <w:i/>
          <w:iCs/>
          <w:sz w:val="24"/>
          <w:szCs w:val="24"/>
        </w:rPr>
      </w:pPr>
    </w:p>
    <w:p w14:paraId="79D9E4AC"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Uvedie požadované vstupy a výpočty požadovaných výdavkov na základe odhadovaného objemu aktivít v časti 2.2.3. prílohy č. 2.</w:t>
      </w:r>
    </w:p>
    <w:p w14:paraId="3726815D" w14:textId="77777777" w:rsidR="007D5748" w:rsidRPr="007D5748" w:rsidRDefault="007D5748" w:rsidP="007D5748">
      <w:pPr>
        <w:spacing w:after="0" w:line="240" w:lineRule="auto"/>
        <w:ind w:firstLine="708"/>
        <w:jc w:val="both"/>
        <w:rPr>
          <w:rFonts w:ascii="Times New Roman" w:eastAsia="Times New Roman" w:hAnsi="Times New Roman" w:cs="Times New Roman"/>
          <w:bCs/>
          <w:iCs/>
          <w:sz w:val="24"/>
          <w:szCs w:val="24"/>
          <w:lang w:eastAsia="sk-SK"/>
        </w:rPr>
      </w:pPr>
    </w:p>
    <w:p w14:paraId="5B3D8F65"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Skontroluje logiku týchto výpočtov a v prípade potreby požiada o ich vysvetlenie alebo úpravu.</w:t>
      </w:r>
    </w:p>
    <w:p w14:paraId="63B301E3"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14:paraId="655C4664" w14:textId="77777777" w:rsidR="007D5748" w:rsidRPr="007D5748" w:rsidRDefault="007D5748" w:rsidP="007D574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Logický reťazec </w:t>
      </w:r>
      <w:r w:rsidR="001127A8" w:rsidRPr="007D5748">
        <w:rPr>
          <w:rFonts w:ascii="Times New Roman" w:eastAsia="Times New Roman" w:hAnsi="Times New Roman" w:cs="Times New Roman"/>
          <w:bCs/>
          <w:sz w:val="24"/>
          <w:szCs w:val="24"/>
          <w:lang w:eastAsia="sk-SK"/>
        </w:rPr>
        <w:t>stanov</w:t>
      </w:r>
      <w:r w:rsidR="001127A8">
        <w:rPr>
          <w:rFonts w:ascii="Times New Roman" w:eastAsia="Times New Roman" w:hAnsi="Times New Roman" w:cs="Times New Roman"/>
          <w:bCs/>
          <w:sz w:val="24"/>
          <w:szCs w:val="24"/>
          <w:lang w:eastAsia="sk-SK"/>
        </w:rPr>
        <w:t>enia</w:t>
      </w:r>
      <w:r w:rsidR="001127A8" w:rsidRPr="007D5748">
        <w:rPr>
          <w:rFonts w:ascii="Times New Roman" w:eastAsia="Times New Roman" w:hAnsi="Times New Roman" w:cs="Times New Roman"/>
          <w:bCs/>
          <w:sz w:val="24"/>
          <w:szCs w:val="24"/>
          <w:lang w:eastAsia="sk-SK"/>
        </w:rPr>
        <w:t xml:space="preserve"> </w:t>
      </w:r>
      <w:r w:rsidRPr="007D5748">
        <w:rPr>
          <w:rFonts w:ascii="Times New Roman" w:eastAsia="Times New Roman" w:hAnsi="Times New Roman" w:cs="Times New Roman"/>
          <w:bCs/>
          <w:sz w:val="24"/>
          <w:szCs w:val="24"/>
          <w:lang w:eastAsia="sk-SK"/>
        </w:rPr>
        <w:t>nákladov:</w:t>
      </w:r>
    </w:p>
    <w:p w14:paraId="20055DDF" w14:textId="77777777" w:rsidR="007D5748" w:rsidRPr="007D5748" w:rsidRDefault="007D5748" w:rsidP="007D5748">
      <w:pPr>
        <w:pBdr>
          <w:top w:val="single" w:sz="4" w:space="1" w:color="auto"/>
          <w:left w:val="single" w:sz="4" w:space="4" w:color="auto"/>
          <w:bottom w:val="single" w:sz="4" w:space="1" w:color="auto"/>
          <w:right w:val="single" w:sz="4" w:space="4" w:color="auto"/>
        </w:pBdr>
        <w:tabs>
          <w:tab w:val="center" w:pos="3150"/>
          <w:tab w:val="center" w:pos="5850"/>
          <w:tab w:val="center" w:pos="7830"/>
        </w:tabs>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b/>
        <w:t xml:space="preserve">             </w:t>
      </w:r>
    </w:p>
    <w:p w14:paraId="08EEEAF0" w14:textId="77777777" w:rsidR="007D5748" w:rsidRPr="007D5748" w:rsidRDefault="007D5748" w:rsidP="007D5748">
      <w:pPr>
        <w:pBdr>
          <w:top w:val="single" w:sz="4" w:space="1" w:color="auto"/>
          <w:left w:val="single" w:sz="4" w:space="4" w:color="auto"/>
          <w:bottom w:val="single" w:sz="4" w:space="1" w:color="auto"/>
          <w:right w:val="single" w:sz="4" w:space="4" w:color="auto"/>
        </w:pBdr>
        <w:tabs>
          <w:tab w:val="center" w:pos="0"/>
        </w:tabs>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NÁVRH   →   ZMENA OBJEMU AKTIVÍT   →   POŽADOVANÉ VSTUPY   →   NÁKLADY</w:t>
      </w:r>
    </w:p>
    <w:p w14:paraId="50B7B222"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14:paraId="32399DFD"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tejto fáze je nevyhnutné najprv stanoviť vstupy, ktoré si vyžiadajú zmeny v objeme aktivít, ako je to uvedené v časti 2.2.3. prílohy č. 2 a následne vypočítať náklady na tieto vstupy. </w:t>
      </w:r>
    </w:p>
    <w:p w14:paraId="676ED25E" w14:textId="77777777" w:rsidR="007D5748" w:rsidRPr="007D5748" w:rsidRDefault="007D5748" w:rsidP="007D5748">
      <w:pPr>
        <w:spacing w:after="0" w:line="240" w:lineRule="auto"/>
        <w:jc w:val="both"/>
        <w:rPr>
          <w:rFonts w:ascii="Times New Roman" w:eastAsia="Times New Roman" w:hAnsi="Times New Roman" w:cs="Times New Roman"/>
          <w:i/>
          <w:iCs/>
          <w:sz w:val="24"/>
          <w:szCs w:val="24"/>
          <w:lang w:eastAsia="sk-SK"/>
        </w:rPr>
      </w:pPr>
    </w:p>
    <w:p w14:paraId="218949B9"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i/>
          <w:iCs/>
          <w:sz w:val="24"/>
          <w:szCs w:val="24"/>
          <w:lang w:eastAsia="sk-SK"/>
        </w:rPr>
        <w:t xml:space="preserve">Stanovenie požadovaných vstupov </w:t>
      </w:r>
      <w:r w:rsidRPr="007D5748">
        <w:rPr>
          <w:rFonts w:ascii="Times New Roman" w:eastAsia="Times New Roman" w:hAnsi="Times New Roman" w:cs="Times New Roman"/>
          <w:sz w:val="24"/>
          <w:szCs w:val="24"/>
          <w:lang w:eastAsia="sk-SK"/>
        </w:rPr>
        <w:t>–  bežné druhy vstupov sú:</w:t>
      </w:r>
    </w:p>
    <w:p w14:paraId="2ADE156D" w14:textId="77777777" w:rsidR="007D5748" w:rsidRPr="007D5748" w:rsidRDefault="007D5748" w:rsidP="007D5748">
      <w:pPr>
        <w:spacing w:after="0" w:line="240" w:lineRule="auto"/>
        <w:jc w:val="both"/>
        <w:rPr>
          <w:rFonts w:ascii="Times New Roman" w:eastAsia="Times New Roman" w:hAnsi="Times New Roman" w:cs="Times New Roman"/>
          <w:sz w:val="24"/>
          <w:szCs w:val="24"/>
          <w:u w:val="single"/>
        </w:rPr>
      </w:pPr>
    </w:p>
    <w:p w14:paraId="24E8BA8F"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lastRenderedPageBreak/>
        <w:t>zamestnanci</w:t>
      </w:r>
      <w:r w:rsidRPr="007D5748">
        <w:rPr>
          <w:rFonts w:ascii="Times New Roman" w:eastAsia="Times New Roman" w:hAnsi="Times New Roman" w:cs="Times New Roman"/>
          <w:sz w:val="24"/>
          <w:szCs w:val="24"/>
        </w:rPr>
        <w:t xml:space="preserve"> – práca s klientmi, uplatňovanie nariadení a riadenie činností programu.  Počet (a typ) zamestnancov neurčuje iba objemy miezd (610) a poistného (620), ale má vplyv aj na objem tovarov a služieb (630), keďže tieto často súvisia s počtom zamestnancov.</w:t>
      </w:r>
    </w:p>
    <w:p w14:paraId="0F49D020"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vybavenie</w:t>
      </w:r>
      <w:r w:rsidRPr="007D5748">
        <w:rPr>
          <w:rFonts w:ascii="Times New Roman" w:eastAsia="Times New Roman" w:hAnsi="Times New Roman" w:cs="Times New Roman"/>
          <w:sz w:val="24"/>
          <w:szCs w:val="24"/>
        </w:rPr>
        <w:t xml:space="preserve"> – pracovné stoly, počítače a pod. pre zamestnancov. Zariadenia nevyhnutné na poskytovanie služieb (napr. lavice v školách alebo laboratórne vybavenie). Niektoré návrhy nemusia požadovať nových zamestnancov, ale napríklad si budú vyžadovať nákup nového vybavenia.          </w:t>
      </w:r>
    </w:p>
    <w:p w14:paraId="1DC21CBD"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iné prevádzkové náklady</w:t>
      </w:r>
      <w:r w:rsidRPr="007D5748">
        <w:rPr>
          <w:rFonts w:ascii="Times New Roman" w:eastAsia="Times New Roman" w:hAnsi="Times New Roman" w:cs="Times New Roman"/>
          <w:sz w:val="24"/>
          <w:szCs w:val="24"/>
        </w:rPr>
        <w:t xml:space="preserve"> – vrátane nákladov na elektrickú energiu, vykurovanie, telekomunikácie, prenájom priestorov, pohonných hmôt, tlačenia materiálov a pod.</w:t>
      </w:r>
    </w:p>
    <w:p w14:paraId="3AD55295"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dopravné náklady</w:t>
      </w:r>
      <w:r w:rsidRPr="007D5748">
        <w:rPr>
          <w:rFonts w:ascii="Times New Roman" w:eastAsia="Times New Roman" w:hAnsi="Times New Roman" w:cs="Times New Roman"/>
          <w:sz w:val="24"/>
          <w:szCs w:val="24"/>
        </w:rPr>
        <w:t xml:space="preserve"> – vozidlá pre zamestnancov, výdavky na služobné cesty, autobusy pre klientov, domáca a medzinárodná preprava.</w:t>
      </w:r>
    </w:p>
    <w:p w14:paraId="24CDE264" w14:textId="77777777"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kapitálové investície</w:t>
      </w:r>
      <w:r w:rsidRPr="007D5748">
        <w:rPr>
          <w:rFonts w:ascii="Times New Roman" w:eastAsia="Times New Roman" w:hAnsi="Times New Roman" w:cs="Times New Roman"/>
          <w:sz w:val="24"/>
          <w:szCs w:val="24"/>
        </w:rPr>
        <w:t xml:space="preserve"> – nové budovy, dátové alebo komunikačné systémy a pod.</w:t>
      </w:r>
    </w:p>
    <w:p w14:paraId="0972DC04" w14:textId="77777777" w:rsidR="007D5748" w:rsidRPr="007D5748" w:rsidRDefault="007D5748" w:rsidP="007D5748">
      <w:pPr>
        <w:spacing w:after="0" w:line="240" w:lineRule="auto"/>
        <w:jc w:val="both"/>
        <w:rPr>
          <w:rFonts w:ascii="Times New Roman" w:eastAsia="Times New Roman" w:hAnsi="Times New Roman" w:cs="Verdana"/>
          <w:b/>
          <w:bCs/>
          <w:sz w:val="24"/>
          <w:szCs w:val="24"/>
        </w:rPr>
      </w:pPr>
    </w:p>
    <w:p w14:paraId="166F3616" w14:textId="77777777" w:rsidR="007D5748" w:rsidRPr="007D5748" w:rsidRDefault="007D5748" w:rsidP="007D5748">
      <w:pPr>
        <w:spacing w:after="0" w:line="240" w:lineRule="auto"/>
        <w:jc w:val="both"/>
        <w:rPr>
          <w:rFonts w:ascii="Times New Roman" w:eastAsia="Times New Roman" w:hAnsi="Times New Roman" w:cs="Verdana"/>
          <w:b/>
          <w:bCs/>
          <w:sz w:val="28"/>
          <w:szCs w:val="24"/>
          <w:u w:val="single"/>
        </w:rPr>
      </w:pPr>
      <w:r w:rsidRPr="007D5748">
        <w:rPr>
          <w:rFonts w:ascii="Times New Roman" w:eastAsia="Times New Roman" w:hAnsi="Times New Roman" w:cs="Verdana"/>
          <w:b/>
          <w:bCs/>
          <w:sz w:val="28"/>
          <w:szCs w:val="24"/>
          <w:u w:val="single"/>
        </w:rPr>
        <w:t xml:space="preserve">2.3. Vyplnenie tabuliek č. 3 až 5 prílohy č. 2 </w:t>
      </w:r>
    </w:p>
    <w:p w14:paraId="437A990C" w14:textId="77777777" w:rsidR="007D5748" w:rsidRPr="007D5748" w:rsidRDefault="007D5748" w:rsidP="007D5748">
      <w:pPr>
        <w:spacing w:after="0" w:line="240" w:lineRule="auto"/>
        <w:jc w:val="both"/>
        <w:rPr>
          <w:rFonts w:ascii="Times New Roman" w:eastAsia="Times New Roman" w:hAnsi="Times New Roman" w:cs="Verdana"/>
          <w:sz w:val="24"/>
          <w:szCs w:val="24"/>
        </w:rPr>
      </w:pPr>
    </w:p>
    <w:p w14:paraId="514E3DE5" w14:textId="77777777" w:rsidR="007D5748" w:rsidRPr="007D5748" w:rsidRDefault="007D5748" w:rsidP="007D5748">
      <w:pPr>
        <w:spacing w:after="0" w:line="240" w:lineRule="auto"/>
        <w:jc w:val="both"/>
        <w:rPr>
          <w:rFonts w:ascii="Times New Roman" w:eastAsia="Times New Roman" w:hAnsi="Times New Roman" w:cs="Verdana"/>
          <w:sz w:val="24"/>
          <w:szCs w:val="24"/>
        </w:rPr>
      </w:pPr>
      <w:r w:rsidRPr="007D5748">
        <w:rPr>
          <w:rFonts w:ascii="Times New Roman" w:eastAsia="Times New Roman" w:hAnsi="Times New Roman" w:cs="Verdana"/>
          <w:sz w:val="24"/>
          <w:szCs w:val="24"/>
        </w:rPr>
        <w:tab/>
        <w:t xml:space="preserve">Neoddeliteľnou súčasťou prílohy č. 2 sú tabuľky č. 3 až č. 5 prílohy pre výpočet vplyvu na príjmy, výdavky a zamestnanosť. </w:t>
      </w:r>
    </w:p>
    <w:p w14:paraId="41A9608B" w14:textId="77777777" w:rsidR="007D5748" w:rsidRPr="007D5748" w:rsidRDefault="007D5748" w:rsidP="007D5748">
      <w:pPr>
        <w:spacing w:after="0" w:line="240" w:lineRule="auto"/>
        <w:jc w:val="both"/>
        <w:rPr>
          <w:rFonts w:ascii="Times New Roman" w:eastAsia="Times New Roman" w:hAnsi="Times New Roman" w:cs="Verdana"/>
          <w:sz w:val="24"/>
          <w:szCs w:val="24"/>
        </w:rPr>
      </w:pPr>
    </w:p>
    <w:p w14:paraId="19E992FC" w14:textId="77777777" w:rsidR="007D5748" w:rsidRPr="007D5748" w:rsidRDefault="007D5748" w:rsidP="007D5748">
      <w:pPr>
        <w:numPr>
          <w:ilvl w:val="0"/>
          <w:numId w:val="3"/>
        </w:numPr>
        <w:spacing w:after="0" w:line="240" w:lineRule="auto"/>
        <w:jc w:val="both"/>
        <w:rPr>
          <w:rFonts w:ascii="Times New Roman" w:eastAsia="Times New Roman" w:hAnsi="Times New Roman" w:cs="Verdana"/>
          <w:sz w:val="24"/>
          <w:szCs w:val="24"/>
        </w:rPr>
      </w:pPr>
      <w:r w:rsidRPr="007D5748">
        <w:rPr>
          <w:rFonts w:ascii="Times New Roman" w:eastAsia="Times New Roman" w:hAnsi="Times New Roman" w:cs="Verdana"/>
          <w:sz w:val="24"/>
          <w:szCs w:val="24"/>
        </w:rPr>
        <w:t xml:space="preserve">pre návrhy </w:t>
      </w:r>
      <w:r w:rsidRPr="007D5748">
        <w:rPr>
          <w:rFonts w:ascii="Times New Roman" w:eastAsia="Times New Roman" w:hAnsi="Times New Roman" w:cs="Verdana"/>
          <w:bCs/>
          <w:i/>
          <w:iCs/>
          <w:sz w:val="24"/>
          <w:szCs w:val="24"/>
        </w:rPr>
        <w:t>bez vplyvov na rozpočet verejnej správy</w:t>
      </w:r>
      <w:r w:rsidRPr="007D5748">
        <w:rPr>
          <w:rFonts w:ascii="Times New Roman" w:eastAsia="Times New Roman" w:hAnsi="Times New Roman" w:cs="Verdana"/>
          <w:i/>
          <w:iCs/>
          <w:sz w:val="24"/>
          <w:szCs w:val="24"/>
        </w:rPr>
        <w:t xml:space="preserve"> </w:t>
      </w:r>
      <w:r w:rsidRPr="007D5748">
        <w:rPr>
          <w:rFonts w:ascii="Times New Roman" w:eastAsia="Times New Roman" w:hAnsi="Times New Roman" w:cs="Verdana"/>
          <w:sz w:val="24"/>
          <w:szCs w:val="24"/>
        </w:rPr>
        <w:t>sa tabuľky č. 3 až č. 5 nemusia osobitne vypĺňať, v prílohe č. 1 v</w:t>
      </w:r>
      <w:r w:rsidR="00DE5BF1">
        <w:rPr>
          <w:rFonts w:ascii="Times New Roman" w:eastAsia="Times New Roman" w:hAnsi="Times New Roman" w:cs="Verdana"/>
          <w:sz w:val="24"/>
          <w:szCs w:val="24"/>
        </w:rPr>
        <w:t xml:space="preserve"> bode 10 </w:t>
      </w:r>
      <w:r w:rsidRPr="007D5748">
        <w:rPr>
          <w:rFonts w:ascii="Times New Roman" w:eastAsia="Times New Roman" w:hAnsi="Times New Roman" w:cs="Verdana"/>
          <w:sz w:val="24"/>
          <w:szCs w:val="24"/>
        </w:rPr>
        <w:t>časti A stačí uviesť, že návrh nemá vplyv na rozpočet verejnej správy.</w:t>
      </w:r>
    </w:p>
    <w:p w14:paraId="30B882E6"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p>
    <w:p w14:paraId="3182719F"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Ak sa vplyv týka viacerých subjektov verejnej správy, vypĺňa sa samostatná tabuľka za každý subjekt. Zhrnutie v prílohe č. 2 časti 2.1. sa vypĺňa podľa jednotlivých subjektov verejnej správy. Ak sa vplyv týka viacerých programov programovej štruktúry (ďalej len programov), vyplnia sa tabuľky č. 3 až č. 5 za každý program; predkladateľ uvedie rozčlenenie podľa programov taktiež v zhrnutí 2.1. Tento postup sa uplatní aj v prípade, ak sa návrh týka viacerých programov u viacerých subjektov verejnej správy. </w:t>
      </w:r>
    </w:p>
    <w:p w14:paraId="744D9FD9" w14:textId="77777777" w:rsidR="007D5748" w:rsidRPr="007D5748" w:rsidRDefault="007D5748" w:rsidP="007D5748">
      <w:pPr>
        <w:spacing w:after="0" w:line="240" w:lineRule="auto"/>
        <w:jc w:val="both"/>
        <w:rPr>
          <w:rFonts w:ascii="Times New Roman" w:eastAsia="Times New Roman" w:hAnsi="Times New Roman" w:cs="Verdana"/>
          <w:sz w:val="24"/>
          <w:szCs w:val="24"/>
        </w:rPr>
      </w:pPr>
    </w:p>
    <w:p w14:paraId="60FA45C9" w14:textId="77777777" w:rsidR="007D5748" w:rsidRPr="007D5748" w:rsidRDefault="007D5748" w:rsidP="007D5748">
      <w:pPr>
        <w:spacing w:after="0" w:line="240" w:lineRule="auto"/>
        <w:jc w:val="both"/>
        <w:rPr>
          <w:rFonts w:ascii="Times New Roman" w:eastAsia="Times New Roman" w:hAnsi="Times New Roman" w:cs="Verdana"/>
          <w:b/>
          <w:bCs/>
          <w:iCs/>
          <w:sz w:val="24"/>
          <w:szCs w:val="24"/>
        </w:rPr>
      </w:pPr>
      <w:r w:rsidRPr="007D5748">
        <w:rPr>
          <w:rFonts w:ascii="Times New Roman" w:eastAsia="Times New Roman" w:hAnsi="Times New Roman" w:cs="Verdana"/>
          <w:b/>
          <w:bCs/>
          <w:iCs/>
          <w:sz w:val="24"/>
          <w:szCs w:val="24"/>
        </w:rPr>
        <w:t>2.3.1. Tabuľka č. 3: tabuľka vplyvov na príjmy</w:t>
      </w:r>
    </w:p>
    <w:p w14:paraId="7C5416E5" w14:textId="77777777" w:rsidR="007D5748" w:rsidRPr="007D5748" w:rsidRDefault="007D5748" w:rsidP="007D5748">
      <w:pPr>
        <w:spacing w:after="0" w:line="240" w:lineRule="auto"/>
        <w:jc w:val="both"/>
        <w:rPr>
          <w:rFonts w:ascii="Times New Roman" w:eastAsia="Times New Roman" w:hAnsi="Times New Roman" w:cs="Times New Roman"/>
          <w:b/>
          <w:sz w:val="24"/>
          <w:szCs w:val="24"/>
          <w:u w:val="single"/>
          <w:lang w:eastAsia="sk-SK"/>
        </w:rPr>
      </w:pPr>
    </w:p>
    <w:p w14:paraId="40FF3817"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 xml:space="preserve">Predkladateľ: </w:t>
      </w:r>
      <w:r w:rsidRPr="007D5748">
        <w:rPr>
          <w:rFonts w:ascii="Times New Roman" w:eastAsia="Times New Roman" w:hAnsi="Times New Roman" w:cs="Times New Roman"/>
          <w:sz w:val="24"/>
          <w:szCs w:val="24"/>
          <w:lang w:eastAsia="sk-SK"/>
        </w:rPr>
        <w:t xml:space="preserve">Výška odhadovaného vplyvu na príjmy za jednotlivé subjekty verejnej správy, na ktoré má návrh vplyv, sa uvedie do súhrnnej tabuľky v časti 2.1 prílohy č. 2. </w:t>
      </w:r>
    </w:p>
    <w:p w14:paraId="1A17AF96"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p>
    <w:p w14:paraId="19B7D02E"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Tabuľka príjmov by mala vyjadrovať celkový vplyv na príjmy podľa podrobnej klasifikácie príjmov na základe vstupov od pripomienkujúcich strán. Celkový vplyv návrhu na príjmy rozpočtu verejnej správy v členení podľa jednotlivých subjektov verejnej správy, je potrebné uviesť do súhrnnej tabuľky č. 1 v časti 2.1. prílohy č. 2.</w:t>
      </w:r>
    </w:p>
    <w:p w14:paraId="3BBA4183" w14:textId="77777777" w:rsidR="007D5748" w:rsidRPr="007D5748" w:rsidRDefault="007D5748" w:rsidP="007D5748">
      <w:pPr>
        <w:spacing w:after="0" w:line="240" w:lineRule="auto"/>
        <w:ind w:firstLine="708"/>
        <w:jc w:val="both"/>
        <w:rPr>
          <w:rFonts w:ascii="Times New Roman" w:eastAsia="Times New Roman" w:hAnsi="Times New Roman" w:cs="Times New Roman"/>
          <w:bCs/>
          <w:iCs/>
          <w:sz w:val="24"/>
          <w:szCs w:val="20"/>
          <w:lang w:eastAsia="sk-SK"/>
        </w:rPr>
      </w:pPr>
    </w:p>
    <w:p w14:paraId="73701F65"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0"/>
          <w:lang w:eastAsia="sk-SK"/>
        </w:rPr>
        <w:t>MF SR</w:t>
      </w:r>
      <w:r w:rsidRPr="007D5748">
        <w:rPr>
          <w:rFonts w:ascii="Times New Roman" w:eastAsia="Times New Roman" w:hAnsi="Times New Roman" w:cs="Times New Roman"/>
          <w:iCs/>
          <w:sz w:val="24"/>
          <w:szCs w:val="20"/>
          <w:lang w:eastAsia="sk-SK"/>
        </w:rPr>
        <w:t>:</w:t>
      </w:r>
      <w:r w:rsidRPr="007D5748">
        <w:rPr>
          <w:rFonts w:ascii="Times New Roman" w:eastAsia="Times New Roman" w:hAnsi="Times New Roman" w:cs="Times New Roman"/>
          <w:i/>
          <w:iCs/>
          <w:sz w:val="24"/>
          <w:szCs w:val="20"/>
          <w:lang w:eastAsia="sk-SK"/>
        </w:rPr>
        <w:t xml:space="preserve"> </w:t>
      </w:r>
      <w:r w:rsidRPr="007D5748">
        <w:rPr>
          <w:rFonts w:ascii="Times New Roman" w:eastAsia="Times New Roman" w:hAnsi="Times New Roman" w:cs="Times New Roman"/>
          <w:sz w:val="24"/>
          <w:szCs w:val="20"/>
          <w:lang w:eastAsia="sk-SK"/>
        </w:rPr>
        <w:t>Vyhodnotí primeranosť projekcií a výpočtov. Potvrdí, že údaje v tabuľke sú náležite roztriedené a dávajú jasný obraz o vplyve návrhu na príjmy rozpočtu verejnej správy. Ak sa vyskytnú problémy, požiada predkladateľa, aby upravil príslušné číselné hodnoty.</w:t>
      </w:r>
    </w:p>
    <w:p w14:paraId="2F71599B" w14:textId="77777777" w:rsidR="007D5748" w:rsidRPr="007D5748" w:rsidRDefault="007D5748" w:rsidP="007D5748">
      <w:pPr>
        <w:spacing w:after="0" w:line="240" w:lineRule="auto"/>
        <w:jc w:val="both"/>
        <w:rPr>
          <w:rFonts w:ascii="Times New Roman" w:eastAsia="Times New Roman" w:hAnsi="Times New Roman" w:cs="Verdana"/>
          <w:b/>
          <w:bCs/>
          <w:iCs/>
          <w:sz w:val="24"/>
          <w:szCs w:val="24"/>
        </w:rPr>
      </w:pPr>
    </w:p>
    <w:p w14:paraId="2A876926" w14:textId="77777777" w:rsidR="007D5748" w:rsidRPr="007D5748" w:rsidRDefault="007D5748" w:rsidP="007D5748">
      <w:pPr>
        <w:spacing w:after="0" w:line="240" w:lineRule="auto"/>
        <w:jc w:val="both"/>
        <w:rPr>
          <w:rFonts w:ascii="Times New Roman" w:eastAsia="Times New Roman" w:hAnsi="Times New Roman" w:cs="Verdana"/>
          <w:b/>
          <w:bCs/>
          <w:iCs/>
          <w:sz w:val="24"/>
          <w:szCs w:val="24"/>
        </w:rPr>
      </w:pPr>
      <w:r w:rsidRPr="007D5748">
        <w:rPr>
          <w:rFonts w:ascii="Times New Roman" w:eastAsia="Times New Roman" w:hAnsi="Times New Roman" w:cs="Verdana"/>
          <w:b/>
          <w:bCs/>
          <w:iCs/>
          <w:sz w:val="24"/>
          <w:szCs w:val="24"/>
        </w:rPr>
        <w:t>2.3.2. Tabuľka č. 4: tabuľka vplyvov na výdavky</w:t>
      </w:r>
    </w:p>
    <w:p w14:paraId="27D9A87A" w14:textId="77777777" w:rsidR="007D5748" w:rsidRPr="007D5748" w:rsidRDefault="007D5748" w:rsidP="007D5748">
      <w:pPr>
        <w:spacing w:after="0" w:line="240" w:lineRule="auto"/>
        <w:jc w:val="both"/>
        <w:rPr>
          <w:rFonts w:ascii="Times New Roman" w:eastAsia="Times New Roman" w:hAnsi="Times New Roman" w:cs="Verdana"/>
          <w:i/>
          <w:iCs/>
          <w:sz w:val="24"/>
          <w:szCs w:val="24"/>
        </w:rPr>
      </w:pPr>
    </w:p>
    <w:p w14:paraId="642129B5"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 :</w:t>
      </w:r>
      <w:r w:rsidRPr="007D5748">
        <w:rPr>
          <w:rFonts w:ascii="Times New Roman" w:eastAsia="Times New Roman" w:hAnsi="Times New Roman" w:cs="Times New Roman"/>
          <w:sz w:val="24"/>
          <w:szCs w:val="24"/>
          <w:lang w:eastAsia="sk-SK"/>
        </w:rPr>
        <w:t xml:space="preserve">Výška odhadovaného vplyvu na výdavky za jednotlivé subjekty verejnej správy / programy, na ktoré má návrh vplyv, sa uvedie do súhrnnej tabuľky v časti 2.1 prílohy č. 2 na základe podrobnejších údajov z tabuliek č. 3 až č. 5. Na základe podkladov a konzultácií spracuje predkladateľ súhrnnú tabuľku za celý návrh. Tabuľka výdavkov by mala vyjadrovať </w:t>
      </w:r>
      <w:r w:rsidRPr="007D5748">
        <w:rPr>
          <w:rFonts w:ascii="Times New Roman" w:eastAsia="Times New Roman" w:hAnsi="Times New Roman" w:cs="Times New Roman"/>
          <w:sz w:val="24"/>
          <w:szCs w:val="24"/>
          <w:lang w:eastAsia="sk-SK"/>
        </w:rPr>
        <w:lastRenderedPageBreak/>
        <w:t xml:space="preserve">celkový vplyv na výdavky podľa podrobnej klasifikácie výdavkov na základe vstupov od  dotknutých strán. </w:t>
      </w:r>
    </w:p>
    <w:p w14:paraId="6749F957" w14:textId="77777777"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14:paraId="1BEF70B9" w14:textId="77777777" w:rsid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Vyhodnotí primeranosť projekcií a výpočtov. Potvrdí, že údaje v tabuľke sú náležite roztriedené a dávajú jasný obraz o vplyve návrhu na výdavky rozpočtu verejnej správy. Ak sa vyskytnú problémy, požiada predkladateľa, aby upravil príslušné číselné hodnoty.</w:t>
      </w:r>
    </w:p>
    <w:p w14:paraId="4BC4352F" w14:textId="77777777" w:rsidR="00E963A3" w:rsidRPr="007D5748" w:rsidRDefault="00E963A3" w:rsidP="007D5748">
      <w:pPr>
        <w:spacing w:after="0" w:line="240" w:lineRule="auto"/>
        <w:ind w:firstLine="708"/>
        <w:jc w:val="both"/>
        <w:rPr>
          <w:rFonts w:ascii="Times New Roman" w:eastAsia="Times New Roman" w:hAnsi="Times New Roman" w:cs="Times New Roman"/>
          <w:sz w:val="24"/>
          <w:szCs w:val="24"/>
          <w:lang w:eastAsia="sk-SK"/>
        </w:rPr>
      </w:pPr>
    </w:p>
    <w:p w14:paraId="41392CF5" w14:textId="77777777" w:rsidR="007D5748" w:rsidRPr="007D5748" w:rsidRDefault="007D5748" w:rsidP="007D5748">
      <w:pPr>
        <w:spacing w:after="0" w:line="240" w:lineRule="auto"/>
        <w:jc w:val="both"/>
        <w:rPr>
          <w:rFonts w:ascii="Times New Roman" w:eastAsia="Times New Roman" w:hAnsi="Times New Roman" w:cs="Verdana"/>
          <w:b/>
          <w:bCs/>
          <w:iCs/>
          <w:sz w:val="24"/>
          <w:szCs w:val="24"/>
        </w:rPr>
      </w:pPr>
      <w:r w:rsidRPr="007D5748">
        <w:rPr>
          <w:rFonts w:ascii="Times New Roman" w:eastAsia="Times New Roman" w:hAnsi="Times New Roman" w:cs="Verdana"/>
          <w:b/>
          <w:bCs/>
          <w:iCs/>
          <w:sz w:val="24"/>
          <w:szCs w:val="24"/>
        </w:rPr>
        <w:t>2.3.3. Tabuľka č. 5: tabuľka vplyvov na zamestnanosť</w:t>
      </w:r>
    </w:p>
    <w:p w14:paraId="497E8786" w14:textId="77777777" w:rsidR="007D5748" w:rsidRPr="007D5748" w:rsidRDefault="007D5748" w:rsidP="007D5748">
      <w:pPr>
        <w:spacing w:after="0" w:line="240" w:lineRule="auto"/>
        <w:jc w:val="both"/>
        <w:rPr>
          <w:rFonts w:ascii="Times New Roman" w:eastAsia="Times New Roman" w:hAnsi="Times New Roman" w:cs="Verdana"/>
          <w:sz w:val="24"/>
          <w:szCs w:val="24"/>
        </w:rPr>
      </w:pPr>
    </w:p>
    <w:p w14:paraId="1621F553" w14:textId="311714E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bCs/>
          <w:i/>
          <w:iCs/>
          <w:sz w:val="24"/>
          <w:szCs w:val="24"/>
          <w:lang w:eastAsia="sk-SK"/>
        </w:rPr>
        <w:t xml:space="preserve">: </w:t>
      </w:r>
      <w:r w:rsidRPr="007D5748">
        <w:rPr>
          <w:rFonts w:ascii="Times New Roman" w:eastAsia="Times New Roman" w:hAnsi="Times New Roman" w:cs="Times New Roman"/>
          <w:sz w:val="24"/>
          <w:szCs w:val="24"/>
          <w:lang w:eastAsia="sk-SK"/>
        </w:rPr>
        <w:t xml:space="preserve">Ak daný návrh nemá žiadny vplyv na zamestnanosť, tabuľka č. 5 sa nemusí vypĺňať. V prípade, že vplyvom návrhu dochádza k nárastu alebo úbytku pracovných miest vo verejnej správe, je potrebné túto skutočnosť uviesť v tabuľke. Predkladateľ vyplní predpokladané počty zamestnancov so znamienkom plus alebo mínus do príslušného riadku podľa vykonávanej činnosti.  V nasledujúcich rokoch je potrebné uvádzať celkové počty zamestnancov, nielen medziročný nárast ich počtu. Podľa predpokladaného platového zaradenia predkladateľ vyplní aj priemerné mzdové výdavky pripadajúce na jedného zamestnanca v danej kategórii, </w:t>
      </w:r>
      <w:proofErr w:type="spellStart"/>
      <w:r w:rsidRPr="007D5748">
        <w:rPr>
          <w:rFonts w:ascii="Times New Roman" w:eastAsia="Times New Roman" w:hAnsi="Times New Roman" w:cs="Times New Roman"/>
          <w:sz w:val="24"/>
          <w:szCs w:val="24"/>
          <w:lang w:eastAsia="sk-SK"/>
        </w:rPr>
        <w:t>t.j</w:t>
      </w:r>
      <w:proofErr w:type="spellEnd"/>
      <w:r w:rsidRPr="007D5748">
        <w:rPr>
          <w:rFonts w:ascii="Times New Roman" w:eastAsia="Times New Roman" w:hAnsi="Times New Roman" w:cs="Times New Roman"/>
          <w:sz w:val="24"/>
          <w:szCs w:val="24"/>
          <w:lang w:eastAsia="sk-SK"/>
        </w:rPr>
        <w:t>. vrátane všetkých tarifných i </w:t>
      </w:r>
      <w:proofErr w:type="spellStart"/>
      <w:r w:rsidRPr="007D5748">
        <w:rPr>
          <w:rFonts w:ascii="Times New Roman" w:eastAsia="Times New Roman" w:hAnsi="Times New Roman" w:cs="Times New Roman"/>
          <w:sz w:val="24"/>
          <w:szCs w:val="24"/>
          <w:lang w:eastAsia="sk-SK"/>
        </w:rPr>
        <w:t>nadtarifných</w:t>
      </w:r>
      <w:proofErr w:type="spellEnd"/>
      <w:r w:rsidRPr="007D5748">
        <w:rPr>
          <w:rFonts w:ascii="Times New Roman" w:eastAsia="Times New Roman" w:hAnsi="Times New Roman" w:cs="Times New Roman"/>
          <w:sz w:val="24"/>
          <w:szCs w:val="24"/>
          <w:lang w:eastAsia="sk-SK"/>
        </w:rPr>
        <w:t xml:space="preserve"> zložiek platu. V ďalších rokoch by mal predkladateľ uvažovať so všeobecnou valorizáciou priemerných mzdových výdavkov na príslušný rok. Celkové mzdové výdavky na týchto zamestnancov so stanovenými priemernými mzdovými výdavkami budú v spodnej časti tabuľky prepočítané automaticky. Tabuľka zamestnanosti by mala ukazovať celkový vplyv návrhu na zamestnanosť vo verejnej správe určený na základe vstupov od dotknutých subjektov. Celkový vplyv návrhu na zamestnanosť podľa jednotlivých subjektov verejnej správy / programov je potrebné zahrnúť do súhrnnej tabuľky č. 1 v časti 2.1. prílohy č. 2.</w:t>
      </w:r>
    </w:p>
    <w:p w14:paraId="2FCD3C3B" w14:textId="77777777" w:rsidR="007D5748" w:rsidRPr="007D5748" w:rsidRDefault="007D5748" w:rsidP="007D5748">
      <w:pPr>
        <w:spacing w:after="0" w:line="240" w:lineRule="auto"/>
        <w:jc w:val="both"/>
        <w:rPr>
          <w:rFonts w:ascii="Times New Roman" w:eastAsia="Times New Roman" w:hAnsi="Times New Roman" w:cs="Times New Roman"/>
          <w:sz w:val="24"/>
          <w:szCs w:val="24"/>
          <w:u w:val="single"/>
          <w:lang w:eastAsia="sk-SK"/>
        </w:rPr>
      </w:pPr>
    </w:p>
    <w:p w14:paraId="6F8C7D6B"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 xml:space="preserve">Vyhodnotí primeranosť projekcií a výpočtov. Potvrdí, že údaje v tabuľke sú náležite roztriedené a dávajú jasný obraz o vplyve návrhu na zamestnanosť vo verejnej správe. Ak sa vyskytnú problémy, požiada predkladateľa, aby upravil príslušné číselné hodnoty. </w:t>
      </w:r>
    </w:p>
    <w:p w14:paraId="7BB477D7" w14:textId="77777777" w:rsidR="00CB3623" w:rsidRDefault="00CB3623"/>
    <w:sectPr w:rsidR="00CB36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0C79E" w14:textId="77777777" w:rsidR="009B1571" w:rsidRDefault="009B1571">
      <w:pPr>
        <w:spacing w:after="0" w:line="240" w:lineRule="auto"/>
      </w:pPr>
      <w:r>
        <w:separator/>
      </w:r>
    </w:p>
  </w:endnote>
  <w:endnote w:type="continuationSeparator" w:id="0">
    <w:p w14:paraId="0E625AD9" w14:textId="77777777" w:rsidR="009B1571" w:rsidRDefault="009B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69B2" w14:textId="77777777" w:rsidR="000E109D" w:rsidRDefault="000E109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01CBC1C3" w14:textId="77777777" w:rsidR="000E109D" w:rsidRDefault="000E109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C4BB1" w14:textId="6DD579FD" w:rsidR="000E109D" w:rsidRDefault="000E109D">
    <w:pPr>
      <w:pStyle w:val="Pta"/>
      <w:jc w:val="right"/>
    </w:pPr>
    <w:r>
      <w:fldChar w:fldCharType="begin"/>
    </w:r>
    <w:r>
      <w:instrText>PAGE   \* MERGEFORMAT</w:instrText>
    </w:r>
    <w:r>
      <w:fldChar w:fldCharType="separate"/>
    </w:r>
    <w:r w:rsidR="003E5D6F">
      <w:rPr>
        <w:noProof/>
      </w:rPr>
      <w:t>3</w:t>
    </w:r>
    <w:r>
      <w:fldChar w:fldCharType="end"/>
    </w:r>
  </w:p>
  <w:p w14:paraId="38008057" w14:textId="77777777" w:rsidR="000E109D" w:rsidRDefault="000E109D">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E2D54" w14:textId="77777777" w:rsidR="000E109D" w:rsidRDefault="000E109D">
    <w:pPr>
      <w:pStyle w:val="Pta"/>
      <w:jc w:val="right"/>
    </w:pPr>
    <w:r>
      <w:fldChar w:fldCharType="begin"/>
    </w:r>
    <w:r>
      <w:instrText>PAGE   \* MERGEFORMAT</w:instrText>
    </w:r>
    <w:r>
      <w:fldChar w:fldCharType="separate"/>
    </w:r>
    <w:r>
      <w:rPr>
        <w:noProof/>
      </w:rPr>
      <w:t>0</w:t>
    </w:r>
    <w:r>
      <w:fldChar w:fldCharType="end"/>
    </w:r>
  </w:p>
  <w:p w14:paraId="405DE920" w14:textId="77777777" w:rsidR="000E109D" w:rsidRDefault="000E109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14D0" w14:textId="77777777" w:rsidR="000E109D" w:rsidRDefault="000E109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3B3D69EC" w14:textId="77777777" w:rsidR="000E109D" w:rsidRDefault="000E109D">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CBE4B" w14:textId="76A14C70" w:rsidR="000E109D" w:rsidRDefault="000E109D">
    <w:pPr>
      <w:pStyle w:val="Pta"/>
      <w:jc w:val="right"/>
    </w:pPr>
    <w:r>
      <w:fldChar w:fldCharType="begin"/>
    </w:r>
    <w:r>
      <w:instrText>PAGE   \* MERGEFORMAT</w:instrText>
    </w:r>
    <w:r>
      <w:fldChar w:fldCharType="separate"/>
    </w:r>
    <w:r w:rsidR="003E5D6F">
      <w:rPr>
        <w:noProof/>
      </w:rPr>
      <w:t>14</w:t>
    </w:r>
    <w:r>
      <w:fldChar w:fldCharType="end"/>
    </w:r>
  </w:p>
  <w:p w14:paraId="4AFD1A9D" w14:textId="77777777" w:rsidR="000E109D" w:rsidRDefault="000E109D">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1248F" w14:textId="77777777" w:rsidR="000E109D" w:rsidRDefault="000E109D">
    <w:pPr>
      <w:pStyle w:val="Pta"/>
      <w:jc w:val="right"/>
    </w:pPr>
    <w:r>
      <w:fldChar w:fldCharType="begin"/>
    </w:r>
    <w:r>
      <w:instrText>PAGE   \* MERGEFORMAT</w:instrText>
    </w:r>
    <w:r>
      <w:fldChar w:fldCharType="separate"/>
    </w:r>
    <w:r>
      <w:rPr>
        <w:noProof/>
      </w:rPr>
      <w:t>0</w:t>
    </w:r>
    <w:r>
      <w:fldChar w:fldCharType="end"/>
    </w:r>
  </w:p>
  <w:p w14:paraId="30D44A55" w14:textId="77777777" w:rsidR="000E109D" w:rsidRDefault="000E10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50D2C" w14:textId="77777777" w:rsidR="009B1571" w:rsidRDefault="009B1571">
      <w:pPr>
        <w:spacing w:after="0" w:line="240" w:lineRule="auto"/>
      </w:pPr>
      <w:r>
        <w:separator/>
      </w:r>
    </w:p>
  </w:footnote>
  <w:footnote w:type="continuationSeparator" w:id="0">
    <w:p w14:paraId="59199C7C" w14:textId="77777777" w:rsidR="009B1571" w:rsidRDefault="009B1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9162F" w14:textId="77777777" w:rsidR="000E109D" w:rsidRDefault="000E109D" w:rsidP="00E723C5">
    <w:pPr>
      <w:pStyle w:val="Hlavika"/>
      <w:jc w:val="right"/>
      <w:rPr>
        <w:sz w:val="24"/>
        <w:szCs w:val="24"/>
      </w:rPr>
    </w:pPr>
    <w:r>
      <w:rPr>
        <w:sz w:val="24"/>
        <w:szCs w:val="24"/>
      </w:rPr>
      <w:t>Príloha č. 2</w:t>
    </w:r>
  </w:p>
  <w:p w14:paraId="1BF4F93F" w14:textId="77777777" w:rsidR="000E109D" w:rsidRPr="00EB59C8" w:rsidRDefault="000E109D" w:rsidP="00E723C5">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EBC04" w14:textId="77777777" w:rsidR="000E109D" w:rsidRPr="0024067A" w:rsidRDefault="000E109D">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19E53" w14:textId="77777777" w:rsidR="000E109D" w:rsidRPr="000A15AE" w:rsidRDefault="000E109D" w:rsidP="00E723C5">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1A4FE" w14:textId="77777777" w:rsidR="000E109D" w:rsidRDefault="000E109D" w:rsidP="00E723C5">
    <w:pPr>
      <w:pStyle w:val="Hlavika"/>
      <w:jc w:val="right"/>
      <w:rPr>
        <w:sz w:val="24"/>
        <w:szCs w:val="24"/>
      </w:rPr>
    </w:pPr>
    <w:r>
      <w:rPr>
        <w:sz w:val="24"/>
        <w:szCs w:val="24"/>
      </w:rPr>
      <w:t>Príloha č. 2</w:t>
    </w:r>
  </w:p>
  <w:p w14:paraId="43F38049" w14:textId="77777777" w:rsidR="000E109D" w:rsidRPr="00EB59C8" w:rsidRDefault="000E109D" w:rsidP="00E723C5">
    <w:pPr>
      <w:pStyle w:val="Hlavika"/>
      <w:jc w:val="right"/>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AF97A" w14:textId="77777777" w:rsidR="000E109D" w:rsidRPr="0024067A" w:rsidRDefault="000E109D">
    <w:pPr>
      <w:pStyle w:val="Hlavika"/>
      <w:jc w:val="right"/>
      <w:rPr>
        <w:sz w:val="24"/>
        <w:szCs w:val="24"/>
      </w:rPr>
    </w:pPr>
    <w:r w:rsidRPr="0024067A">
      <w:rPr>
        <w:sz w:val="24"/>
        <w:szCs w:val="24"/>
      </w:rPr>
      <w:t>Príloha č.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FFAC0" w14:textId="77777777" w:rsidR="000E109D" w:rsidRPr="000A15AE" w:rsidRDefault="000E109D" w:rsidP="00E723C5">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114AC"/>
    <w:multiLevelType w:val="hybridMultilevel"/>
    <w:tmpl w:val="CEC260C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0B01A8"/>
    <w:multiLevelType w:val="hybridMultilevel"/>
    <w:tmpl w:val="08CE1E02"/>
    <w:lvl w:ilvl="0" w:tplc="041B0001">
      <w:start w:val="60"/>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25628"/>
    <w:multiLevelType w:val="hybridMultilevel"/>
    <w:tmpl w:val="EE781350"/>
    <w:lvl w:ilvl="0" w:tplc="C5DC1550">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654596"/>
    <w:multiLevelType w:val="hybridMultilevel"/>
    <w:tmpl w:val="03F054A8"/>
    <w:lvl w:ilvl="0" w:tplc="60A4D3F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30671B5"/>
    <w:multiLevelType w:val="hybridMultilevel"/>
    <w:tmpl w:val="7946DF2E"/>
    <w:lvl w:ilvl="0" w:tplc="041B0001">
      <w:start w:val="60"/>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7BD0857"/>
    <w:multiLevelType w:val="hybridMultilevel"/>
    <w:tmpl w:val="D542D25C"/>
    <w:lvl w:ilvl="0" w:tplc="041B0001">
      <w:start w:val="60"/>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E833130"/>
    <w:multiLevelType w:val="hybridMultilevel"/>
    <w:tmpl w:val="7AA2FD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9"/>
  </w:num>
  <w:num w:numId="5">
    <w:abstractNumId w:val="6"/>
  </w:num>
  <w:num w:numId="6">
    <w:abstractNumId w:val="8"/>
  </w:num>
  <w:num w:numId="7">
    <w:abstractNumId w:val="2"/>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63B0"/>
    <w:rsid w:val="00012B01"/>
    <w:rsid w:val="00016DFB"/>
    <w:rsid w:val="0002535F"/>
    <w:rsid w:val="00034C40"/>
    <w:rsid w:val="00035D6B"/>
    <w:rsid w:val="00035EB6"/>
    <w:rsid w:val="00045300"/>
    <w:rsid w:val="00047B57"/>
    <w:rsid w:val="00050B75"/>
    <w:rsid w:val="00057135"/>
    <w:rsid w:val="00060696"/>
    <w:rsid w:val="00066F7C"/>
    <w:rsid w:val="00085E38"/>
    <w:rsid w:val="00087494"/>
    <w:rsid w:val="00090660"/>
    <w:rsid w:val="000A0A91"/>
    <w:rsid w:val="000A34AF"/>
    <w:rsid w:val="000B484A"/>
    <w:rsid w:val="000C0A48"/>
    <w:rsid w:val="000C10A6"/>
    <w:rsid w:val="000C342B"/>
    <w:rsid w:val="000C3579"/>
    <w:rsid w:val="000C77AA"/>
    <w:rsid w:val="000E109D"/>
    <w:rsid w:val="000E3B07"/>
    <w:rsid w:val="000E47AB"/>
    <w:rsid w:val="000F0AB4"/>
    <w:rsid w:val="000F3D89"/>
    <w:rsid w:val="00103EA0"/>
    <w:rsid w:val="001127A8"/>
    <w:rsid w:val="001130A8"/>
    <w:rsid w:val="00114C76"/>
    <w:rsid w:val="00157522"/>
    <w:rsid w:val="00167D98"/>
    <w:rsid w:val="00170D2B"/>
    <w:rsid w:val="00184933"/>
    <w:rsid w:val="00186B86"/>
    <w:rsid w:val="00192499"/>
    <w:rsid w:val="00197B3D"/>
    <w:rsid w:val="001A1926"/>
    <w:rsid w:val="001B0A7B"/>
    <w:rsid w:val="001B0A8C"/>
    <w:rsid w:val="001B165A"/>
    <w:rsid w:val="001B1CFE"/>
    <w:rsid w:val="001B6374"/>
    <w:rsid w:val="001C15B7"/>
    <w:rsid w:val="001D6A7A"/>
    <w:rsid w:val="001E1CFB"/>
    <w:rsid w:val="00200898"/>
    <w:rsid w:val="00212894"/>
    <w:rsid w:val="0022434A"/>
    <w:rsid w:val="00240128"/>
    <w:rsid w:val="00240818"/>
    <w:rsid w:val="00246B30"/>
    <w:rsid w:val="0025626E"/>
    <w:rsid w:val="00256894"/>
    <w:rsid w:val="00264651"/>
    <w:rsid w:val="002727AE"/>
    <w:rsid w:val="00274FD7"/>
    <w:rsid w:val="0028199E"/>
    <w:rsid w:val="00294E25"/>
    <w:rsid w:val="002C13B8"/>
    <w:rsid w:val="002C71AD"/>
    <w:rsid w:val="002D4DC7"/>
    <w:rsid w:val="002F173E"/>
    <w:rsid w:val="002F5D00"/>
    <w:rsid w:val="002F7D6D"/>
    <w:rsid w:val="003017E8"/>
    <w:rsid w:val="003075C8"/>
    <w:rsid w:val="003150BC"/>
    <w:rsid w:val="00317B90"/>
    <w:rsid w:val="0032459B"/>
    <w:rsid w:val="003407FD"/>
    <w:rsid w:val="003468BE"/>
    <w:rsid w:val="00346D92"/>
    <w:rsid w:val="003572D6"/>
    <w:rsid w:val="00360F31"/>
    <w:rsid w:val="003809BB"/>
    <w:rsid w:val="0038611D"/>
    <w:rsid w:val="003957AF"/>
    <w:rsid w:val="00397E3B"/>
    <w:rsid w:val="003A4029"/>
    <w:rsid w:val="003A71C5"/>
    <w:rsid w:val="003B64EC"/>
    <w:rsid w:val="003D18F8"/>
    <w:rsid w:val="003D58DC"/>
    <w:rsid w:val="003E277F"/>
    <w:rsid w:val="003E5D6F"/>
    <w:rsid w:val="003F2049"/>
    <w:rsid w:val="003F554B"/>
    <w:rsid w:val="003F7A04"/>
    <w:rsid w:val="004139BE"/>
    <w:rsid w:val="0042707B"/>
    <w:rsid w:val="00430924"/>
    <w:rsid w:val="00436ECD"/>
    <w:rsid w:val="00447BE6"/>
    <w:rsid w:val="00454724"/>
    <w:rsid w:val="004624D0"/>
    <w:rsid w:val="00475134"/>
    <w:rsid w:val="00477AC3"/>
    <w:rsid w:val="00481B52"/>
    <w:rsid w:val="00484074"/>
    <w:rsid w:val="00484D42"/>
    <w:rsid w:val="00487203"/>
    <w:rsid w:val="004C39DE"/>
    <w:rsid w:val="004C791E"/>
    <w:rsid w:val="004C7E76"/>
    <w:rsid w:val="004D3BAD"/>
    <w:rsid w:val="004D58A2"/>
    <w:rsid w:val="004F026D"/>
    <w:rsid w:val="004F7502"/>
    <w:rsid w:val="005005EC"/>
    <w:rsid w:val="00512A0B"/>
    <w:rsid w:val="00513792"/>
    <w:rsid w:val="00515519"/>
    <w:rsid w:val="005205A8"/>
    <w:rsid w:val="005373B9"/>
    <w:rsid w:val="00537D9F"/>
    <w:rsid w:val="005407DE"/>
    <w:rsid w:val="005416A5"/>
    <w:rsid w:val="00550CE3"/>
    <w:rsid w:val="0055499C"/>
    <w:rsid w:val="005654C2"/>
    <w:rsid w:val="005808D3"/>
    <w:rsid w:val="0059691E"/>
    <w:rsid w:val="005B5933"/>
    <w:rsid w:val="005C6101"/>
    <w:rsid w:val="005C7F42"/>
    <w:rsid w:val="005D2465"/>
    <w:rsid w:val="005E2AF0"/>
    <w:rsid w:val="00600B1E"/>
    <w:rsid w:val="00624250"/>
    <w:rsid w:val="006271AC"/>
    <w:rsid w:val="00635876"/>
    <w:rsid w:val="00652C64"/>
    <w:rsid w:val="00665C3A"/>
    <w:rsid w:val="006822A5"/>
    <w:rsid w:val="00690BC3"/>
    <w:rsid w:val="00692415"/>
    <w:rsid w:val="006A0158"/>
    <w:rsid w:val="006A4490"/>
    <w:rsid w:val="006C2E4B"/>
    <w:rsid w:val="006D7480"/>
    <w:rsid w:val="006D7A15"/>
    <w:rsid w:val="006E3300"/>
    <w:rsid w:val="006F2EA0"/>
    <w:rsid w:val="006F3B22"/>
    <w:rsid w:val="006F41DB"/>
    <w:rsid w:val="00714535"/>
    <w:rsid w:val="00720BD7"/>
    <w:rsid w:val="00721F90"/>
    <w:rsid w:val="007246BD"/>
    <w:rsid w:val="007247BB"/>
    <w:rsid w:val="00733F1D"/>
    <w:rsid w:val="00750FAB"/>
    <w:rsid w:val="007559D1"/>
    <w:rsid w:val="00757B87"/>
    <w:rsid w:val="007660DD"/>
    <w:rsid w:val="00782E8B"/>
    <w:rsid w:val="00796AE3"/>
    <w:rsid w:val="007A3AFC"/>
    <w:rsid w:val="007A4074"/>
    <w:rsid w:val="007A4722"/>
    <w:rsid w:val="007B1529"/>
    <w:rsid w:val="007C3FC1"/>
    <w:rsid w:val="007D517E"/>
    <w:rsid w:val="007D5748"/>
    <w:rsid w:val="00821F07"/>
    <w:rsid w:val="00836142"/>
    <w:rsid w:val="00850E81"/>
    <w:rsid w:val="008529CD"/>
    <w:rsid w:val="00853203"/>
    <w:rsid w:val="00884DD9"/>
    <w:rsid w:val="00884E6E"/>
    <w:rsid w:val="0089331A"/>
    <w:rsid w:val="00894E6D"/>
    <w:rsid w:val="008A4375"/>
    <w:rsid w:val="008A703F"/>
    <w:rsid w:val="008B0A15"/>
    <w:rsid w:val="008B2973"/>
    <w:rsid w:val="008B5D54"/>
    <w:rsid w:val="008C2AE0"/>
    <w:rsid w:val="008C69DD"/>
    <w:rsid w:val="008C6D8C"/>
    <w:rsid w:val="008D0D62"/>
    <w:rsid w:val="008D339D"/>
    <w:rsid w:val="008D62A3"/>
    <w:rsid w:val="008E0D58"/>
    <w:rsid w:val="008E2736"/>
    <w:rsid w:val="008E5478"/>
    <w:rsid w:val="008E7E8F"/>
    <w:rsid w:val="008F118B"/>
    <w:rsid w:val="008F3A61"/>
    <w:rsid w:val="008F55F4"/>
    <w:rsid w:val="008F759C"/>
    <w:rsid w:val="0091411B"/>
    <w:rsid w:val="009167C6"/>
    <w:rsid w:val="00924704"/>
    <w:rsid w:val="009304F1"/>
    <w:rsid w:val="00935B0F"/>
    <w:rsid w:val="00940621"/>
    <w:rsid w:val="00940F6C"/>
    <w:rsid w:val="009441B7"/>
    <w:rsid w:val="00957471"/>
    <w:rsid w:val="00967048"/>
    <w:rsid w:val="009706B7"/>
    <w:rsid w:val="00973304"/>
    <w:rsid w:val="00977B9E"/>
    <w:rsid w:val="009840EB"/>
    <w:rsid w:val="0098553A"/>
    <w:rsid w:val="00990E6B"/>
    <w:rsid w:val="009913E0"/>
    <w:rsid w:val="00991493"/>
    <w:rsid w:val="009A1129"/>
    <w:rsid w:val="009B1571"/>
    <w:rsid w:val="009C3003"/>
    <w:rsid w:val="009C31B6"/>
    <w:rsid w:val="009D3A3A"/>
    <w:rsid w:val="009D6C0E"/>
    <w:rsid w:val="009F0597"/>
    <w:rsid w:val="009F374E"/>
    <w:rsid w:val="00A10721"/>
    <w:rsid w:val="00A10942"/>
    <w:rsid w:val="00A11E27"/>
    <w:rsid w:val="00A13BBE"/>
    <w:rsid w:val="00A14807"/>
    <w:rsid w:val="00A378CA"/>
    <w:rsid w:val="00A37F2A"/>
    <w:rsid w:val="00A539F6"/>
    <w:rsid w:val="00A602ED"/>
    <w:rsid w:val="00A6491F"/>
    <w:rsid w:val="00A77795"/>
    <w:rsid w:val="00A837D7"/>
    <w:rsid w:val="00AA0119"/>
    <w:rsid w:val="00AA3CFE"/>
    <w:rsid w:val="00AA4C74"/>
    <w:rsid w:val="00AA7A06"/>
    <w:rsid w:val="00AA7F3D"/>
    <w:rsid w:val="00AB26B6"/>
    <w:rsid w:val="00AC12DD"/>
    <w:rsid w:val="00AC319F"/>
    <w:rsid w:val="00AC69A2"/>
    <w:rsid w:val="00AE56E9"/>
    <w:rsid w:val="00AE77F6"/>
    <w:rsid w:val="00B02636"/>
    <w:rsid w:val="00B04A98"/>
    <w:rsid w:val="00B07939"/>
    <w:rsid w:val="00B07C5C"/>
    <w:rsid w:val="00B12AA1"/>
    <w:rsid w:val="00B13B9B"/>
    <w:rsid w:val="00B1525F"/>
    <w:rsid w:val="00B22052"/>
    <w:rsid w:val="00B31301"/>
    <w:rsid w:val="00B34FA0"/>
    <w:rsid w:val="00B51D57"/>
    <w:rsid w:val="00B5535C"/>
    <w:rsid w:val="00B556E2"/>
    <w:rsid w:val="00B57C0C"/>
    <w:rsid w:val="00B646B0"/>
    <w:rsid w:val="00B737D7"/>
    <w:rsid w:val="00B74446"/>
    <w:rsid w:val="00B7676C"/>
    <w:rsid w:val="00B84A07"/>
    <w:rsid w:val="00B86FC0"/>
    <w:rsid w:val="00B8782A"/>
    <w:rsid w:val="00B96CA3"/>
    <w:rsid w:val="00BB105F"/>
    <w:rsid w:val="00BB1096"/>
    <w:rsid w:val="00BB183E"/>
    <w:rsid w:val="00BC3FFB"/>
    <w:rsid w:val="00BD2F48"/>
    <w:rsid w:val="00BD62AA"/>
    <w:rsid w:val="00BE57DA"/>
    <w:rsid w:val="00BE7A9B"/>
    <w:rsid w:val="00C03B32"/>
    <w:rsid w:val="00C15212"/>
    <w:rsid w:val="00C23115"/>
    <w:rsid w:val="00C26442"/>
    <w:rsid w:val="00C4425F"/>
    <w:rsid w:val="00C4520E"/>
    <w:rsid w:val="00C51824"/>
    <w:rsid w:val="00C51FD4"/>
    <w:rsid w:val="00C545DB"/>
    <w:rsid w:val="00C54AA4"/>
    <w:rsid w:val="00C55E87"/>
    <w:rsid w:val="00C7282E"/>
    <w:rsid w:val="00C72B4B"/>
    <w:rsid w:val="00C768BA"/>
    <w:rsid w:val="00C84EFC"/>
    <w:rsid w:val="00C85407"/>
    <w:rsid w:val="00C911AF"/>
    <w:rsid w:val="00CA4965"/>
    <w:rsid w:val="00CB3623"/>
    <w:rsid w:val="00CB4841"/>
    <w:rsid w:val="00CE299A"/>
    <w:rsid w:val="00CE5E2C"/>
    <w:rsid w:val="00CF230B"/>
    <w:rsid w:val="00CF59F7"/>
    <w:rsid w:val="00D0058F"/>
    <w:rsid w:val="00D02064"/>
    <w:rsid w:val="00D234ED"/>
    <w:rsid w:val="00D2787C"/>
    <w:rsid w:val="00D417B5"/>
    <w:rsid w:val="00D66BC5"/>
    <w:rsid w:val="00D70D09"/>
    <w:rsid w:val="00D76FF9"/>
    <w:rsid w:val="00DA0CAB"/>
    <w:rsid w:val="00DC574D"/>
    <w:rsid w:val="00DD4B6E"/>
    <w:rsid w:val="00DD5C9A"/>
    <w:rsid w:val="00DD5E0A"/>
    <w:rsid w:val="00DE293F"/>
    <w:rsid w:val="00DE47B4"/>
    <w:rsid w:val="00DE47EB"/>
    <w:rsid w:val="00DE5BF1"/>
    <w:rsid w:val="00DF4B4B"/>
    <w:rsid w:val="00E066DE"/>
    <w:rsid w:val="00E07CE9"/>
    <w:rsid w:val="00E124FA"/>
    <w:rsid w:val="00E1549F"/>
    <w:rsid w:val="00E17FB9"/>
    <w:rsid w:val="00E34200"/>
    <w:rsid w:val="00E42C70"/>
    <w:rsid w:val="00E436C5"/>
    <w:rsid w:val="00E44E4C"/>
    <w:rsid w:val="00E5589F"/>
    <w:rsid w:val="00E57960"/>
    <w:rsid w:val="00E723C5"/>
    <w:rsid w:val="00E81D7B"/>
    <w:rsid w:val="00E84860"/>
    <w:rsid w:val="00E9257C"/>
    <w:rsid w:val="00E95CB3"/>
    <w:rsid w:val="00E963A3"/>
    <w:rsid w:val="00EA1E90"/>
    <w:rsid w:val="00EB1060"/>
    <w:rsid w:val="00EC4FB4"/>
    <w:rsid w:val="00EE6A4B"/>
    <w:rsid w:val="00EE7ECE"/>
    <w:rsid w:val="00EF16EB"/>
    <w:rsid w:val="00EF25F2"/>
    <w:rsid w:val="00F04E98"/>
    <w:rsid w:val="00F062EB"/>
    <w:rsid w:val="00F11892"/>
    <w:rsid w:val="00F13908"/>
    <w:rsid w:val="00F20E9C"/>
    <w:rsid w:val="00F254C3"/>
    <w:rsid w:val="00F25D6B"/>
    <w:rsid w:val="00F26B3F"/>
    <w:rsid w:val="00F330CC"/>
    <w:rsid w:val="00F340FF"/>
    <w:rsid w:val="00F40136"/>
    <w:rsid w:val="00F55CD4"/>
    <w:rsid w:val="00F66BBE"/>
    <w:rsid w:val="00F75D3A"/>
    <w:rsid w:val="00F81846"/>
    <w:rsid w:val="00F81F6D"/>
    <w:rsid w:val="00F96184"/>
    <w:rsid w:val="00FA7994"/>
    <w:rsid w:val="00FB3242"/>
    <w:rsid w:val="00FB7566"/>
    <w:rsid w:val="00FE367A"/>
    <w:rsid w:val="00FE5175"/>
    <w:rsid w:val="00FE72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61D0"/>
  <w15:docId w15:val="{0890A55E-22A9-41B4-A6EB-9BCB0025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paragraph" w:styleId="Odsekzoznamu">
    <w:name w:val="List Paragraph"/>
    <w:basedOn w:val="Normlny"/>
    <w:uiPriority w:val="34"/>
    <w:qFormat/>
    <w:rsid w:val="00782E8B"/>
    <w:pPr>
      <w:ind w:left="720"/>
      <w:contextualSpacing/>
    </w:pPr>
  </w:style>
  <w:style w:type="paragraph" w:styleId="Revzia">
    <w:name w:val="Revision"/>
    <w:hidden/>
    <w:uiPriority w:val="99"/>
    <w:semiHidden/>
    <w:rsid w:val="006A0158"/>
    <w:pPr>
      <w:spacing w:after="0" w:line="240" w:lineRule="auto"/>
    </w:pPr>
  </w:style>
  <w:style w:type="character" w:styleId="Odkaznakomentr">
    <w:name w:val="annotation reference"/>
    <w:basedOn w:val="Predvolenpsmoodseku"/>
    <w:uiPriority w:val="99"/>
    <w:semiHidden/>
    <w:unhideWhenUsed/>
    <w:rsid w:val="00C84EFC"/>
    <w:rPr>
      <w:sz w:val="16"/>
      <w:szCs w:val="16"/>
    </w:rPr>
  </w:style>
  <w:style w:type="paragraph" w:styleId="Textkomentra">
    <w:name w:val="annotation text"/>
    <w:basedOn w:val="Normlny"/>
    <w:link w:val="TextkomentraChar"/>
    <w:uiPriority w:val="99"/>
    <w:semiHidden/>
    <w:unhideWhenUsed/>
    <w:rsid w:val="00C84EFC"/>
    <w:pPr>
      <w:spacing w:line="240" w:lineRule="auto"/>
    </w:pPr>
    <w:rPr>
      <w:sz w:val="20"/>
      <w:szCs w:val="20"/>
    </w:rPr>
  </w:style>
  <w:style w:type="character" w:customStyle="1" w:styleId="TextkomentraChar">
    <w:name w:val="Text komentára Char"/>
    <w:basedOn w:val="Predvolenpsmoodseku"/>
    <w:link w:val="Textkomentra"/>
    <w:uiPriority w:val="99"/>
    <w:semiHidden/>
    <w:rsid w:val="00C84EFC"/>
    <w:rPr>
      <w:sz w:val="20"/>
      <w:szCs w:val="20"/>
    </w:rPr>
  </w:style>
  <w:style w:type="paragraph" w:styleId="Predmetkomentra">
    <w:name w:val="annotation subject"/>
    <w:basedOn w:val="Textkomentra"/>
    <w:next w:val="Textkomentra"/>
    <w:link w:val="PredmetkomentraChar"/>
    <w:uiPriority w:val="99"/>
    <w:semiHidden/>
    <w:unhideWhenUsed/>
    <w:rsid w:val="00C84EFC"/>
    <w:rPr>
      <w:b/>
      <w:bCs/>
    </w:rPr>
  </w:style>
  <w:style w:type="character" w:customStyle="1" w:styleId="PredmetkomentraChar">
    <w:name w:val="Predmet komentára Char"/>
    <w:basedOn w:val="TextkomentraChar"/>
    <w:link w:val="Predmetkomentra"/>
    <w:uiPriority w:val="99"/>
    <w:semiHidden/>
    <w:rsid w:val="00C84E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6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3.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4.xml><?xml version="1.0" encoding="utf-8"?>
<ds:datastoreItem xmlns:ds="http://schemas.openxmlformats.org/officeDocument/2006/customXml" ds:itemID="{D1B43F63-3CA6-41C0-96CC-1E2C5520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4520</Words>
  <Characters>25770</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mzp</dc:creator>
  <cp:lastModifiedBy>Smažáková Janette</cp:lastModifiedBy>
  <cp:revision>5</cp:revision>
  <cp:lastPrinted>2023-06-09T12:11:00Z</cp:lastPrinted>
  <dcterms:created xsi:type="dcterms:W3CDTF">2023-06-09T12:26:00Z</dcterms:created>
  <dcterms:modified xsi:type="dcterms:W3CDTF">2023-06-12T09:23:00Z</dcterms:modified>
</cp:coreProperties>
</file>