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1EC20" w14:textId="77777777" w:rsidR="003D4BE5" w:rsidRPr="00C01C97" w:rsidRDefault="003D4BE5" w:rsidP="003D4BE5">
      <w:pPr>
        <w:jc w:val="center"/>
        <w:rPr>
          <w:rFonts w:eastAsia="Calibri"/>
          <w:b/>
          <w:sz w:val="24"/>
          <w:szCs w:val="24"/>
        </w:rPr>
      </w:pPr>
      <w:r w:rsidRPr="00C01C97">
        <w:rPr>
          <w:rFonts w:eastAsia="Calibri"/>
          <w:b/>
          <w:sz w:val="24"/>
          <w:szCs w:val="24"/>
        </w:rPr>
        <w:t>Analýza vplyvov na podnikateľské prostredie</w:t>
      </w:r>
    </w:p>
    <w:p w14:paraId="2E3C813C" w14:textId="77777777" w:rsidR="003D4BE5" w:rsidRPr="00C01C97" w:rsidRDefault="003D4BE5" w:rsidP="003D4BE5">
      <w:pPr>
        <w:jc w:val="both"/>
        <w:rPr>
          <w:rFonts w:eastAsia="Calibri"/>
          <w:b/>
          <w:sz w:val="24"/>
          <w:szCs w:val="24"/>
        </w:rPr>
      </w:pPr>
    </w:p>
    <w:p w14:paraId="6236AD24" w14:textId="77777777" w:rsidR="003D4BE5" w:rsidRPr="00ED43D8" w:rsidRDefault="003D4BE5" w:rsidP="003D4BE5">
      <w:pPr>
        <w:jc w:val="both"/>
        <w:rPr>
          <w:rFonts w:eastAsia="Calibri"/>
          <w:b/>
          <w:sz w:val="24"/>
          <w:szCs w:val="24"/>
        </w:rPr>
      </w:pPr>
      <w:r w:rsidRPr="001F1B43">
        <w:rPr>
          <w:rFonts w:eastAsia="Calibri"/>
          <w:b/>
          <w:sz w:val="24"/>
          <w:szCs w:val="24"/>
        </w:rPr>
        <w:t>Názov materiálu:</w:t>
      </w:r>
      <w:r>
        <w:rPr>
          <w:rFonts w:eastAsia="Calibri"/>
          <w:b/>
          <w:sz w:val="24"/>
          <w:szCs w:val="24"/>
        </w:rPr>
        <w:t xml:space="preserve"> </w:t>
      </w:r>
      <w:r w:rsidRPr="00ED43D8">
        <w:rPr>
          <w:rFonts w:eastAsia="Calibri"/>
          <w:sz w:val="24"/>
          <w:szCs w:val="24"/>
        </w:rPr>
        <w:t xml:space="preserve">Návrh zákona, ktorým sa mení a dopĺňa zákon č. </w:t>
      </w:r>
      <w:r w:rsidR="00166C8D">
        <w:rPr>
          <w:rFonts w:eastAsia="Calibri"/>
          <w:sz w:val="24"/>
          <w:szCs w:val="24"/>
        </w:rPr>
        <w:t>39/2013</w:t>
      </w:r>
      <w:r w:rsidRPr="00ED43D8">
        <w:rPr>
          <w:rFonts w:eastAsia="Calibri"/>
          <w:sz w:val="24"/>
          <w:szCs w:val="24"/>
        </w:rPr>
        <w:t xml:space="preserve"> Z. z. o</w:t>
      </w:r>
      <w:r w:rsidR="00166C8D">
        <w:rPr>
          <w:rFonts w:eastAsia="Calibri"/>
          <w:sz w:val="24"/>
          <w:szCs w:val="24"/>
        </w:rPr>
        <w:t xml:space="preserve"> integrovanej prevencii a kontrole znečisťovania životného prostredia a </w:t>
      </w:r>
      <w:r w:rsidRPr="00ED43D8">
        <w:rPr>
          <w:rFonts w:eastAsia="Calibri"/>
          <w:sz w:val="24"/>
          <w:szCs w:val="24"/>
        </w:rPr>
        <w:t>o zmene a doplnení niektorých zákonov a ktorým sa menia a dopĺňajú niektoré zákony (ďalej len „návrh zákona“)</w:t>
      </w:r>
    </w:p>
    <w:p w14:paraId="669D2FD1" w14:textId="77777777" w:rsidR="003D4BE5" w:rsidRPr="001F1B43" w:rsidRDefault="003D4BE5" w:rsidP="003D4BE5">
      <w:pPr>
        <w:jc w:val="both"/>
        <w:rPr>
          <w:rFonts w:eastAsia="Calibri"/>
          <w:b/>
          <w:sz w:val="24"/>
          <w:szCs w:val="24"/>
        </w:rPr>
      </w:pPr>
      <w:r w:rsidRPr="001F1B43">
        <w:rPr>
          <w:rFonts w:eastAsia="Calibri"/>
          <w:b/>
          <w:sz w:val="24"/>
          <w:szCs w:val="24"/>
        </w:rPr>
        <w:t>Predkladateľ:</w:t>
      </w:r>
      <w:r>
        <w:rPr>
          <w:rFonts w:eastAsia="Calibri"/>
          <w:b/>
          <w:sz w:val="24"/>
          <w:szCs w:val="24"/>
        </w:rPr>
        <w:t xml:space="preserve"> Ministerstvo životného prostredia Slovenskej republiky </w:t>
      </w:r>
    </w:p>
    <w:p w14:paraId="37405ACA" w14:textId="77777777" w:rsidR="003D4BE5" w:rsidRPr="001F1B43" w:rsidRDefault="003D4BE5" w:rsidP="003D4BE5">
      <w:pPr>
        <w:jc w:val="both"/>
        <w:rPr>
          <w:rFonts w:eastAsia="Calibri"/>
          <w:b/>
          <w:sz w:val="24"/>
          <w:szCs w:val="24"/>
        </w:rPr>
      </w:pPr>
    </w:p>
    <w:p w14:paraId="3AE7C682" w14:textId="77777777" w:rsidR="003D4BE5" w:rsidRPr="001F1B43" w:rsidRDefault="003D4BE5" w:rsidP="003D4BE5">
      <w:pPr>
        <w:jc w:val="both"/>
        <w:rPr>
          <w:rFonts w:eastAsia="Calibri"/>
          <w:b/>
          <w:sz w:val="24"/>
          <w:szCs w:val="24"/>
        </w:rPr>
      </w:pPr>
      <w:r w:rsidRPr="001F1B43">
        <w:rPr>
          <w:rFonts w:eastAsia="Calibri"/>
          <w:b/>
          <w:sz w:val="24"/>
          <w:szCs w:val="24"/>
        </w:rPr>
        <w:t>3.1 Náklady regulácie</w:t>
      </w:r>
    </w:p>
    <w:p w14:paraId="68B73BDF" w14:textId="77777777" w:rsidR="003D4BE5" w:rsidRPr="001F1B43" w:rsidRDefault="003D4BE5" w:rsidP="003D4BE5">
      <w:pPr>
        <w:tabs>
          <w:tab w:val="left" w:pos="8025"/>
        </w:tabs>
        <w:rPr>
          <w:rFonts w:eastAsia="Calibri"/>
          <w:bCs/>
          <w:i/>
          <w:iCs/>
          <w:sz w:val="24"/>
          <w:szCs w:val="24"/>
        </w:rPr>
      </w:pPr>
      <w:r w:rsidRPr="001F1B43">
        <w:rPr>
          <w:rFonts w:eastAsia="Calibri"/>
          <w:b/>
          <w:i/>
          <w:iCs/>
          <w:sz w:val="24"/>
          <w:szCs w:val="24"/>
        </w:rPr>
        <w:t xml:space="preserve">3.1.1 Súhrnná tabuľka nákladov regulácie </w:t>
      </w:r>
      <w:r>
        <w:rPr>
          <w:rFonts w:eastAsia="Calibri"/>
          <w:b/>
          <w:i/>
          <w:iCs/>
          <w:sz w:val="24"/>
          <w:szCs w:val="24"/>
        </w:rPr>
        <w:tab/>
      </w:r>
    </w:p>
    <w:p w14:paraId="5880C143" w14:textId="77777777" w:rsidR="003D4BE5" w:rsidRPr="001F1B43" w:rsidRDefault="003D4BE5" w:rsidP="003D4BE5">
      <w:pPr>
        <w:jc w:val="both"/>
        <w:rPr>
          <w:rFonts w:eastAsia="Calibri"/>
          <w:b/>
          <w:sz w:val="24"/>
          <w:szCs w:val="24"/>
        </w:rPr>
      </w:pPr>
    </w:p>
    <w:p w14:paraId="5E830CB7" w14:textId="77777777" w:rsidR="003D4BE5" w:rsidRDefault="003D4BE5" w:rsidP="003D4BE5">
      <w:pPr>
        <w:jc w:val="both"/>
        <w:rPr>
          <w:rFonts w:eastAsia="Calibri"/>
          <w:i/>
          <w:sz w:val="24"/>
          <w:szCs w:val="24"/>
        </w:rPr>
      </w:pPr>
      <w:r w:rsidRPr="00D8247C">
        <w:rPr>
          <w:rFonts w:eastAsia="Calibri"/>
          <w:i/>
          <w:sz w:val="24"/>
          <w:szCs w:val="24"/>
        </w:rPr>
        <w:t xml:space="preserve">Tabuľka č. 1: Zmeny nákladov (ročne) v prepočte na podnikateľské prostredie (PP), vyhodnotenie mechanizmu znižovania byrokracie a nákladov. </w:t>
      </w:r>
    </w:p>
    <w:p w14:paraId="648BBF77" w14:textId="77777777" w:rsidR="003D4BE5" w:rsidRDefault="003D4BE5" w:rsidP="003D4BE5">
      <w:pPr>
        <w:jc w:val="both"/>
        <w:rPr>
          <w:rFonts w:eastAsia="Calibri"/>
          <w:i/>
          <w:sz w:val="24"/>
          <w:szCs w:val="24"/>
        </w:rPr>
      </w:pPr>
    </w:p>
    <w:p w14:paraId="603D2327" w14:textId="77777777" w:rsidR="003D4BE5" w:rsidRDefault="003D4BE5" w:rsidP="003D4BE5">
      <w:pPr>
        <w:jc w:val="center"/>
        <w:rPr>
          <w:rFonts w:eastAsia="Calibri"/>
          <w:b/>
          <w:i/>
          <w:sz w:val="24"/>
          <w:szCs w:val="24"/>
        </w:rPr>
      </w:pPr>
    </w:p>
    <w:p w14:paraId="08435615" w14:textId="77777777" w:rsidR="003D4BE5" w:rsidRPr="00895898" w:rsidRDefault="003D4BE5" w:rsidP="003D4BE5">
      <w:pPr>
        <w:rPr>
          <w:rFonts w:eastAsia="Calibri"/>
          <w:i/>
        </w:rPr>
      </w:pPr>
    </w:p>
    <w:p w14:paraId="0C6DB4A7" w14:textId="77777777" w:rsidR="003D4BE5" w:rsidRPr="00895898" w:rsidRDefault="003D4BE5" w:rsidP="003D4BE5">
      <w:pPr>
        <w:rPr>
          <w:rFonts w:eastAsia="Calibri"/>
          <w:i/>
        </w:rPr>
      </w:pPr>
    </w:p>
    <w:p w14:paraId="67B81B12" w14:textId="77777777" w:rsidR="003D4BE5" w:rsidRPr="00895898" w:rsidRDefault="003D4BE5" w:rsidP="003D4BE5">
      <w:pPr>
        <w:rPr>
          <w:rFonts w:eastAsia="Calibri"/>
          <w:b/>
          <w:sz w:val="24"/>
          <w:szCs w:val="24"/>
        </w:rPr>
      </w:pPr>
    </w:p>
    <w:tbl>
      <w:tblPr>
        <w:tblW w:w="8940" w:type="dxa"/>
        <w:tblCellMar>
          <w:left w:w="70" w:type="dxa"/>
          <w:right w:w="70" w:type="dxa"/>
        </w:tblCellMar>
        <w:tblLook w:val="04A0" w:firstRow="1" w:lastRow="0" w:firstColumn="1" w:lastColumn="0" w:noHBand="0" w:noVBand="1"/>
      </w:tblPr>
      <w:tblGrid>
        <w:gridCol w:w="160"/>
        <w:gridCol w:w="3636"/>
        <w:gridCol w:w="144"/>
        <w:gridCol w:w="1452"/>
        <w:gridCol w:w="128"/>
        <w:gridCol w:w="948"/>
        <w:gridCol w:w="112"/>
        <w:gridCol w:w="1264"/>
        <w:gridCol w:w="96"/>
        <w:gridCol w:w="920"/>
        <w:gridCol w:w="80"/>
      </w:tblGrid>
      <w:tr w:rsidR="00FC25C8" w14:paraId="7E10DDB2" w14:textId="77777777" w:rsidTr="00FC25C8">
        <w:trPr>
          <w:gridAfter w:val="1"/>
          <w:wAfter w:w="80" w:type="dxa"/>
          <w:trHeight w:val="270"/>
        </w:trPr>
        <w:tc>
          <w:tcPr>
            <w:tcW w:w="3796" w:type="dxa"/>
            <w:gridSpan w:val="2"/>
            <w:tcBorders>
              <w:top w:val="nil"/>
              <w:left w:val="nil"/>
              <w:bottom w:val="nil"/>
              <w:right w:val="nil"/>
            </w:tcBorders>
            <w:shd w:val="clear" w:color="auto" w:fill="auto"/>
            <w:noWrap/>
            <w:vAlign w:val="bottom"/>
            <w:hideMark/>
          </w:tcPr>
          <w:p w14:paraId="33FB1668" w14:textId="77777777" w:rsidR="00FC25C8" w:rsidRDefault="00FC25C8"/>
        </w:tc>
        <w:tc>
          <w:tcPr>
            <w:tcW w:w="1596" w:type="dxa"/>
            <w:gridSpan w:val="2"/>
            <w:tcBorders>
              <w:top w:val="nil"/>
              <w:left w:val="nil"/>
              <w:bottom w:val="nil"/>
              <w:right w:val="nil"/>
            </w:tcBorders>
            <w:shd w:val="clear" w:color="auto" w:fill="auto"/>
            <w:noWrap/>
            <w:vAlign w:val="bottom"/>
            <w:hideMark/>
          </w:tcPr>
          <w:p w14:paraId="429756EB" w14:textId="77777777" w:rsidR="00FC25C8" w:rsidRDefault="00FC25C8"/>
        </w:tc>
        <w:tc>
          <w:tcPr>
            <w:tcW w:w="1076" w:type="dxa"/>
            <w:gridSpan w:val="2"/>
            <w:tcBorders>
              <w:top w:val="nil"/>
              <w:left w:val="nil"/>
              <w:bottom w:val="nil"/>
              <w:right w:val="nil"/>
            </w:tcBorders>
            <w:shd w:val="clear" w:color="auto" w:fill="auto"/>
            <w:noWrap/>
            <w:vAlign w:val="bottom"/>
            <w:hideMark/>
          </w:tcPr>
          <w:p w14:paraId="42EE459F" w14:textId="77777777" w:rsidR="00FC25C8" w:rsidRDefault="00FC25C8"/>
        </w:tc>
        <w:tc>
          <w:tcPr>
            <w:tcW w:w="1376" w:type="dxa"/>
            <w:gridSpan w:val="2"/>
            <w:tcBorders>
              <w:top w:val="nil"/>
              <w:left w:val="nil"/>
              <w:bottom w:val="nil"/>
              <w:right w:val="nil"/>
            </w:tcBorders>
            <w:shd w:val="clear" w:color="auto" w:fill="auto"/>
            <w:noWrap/>
            <w:vAlign w:val="bottom"/>
            <w:hideMark/>
          </w:tcPr>
          <w:p w14:paraId="49F1ACD8" w14:textId="77777777" w:rsidR="00FC25C8" w:rsidRDefault="00FC25C8"/>
        </w:tc>
        <w:tc>
          <w:tcPr>
            <w:tcW w:w="1016" w:type="dxa"/>
            <w:gridSpan w:val="2"/>
            <w:tcBorders>
              <w:top w:val="nil"/>
              <w:left w:val="nil"/>
              <w:bottom w:val="nil"/>
              <w:right w:val="nil"/>
            </w:tcBorders>
            <w:shd w:val="clear" w:color="auto" w:fill="auto"/>
            <w:noWrap/>
            <w:vAlign w:val="bottom"/>
            <w:hideMark/>
          </w:tcPr>
          <w:p w14:paraId="5780AA44" w14:textId="77777777" w:rsidR="00FC25C8" w:rsidRDefault="00FC25C8"/>
        </w:tc>
      </w:tr>
      <w:tr w:rsidR="00FC25C8" w14:paraId="095E4A93" w14:textId="77777777" w:rsidTr="00FC25C8">
        <w:trPr>
          <w:gridAfter w:val="1"/>
          <w:wAfter w:w="80" w:type="dxa"/>
          <w:trHeight w:val="510"/>
        </w:trPr>
        <w:tc>
          <w:tcPr>
            <w:tcW w:w="379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6816048D" w14:textId="77777777" w:rsidR="00FC25C8" w:rsidRDefault="00FC25C8">
            <w:pPr>
              <w:jc w:val="center"/>
              <w:rPr>
                <w:b/>
                <w:bCs/>
                <w:i/>
                <w:iCs/>
                <w:color w:val="000000"/>
              </w:rPr>
            </w:pPr>
            <w:r>
              <w:rPr>
                <w:b/>
                <w:bCs/>
                <w:i/>
                <w:iCs/>
                <w:color w:val="000000"/>
              </w:rPr>
              <w:t>TYP NÁKLADOV</w:t>
            </w:r>
          </w:p>
        </w:tc>
        <w:tc>
          <w:tcPr>
            <w:tcW w:w="2672" w:type="dxa"/>
            <w:gridSpan w:val="4"/>
            <w:tcBorders>
              <w:top w:val="single" w:sz="8" w:space="0" w:color="auto"/>
              <w:left w:val="nil"/>
              <w:bottom w:val="single" w:sz="4" w:space="0" w:color="auto"/>
              <w:right w:val="single" w:sz="4" w:space="0" w:color="auto"/>
            </w:tcBorders>
            <w:shd w:val="clear" w:color="000000" w:fill="FFC000"/>
            <w:vAlign w:val="center"/>
            <w:hideMark/>
          </w:tcPr>
          <w:p w14:paraId="2FB97E0C" w14:textId="77777777" w:rsidR="00FC25C8" w:rsidRDefault="00FC25C8">
            <w:pPr>
              <w:jc w:val="center"/>
              <w:rPr>
                <w:b/>
                <w:bCs/>
                <w:color w:val="000000"/>
              </w:rPr>
            </w:pPr>
            <w:r>
              <w:rPr>
                <w:b/>
                <w:bCs/>
                <w:color w:val="000000"/>
              </w:rPr>
              <w:t>Zvýšenie nákladov v € na PP</w:t>
            </w:r>
          </w:p>
        </w:tc>
        <w:tc>
          <w:tcPr>
            <w:tcW w:w="2392" w:type="dxa"/>
            <w:gridSpan w:val="4"/>
            <w:tcBorders>
              <w:top w:val="single" w:sz="8" w:space="0" w:color="auto"/>
              <w:left w:val="nil"/>
              <w:bottom w:val="single" w:sz="4" w:space="0" w:color="auto"/>
              <w:right w:val="single" w:sz="8" w:space="0" w:color="000000"/>
            </w:tcBorders>
            <w:shd w:val="clear" w:color="000000" w:fill="92D050"/>
            <w:vAlign w:val="center"/>
            <w:hideMark/>
          </w:tcPr>
          <w:p w14:paraId="7A25709E" w14:textId="77777777" w:rsidR="00FC25C8" w:rsidRDefault="00FC25C8">
            <w:pPr>
              <w:jc w:val="center"/>
              <w:rPr>
                <w:b/>
                <w:bCs/>
                <w:color w:val="000000"/>
              </w:rPr>
            </w:pPr>
            <w:r>
              <w:rPr>
                <w:b/>
                <w:bCs/>
                <w:color w:val="000000"/>
              </w:rPr>
              <w:t>Zníženie nákladov v € na PP</w:t>
            </w:r>
          </w:p>
        </w:tc>
      </w:tr>
      <w:tr w:rsidR="00FC25C8" w14:paraId="1DFE5B5E" w14:textId="77777777" w:rsidTr="00FC25C8">
        <w:trPr>
          <w:gridAfter w:val="1"/>
          <w:wAfter w:w="80" w:type="dxa"/>
          <w:trHeight w:val="660"/>
        </w:trPr>
        <w:tc>
          <w:tcPr>
            <w:tcW w:w="3796" w:type="dxa"/>
            <w:gridSpan w:val="2"/>
            <w:tcBorders>
              <w:top w:val="nil"/>
              <w:left w:val="single" w:sz="8" w:space="0" w:color="auto"/>
              <w:bottom w:val="single" w:sz="4" w:space="0" w:color="auto"/>
              <w:right w:val="single" w:sz="4" w:space="0" w:color="auto"/>
            </w:tcBorders>
            <w:shd w:val="clear" w:color="auto" w:fill="auto"/>
            <w:vAlign w:val="center"/>
            <w:hideMark/>
          </w:tcPr>
          <w:p w14:paraId="015F8F8C" w14:textId="77777777" w:rsidR="00FC25C8" w:rsidRDefault="00FC25C8">
            <w:pPr>
              <w:rPr>
                <w:b/>
                <w:bCs/>
                <w:i/>
                <w:iCs/>
                <w:color w:val="000000"/>
              </w:rPr>
            </w:pPr>
            <w:proofErr w:type="spellStart"/>
            <w:r>
              <w:rPr>
                <w:b/>
                <w:bCs/>
                <w:i/>
                <w:iCs/>
                <w:color w:val="000000"/>
              </w:rPr>
              <w:t>A.Dane</w:t>
            </w:r>
            <w:proofErr w:type="spellEnd"/>
            <w:r>
              <w:rPr>
                <w:b/>
                <w:bCs/>
                <w:i/>
                <w:iCs/>
                <w:color w:val="000000"/>
              </w:rPr>
              <w:t xml:space="preserve">, odvody, clá a poplatky, ktorých cieľom je znižovať negatívne </w:t>
            </w:r>
            <w:proofErr w:type="spellStart"/>
            <w:r>
              <w:rPr>
                <w:b/>
                <w:bCs/>
                <w:i/>
                <w:iCs/>
                <w:color w:val="000000"/>
              </w:rPr>
              <w:t>externality</w:t>
            </w:r>
            <w:proofErr w:type="spellEnd"/>
          </w:p>
        </w:tc>
        <w:tc>
          <w:tcPr>
            <w:tcW w:w="2672" w:type="dxa"/>
            <w:gridSpan w:val="4"/>
            <w:tcBorders>
              <w:top w:val="single" w:sz="4" w:space="0" w:color="auto"/>
              <w:left w:val="nil"/>
              <w:bottom w:val="single" w:sz="4" w:space="0" w:color="auto"/>
              <w:right w:val="single" w:sz="4" w:space="0" w:color="auto"/>
            </w:tcBorders>
            <w:shd w:val="clear" w:color="000000" w:fill="FFC000"/>
            <w:vAlign w:val="center"/>
            <w:hideMark/>
          </w:tcPr>
          <w:p w14:paraId="4A128C6E" w14:textId="77777777" w:rsidR="00FC25C8" w:rsidRDefault="00FC25C8">
            <w:pPr>
              <w:jc w:val="center"/>
              <w:rPr>
                <w:b/>
                <w:bCs/>
                <w:color w:val="000000"/>
              </w:rPr>
            </w:pPr>
            <w:r>
              <w:rPr>
                <w:b/>
                <w:bCs/>
                <w:color w:val="000000"/>
              </w:rPr>
              <w:t>0</w:t>
            </w:r>
          </w:p>
        </w:tc>
        <w:tc>
          <w:tcPr>
            <w:tcW w:w="2392" w:type="dxa"/>
            <w:gridSpan w:val="4"/>
            <w:tcBorders>
              <w:top w:val="single" w:sz="4" w:space="0" w:color="auto"/>
              <w:left w:val="nil"/>
              <w:bottom w:val="single" w:sz="4" w:space="0" w:color="auto"/>
              <w:right w:val="single" w:sz="8" w:space="0" w:color="000000"/>
            </w:tcBorders>
            <w:shd w:val="clear" w:color="000000" w:fill="92D050"/>
            <w:vAlign w:val="center"/>
            <w:hideMark/>
          </w:tcPr>
          <w:p w14:paraId="44A235FF" w14:textId="77777777" w:rsidR="00FC25C8" w:rsidRDefault="00FC25C8">
            <w:pPr>
              <w:jc w:val="center"/>
              <w:rPr>
                <w:b/>
                <w:bCs/>
                <w:color w:val="000000"/>
              </w:rPr>
            </w:pPr>
            <w:r>
              <w:rPr>
                <w:b/>
                <w:bCs/>
                <w:color w:val="000000"/>
              </w:rPr>
              <w:t>0</w:t>
            </w:r>
          </w:p>
        </w:tc>
      </w:tr>
      <w:tr w:rsidR="00FC25C8" w14:paraId="36EBF602" w14:textId="77777777" w:rsidTr="00FC25C8">
        <w:trPr>
          <w:gridAfter w:val="1"/>
          <w:wAfter w:w="80" w:type="dxa"/>
          <w:trHeight w:val="300"/>
        </w:trPr>
        <w:tc>
          <w:tcPr>
            <w:tcW w:w="3796" w:type="dxa"/>
            <w:gridSpan w:val="2"/>
            <w:tcBorders>
              <w:top w:val="nil"/>
              <w:left w:val="single" w:sz="8" w:space="0" w:color="auto"/>
              <w:bottom w:val="single" w:sz="4" w:space="0" w:color="auto"/>
              <w:right w:val="single" w:sz="4" w:space="0" w:color="auto"/>
            </w:tcBorders>
            <w:shd w:val="clear" w:color="auto" w:fill="auto"/>
            <w:vAlign w:val="center"/>
            <w:hideMark/>
          </w:tcPr>
          <w:p w14:paraId="4203F5EC" w14:textId="77777777" w:rsidR="00FC25C8" w:rsidRDefault="00FC25C8">
            <w:pPr>
              <w:rPr>
                <w:b/>
                <w:bCs/>
                <w:i/>
                <w:iCs/>
                <w:color w:val="000000"/>
              </w:rPr>
            </w:pPr>
            <w:r>
              <w:rPr>
                <w:b/>
                <w:bCs/>
                <w:i/>
                <w:iCs/>
                <w:color w:val="000000"/>
              </w:rPr>
              <w:t>B. Iné poplatky</w:t>
            </w:r>
          </w:p>
        </w:tc>
        <w:tc>
          <w:tcPr>
            <w:tcW w:w="2672" w:type="dxa"/>
            <w:gridSpan w:val="4"/>
            <w:tcBorders>
              <w:top w:val="single" w:sz="4" w:space="0" w:color="auto"/>
              <w:left w:val="nil"/>
              <w:bottom w:val="single" w:sz="4" w:space="0" w:color="auto"/>
              <w:right w:val="single" w:sz="4" w:space="0" w:color="auto"/>
            </w:tcBorders>
            <w:shd w:val="clear" w:color="000000" w:fill="FFC000"/>
            <w:vAlign w:val="center"/>
            <w:hideMark/>
          </w:tcPr>
          <w:p w14:paraId="2CFE313B" w14:textId="77777777" w:rsidR="00FC25C8" w:rsidRDefault="00FC25C8">
            <w:pPr>
              <w:jc w:val="center"/>
              <w:rPr>
                <w:b/>
                <w:bCs/>
                <w:color w:val="000000"/>
              </w:rPr>
            </w:pPr>
            <w:r>
              <w:rPr>
                <w:b/>
                <w:bCs/>
                <w:color w:val="000000"/>
              </w:rPr>
              <w:t>137 250</w:t>
            </w:r>
          </w:p>
        </w:tc>
        <w:tc>
          <w:tcPr>
            <w:tcW w:w="2392" w:type="dxa"/>
            <w:gridSpan w:val="4"/>
            <w:tcBorders>
              <w:top w:val="single" w:sz="4" w:space="0" w:color="auto"/>
              <w:left w:val="nil"/>
              <w:bottom w:val="single" w:sz="4" w:space="0" w:color="auto"/>
              <w:right w:val="single" w:sz="8" w:space="0" w:color="000000"/>
            </w:tcBorders>
            <w:shd w:val="clear" w:color="000000" w:fill="92D050"/>
            <w:vAlign w:val="center"/>
            <w:hideMark/>
          </w:tcPr>
          <w:p w14:paraId="2EB37DC0" w14:textId="77777777" w:rsidR="00FC25C8" w:rsidRDefault="00FC25C8">
            <w:pPr>
              <w:jc w:val="center"/>
              <w:rPr>
                <w:b/>
                <w:bCs/>
                <w:color w:val="000000"/>
              </w:rPr>
            </w:pPr>
            <w:r>
              <w:rPr>
                <w:b/>
                <w:bCs/>
                <w:color w:val="000000"/>
              </w:rPr>
              <w:t>108 801</w:t>
            </w:r>
          </w:p>
        </w:tc>
      </w:tr>
      <w:tr w:rsidR="00FC25C8" w14:paraId="090B6F78" w14:textId="77777777" w:rsidTr="00FC25C8">
        <w:trPr>
          <w:gridAfter w:val="1"/>
          <w:wAfter w:w="80" w:type="dxa"/>
          <w:trHeight w:val="300"/>
        </w:trPr>
        <w:tc>
          <w:tcPr>
            <w:tcW w:w="3796" w:type="dxa"/>
            <w:gridSpan w:val="2"/>
            <w:tcBorders>
              <w:top w:val="nil"/>
              <w:left w:val="single" w:sz="8" w:space="0" w:color="auto"/>
              <w:bottom w:val="single" w:sz="4" w:space="0" w:color="auto"/>
              <w:right w:val="single" w:sz="4" w:space="0" w:color="auto"/>
            </w:tcBorders>
            <w:shd w:val="clear" w:color="auto" w:fill="auto"/>
            <w:vAlign w:val="center"/>
            <w:hideMark/>
          </w:tcPr>
          <w:p w14:paraId="15497A9A" w14:textId="77777777" w:rsidR="00FC25C8" w:rsidRDefault="00FC25C8">
            <w:pPr>
              <w:rPr>
                <w:b/>
                <w:bCs/>
                <w:i/>
                <w:iCs/>
                <w:color w:val="000000"/>
              </w:rPr>
            </w:pPr>
            <w:r>
              <w:rPr>
                <w:b/>
                <w:bCs/>
                <w:i/>
                <w:iCs/>
                <w:color w:val="000000"/>
              </w:rPr>
              <w:t>C. Nepriame finančné náklady</w:t>
            </w:r>
          </w:p>
        </w:tc>
        <w:tc>
          <w:tcPr>
            <w:tcW w:w="2672" w:type="dxa"/>
            <w:gridSpan w:val="4"/>
            <w:tcBorders>
              <w:top w:val="single" w:sz="4" w:space="0" w:color="auto"/>
              <w:left w:val="nil"/>
              <w:bottom w:val="single" w:sz="4" w:space="0" w:color="auto"/>
              <w:right w:val="single" w:sz="4" w:space="0" w:color="auto"/>
            </w:tcBorders>
            <w:shd w:val="clear" w:color="000000" w:fill="FFC000"/>
            <w:vAlign w:val="center"/>
            <w:hideMark/>
          </w:tcPr>
          <w:p w14:paraId="3EF1318C" w14:textId="536DC56F" w:rsidR="00FC25C8" w:rsidRDefault="00FC25C8" w:rsidP="00B11D70">
            <w:pPr>
              <w:jc w:val="center"/>
              <w:rPr>
                <w:b/>
                <w:bCs/>
                <w:color w:val="000000"/>
              </w:rPr>
            </w:pPr>
            <w:r>
              <w:rPr>
                <w:b/>
                <w:bCs/>
                <w:color w:val="000000"/>
              </w:rPr>
              <w:t xml:space="preserve">600 </w:t>
            </w:r>
            <w:r w:rsidR="00B11D70">
              <w:rPr>
                <w:b/>
                <w:bCs/>
                <w:color w:val="000000"/>
              </w:rPr>
              <w:t>210</w:t>
            </w:r>
          </w:p>
        </w:tc>
        <w:tc>
          <w:tcPr>
            <w:tcW w:w="2392" w:type="dxa"/>
            <w:gridSpan w:val="4"/>
            <w:tcBorders>
              <w:top w:val="single" w:sz="4" w:space="0" w:color="auto"/>
              <w:left w:val="nil"/>
              <w:bottom w:val="single" w:sz="4" w:space="0" w:color="auto"/>
              <w:right w:val="single" w:sz="8" w:space="0" w:color="000000"/>
            </w:tcBorders>
            <w:shd w:val="clear" w:color="000000" w:fill="92D050"/>
            <w:vAlign w:val="center"/>
            <w:hideMark/>
          </w:tcPr>
          <w:p w14:paraId="4606AC43" w14:textId="77777777" w:rsidR="00FC25C8" w:rsidRDefault="00FC25C8">
            <w:pPr>
              <w:jc w:val="center"/>
              <w:rPr>
                <w:b/>
                <w:bCs/>
                <w:color w:val="000000"/>
              </w:rPr>
            </w:pPr>
            <w:r>
              <w:rPr>
                <w:b/>
                <w:bCs/>
                <w:color w:val="000000"/>
              </w:rPr>
              <w:t>3 007 418</w:t>
            </w:r>
          </w:p>
        </w:tc>
      </w:tr>
      <w:tr w:rsidR="00FC25C8" w14:paraId="4B3BF587" w14:textId="77777777" w:rsidTr="00FC25C8">
        <w:trPr>
          <w:gridAfter w:val="1"/>
          <w:wAfter w:w="80" w:type="dxa"/>
          <w:trHeight w:val="300"/>
        </w:trPr>
        <w:tc>
          <w:tcPr>
            <w:tcW w:w="3796" w:type="dxa"/>
            <w:gridSpan w:val="2"/>
            <w:tcBorders>
              <w:top w:val="nil"/>
              <w:left w:val="single" w:sz="8" w:space="0" w:color="auto"/>
              <w:bottom w:val="single" w:sz="4" w:space="0" w:color="auto"/>
              <w:right w:val="single" w:sz="4" w:space="0" w:color="auto"/>
            </w:tcBorders>
            <w:shd w:val="clear" w:color="auto" w:fill="auto"/>
            <w:vAlign w:val="center"/>
            <w:hideMark/>
          </w:tcPr>
          <w:p w14:paraId="16BFFC01" w14:textId="77777777" w:rsidR="00FC25C8" w:rsidRDefault="00FC25C8">
            <w:pPr>
              <w:rPr>
                <w:b/>
                <w:bCs/>
                <w:i/>
                <w:iCs/>
                <w:color w:val="000000"/>
              </w:rPr>
            </w:pPr>
            <w:r>
              <w:rPr>
                <w:b/>
                <w:bCs/>
                <w:i/>
                <w:iCs/>
                <w:color w:val="000000"/>
              </w:rPr>
              <w:t>D. Administratívne náklady</w:t>
            </w:r>
          </w:p>
        </w:tc>
        <w:tc>
          <w:tcPr>
            <w:tcW w:w="2672" w:type="dxa"/>
            <w:gridSpan w:val="4"/>
            <w:tcBorders>
              <w:top w:val="single" w:sz="4" w:space="0" w:color="auto"/>
              <w:left w:val="nil"/>
              <w:bottom w:val="single" w:sz="4" w:space="0" w:color="auto"/>
              <w:right w:val="single" w:sz="4" w:space="0" w:color="auto"/>
            </w:tcBorders>
            <w:shd w:val="clear" w:color="000000" w:fill="FFC000"/>
            <w:vAlign w:val="center"/>
            <w:hideMark/>
          </w:tcPr>
          <w:p w14:paraId="5E3368AF" w14:textId="4CE9A961" w:rsidR="00FC25C8" w:rsidRDefault="00B11D70">
            <w:pPr>
              <w:jc w:val="center"/>
              <w:rPr>
                <w:b/>
                <w:bCs/>
                <w:color w:val="000000"/>
              </w:rPr>
            </w:pPr>
            <w:r>
              <w:rPr>
                <w:b/>
                <w:bCs/>
                <w:color w:val="000000"/>
              </w:rPr>
              <w:t>70 500</w:t>
            </w:r>
          </w:p>
        </w:tc>
        <w:tc>
          <w:tcPr>
            <w:tcW w:w="2392" w:type="dxa"/>
            <w:gridSpan w:val="4"/>
            <w:tcBorders>
              <w:top w:val="single" w:sz="4" w:space="0" w:color="auto"/>
              <w:left w:val="nil"/>
              <w:bottom w:val="single" w:sz="4" w:space="0" w:color="auto"/>
              <w:right w:val="single" w:sz="8" w:space="0" w:color="000000"/>
            </w:tcBorders>
            <w:shd w:val="clear" w:color="000000" w:fill="92D050"/>
            <w:vAlign w:val="center"/>
            <w:hideMark/>
          </w:tcPr>
          <w:p w14:paraId="7543F5DC" w14:textId="77777777" w:rsidR="00FC25C8" w:rsidRDefault="00FC25C8">
            <w:pPr>
              <w:jc w:val="center"/>
              <w:rPr>
                <w:b/>
                <w:bCs/>
                <w:color w:val="000000"/>
              </w:rPr>
            </w:pPr>
            <w:r>
              <w:rPr>
                <w:b/>
                <w:bCs/>
                <w:color w:val="000000"/>
              </w:rPr>
              <w:t>276 906</w:t>
            </w:r>
          </w:p>
        </w:tc>
      </w:tr>
      <w:tr w:rsidR="00FC25C8" w14:paraId="26AA8051" w14:textId="77777777" w:rsidTr="00FC25C8">
        <w:trPr>
          <w:gridAfter w:val="1"/>
          <w:wAfter w:w="80" w:type="dxa"/>
          <w:trHeight w:val="300"/>
        </w:trPr>
        <w:tc>
          <w:tcPr>
            <w:tcW w:w="3796" w:type="dxa"/>
            <w:gridSpan w:val="2"/>
            <w:tcBorders>
              <w:top w:val="nil"/>
              <w:left w:val="single" w:sz="8" w:space="0" w:color="auto"/>
              <w:bottom w:val="single" w:sz="4" w:space="0" w:color="auto"/>
              <w:right w:val="single" w:sz="4" w:space="0" w:color="auto"/>
            </w:tcBorders>
            <w:shd w:val="clear" w:color="auto" w:fill="auto"/>
            <w:vAlign w:val="center"/>
            <w:hideMark/>
          </w:tcPr>
          <w:p w14:paraId="56471894" w14:textId="77777777" w:rsidR="00FC25C8" w:rsidRDefault="00FC25C8">
            <w:pPr>
              <w:rPr>
                <w:b/>
                <w:bCs/>
                <w:i/>
                <w:iCs/>
                <w:color w:val="000000"/>
              </w:rPr>
            </w:pPr>
            <w:r>
              <w:rPr>
                <w:b/>
                <w:bCs/>
                <w:i/>
                <w:iCs/>
                <w:color w:val="000000"/>
              </w:rPr>
              <w:t>Spolu = A+B+C+D</w:t>
            </w:r>
          </w:p>
        </w:tc>
        <w:tc>
          <w:tcPr>
            <w:tcW w:w="2672" w:type="dxa"/>
            <w:gridSpan w:val="4"/>
            <w:tcBorders>
              <w:top w:val="single" w:sz="4" w:space="0" w:color="auto"/>
              <w:left w:val="nil"/>
              <w:bottom w:val="single" w:sz="4" w:space="0" w:color="auto"/>
              <w:right w:val="single" w:sz="4" w:space="0" w:color="auto"/>
            </w:tcBorders>
            <w:shd w:val="clear" w:color="000000" w:fill="FFC000"/>
            <w:vAlign w:val="center"/>
            <w:hideMark/>
          </w:tcPr>
          <w:p w14:paraId="0086CC1F" w14:textId="2366F9D6" w:rsidR="00FC25C8" w:rsidRDefault="00B11D70">
            <w:pPr>
              <w:jc w:val="center"/>
              <w:rPr>
                <w:b/>
                <w:bCs/>
                <w:color w:val="000000"/>
              </w:rPr>
            </w:pPr>
            <w:r>
              <w:rPr>
                <w:b/>
                <w:bCs/>
                <w:color w:val="000000"/>
              </w:rPr>
              <w:t>807 960</w:t>
            </w:r>
          </w:p>
        </w:tc>
        <w:tc>
          <w:tcPr>
            <w:tcW w:w="2392" w:type="dxa"/>
            <w:gridSpan w:val="4"/>
            <w:tcBorders>
              <w:top w:val="single" w:sz="4" w:space="0" w:color="auto"/>
              <w:left w:val="nil"/>
              <w:bottom w:val="single" w:sz="4" w:space="0" w:color="auto"/>
              <w:right w:val="single" w:sz="8" w:space="0" w:color="000000"/>
            </w:tcBorders>
            <w:shd w:val="clear" w:color="000000" w:fill="92D050"/>
            <w:vAlign w:val="center"/>
            <w:hideMark/>
          </w:tcPr>
          <w:p w14:paraId="4E517962" w14:textId="77777777" w:rsidR="00FC25C8" w:rsidRDefault="00FC25C8">
            <w:pPr>
              <w:jc w:val="center"/>
              <w:rPr>
                <w:b/>
                <w:bCs/>
                <w:color w:val="000000"/>
              </w:rPr>
            </w:pPr>
            <w:r>
              <w:rPr>
                <w:b/>
                <w:bCs/>
                <w:color w:val="000000"/>
              </w:rPr>
              <w:t>3 393 126</w:t>
            </w:r>
          </w:p>
        </w:tc>
      </w:tr>
      <w:tr w:rsidR="00FC25C8" w14:paraId="0758D713" w14:textId="77777777" w:rsidTr="00FC25C8">
        <w:trPr>
          <w:gridAfter w:val="1"/>
          <w:wAfter w:w="80" w:type="dxa"/>
          <w:trHeight w:val="300"/>
        </w:trPr>
        <w:tc>
          <w:tcPr>
            <w:tcW w:w="3796" w:type="dxa"/>
            <w:gridSpan w:val="2"/>
            <w:tcBorders>
              <w:top w:val="nil"/>
              <w:left w:val="single" w:sz="8" w:space="0" w:color="auto"/>
              <w:bottom w:val="single" w:sz="4" w:space="0" w:color="auto"/>
              <w:right w:val="single" w:sz="4" w:space="0" w:color="auto"/>
            </w:tcBorders>
            <w:shd w:val="clear" w:color="auto" w:fill="auto"/>
            <w:vAlign w:val="center"/>
            <w:hideMark/>
          </w:tcPr>
          <w:p w14:paraId="76096EF3" w14:textId="77777777" w:rsidR="00FC25C8" w:rsidRDefault="00FC25C8">
            <w:pPr>
              <w:rPr>
                <w:b/>
                <w:bCs/>
                <w:i/>
                <w:iCs/>
                <w:color w:val="000000"/>
              </w:rPr>
            </w:pPr>
            <w:r>
              <w:rPr>
                <w:b/>
                <w:bCs/>
                <w:i/>
                <w:iCs/>
                <w:color w:val="000000"/>
              </w:rPr>
              <w:t xml:space="preserve"> Z toho</w:t>
            </w:r>
          </w:p>
        </w:tc>
        <w:tc>
          <w:tcPr>
            <w:tcW w:w="2672" w:type="dxa"/>
            <w:gridSpan w:val="4"/>
            <w:tcBorders>
              <w:top w:val="single" w:sz="4" w:space="0" w:color="auto"/>
              <w:left w:val="nil"/>
              <w:bottom w:val="single" w:sz="4" w:space="0" w:color="auto"/>
              <w:right w:val="single" w:sz="4" w:space="0" w:color="auto"/>
            </w:tcBorders>
            <w:shd w:val="clear" w:color="000000" w:fill="FFC000"/>
            <w:vAlign w:val="center"/>
            <w:hideMark/>
          </w:tcPr>
          <w:p w14:paraId="62F26413" w14:textId="77777777" w:rsidR="00FC25C8" w:rsidRDefault="00FC25C8">
            <w:pPr>
              <w:jc w:val="center"/>
              <w:rPr>
                <w:b/>
                <w:bCs/>
                <w:color w:val="000000"/>
              </w:rPr>
            </w:pPr>
            <w:r>
              <w:rPr>
                <w:b/>
                <w:bCs/>
                <w:color w:val="000000"/>
              </w:rPr>
              <w:t> </w:t>
            </w:r>
          </w:p>
        </w:tc>
        <w:tc>
          <w:tcPr>
            <w:tcW w:w="2392" w:type="dxa"/>
            <w:gridSpan w:val="4"/>
            <w:tcBorders>
              <w:top w:val="single" w:sz="4" w:space="0" w:color="auto"/>
              <w:left w:val="nil"/>
              <w:bottom w:val="single" w:sz="4" w:space="0" w:color="auto"/>
              <w:right w:val="single" w:sz="8" w:space="0" w:color="000000"/>
            </w:tcBorders>
            <w:shd w:val="clear" w:color="000000" w:fill="92D050"/>
            <w:vAlign w:val="center"/>
            <w:hideMark/>
          </w:tcPr>
          <w:p w14:paraId="07F61A3A" w14:textId="77777777" w:rsidR="00FC25C8" w:rsidRDefault="00FC25C8">
            <w:pPr>
              <w:jc w:val="center"/>
              <w:rPr>
                <w:b/>
                <w:bCs/>
                <w:color w:val="000000"/>
              </w:rPr>
            </w:pPr>
            <w:r>
              <w:rPr>
                <w:b/>
                <w:bCs/>
                <w:color w:val="000000"/>
              </w:rPr>
              <w:t> </w:t>
            </w:r>
          </w:p>
        </w:tc>
      </w:tr>
      <w:tr w:rsidR="00FC25C8" w14:paraId="4413AE94" w14:textId="77777777" w:rsidTr="00FC25C8">
        <w:trPr>
          <w:gridAfter w:val="1"/>
          <w:wAfter w:w="80" w:type="dxa"/>
          <w:trHeight w:val="615"/>
        </w:trPr>
        <w:tc>
          <w:tcPr>
            <w:tcW w:w="3796" w:type="dxa"/>
            <w:gridSpan w:val="2"/>
            <w:tcBorders>
              <w:top w:val="nil"/>
              <w:left w:val="single" w:sz="8" w:space="0" w:color="auto"/>
              <w:bottom w:val="single" w:sz="4" w:space="0" w:color="auto"/>
              <w:right w:val="single" w:sz="4" w:space="0" w:color="auto"/>
            </w:tcBorders>
            <w:shd w:val="clear" w:color="auto" w:fill="auto"/>
            <w:vAlign w:val="center"/>
            <w:hideMark/>
          </w:tcPr>
          <w:p w14:paraId="763FA99F" w14:textId="77777777" w:rsidR="00FC25C8" w:rsidRDefault="00FC25C8">
            <w:pPr>
              <w:rPr>
                <w:b/>
                <w:bCs/>
                <w:i/>
                <w:iCs/>
                <w:color w:val="000000"/>
              </w:rPr>
            </w:pPr>
            <w:r>
              <w:rPr>
                <w:b/>
                <w:bCs/>
                <w:i/>
                <w:iCs/>
                <w:color w:val="000000"/>
              </w:rPr>
              <w:t xml:space="preserve">E. Vplyv na </w:t>
            </w:r>
            <w:proofErr w:type="spellStart"/>
            <w:r>
              <w:rPr>
                <w:b/>
                <w:bCs/>
                <w:i/>
                <w:iCs/>
                <w:color w:val="000000"/>
              </w:rPr>
              <w:t>mikro</w:t>
            </w:r>
            <w:proofErr w:type="spellEnd"/>
            <w:r>
              <w:rPr>
                <w:b/>
                <w:bCs/>
                <w:i/>
                <w:iCs/>
                <w:color w:val="000000"/>
              </w:rPr>
              <w:t xml:space="preserve">, malé a stredné </w:t>
            </w:r>
            <w:proofErr w:type="spellStart"/>
            <w:r>
              <w:rPr>
                <w:b/>
                <w:bCs/>
                <w:i/>
                <w:iCs/>
                <w:color w:val="000000"/>
              </w:rPr>
              <w:t>podn</w:t>
            </w:r>
            <w:proofErr w:type="spellEnd"/>
            <w:r>
              <w:rPr>
                <w:b/>
                <w:bCs/>
                <w:i/>
                <w:iCs/>
                <w:color w:val="000000"/>
              </w:rPr>
              <w:t>.</w:t>
            </w:r>
          </w:p>
        </w:tc>
        <w:tc>
          <w:tcPr>
            <w:tcW w:w="2672" w:type="dxa"/>
            <w:gridSpan w:val="4"/>
            <w:tcBorders>
              <w:top w:val="single" w:sz="4" w:space="0" w:color="auto"/>
              <w:left w:val="nil"/>
              <w:bottom w:val="single" w:sz="4" w:space="0" w:color="auto"/>
              <w:right w:val="single" w:sz="4" w:space="0" w:color="auto"/>
            </w:tcBorders>
            <w:shd w:val="clear" w:color="000000" w:fill="FFC000"/>
            <w:vAlign w:val="center"/>
            <w:hideMark/>
          </w:tcPr>
          <w:p w14:paraId="035B4209" w14:textId="34E580D7" w:rsidR="00FC25C8" w:rsidRDefault="00B11D70">
            <w:pPr>
              <w:jc w:val="center"/>
              <w:rPr>
                <w:b/>
                <w:bCs/>
                <w:color w:val="000000"/>
              </w:rPr>
            </w:pPr>
            <w:r>
              <w:rPr>
                <w:b/>
                <w:bCs/>
                <w:color w:val="000000"/>
              </w:rPr>
              <w:t>756 041</w:t>
            </w:r>
          </w:p>
        </w:tc>
        <w:tc>
          <w:tcPr>
            <w:tcW w:w="2392" w:type="dxa"/>
            <w:gridSpan w:val="4"/>
            <w:tcBorders>
              <w:top w:val="single" w:sz="4" w:space="0" w:color="auto"/>
              <w:left w:val="nil"/>
              <w:bottom w:val="single" w:sz="4" w:space="0" w:color="auto"/>
              <w:right w:val="single" w:sz="8" w:space="0" w:color="000000"/>
            </w:tcBorders>
            <w:shd w:val="clear" w:color="000000" w:fill="92D050"/>
            <w:vAlign w:val="center"/>
            <w:hideMark/>
          </w:tcPr>
          <w:p w14:paraId="5F00FDC1" w14:textId="77777777" w:rsidR="00FC25C8" w:rsidRDefault="00FC25C8">
            <w:pPr>
              <w:jc w:val="center"/>
              <w:rPr>
                <w:b/>
                <w:bCs/>
                <w:color w:val="000000"/>
              </w:rPr>
            </w:pPr>
            <w:r>
              <w:rPr>
                <w:b/>
                <w:bCs/>
                <w:color w:val="000000"/>
              </w:rPr>
              <w:t>3 393 126</w:t>
            </w:r>
          </w:p>
        </w:tc>
      </w:tr>
      <w:tr w:rsidR="00FC25C8" w14:paraId="37261B22" w14:textId="77777777" w:rsidTr="00FC25C8">
        <w:trPr>
          <w:gridAfter w:val="1"/>
          <w:wAfter w:w="80" w:type="dxa"/>
          <w:trHeight w:val="990"/>
        </w:trPr>
        <w:tc>
          <w:tcPr>
            <w:tcW w:w="3796" w:type="dxa"/>
            <w:gridSpan w:val="2"/>
            <w:tcBorders>
              <w:top w:val="nil"/>
              <w:left w:val="single" w:sz="8" w:space="0" w:color="auto"/>
              <w:bottom w:val="single" w:sz="8" w:space="0" w:color="auto"/>
              <w:right w:val="single" w:sz="4" w:space="0" w:color="auto"/>
            </w:tcBorders>
            <w:shd w:val="clear" w:color="auto" w:fill="auto"/>
            <w:vAlign w:val="center"/>
            <w:hideMark/>
          </w:tcPr>
          <w:p w14:paraId="421D38F6" w14:textId="77777777" w:rsidR="00FC25C8" w:rsidRDefault="00FC25C8">
            <w:pPr>
              <w:rPr>
                <w:b/>
                <w:bCs/>
                <w:i/>
                <w:iCs/>
                <w:color w:val="000000"/>
              </w:rPr>
            </w:pPr>
            <w:r>
              <w:rPr>
                <w:b/>
                <w:bCs/>
                <w:i/>
                <w:iCs/>
                <w:color w:val="000000"/>
              </w:rPr>
              <w:t>F. Úplná harmonizácia práva EÚ</w:t>
            </w:r>
            <w:r>
              <w:rPr>
                <w:b/>
                <w:bCs/>
                <w:i/>
                <w:iCs/>
                <w:color w:val="000000"/>
              </w:rPr>
              <w:br/>
            </w:r>
            <w:r>
              <w:rPr>
                <w:i/>
                <w:iCs/>
                <w:color w:val="000000"/>
                <w:sz w:val="16"/>
                <w:szCs w:val="16"/>
              </w:rPr>
              <w:t xml:space="preserve">(okrem daní, odvodov, ciel a poplatkov, ktorých cieľom je znižovať negatívne </w:t>
            </w:r>
            <w:proofErr w:type="spellStart"/>
            <w:r>
              <w:rPr>
                <w:i/>
                <w:iCs/>
                <w:color w:val="000000"/>
                <w:sz w:val="16"/>
                <w:szCs w:val="16"/>
              </w:rPr>
              <w:t>externality</w:t>
            </w:r>
            <w:proofErr w:type="spellEnd"/>
            <w:r>
              <w:rPr>
                <w:i/>
                <w:iCs/>
                <w:color w:val="000000"/>
                <w:sz w:val="16"/>
                <w:szCs w:val="16"/>
              </w:rPr>
              <w:t>)</w:t>
            </w:r>
          </w:p>
        </w:tc>
        <w:tc>
          <w:tcPr>
            <w:tcW w:w="2672" w:type="dxa"/>
            <w:gridSpan w:val="4"/>
            <w:tcBorders>
              <w:top w:val="single" w:sz="4" w:space="0" w:color="auto"/>
              <w:left w:val="nil"/>
              <w:bottom w:val="single" w:sz="8" w:space="0" w:color="auto"/>
              <w:right w:val="single" w:sz="4" w:space="0" w:color="auto"/>
            </w:tcBorders>
            <w:shd w:val="clear" w:color="000000" w:fill="FFC000"/>
            <w:vAlign w:val="center"/>
            <w:hideMark/>
          </w:tcPr>
          <w:p w14:paraId="761EFCFF" w14:textId="77777777" w:rsidR="00FC25C8" w:rsidRDefault="00FC25C8">
            <w:pPr>
              <w:jc w:val="center"/>
              <w:rPr>
                <w:b/>
                <w:bCs/>
                <w:color w:val="000000"/>
              </w:rPr>
            </w:pPr>
            <w:r>
              <w:rPr>
                <w:b/>
                <w:bCs/>
                <w:color w:val="000000"/>
              </w:rPr>
              <w:t>0</w:t>
            </w:r>
          </w:p>
        </w:tc>
        <w:tc>
          <w:tcPr>
            <w:tcW w:w="2392" w:type="dxa"/>
            <w:gridSpan w:val="4"/>
            <w:tcBorders>
              <w:top w:val="single" w:sz="4" w:space="0" w:color="auto"/>
              <w:left w:val="nil"/>
              <w:bottom w:val="single" w:sz="8" w:space="0" w:color="auto"/>
              <w:right w:val="single" w:sz="8" w:space="0" w:color="000000"/>
            </w:tcBorders>
            <w:shd w:val="clear" w:color="000000" w:fill="92D050"/>
            <w:vAlign w:val="center"/>
            <w:hideMark/>
          </w:tcPr>
          <w:p w14:paraId="1DDCB55B" w14:textId="77777777" w:rsidR="00FC25C8" w:rsidRDefault="00FC25C8">
            <w:pPr>
              <w:jc w:val="center"/>
              <w:rPr>
                <w:b/>
                <w:bCs/>
                <w:color w:val="000000"/>
              </w:rPr>
            </w:pPr>
            <w:r>
              <w:rPr>
                <w:b/>
                <w:bCs/>
                <w:color w:val="000000"/>
              </w:rPr>
              <w:t>0</w:t>
            </w:r>
          </w:p>
        </w:tc>
      </w:tr>
      <w:tr w:rsidR="00FC25C8" w14:paraId="7BBBAC09" w14:textId="77777777" w:rsidTr="00FC25C8">
        <w:trPr>
          <w:gridAfter w:val="1"/>
          <w:wAfter w:w="80" w:type="dxa"/>
          <w:trHeight w:val="270"/>
        </w:trPr>
        <w:tc>
          <w:tcPr>
            <w:tcW w:w="3796" w:type="dxa"/>
            <w:gridSpan w:val="2"/>
            <w:tcBorders>
              <w:top w:val="nil"/>
              <w:left w:val="nil"/>
              <w:bottom w:val="nil"/>
              <w:right w:val="nil"/>
            </w:tcBorders>
            <w:shd w:val="clear" w:color="auto" w:fill="auto"/>
            <w:noWrap/>
            <w:vAlign w:val="bottom"/>
            <w:hideMark/>
          </w:tcPr>
          <w:p w14:paraId="4BEBAE3C" w14:textId="77777777" w:rsidR="00FC25C8" w:rsidRDefault="00FC25C8">
            <w:pPr>
              <w:jc w:val="center"/>
              <w:rPr>
                <w:b/>
                <w:bCs/>
                <w:color w:val="000000"/>
              </w:rPr>
            </w:pPr>
          </w:p>
        </w:tc>
        <w:tc>
          <w:tcPr>
            <w:tcW w:w="1596" w:type="dxa"/>
            <w:gridSpan w:val="2"/>
            <w:tcBorders>
              <w:top w:val="nil"/>
              <w:left w:val="nil"/>
              <w:bottom w:val="nil"/>
              <w:right w:val="nil"/>
            </w:tcBorders>
            <w:shd w:val="clear" w:color="auto" w:fill="auto"/>
            <w:vAlign w:val="center"/>
            <w:hideMark/>
          </w:tcPr>
          <w:p w14:paraId="2B880732" w14:textId="77777777" w:rsidR="00FC25C8" w:rsidRDefault="00FC25C8"/>
        </w:tc>
        <w:tc>
          <w:tcPr>
            <w:tcW w:w="1076" w:type="dxa"/>
            <w:gridSpan w:val="2"/>
            <w:tcBorders>
              <w:top w:val="nil"/>
              <w:left w:val="nil"/>
              <w:bottom w:val="nil"/>
              <w:right w:val="nil"/>
            </w:tcBorders>
            <w:shd w:val="clear" w:color="auto" w:fill="auto"/>
            <w:vAlign w:val="center"/>
            <w:hideMark/>
          </w:tcPr>
          <w:p w14:paraId="1C88C303" w14:textId="77777777" w:rsidR="00FC25C8" w:rsidRDefault="00FC25C8"/>
        </w:tc>
        <w:tc>
          <w:tcPr>
            <w:tcW w:w="1376" w:type="dxa"/>
            <w:gridSpan w:val="2"/>
            <w:tcBorders>
              <w:top w:val="nil"/>
              <w:left w:val="nil"/>
              <w:bottom w:val="nil"/>
              <w:right w:val="nil"/>
            </w:tcBorders>
            <w:shd w:val="clear" w:color="auto" w:fill="auto"/>
            <w:vAlign w:val="center"/>
            <w:hideMark/>
          </w:tcPr>
          <w:p w14:paraId="45AE0642" w14:textId="77777777" w:rsidR="00FC25C8" w:rsidRDefault="00FC25C8"/>
        </w:tc>
        <w:tc>
          <w:tcPr>
            <w:tcW w:w="1016" w:type="dxa"/>
            <w:gridSpan w:val="2"/>
            <w:tcBorders>
              <w:top w:val="nil"/>
              <w:left w:val="nil"/>
              <w:bottom w:val="nil"/>
              <w:right w:val="nil"/>
            </w:tcBorders>
            <w:shd w:val="clear" w:color="auto" w:fill="auto"/>
            <w:vAlign w:val="center"/>
            <w:hideMark/>
          </w:tcPr>
          <w:p w14:paraId="4032E659" w14:textId="77777777" w:rsidR="00FC25C8" w:rsidRDefault="00FC25C8"/>
        </w:tc>
      </w:tr>
      <w:tr w:rsidR="00FC25C8" w14:paraId="6592AD52" w14:textId="77777777" w:rsidTr="00FC25C8">
        <w:trPr>
          <w:gridAfter w:val="1"/>
          <w:wAfter w:w="80" w:type="dxa"/>
          <w:trHeight w:val="330"/>
        </w:trPr>
        <w:tc>
          <w:tcPr>
            <w:tcW w:w="379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69C3CEF3" w14:textId="77777777" w:rsidR="00FC25C8" w:rsidRDefault="00FC25C8">
            <w:pPr>
              <w:rPr>
                <w:i/>
                <w:iCs/>
                <w:color w:val="000000"/>
              </w:rPr>
            </w:pPr>
            <w:r>
              <w:rPr>
                <w:i/>
                <w:iCs/>
                <w:color w:val="000000"/>
              </w:rPr>
              <w:t>VÝPOČET PRAVIDLA 1in2out:</w:t>
            </w:r>
          </w:p>
        </w:tc>
        <w:tc>
          <w:tcPr>
            <w:tcW w:w="2672" w:type="dxa"/>
            <w:gridSpan w:val="4"/>
            <w:tcBorders>
              <w:top w:val="single" w:sz="8" w:space="0" w:color="auto"/>
              <w:left w:val="nil"/>
              <w:bottom w:val="single" w:sz="4" w:space="0" w:color="auto"/>
              <w:right w:val="single" w:sz="4" w:space="0" w:color="auto"/>
            </w:tcBorders>
            <w:shd w:val="clear" w:color="000000" w:fill="FFC000"/>
            <w:vAlign w:val="center"/>
            <w:hideMark/>
          </w:tcPr>
          <w:p w14:paraId="17E73FE2" w14:textId="77777777" w:rsidR="00FC25C8" w:rsidRDefault="00FC25C8">
            <w:pPr>
              <w:jc w:val="center"/>
              <w:rPr>
                <w:color w:val="000000"/>
              </w:rPr>
            </w:pPr>
            <w:r>
              <w:rPr>
                <w:color w:val="000000"/>
              </w:rPr>
              <w:t>IN</w:t>
            </w:r>
          </w:p>
        </w:tc>
        <w:tc>
          <w:tcPr>
            <w:tcW w:w="2392" w:type="dxa"/>
            <w:gridSpan w:val="4"/>
            <w:tcBorders>
              <w:top w:val="single" w:sz="8" w:space="0" w:color="auto"/>
              <w:left w:val="nil"/>
              <w:bottom w:val="single" w:sz="4" w:space="0" w:color="auto"/>
              <w:right w:val="single" w:sz="8" w:space="0" w:color="000000"/>
            </w:tcBorders>
            <w:shd w:val="clear" w:color="000000" w:fill="92D050"/>
            <w:vAlign w:val="center"/>
            <w:hideMark/>
          </w:tcPr>
          <w:p w14:paraId="1D8A8164" w14:textId="77777777" w:rsidR="00FC25C8" w:rsidRDefault="00FC25C8">
            <w:pPr>
              <w:jc w:val="center"/>
              <w:rPr>
                <w:color w:val="000000"/>
              </w:rPr>
            </w:pPr>
            <w:r>
              <w:rPr>
                <w:color w:val="000000"/>
              </w:rPr>
              <w:t>OUT</w:t>
            </w:r>
          </w:p>
        </w:tc>
      </w:tr>
      <w:tr w:rsidR="00FC25C8" w14:paraId="110D4306" w14:textId="77777777" w:rsidTr="00FC25C8">
        <w:trPr>
          <w:gridAfter w:val="1"/>
          <w:wAfter w:w="80" w:type="dxa"/>
          <w:trHeight w:val="345"/>
        </w:trPr>
        <w:tc>
          <w:tcPr>
            <w:tcW w:w="3796" w:type="dxa"/>
            <w:gridSpan w:val="2"/>
            <w:tcBorders>
              <w:top w:val="nil"/>
              <w:left w:val="single" w:sz="8" w:space="0" w:color="auto"/>
              <w:bottom w:val="single" w:sz="8" w:space="0" w:color="auto"/>
              <w:right w:val="single" w:sz="4" w:space="0" w:color="auto"/>
            </w:tcBorders>
            <w:shd w:val="clear" w:color="auto" w:fill="auto"/>
            <w:vAlign w:val="center"/>
            <w:hideMark/>
          </w:tcPr>
          <w:p w14:paraId="47101461" w14:textId="77777777" w:rsidR="00FC25C8" w:rsidRDefault="00FC25C8">
            <w:pPr>
              <w:rPr>
                <w:i/>
                <w:iCs/>
                <w:color w:val="000000"/>
              </w:rPr>
            </w:pPr>
            <w:r>
              <w:rPr>
                <w:i/>
                <w:iCs/>
                <w:color w:val="000000"/>
              </w:rPr>
              <w:t>G. Náklady okrem výnimiek = B+C+D-F</w:t>
            </w:r>
          </w:p>
        </w:tc>
        <w:tc>
          <w:tcPr>
            <w:tcW w:w="2672" w:type="dxa"/>
            <w:gridSpan w:val="4"/>
            <w:tcBorders>
              <w:top w:val="single" w:sz="4" w:space="0" w:color="auto"/>
              <w:left w:val="nil"/>
              <w:bottom w:val="single" w:sz="8" w:space="0" w:color="auto"/>
              <w:right w:val="single" w:sz="4" w:space="0" w:color="auto"/>
            </w:tcBorders>
            <w:shd w:val="clear" w:color="000000" w:fill="FFC000"/>
            <w:vAlign w:val="center"/>
            <w:hideMark/>
          </w:tcPr>
          <w:p w14:paraId="4EEAB52A" w14:textId="2F842330" w:rsidR="00FC25C8" w:rsidRDefault="00B11D70">
            <w:pPr>
              <w:jc w:val="center"/>
              <w:rPr>
                <w:b/>
                <w:bCs/>
                <w:color w:val="000000"/>
              </w:rPr>
            </w:pPr>
            <w:r>
              <w:rPr>
                <w:b/>
                <w:bCs/>
                <w:color w:val="000000"/>
              </w:rPr>
              <w:t>807 960</w:t>
            </w:r>
          </w:p>
        </w:tc>
        <w:tc>
          <w:tcPr>
            <w:tcW w:w="2392" w:type="dxa"/>
            <w:gridSpan w:val="4"/>
            <w:tcBorders>
              <w:top w:val="single" w:sz="4" w:space="0" w:color="auto"/>
              <w:left w:val="nil"/>
              <w:bottom w:val="single" w:sz="8" w:space="0" w:color="auto"/>
              <w:right w:val="single" w:sz="8" w:space="0" w:color="000000"/>
            </w:tcBorders>
            <w:shd w:val="clear" w:color="000000" w:fill="92D050"/>
            <w:vAlign w:val="center"/>
            <w:hideMark/>
          </w:tcPr>
          <w:p w14:paraId="1D34E3A0" w14:textId="77777777" w:rsidR="00FC25C8" w:rsidRDefault="00FC25C8">
            <w:pPr>
              <w:jc w:val="center"/>
              <w:rPr>
                <w:b/>
                <w:bCs/>
                <w:color w:val="000000"/>
              </w:rPr>
            </w:pPr>
            <w:r>
              <w:rPr>
                <w:b/>
                <w:bCs/>
                <w:color w:val="000000"/>
              </w:rPr>
              <w:t>3 393 126</w:t>
            </w:r>
          </w:p>
        </w:tc>
      </w:tr>
      <w:tr w:rsidR="00A03656" w:rsidRPr="00A03656" w14:paraId="291786EA" w14:textId="77777777" w:rsidTr="00FC25C8">
        <w:trPr>
          <w:trHeight w:val="270"/>
        </w:trPr>
        <w:tc>
          <w:tcPr>
            <w:tcW w:w="160" w:type="dxa"/>
            <w:tcBorders>
              <w:top w:val="nil"/>
              <w:left w:val="nil"/>
              <w:bottom w:val="nil"/>
              <w:right w:val="nil"/>
            </w:tcBorders>
            <w:shd w:val="clear" w:color="auto" w:fill="auto"/>
            <w:noWrap/>
            <w:vAlign w:val="bottom"/>
            <w:hideMark/>
          </w:tcPr>
          <w:p w14:paraId="49731DA9" w14:textId="77777777" w:rsidR="00A03656" w:rsidRPr="00A03656" w:rsidRDefault="00A03656" w:rsidP="00A03656">
            <w:pPr>
              <w:rPr>
                <w:sz w:val="24"/>
                <w:szCs w:val="24"/>
              </w:rPr>
            </w:pPr>
          </w:p>
        </w:tc>
        <w:tc>
          <w:tcPr>
            <w:tcW w:w="3780" w:type="dxa"/>
            <w:gridSpan w:val="2"/>
            <w:tcBorders>
              <w:top w:val="nil"/>
              <w:left w:val="nil"/>
              <w:bottom w:val="nil"/>
              <w:right w:val="nil"/>
            </w:tcBorders>
            <w:shd w:val="clear" w:color="auto" w:fill="auto"/>
            <w:noWrap/>
            <w:vAlign w:val="bottom"/>
            <w:hideMark/>
          </w:tcPr>
          <w:p w14:paraId="6045C2AC" w14:textId="77777777" w:rsidR="00A03656" w:rsidRPr="00A03656" w:rsidRDefault="00A03656" w:rsidP="00A03656"/>
        </w:tc>
        <w:tc>
          <w:tcPr>
            <w:tcW w:w="1580" w:type="dxa"/>
            <w:gridSpan w:val="2"/>
            <w:tcBorders>
              <w:top w:val="nil"/>
              <w:left w:val="nil"/>
              <w:bottom w:val="nil"/>
              <w:right w:val="nil"/>
            </w:tcBorders>
            <w:shd w:val="clear" w:color="auto" w:fill="auto"/>
            <w:noWrap/>
            <w:vAlign w:val="bottom"/>
            <w:hideMark/>
          </w:tcPr>
          <w:p w14:paraId="6F4A1800" w14:textId="77777777" w:rsidR="00A03656" w:rsidRPr="00A03656" w:rsidRDefault="00A03656" w:rsidP="00A03656"/>
        </w:tc>
        <w:tc>
          <w:tcPr>
            <w:tcW w:w="1060" w:type="dxa"/>
            <w:gridSpan w:val="2"/>
            <w:tcBorders>
              <w:top w:val="nil"/>
              <w:left w:val="nil"/>
              <w:bottom w:val="nil"/>
              <w:right w:val="nil"/>
            </w:tcBorders>
            <w:shd w:val="clear" w:color="auto" w:fill="auto"/>
            <w:noWrap/>
            <w:vAlign w:val="bottom"/>
            <w:hideMark/>
          </w:tcPr>
          <w:p w14:paraId="088797D6" w14:textId="77777777" w:rsidR="00A03656" w:rsidRPr="00A03656" w:rsidRDefault="00A03656" w:rsidP="00A03656"/>
        </w:tc>
        <w:tc>
          <w:tcPr>
            <w:tcW w:w="1360" w:type="dxa"/>
            <w:gridSpan w:val="2"/>
            <w:tcBorders>
              <w:top w:val="nil"/>
              <w:left w:val="nil"/>
              <w:bottom w:val="nil"/>
              <w:right w:val="nil"/>
            </w:tcBorders>
            <w:shd w:val="clear" w:color="auto" w:fill="auto"/>
            <w:noWrap/>
            <w:vAlign w:val="bottom"/>
            <w:hideMark/>
          </w:tcPr>
          <w:p w14:paraId="54D8AC81" w14:textId="77777777" w:rsidR="00A03656" w:rsidRPr="00A03656" w:rsidRDefault="00A03656" w:rsidP="00A03656"/>
        </w:tc>
        <w:tc>
          <w:tcPr>
            <w:tcW w:w="1000" w:type="dxa"/>
            <w:gridSpan w:val="2"/>
            <w:tcBorders>
              <w:top w:val="nil"/>
              <w:left w:val="nil"/>
              <w:bottom w:val="nil"/>
              <w:right w:val="nil"/>
            </w:tcBorders>
            <w:shd w:val="clear" w:color="auto" w:fill="auto"/>
            <w:noWrap/>
            <w:vAlign w:val="bottom"/>
            <w:hideMark/>
          </w:tcPr>
          <w:p w14:paraId="175EC0CF" w14:textId="77777777" w:rsidR="00A03656" w:rsidRPr="00A03656" w:rsidRDefault="00A03656" w:rsidP="00A03656"/>
        </w:tc>
      </w:tr>
    </w:tbl>
    <w:p w14:paraId="3027A13B" w14:textId="77777777" w:rsidR="007A4E0E" w:rsidRDefault="007A4E0E">
      <w:pPr>
        <w:rPr>
          <w:rFonts w:eastAsia="Calibri"/>
          <w:b/>
          <w:i/>
          <w:sz w:val="24"/>
          <w:szCs w:val="24"/>
        </w:rPr>
        <w:sectPr w:rsidR="007A4E0E" w:rsidSect="00DE39F7">
          <w:headerReference w:type="default" r:id="rId8"/>
          <w:footerReference w:type="default" r:id="rId9"/>
          <w:pgSz w:w="11906" w:h="16838"/>
          <w:pgMar w:top="993" w:right="1417" w:bottom="1417" w:left="1417" w:header="708" w:footer="708" w:gutter="0"/>
          <w:pgNumType w:start="1"/>
          <w:cols w:space="708"/>
          <w:docGrid w:linePitch="360"/>
        </w:sectPr>
      </w:pPr>
    </w:p>
    <w:p w14:paraId="7FEF3630" w14:textId="77777777" w:rsidR="007A4E0E" w:rsidRPr="001F1B43" w:rsidRDefault="007A4E0E" w:rsidP="007A4E0E">
      <w:pPr>
        <w:rPr>
          <w:rFonts w:eastAsia="Calibri"/>
          <w:b/>
          <w:i/>
          <w:iCs/>
          <w:sz w:val="24"/>
          <w:szCs w:val="24"/>
        </w:rPr>
      </w:pPr>
      <w:r w:rsidRPr="001F1B43">
        <w:rPr>
          <w:rFonts w:eastAsia="Calibri"/>
          <w:b/>
          <w:i/>
          <w:iCs/>
          <w:sz w:val="24"/>
          <w:szCs w:val="24"/>
        </w:rPr>
        <w:lastRenderedPageBreak/>
        <w:t>3.1.2 Výpočty vplyvov jednotlivých regulácií na zmeny v nákladoch podnikateľov</w:t>
      </w:r>
      <w:r w:rsidRPr="00D8247C">
        <w:rPr>
          <w:rFonts w:eastAsia="Calibri"/>
          <w:i/>
          <w:sz w:val="24"/>
          <w:szCs w:val="24"/>
        </w:rPr>
        <w:tab/>
      </w:r>
      <w:r w:rsidRPr="00D8247C">
        <w:rPr>
          <w:rFonts w:eastAsia="Calibri"/>
          <w:i/>
          <w:sz w:val="24"/>
          <w:szCs w:val="24"/>
        </w:rPr>
        <w:tab/>
      </w:r>
      <w:r w:rsidRPr="00D8247C">
        <w:rPr>
          <w:rFonts w:eastAsia="Calibri"/>
          <w:i/>
          <w:sz w:val="24"/>
          <w:szCs w:val="24"/>
        </w:rPr>
        <w:tab/>
      </w:r>
      <w:r w:rsidRPr="00D8247C">
        <w:rPr>
          <w:rFonts w:eastAsia="Calibri"/>
          <w:i/>
          <w:sz w:val="24"/>
          <w:szCs w:val="24"/>
        </w:rPr>
        <w:tab/>
      </w:r>
      <w:r w:rsidRPr="00D8247C">
        <w:rPr>
          <w:rFonts w:eastAsia="Calibri"/>
          <w:i/>
          <w:sz w:val="24"/>
          <w:szCs w:val="24"/>
        </w:rPr>
        <w:tab/>
      </w:r>
      <w:r w:rsidRPr="00D8247C">
        <w:rPr>
          <w:rFonts w:eastAsia="Calibri"/>
          <w:i/>
          <w:sz w:val="24"/>
          <w:szCs w:val="24"/>
        </w:rPr>
        <w:tab/>
      </w:r>
      <w:r w:rsidRPr="00D8247C">
        <w:rPr>
          <w:rFonts w:eastAsia="Calibri"/>
          <w:i/>
          <w:sz w:val="24"/>
          <w:szCs w:val="24"/>
        </w:rPr>
        <w:tab/>
      </w:r>
      <w:r w:rsidRPr="00D8247C">
        <w:rPr>
          <w:rFonts w:eastAsia="Calibri"/>
          <w:i/>
          <w:sz w:val="24"/>
          <w:szCs w:val="24"/>
        </w:rPr>
        <w:tab/>
      </w:r>
    </w:p>
    <w:p w14:paraId="45B617AD" w14:textId="619E4C08" w:rsidR="007A4E0E" w:rsidRDefault="007A4E0E" w:rsidP="007A4E0E">
      <w:pPr>
        <w:jc w:val="both"/>
        <w:rPr>
          <w:rFonts w:eastAsia="Calibri"/>
          <w:i/>
          <w:sz w:val="24"/>
          <w:szCs w:val="24"/>
        </w:rPr>
      </w:pPr>
      <w:r w:rsidRPr="00D8247C">
        <w:rPr>
          <w:rFonts w:eastAsia="Calibri"/>
          <w:i/>
          <w:sz w:val="24"/>
          <w:szCs w:val="24"/>
        </w:rPr>
        <w:t>Tabuľka č. 2: Výpočet vplyvov jednotlivých regulácií (nahraďte rovnakou tabuľkou po vyplnení Kalkulačky nákladov):</w:t>
      </w:r>
    </w:p>
    <w:tbl>
      <w:tblPr>
        <w:tblW w:w="14029" w:type="dxa"/>
        <w:tblCellMar>
          <w:left w:w="70" w:type="dxa"/>
          <w:right w:w="70" w:type="dxa"/>
        </w:tblCellMar>
        <w:tblLook w:val="04A0" w:firstRow="1" w:lastRow="0" w:firstColumn="1" w:lastColumn="0" w:noHBand="0" w:noVBand="1"/>
      </w:tblPr>
      <w:tblGrid>
        <w:gridCol w:w="452"/>
        <w:gridCol w:w="1644"/>
        <w:gridCol w:w="1076"/>
        <w:gridCol w:w="1331"/>
        <w:gridCol w:w="1176"/>
        <w:gridCol w:w="1540"/>
        <w:gridCol w:w="1518"/>
        <w:gridCol w:w="974"/>
        <w:gridCol w:w="974"/>
        <w:gridCol w:w="862"/>
        <w:gridCol w:w="986"/>
        <w:gridCol w:w="1496"/>
      </w:tblGrid>
      <w:tr w:rsidR="007A4E0E" w:rsidRPr="007A4E0E" w14:paraId="32AF8C75" w14:textId="77777777" w:rsidTr="00D871C5">
        <w:trPr>
          <w:trHeight w:val="255"/>
        </w:trPr>
        <w:tc>
          <w:tcPr>
            <w:tcW w:w="45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A1D828A" w14:textId="77777777" w:rsidR="007A4E0E" w:rsidRPr="007A4E0E" w:rsidRDefault="007A4E0E" w:rsidP="007A4E0E">
            <w:pPr>
              <w:jc w:val="center"/>
              <w:rPr>
                <w:b/>
                <w:bCs/>
                <w:color w:val="000000"/>
              </w:rPr>
            </w:pPr>
            <w:proofErr w:type="spellStart"/>
            <w:r w:rsidRPr="007A4E0E">
              <w:rPr>
                <w:b/>
                <w:bCs/>
                <w:color w:val="000000"/>
              </w:rPr>
              <w:t>P.č</w:t>
            </w:r>
            <w:proofErr w:type="spellEnd"/>
            <w:r w:rsidRPr="007A4E0E">
              <w:rPr>
                <w:b/>
                <w:bCs/>
                <w:color w:val="000000"/>
              </w:rPr>
              <w:t>.</w:t>
            </w:r>
          </w:p>
        </w:tc>
        <w:tc>
          <w:tcPr>
            <w:tcW w:w="164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925C591" w14:textId="77777777" w:rsidR="007A4E0E" w:rsidRPr="007A4E0E" w:rsidRDefault="007A4E0E" w:rsidP="007A4E0E">
            <w:pPr>
              <w:jc w:val="center"/>
              <w:rPr>
                <w:b/>
                <w:bCs/>
                <w:color w:val="000000"/>
              </w:rPr>
            </w:pPr>
            <w:r w:rsidRPr="007A4E0E">
              <w:rPr>
                <w:b/>
                <w:bCs/>
                <w:color w:val="000000"/>
              </w:rPr>
              <w:t xml:space="preserve">Zrozumiteľný a stručný opis regulácie </w:t>
            </w:r>
            <w:r w:rsidRPr="007A4E0E">
              <w:rPr>
                <w:b/>
                <w:bCs/>
                <w:color w:val="000000"/>
              </w:rPr>
              <w:br/>
              <w:t>(dôvod zvýšenia/zníženia nákladov na PP)</w:t>
            </w:r>
          </w:p>
        </w:tc>
        <w:tc>
          <w:tcPr>
            <w:tcW w:w="1076"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691938EB" w14:textId="77777777" w:rsidR="007A4E0E" w:rsidRPr="007A4E0E" w:rsidRDefault="007A4E0E" w:rsidP="007A4E0E">
            <w:pPr>
              <w:jc w:val="center"/>
              <w:rPr>
                <w:b/>
                <w:bCs/>
                <w:color w:val="000000"/>
              </w:rPr>
            </w:pPr>
            <w:r w:rsidRPr="007A4E0E">
              <w:rPr>
                <w:b/>
                <w:bCs/>
                <w:color w:val="000000"/>
              </w:rPr>
              <w:t>Číslo normy</w:t>
            </w:r>
            <w:r w:rsidRPr="007A4E0E">
              <w:rPr>
                <w:b/>
                <w:bCs/>
                <w:color w:val="000000"/>
              </w:rPr>
              <w:br/>
            </w:r>
            <w:r w:rsidRPr="007A4E0E">
              <w:rPr>
                <w:color w:val="000000"/>
              </w:rPr>
              <w:t>(zákona, vyhlášky a pod.)</w:t>
            </w:r>
          </w:p>
        </w:tc>
        <w:tc>
          <w:tcPr>
            <w:tcW w:w="1331"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07A98922" w14:textId="77777777" w:rsidR="007A4E0E" w:rsidRPr="007A4E0E" w:rsidRDefault="007A4E0E" w:rsidP="007A4E0E">
            <w:pPr>
              <w:jc w:val="center"/>
              <w:rPr>
                <w:b/>
                <w:bCs/>
                <w:color w:val="000000"/>
              </w:rPr>
            </w:pPr>
            <w:r w:rsidRPr="007A4E0E">
              <w:rPr>
                <w:b/>
                <w:bCs/>
                <w:color w:val="000000"/>
              </w:rPr>
              <w:t>Lokalizácia</w:t>
            </w:r>
            <w:r w:rsidRPr="007A4E0E">
              <w:rPr>
                <w:b/>
                <w:bCs/>
                <w:color w:val="000000"/>
              </w:rPr>
              <w:br/>
              <w:t>(§, ods.)</w:t>
            </w:r>
          </w:p>
        </w:tc>
        <w:tc>
          <w:tcPr>
            <w:tcW w:w="117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DFE9733" w14:textId="77777777" w:rsidR="007A4E0E" w:rsidRPr="007A4E0E" w:rsidRDefault="007A4E0E" w:rsidP="007A4E0E">
            <w:pPr>
              <w:jc w:val="center"/>
              <w:rPr>
                <w:b/>
                <w:bCs/>
                <w:color w:val="000000"/>
              </w:rPr>
            </w:pPr>
            <w:r w:rsidRPr="007A4E0E">
              <w:rPr>
                <w:b/>
                <w:bCs/>
                <w:color w:val="000000"/>
              </w:rPr>
              <w:t xml:space="preserve">Pôvod regulácie: </w:t>
            </w:r>
            <w:r w:rsidRPr="007A4E0E">
              <w:rPr>
                <w:b/>
                <w:bCs/>
                <w:color w:val="000000"/>
              </w:rPr>
              <w:br/>
            </w:r>
            <w:r w:rsidRPr="007A4E0E">
              <w:rPr>
                <w:color w:val="000000"/>
              </w:rPr>
              <w:t xml:space="preserve">SR/EÚ úplná </w:t>
            </w:r>
            <w:proofErr w:type="spellStart"/>
            <w:r w:rsidRPr="007A4E0E">
              <w:rPr>
                <w:color w:val="000000"/>
              </w:rPr>
              <w:t>harm</w:t>
            </w:r>
            <w:proofErr w:type="spellEnd"/>
            <w:r w:rsidRPr="007A4E0E">
              <w:rPr>
                <w:color w:val="000000"/>
              </w:rPr>
              <w:t xml:space="preserve">./EÚ </w:t>
            </w:r>
            <w:proofErr w:type="spellStart"/>
            <w:r w:rsidRPr="007A4E0E">
              <w:rPr>
                <w:color w:val="000000"/>
              </w:rPr>
              <w:t>harm</w:t>
            </w:r>
            <w:proofErr w:type="spellEnd"/>
            <w:r w:rsidRPr="007A4E0E">
              <w:rPr>
                <w:color w:val="000000"/>
              </w:rPr>
              <w:t>. s možnosťou voľby</w:t>
            </w:r>
          </w:p>
        </w:tc>
        <w:tc>
          <w:tcPr>
            <w:tcW w:w="154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AFB3BB1" w14:textId="77777777" w:rsidR="007A4E0E" w:rsidRPr="007A4E0E" w:rsidRDefault="007A4E0E" w:rsidP="007A4E0E">
            <w:pPr>
              <w:jc w:val="center"/>
              <w:rPr>
                <w:b/>
                <w:bCs/>
                <w:color w:val="000000"/>
              </w:rPr>
            </w:pPr>
            <w:r w:rsidRPr="007A4E0E">
              <w:rPr>
                <w:b/>
                <w:bCs/>
                <w:color w:val="000000"/>
              </w:rPr>
              <w:t>Účinnosť regulácie</w:t>
            </w:r>
          </w:p>
        </w:tc>
        <w:tc>
          <w:tcPr>
            <w:tcW w:w="1518"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32DF009" w14:textId="77777777" w:rsidR="007A4E0E" w:rsidRPr="007A4E0E" w:rsidRDefault="007A4E0E" w:rsidP="007A4E0E">
            <w:pPr>
              <w:jc w:val="center"/>
              <w:rPr>
                <w:b/>
                <w:bCs/>
                <w:color w:val="000000"/>
              </w:rPr>
            </w:pPr>
            <w:r w:rsidRPr="007A4E0E">
              <w:rPr>
                <w:b/>
                <w:bCs/>
                <w:color w:val="000000"/>
              </w:rPr>
              <w:t xml:space="preserve">Kategória </w:t>
            </w:r>
            <w:proofErr w:type="spellStart"/>
            <w:r w:rsidRPr="007A4E0E">
              <w:rPr>
                <w:b/>
                <w:bCs/>
                <w:color w:val="000000"/>
              </w:rPr>
              <w:t>dotk</w:t>
            </w:r>
            <w:proofErr w:type="spellEnd"/>
            <w:r w:rsidRPr="007A4E0E">
              <w:rPr>
                <w:b/>
                <w:bCs/>
                <w:color w:val="000000"/>
              </w:rPr>
              <w:t>. subjektov</w:t>
            </w:r>
          </w:p>
        </w:tc>
        <w:tc>
          <w:tcPr>
            <w:tcW w:w="97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45E5120" w14:textId="77777777" w:rsidR="007A4E0E" w:rsidRPr="007A4E0E" w:rsidRDefault="007A4E0E" w:rsidP="007A4E0E">
            <w:pPr>
              <w:jc w:val="center"/>
              <w:rPr>
                <w:b/>
                <w:bCs/>
                <w:color w:val="000000"/>
              </w:rPr>
            </w:pPr>
            <w:r w:rsidRPr="007A4E0E">
              <w:rPr>
                <w:b/>
                <w:bCs/>
                <w:color w:val="000000"/>
              </w:rPr>
              <w:t>Počet subjektov spolu</w:t>
            </w:r>
          </w:p>
        </w:tc>
        <w:tc>
          <w:tcPr>
            <w:tcW w:w="97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15B19E3" w14:textId="77777777" w:rsidR="007A4E0E" w:rsidRPr="007A4E0E" w:rsidRDefault="007A4E0E" w:rsidP="007A4E0E">
            <w:pPr>
              <w:jc w:val="center"/>
              <w:rPr>
                <w:b/>
                <w:bCs/>
                <w:color w:val="000000"/>
              </w:rPr>
            </w:pPr>
            <w:r w:rsidRPr="007A4E0E">
              <w:rPr>
                <w:b/>
                <w:bCs/>
                <w:color w:val="000000"/>
              </w:rPr>
              <w:t>Počet subjektov MSP</w:t>
            </w:r>
          </w:p>
        </w:tc>
        <w:tc>
          <w:tcPr>
            <w:tcW w:w="86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EFCC419" w14:textId="77777777" w:rsidR="007A4E0E" w:rsidRPr="007A4E0E" w:rsidRDefault="007A4E0E" w:rsidP="007A4E0E">
            <w:pPr>
              <w:jc w:val="center"/>
              <w:rPr>
                <w:b/>
                <w:bCs/>
                <w:color w:val="000000"/>
              </w:rPr>
            </w:pPr>
            <w:r w:rsidRPr="007A4E0E">
              <w:rPr>
                <w:b/>
                <w:bCs/>
                <w:color w:val="000000"/>
              </w:rPr>
              <w:t>Vplyv na 1 podnik. v €</w:t>
            </w:r>
          </w:p>
        </w:tc>
        <w:tc>
          <w:tcPr>
            <w:tcW w:w="98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1FBDA7B" w14:textId="77777777" w:rsidR="007A4E0E" w:rsidRPr="007A4E0E" w:rsidRDefault="007A4E0E" w:rsidP="007A4E0E">
            <w:pPr>
              <w:jc w:val="center"/>
              <w:rPr>
                <w:b/>
                <w:bCs/>
                <w:color w:val="000000"/>
              </w:rPr>
            </w:pPr>
            <w:r w:rsidRPr="007A4E0E">
              <w:rPr>
                <w:b/>
                <w:bCs/>
                <w:color w:val="000000"/>
              </w:rPr>
              <w:t xml:space="preserve">Vplyv na kategóriu </w:t>
            </w:r>
            <w:proofErr w:type="spellStart"/>
            <w:r w:rsidRPr="007A4E0E">
              <w:rPr>
                <w:b/>
                <w:bCs/>
                <w:color w:val="000000"/>
              </w:rPr>
              <w:t>dotk</w:t>
            </w:r>
            <w:proofErr w:type="spellEnd"/>
            <w:r w:rsidRPr="007A4E0E">
              <w:rPr>
                <w:b/>
                <w:bCs/>
                <w:color w:val="000000"/>
              </w:rPr>
              <w:t>. subjektov v €</w:t>
            </w:r>
          </w:p>
        </w:tc>
        <w:tc>
          <w:tcPr>
            <w:tcW w:w="149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5F993FF" w14:textId="77777777" w:rsidR="007A4E0E" w:rsidRPr="007A4E0E" w:rsidRDefault="007A4E0E" w:rsidP="007A4E0E">
            <w:pPr>
              <w:jc w:val="center"/>
              <w:rPr>
                <w:b/>
                <w:bCs/>
                <w:color w:val="000000"/>
              </w:rPr>
            </w:pPr>
            <w:r w:rsidRPr="007A4E0E">
              <w:rPr>
                <w:b/>
                <w:bCs/>
                <w:color w:val="000000"/>
              </w:rPr>
              <w:t>Druh vplyvu</w:t>
            </w:r>
            <w:r w:rsidRPr="007A4E0E">
              <w:rPr>
                <w:b/>
                <w:bCs/>
                <w:color w:val="000000"/>
              </w:rPr>
              <w:br/>
            </w:r>
            <w:r w:rsidRPr="007A4E0E">
              <w:rPr>
                <w:color w:val="000000"/>
              </w:rPr>
              <w:t xml:space="preserve">In (zvyšuje náklady) / </w:t>
            </w:r>
            <w:r w:rsidRPr="007A4E0E">
              <w:rPr>
                <w:color w:val="000000"/>
              </w:rPr>
              <w:br/>
            </w:r>
            <w:proofErr w:type="spellStart"/>
            <w:r w:rsidRPr="007A4E0E">
              <w:rPr>
                <w:color w:val="000000"/>
              </w:rPr>
              <w:t>Out</w:t>
            </w:r>
            <w:proofErr w:type="spellEnd"/>
            <w:r w:rsidRPr="007A4E0E">
              <w:rPr>
                <w:color w:val="000000"/>
              </w:rPr>
              <w:t xml:space="preserve"> (znižuje náklady)</w:t>
            </w:r>
          </w:p>
        </w:tc>
      </w:tr>
      <w:tr w:rsidR="007A4E0E" w:rsidRPr="007A4E0E" w14:paraId="4F2129F5" w14:textId="77777777" w:rsidTr="00D871C5">
        <w:trPr>
          <w:trHeight w:val="408"/>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13AC30C9" w14:textId="77777777" w:rsidR="007A4E0E" w:rsidRPr="007A4E0E" w:rsidRDefault="007A4E0E" w:rsidP="007A4E0E">
            <w:pPr>
              <w:jc w:val="center"/>
              <w:rPr>
                <w:b/>
                <w:bCs/>
                <w:color w:val="000000"/>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4FD83F0C" w14:textId="77777777" w:rsidR="007A4E0E" w:rsidRPr="007A4E0E" w:rsidRDefault="007A4E0E" w:rsidP="007A4E0E">
            <w:pPr>
              <w:jc w:val="center"/>
              <w:rPr>
                <w:b/>
                <w:bCs/>
                <w:color w:val="000000"/>
              </w:rPr>
            </w:pPr>
          </w:p>
        </w:tc>
        <w:tc>
          <w:tcPr>
            <w:tcW w:w="1076" w:type="dxa"/>
            <w:vMerge/>
            <w:tcBorders>
              <w:top w:val="single" w:sz="4" w:space="0" w:color="auto"/>
              <w:left w:val="single" w:sz="4" w:space="0" w:color="auto"/>
              <w:bottom w:val="single" w:sz="4" w:space="0" w:color="000000"/>
              <w:right w:val="single" w:sz="4" w:space="0" w:color="auto"/>
            </w:tcBorders>
            <w:vAlign w:val="center"/>
            <w:hideMark/>
          </w:tcPr>
          <w:p w14:paraId="35F799C2" w14:textId="77777777" w:rsidR="007A4E0E" w:rsidRPr="007A4E0E" w:rsidRDefault="007A4E0E" w:rsidP="007A4E0E">
            <w:pPr>
              <w:jc w:val="center"/>
              <w:rPr>
                <w:b/>
                <w:bCs/>
                <w:color w:val="000000"/>
              </w:rPr>
            </w:pPr>
          </w:p>
        </w:tc>
        <w:tc>
          <w:tcPr>
            <w:tcW w:w="1331" w:type="dxa"/>
            <w:vMerge/>
            <w:tcBorders>
              <w:top w:val="single" w:sz="4" w:space="0" w:color="auto"/>
              <w:left w:val="single" w:sz="4" w:space="0" w:color="auto"/>
              <w:bottom w:val="single" w:sz="4" w:space="0" w:color="000000"/>
              <w:right w:val="single" w:sz="4" w:space="0" w:color="auto"/>
            </w:tcBorders>
            <w:vAlign w:val="center"/>
            <w:hideMark/>
          </w:tcPr>
          <w:p w14:paraId="76D27E9D" w14:textId="77777777" w:rsidR="007A4E0E" w:rsidRPr="007A4E0E" w:rsidRDefault="007A4E0E" w:rsidP="007A4E0E">
            <w:pPr>
              <w:jc w:val="center"/>
              <w:rPr>
                <w:b/>
                <w:bCs/>
                <w:color w:val="000000"/>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045056C2" w14:textId="77777777" w:rsidR="007A4E0E" w:rsidRPr="007A4E0E" w:rsidRDefault="007A4E0E" w:rsidP="007A4E0E">
            <w:pPr>
              <w:jc w:val="center"/>
              <w:rPr>
                <w:b/>
                <w:bCs/>
                <w:color w:val="000000"/>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14:paraId="191CFE8F" w14:textId="77777777" w:rsidR="007A4E0E" w:rsidRPr="007A4E0E" w:rsidRDefault="007A4E0E" w:rsidP="007A4E0E">
            <w:pPr>
              <w:jc w:val="center"/>
              <w:rPr>
                <w:b/>
                <w:bCs/>
                <w:color w:val="000000"/>
              </w:rPr>
            </w:pPr>
          </w:p>
        </w:tc>
        <w:tc>
          <w:tcPr>
            <w:tcW w:w="1518" w:type="dxa"/>
            <w:vMerge/>
            <w:tcBorders>
              <w:top w:val="single" w:sz="4" w:space="0" w:color="auto"/>
              <w:left w:val="single" w:sz="4" w:space="0" w:color="auto"/>
              <w:bottom w:val="single" w:sz="4" w:space="0" w:color="auto"/>
              <w:right w:val="single" w:sz="4" w:space="0" w:color="auto"/>
            </w:tcBorders>
            <w:vAlign w:val="center"/>
            <w:hideMark/>
          </w:tcPr>
          <w:p w14:paraId="085E82A1" w14:textId="77777777" w:rsidR="007A4E0E" w:rsidRPr="007A4E0E" w:rsidRDefault="007A4E0E" w:rsidP="007A4E0E">
            <w:pPr>
              <w:jc w:val="center"/>
              <w:rPr>
                <w:b/>
                <w:bCs/>
                <w:color w:val="000000"/>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2CC60353" w14:textId="77777777" w:rsidR="007A4E0E" w:rsidRPr="007A4E0E" w:rsidRDefault="007A4E0E" w:rsidP="007A4E0E">
            <w:pPr>
              <w:jc w:val="center"/>
              <w:rPr>
                <w:b/>
                <w:bCs/>
                <w:color w:val="000000"/>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437A60C4" w14:textId="77777777" w:rsidR="007A4E0E" w:rsidRPr="007A4E0E" w:rsidRDefault="007A4E0E" w:rsidP="007A4E0E">
            <w:pPr>
              <w:jc w:val="center"/>
              <w:rPr>
                <w:b/>
                <w:bCs/>
                <w:color w:val="000000"/>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48DF2255" w14:textId="77777777" w:rsidR="007A4E0E" w:rsidRPr="007A4E0E" w:rsidRDefault="007A4E0E" w:rsidP="007A4E0E">
            <w:pPr>
              <w:jc w:val="center"/>
              <w:rPr>
                <w:b/>
                <w:bCs/>
                <w:color w:val="000000"/>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3334FCA2" w14:textId="77777777" w:rsidR="007A4E0E" w:rsidRPr="007A4E0E" w:rsidRDefault="007A4E0E" w:rsidP="007A4E0E">
            <w:pPr>
              <w:jc w:val="center"/>
              <w:rPr>
                <w:b/>
                <w:bCs/>
                <w:color w:val="000000"/>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14:paraId="12CC9FF5" w14:textId="77777777" w:rsidR="007A4E0E" w:rsidRPr="007A4E0E" w:rsidRDefault="007A4E0E" w:rsidP="007A4E0E">
            <w:pPr>
              <w:jc w:val="center"/>
              <w:rPr>
                <w:b/>
                <w:bCs/>
                <w:color w:val="000000"/>
              </w:rPr>
            </w:pPr>
          </w:p>
        </w:tc>
      </w:tr>
      <w:tr w:rsidR="007A4E0E" w:rsidRPr="007A4E0E" w14:paraId="7B5D6BA6" w14:textId="77777777" w:rsidTr="00D871C5">
        <w:trPr>
          <w:trHeight w:val="408"/>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46537F6F" w14:textId="77777777" w:rsidR="007A4E0E" w:rsidRPr="007A4E0E" w:rsidRDefault="007A4E0E" w:rsidP="007A4E0E">
            <w:pPr>
              <w:jc w:val="center"/>
              <w:rPr>
                <w:b/>
                <w:bCs/>
                <w:color w:val="000000"/>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0C4CA097" w14:textId="77777777" w:rsidR="007A4E0E" w:rsidRPr="007A4E0E" w:rsidRDefault="007A4E0E" w:rsidP="007A4E0E">
            <w:pPr>
              <w:jc w:val="center"/>
              <w:rPr>
                <w:b/>
                <w:bCs/>
                <w:color w:val="000000"/>
              </w:rPr>
            </w:pPr>
          </w:p>
        </w:tc>
        <w:tc>
          <w:tcPr>
            <w:tcW w:w="1076" w:type="dxa"/>
            <w:vMerge/>
            <w:tcBorders>
              <w:top w:val="single" w:sz="4" w:space="0" w:color="auto"/>
              <w:left w:val="single" w:sz="4" w:space="0" w:color="auto"/>
              <w:bottom w:val="single" w:sz="4" w:space="0" w:color="000000"/>
              <w:right w:val="single" w:sz="4" w:space="0" w:color="auto"/>
            </w:tcBorders>
            <w:vAlign w:val="center"/>
            <w:hideMark/>
          </w:tcPr>
          <w:p w14:paraId="72B97D78" w14:textId="77777777" w:rsidR="007A4E0E" w:rsidRPr="007A4E0E" w:rsidRDefault="007A4E0E" w:rsidP="007A4E0E">
            <w:pPr>
              <w:jc w:val="center"/>
              <w:rPr>
                <w:b/>
                <w:bCs/>
                <w:color w:val="000000"/>
              </w:rPr>
            </w:pPr>
          </w:p>
        </w:tc>
        <w:tc>
          <w:tcPr>
            <w:tcW w:w="1331" w:type="dxa"/>
            <w:vMerge/>
            <w:tcBorders>
              <w:top w:val="single" w:sz="4" w:space="0" w:color="auto"/>
              <w:left w:val="single" w:sz="4" w:space="0" w:color="auto"/>
              <w:bottom w:val="single" w:sz="4" w:space="0" w:color="000000"/>
              <w:right w:val="single" w:sz="4" w:space="0" w:color="auto"/>
            </w:tcBorders>
            <w:vAlign w:val="center"/>
            <w:hideMark/>
          </w:tcPr>
          <w:p w14:paraId="510F62C6" w14:textId="77777777" w:rsidR="007A4E0E" w:rsidRPr="007A4E0E" w:rsidRDefault="007A4E0E" w:rsidP="007A4E0E">
            <w:pPr>
              <w:jc w:val="center"/>
              <w:rPr>
                <w:b/>
                <w:bCs/>
                <w:color w:val="000000"/>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564D1B46" w14:textId="77777777" w:rsidR="007A4E0E" w:rsidRPr="007A4E0E" w:rsidRDefault="007A4E0E" w:rsidP="007A4E0E">
            <w:pPr>
              <w:jc w:val="center"/>
              <w:rPr>
                <w:b/>
                <w:bCs/>
                <w:color w:val="000000"/>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14:paraId="671C21FF" w14:textId="77777777" w:rsidR="007A4E0E" w:rsidRPr="007A4E0E" w:rsidRDefault="007A4E0E" w:rsidP="007A4E0E">
            <w:pPr>
              <w:jc w:val="center"/>
              <w:rPr>
                <w:b/>
                <w:bCs/>
                <w:color w:val="000000"/>
              </w:rPr>
            </w:pPr>
          </w:p>
        </w:tc>
        <w:tc>
          <w:tcPr>
            <w:tcW w:w="1518" w:type="dxa"/>
            <w:vMerge/>
            <w:tcBorders>
              <w:top w:val="single" w:sz="4" w:space="0" w:color="auto"/>
              <w:left w:val="single" w:sz="4" w:space="0" w:color="auto"/>
              <w:bottom w:val="single" w:sz="4" w:space="0" w:color="auto"/>
              <w:right w:val="single" w:sz="4" w:space="0" w:color="auto"/>
            </w:tcBorders>
            <w:vAlign w:val="center"/>
            <w:hideMark/>
          </w:tcPr>
          <w:p w14:paraId="3D511E1C" w14:textId="77777777" w:rsidR="007A4E0E" w:rsidRPr="007A4E0E" w:rsidRDefault="007A4E0E" w:rsidP="007A4E0E">
            <w:pPr>
              <w:jc w:val="center"/>
              <w:rPr>
                <w:b/>
                <w:bCs/>
                <w:color w:val="000000"/>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6BFCF648" w14:textId="77777777" w:rsidR="007A4E0E" w:rsidRPr="007A4E0E" w:rsidRDefault="007A4E0E" w:rsidP="007A4E0E">
            <w:pPr>
              <w:jc w:val="center"/>
              <w:rPr>
                <w:b/>
                <w:bCs/>
                <w:color w:val="000000"/>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62810763" w14:textId="77777777" w:rsidR="007A4E0E" w:rsidRPr="007A4E0E" w:rsidRDefault="007A4E0E" w:rsidP="007A4E0E">
            <w:pPr>
              <w:jc w:val="center"/>
              <w:rPr>
                <w:b/>
                <w:bCs/>
                <w:color w:val="000000"/>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0B055C13" w14:textId="77777777" w:rsidR="007A4E0E" w:rsidRPr="007A4E0E" w:rsidRDefault="007A4E0E" w:rsidP="007A4E0E">
            <w:pPr>
              <w:jc w:val="center"/>
              <w:rPr>
                <w:b/>
                <w:bCs/>
                <w:color w:val="000000"/>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67AA0916" w14:textId="77777777" w:rsidR="007A4E0E" w:rsidRPr="007A4E0E" w:rsidRDefault="007A4E0E" w:rsidP="007A4E0E">
            <w:pPr>
              <w:jc w:val="center"/>
              <w:rPr>
                <w:b/>
                <w:bCs/>
                <w:color w:val="000000"/>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14:paraId="012B7613" w14:textId="77777777" w:rsidR="007A4E0E" w:rsidRPr="007A4E0E" w:rsidRDefault="007A4E0E" w:rsidP="007A4E0E">
            <w:pPr>
              <w:jc w:val="center"/>
              <w:rPr>
                <w:b/>
                <w:bCs/>
                <w:color w:val="000000"/>
              </w:rPr>
            </w:pPr>
          </w:p>
        </w:tc>
      </w:tr>
      <w:tr w:rsidR="007A4E0E" w:rsidRPr="007A4E0E" w14:paraId="2F0B8446" w14:textId="77777777" w:rsidTr="00D871C5">
        <w:trPr>
          <w:trHeight w:val="408"/>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49F7BAB6" w14:textId="77777777" w:rsidR="007A4E0E" w:rsidRPr="007A4E0E" w:rsidRDefault="007A4E0E" w:rsidP="007A4E0E">
            <w:pPr>
              <w:jc w:val="center"/>
              <w:rPr>
                <w:b/>
                <w:bCs/>
                <w:color w:val="000000"/>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3FC2C3CA" w14:textId="77777777" w:rsidR="007A4E0E" w:rsidRPr="007A4E0E" w:rsidRDefault="007A4E0E" w:rsidP="007A4E0E">
            <w:pPr>
              <w:jc w:val="center"/>
              <w:rPr>
                <w:b/>
                <w:bCs/>
                <w:color w:val="000000"/>
              </w:rPr>
            </w:pPr>
          </w:p>
        </w:tc>
        <w:tc>
          <w:tcPr>
            <w:tcW w:w="1076" w:type="dxa"/>
            <w:vMerge/>
            <w:tcBorders>
              <w:top w:val="single" w:sz="4" w:space="0" w:color="auto"/>
              <w:left w:val="single" w:sz="4" w:space="0" w:color="auto"/>
              <w:bottom w:val="single" w:sz="4" w:space="0" w:color="000000"/>
              <w:right w:val="single" w:sz="4" w:space="0" w:color="auto"/>
            </w:tcBorders>
            <w:vAlign w:val="center"/>
            <w:hideMark/>
          </w:tcPr>
          <w:p w14:paraId="2DDDF6E6" w14:textId="77777777" w:rsidR="007A4E0E" w:rsidRPr="007A4E0E" w:rsidRDefault="007A4E0E" w:rsidP="007A4E0E">
            <w:pPr>
              <w:jc w:val="center"/>
              <w:rPr>
                <w:b/>
                <w:bCs/>
                <w:color w:val="000000"/>
              </w:rPr>
            </w:pPr>
          </w:p>
        </w:tc>
        <w:tc>
          <w:tcPr>
            <w:tcW w:w="1331" w:type="dxa"/>
            <w:vMerge/>
            <w:tcBorders>
              <w:top w:val="single" w:sz="4" w:space="0" w:color="auto"/>
              <w:left w:val="single" w:sz="4" w:space="0" w:color="auto"/>
              <w:bottom w:val="single" w:sz="4" w:space="0" w:color="000000"/>
              <w:right w:val="single" w:sz="4" w:space="0" w:color="auto"/>
            </w:tcBorders>
            <w:vAlign w:val="center"/>
            <w:hideMark/>
          </w:tcPr>
          <w:p w14:paraId="37559937" w14:textId="77777777" w:rsidR="007A4E0E" w:rsidRPr="007A4E0E" w:rsidRDefault="007A4E0E" w:rsidP="007A4E0E">
            <w:pPr>
              <w:jc w:val="center"/>
              <w:rPr>
                <w:b/>
                <w:bCs/>
                <w:color w:val="000000"/>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69E3ADA4" w14:textId="77777777" w:rsidR="007A4E0E" w:rsidRPr="007A4E0E" w:rsidRDefault="007A4E0E" w:rsidP="007A4E0E">
            <w:pPr>
              <w:jc w:val="center"/>
              <w:rPr>
                <w:b/>
                <w:bCs/>
                <w:color w:val="000000"/>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14:paraId="5E896489" w14:textId="77777777" w:rsidR="007A4E0E" w:rsidRPr="007A4E0E" w:rsidRDefault="007A4E0E" w:rsidP="007A4E0E">
            <w:pPr>
              <w:jc w:val="center"/>
              <w:rPr>
                <w:b/>
                <w:bCs/>
                <w:color w:val="000000"/>
              </w:rPr>
            </w:pPr>
          </w:p>
        </w:tc>
        <w:tc>
          <w:tcPr>
            <w:tcW w:w="1518" w:type="dxa"/>
            <w:vMerge/>
            <w:tcBorders>
              <w:top w:val="single" w:sz="4" w:space="0" w:color="auto"/>
              <w:left w:val="single" w:sz="4" w:space="0" w:color="auto"/>
              <w:bottom w:val="single" w:sz="4" w:space="0" w:color="auto"/>
              <w:right w:val="single" w:sz="4" w:space="0" w:color="auto"/>
            </w:tcBorders>
            <w:vAlign w:val="center"/>
            <w:hideMark/>
          </w:tcPr>
          <w:p w14:paraId="57E2D48E" w14:textId="77777777" w:rsidR="007A4E0E" w:rsidRPr="007A4E0E" w:rsidRDefault="007A4E0E" w:rsidP="007A4E0E">
            <w:pPr>
              <w:jc w:val="center"/>
              <w:rPr>
                <w:b/>
                <w:bCs/>
                <w:color w:val="000000"/>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34011DEF" w14:textId="77777777" w:rsidR="007A4E0E" w:rsidRPr="007A4E0E" w:rsidRDefault="007A4E0E" w:rsidP="007A4E0E">
            <w:pPr>
              <w:jc w:val="center"/>
              <w:rPr>
                <w:b/>
                <w:bCs/>
                <w:color w:val="000000"/>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29E62534" w14:textId="77777777" w:rsidR="007A4E0E" w:rsidRPr="007A4E0E" w:rsidRDefault="007A4E0E" w:rsidP="007A4E0E">
            <w:pPr>
              <w:jc w:val="center"/>
              <w:rPr>
                <w:b/>
                <w:bCs/>
                <w:color w:val="000000"/>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7D2E0B63" w14:textId="77777777" w:rsidR="007A4E0E" w:rsidRPr="007A4E0E" w:rsidRDefault="007A4E0E" w:rsidP="007A4E0E">
            <w:pPr>
              <w:jc w:val="center"/>
              <w:rPr>
                <w:b/>
                <w:bCs/>
                <w:color w:val="000000"/>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6A77CA73" w14:textId="77777777" w:rsidR="007A4E0E" w:rsidRPr="007A4E0E" w:rsidRDefault="007A4E0E" w:rsidP="007A4E0E">
            <w:pPr>
              <w:jc w:val="center"/>
              <w:rPr>
                <w:b/>
                <w:bCs/>
                <w:color w:val="000000"/>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14:paraId="109E96CA" w14:textId="77777777" w:rsidR="007A4E0E" w:rsidRPr="007A4E0E" w:rsidRDefault="007A4E0E" w:rsidP="007A4E0E">
            <w:pPr>
              <w:jc w:val="center"/>
              <w:rPr>
                <w:b/>
                <w:bCs/>
                <w:color w:val="000000"/>
              </w:rPr>
            </w:pPr>
          </w:p>
        </w:tc>
      </w:tr>
      <w:tr w:rsidR="007A4E0E" w:rsidRPr="007A4E0E" w14:paraId="3ACC88B9" w14:textId="77777777" w:rsidTr="00D871C5">
        <w:trPr>
          <w:trHeight w:val="408"/>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67DE3071" w14:textId="77777777" w:rsidR="007A4E0E" w:rsidRPr="007A4E0E" w:rsidRDefault="007A4E0E" w:rsidP="007A4E0E">
            <w:pPr>
              <w:jc w:val="center"/>
              <w:rPr>
                <w:b/>
                <w:bCs/>
                <w:color w:val="000000"/>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51F55609" w14:textId="77777777" w:rsidR="007A4E0E" w:rsidRPr="007A4E0E" w:rsidRDefault="007A4E0E" w:rsidP="007A4E0E">
            <w:pPr>
              <w:jc w:val="center"/>
              <w:rPr>
                <w:b/>
                <w:bCs/>
                <w:color w:val="000000"/>
              </w:rPr>
            </w:pPr>
          </w:p>
        </w:tc>
        <w:tc>
          <w:tcPr>
            <w:tcW w:w="1076" w:type="dxa"/>
            <w:vMerge/>
            <w:tcBorders>
              <w:top w:val="single" w:sz="4" w:space="0" w:color="auto"/>
              <w:left w:val="single" w:sz="4" w:space="0" w:color="auto"/>
              <w:bottom w:val="single" w:sz="4" w:space="0" w:color="000000"/>
              <w:right w:val="single" w:sz="4" w:space="0" w:color="auto"/>
            </w:tcBorders>
            <w:vAlign w:val="center"/>
            <w:hideMark/>
          </w:tcPr>
          <w:p w14:paraId="4BF28231" w14:textId="77777777" w:rsidR="007A4E0E" w:rsidRPr="007A4E0E" w:rsidRDefault="007A4E0E" w:rsidP="007A4E0E">
            <w:pPr>
              <w:jc w:val="center"/>
              <w:rPr>
                <w:b/>
                <w:bCs/>
                <w:color w:val="000000"/>
              </w:rPr>
            </w:pPr>
          </w:p>
        </w:tc>
        <w:tc>
          <w:tcPr>
            <w:tcW w:w="1331" w:type="dxa"/>
            <w:vMerge/>
            <w:tcBorders>
              <w:top w:val="single" w:sz="4" w:space="0" w:color="auto"/>
              <w:left w:val="single" w:sz="4" w:space="0" w:color="auto"/>
              <w:bottom w:val="single" w:sz="4" w:space="0" w:color="000000"/>
              <w:right w:val="single" w:sz="4" w:space="0" w:color="auto"/>
            </w:tcBorders>
            <w:vAlign w:val="center"/>
            <w:hideMark/>
          </w:tcPr>
          <w:p w14:paraId="3179735C" w14:textId="77777777" w:rsidR="007A4E0E" w:rsidRPr="007A4E0E" w:rsidRDefault="007A4E0E" w:rsidP="007A4E0E">
            <w:pPr>
              <w:jc w:val="center"/>
              <w:rPr>
                <w:b/>
                <w:bCs/>
                <w:color w:val="000000"/>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1B4B56EF" w14:textId="77777777" w:rsidR="007A4E0E" w:rsidRPr="007A4E0E" w:rsidRDefault="007A4E0E" w:rsidP="007A4E0E">
            <w:pPr>
              <w:jc w:val="center"/>
              <w:rPr>
                <w:b/>
                <w:bCs/>
                <w:color w:val="000000"/>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14:paraId="3452BF61" w14:textId="77777777" w:rsidR="007A4E0E" w:rsidRPr="007A4E0E" w:rsidRDefault="007A4E0E" w:rsidP="007A4E0E">
            <w:pPr>
              <w:jc w:val="center"/>
              <w:rPr>
                <w:b/>
                <w:bCs/>
                <w:color w:val="000000"/>
              </w:rPr>
            </w:pPr>
          </w:p>
        </w:tc>
        <w:tc>
          <w:tcPr>
            <w:tcW w:w="1518" w:type="dxa"/>
            <w:vMerge/>
            <w:tcBorders>
              <w:top w:val="single" w:sz="4" w:space="0" w:color="auto"/>
              <w:left w:val="single" w:sz="4" w:space="0" w:color="auto"/>
              <w:bottom w:val="single" w:sz="4" w:space="0" w:color="auto"/>
              <w:right w:val="single" w:sz="4" w:space="0" w:color="auto"/>
            </w:tcBorders>
            <w:vAlign w:val="center"/>
            <w:hideMark/>
          </w:tcPr>
          <w:p w14:paraId="6584BAB0" w14:textId="77777777" w:rsidR="007A4E0E" w:rsidRPr="007A4E0E" w:rsidRDefault="007A4E0E" w:rsidP="007A4E0E">
            <w:pPr>
              <w:jc w:val="center"/>
              <w:rPr>
                <w:b/>
                <w:bCs/>
                <w:color w:val="000000"/>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2FFAD299" w14:textId="77777777" w:rsidR="007A4E0E" w:rsidRPr="007A4E0E" w:rsidRDefault="007A4E0E" w:rsidP="007A4E0E">
            <w:pPr>
              <w:jc w:val="center"/>
              <w:rPr>
                <w:b/>
                <w:bCs/>
                <w:color w:val="000000"/>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446DF732" w14:textId="77777777" w:rsidR="007A4E0E" w:rsidRPr="007A4E0E" w:rsidRDefault="007A4E0E" w:rsidP="007A4E0E">
            <w:pPr>
              <w:jc w:val="center"/>
              <w:rPr>
                <w:b/>
                <w:bCs/>
                <w:color w:val="000000"/>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49B11B2C" w14:textId="77777777" w:rsidR="007A4E0E" w:rsidRPr="007A4E0E" w:rsidRDefault="007A4E0E" w:rsidP="007A4E0E">
            <w:pPr>
              <w:jc w:val="center"/>
              <w:rPr>
                <w:b/>
                <w:bCs/>
                <w:color w:val="000000"/>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2A6C30F1" w14:textId="77777777" w:rsidR="007A4E0E" w:rsidRPr="007A4E0E" w:rsidRDefault="007A4E0E" w:rsidP="007A4E0E">
            <w:pPr>
              <w:jc w:val="center"/>
              <w:rPr>
                <w:b/>
                <w:bCs/>
                <w:color w:val="000000"/>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14:paraId="139E4BBF" w14:textId="77777777" w:rsidR="007A4E0E" w:rsidRPr="007A4E0E" w:rsidRDefault="007A4E0E" w:rsidP="007A4E0E">
            <w:pPr>
              <w:jc w:val="center"/>
              <w:rPr>
                <w:b/>
                <w:bCs/>
                <w:color w:val="000000"/>
              </w:rPr>
            </w:pPr>
          </w:p>
        </w:tc>
      </w:tr>
      <w:tr w:rsidR="007A4E0E" w:rsidRPr="007A4E0E" w14:paraId="4AF18AA3" w14:textId="77777777" w:rsidTr="00D871C5">
        <w:trPr>
          <w:trHeight w:val="408"/>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53A5ECBC" w14:textId="77777777" w:rsidR="007A4E0E" w:rsidRPr="007A4E0E" w:rsidRDefault="007A4E0E" w:rsidP="007A4E0E">
            <w:pPr>
              <w:jc w:val="center"/>
              <w:rPr>
                <w:b/>
                <w:bCs/>
                <w:color w:val="000000"/>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1F77C5BC" w14:textId="77777777" w:rsidR="007A4E0E" w:rsidRPr="007A4E0E" w:rsidRDefault="007A4E0E" w:rsidP="007A4E0E">
            <w:pPr>
              <w:jc w:val="center"/>
              <w:rPr>
                <w:b/>
                <w:bCs/>
                <w:color w:val="000000"/>
              </w:rPr>
            </w:pPr>
          </w:p>
        </w:tc>
        <w:tc>
          <w:tcPr>
            <w:tcW w:w="1076" w:type="dxa"/>
            <w:vMerge/>
            <w:tcBorders>
              <w:top w:val="single" w:sz="4" w:space="0" w:color="auto"/>
              <w:left w:val="single" w:sz="4" w:space="0" w:color="auto"/>
              <w:bottom w:val="single" w:sz="4" w:space="0" w:color="000000"/>
              <w:right w:val="single" w:sz="4" w:space="0" w:color="auto"/>
            </w:tcBorders>
            <w:vAlign w:val="center"/>
            <w:hideMark/>
          </w:tcPr>
          <w:p w14:paraId="50E9842E" w14:textId="77777777" w:rsidR="007A4E0E" w:rsidRPr="007A4E0E" w:rsidRDefault="007A4E0E" w:rsidP="007A4E0E">
            <w:pPr>
              <w:jc w:val="center"/>
              <w:rPr>
                <w:b/>
                <w:bCs/>
                <w:color w:val="000000"/>
              </w:rPr>
            </w:pPr>
          </w:p>
        </w:tc>
        <w:tc>
          <w:tcPr>
            <w:tcW w:w="1331" w:type="dxa"/>
            <w:vMerge/>
            <w:tcBorders>
              <w:top w:val="single" w:sz="4" w:space="0" w:color="auto"/>
              <w:left w:val="single" w:sz="4" w:space="0" w:color="auto"/>
              <w:bottom w:val="single" w:sz="4" w:space="0" w:color="000000"/>
              <w:right w:val="single" w:sz="4" w:space="0" w:color="auto"/>
            </w:tcBorders>
            <w:vAlign w:val="center"/>
            <w:hideMark/>
          </w:tcPr>
          <w:p w14:paraId="2980AC1C" w14:textId="77777777" w:rsidR="007A4E0E" w:rsidRPr="007A4E0E" w:rsidRDefault="007A4E0E" w:rsidP="007A4E0E">
            <w:pPr>
              <w:jc w:val="center"/>
              <w:rPr>
                <w:b/>
                <w:bCs/>
                <w:color w:val="000000"/>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48576804" w14:textId="77777777" w:rsidR="007A4E0E" w:rsidRPr="007A4E0E" w:rsidRDefault="007A4E0E" w:rsidP="007A4E0E">
            <w:pPr>
              <w:jc w:val="center"/>
              <w:rPr>
                <w:b/>
                <w:bCs/>
                <w:color w:val="000000"/>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14:paraId="5C3E43FC" w14:textId="77777777" w:rsidR="007A4E0E" w:rsidRPr="007A4E0E" w:rsidRDefault="007A4E0E" w:rsidP="007A4E0E">
            <w:pPr>
              <w:jc w:val="center"/>
              <w:rPr>
                <w:b/>
                <w:bCs/>
                <w:color w:val="000000"/>
              </w:rPr>
            </w:pPr>
          </w:p>
        </w:tc>
        <w:tc>
          <w:tcPr>
            <w:tcW w:w="1518" w:type="dxa"/>
            <w:vMerge/>
            <w:tcBorders>
              <w:top w:val="single" w:sz="4" w:space="0" w:color="auto"/>
              <w:left w:val="single" w:sz="4" w:space="0" w:color="auto"/>
              <w:bottom w:val="single" w:sz="4" w:space="0" w:color="auto"/>
              <w:right w:val="single" w:sz="4" w:space="0" w:color="auto"/>
            </w:tcBorders>
            <w:vAlign w:val="center"/>
            <w:hideMark/>
          </w:tcPr>
          <w:p w14:paraId="5BC2EEEA" w14:textId="77777777" w:rsidR="007A4E0E" w:rsidRPr="007A4E0E" w:rsidRDefault="007A4E0E" w:rsidP="007A4E0E">
            <w:pPr>
              <w:jc w:val="center"/>
              <w:rPr>
                <w:b/>
                <w:bCs/>
                <w:color w:val="000000"/>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60547513" w14:textId="77777777" w:rsidR="007A4E0E" w:rsidRPr="007A4E0E" w:rsidRDefault="007A4E0E" w:rsidP="007A4E0E">
            <w:pPr>
              <w:jc w:val="center"/>
              <w:rPr>
                <w:b/>
                <w:bCs/>
                <w:color w:val="000000"/>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231C5397" w14:textId="77777777" w:rsidR="007A4E0E" w:rsidRPr="007A4E0E" w:rsidRDefault="007A4E0E" w:rsidP="007A4E0E">
            <w:pPr>
              <w:jc w:val="center"/>
              <w:rPr>
                <w:b/>
                <w:bCs/>
                <w:color w:val="000000"/>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10BF7ABC" w14:textId="77777777" w:rsidR="007A4E0E" w:rsidRPr="007A4E0E" w:rsidRDefault="007A4E0E" w:rsidP="007A4E0E">
            <w:pPr>
              <w:jc w:val="center"/>
              <w:rPr>
                <w:b/>
                <w:bCs/>
                <w:color w:val="000000"/>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1CD43E96" w14:textId="77777777" w:rsidR="007A4E0E" w:rsidRPr="007A4E0E" w:rsidRDefault="007A4E0E" w:rsidP="007A4E0E">
            <w:pPr>
              <w:jc w:val="center"/>
              <w:rPr>
                <w:b/>
                <w:bCs/>
                <w:color w:val="000000"/>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14:paraId="1571D47D" w14:textId="77777777" w:rsidR="007A4E0E" w:rsidRPr="007A4E0E" w:rsidRDefault="007A4E0E" w:rsidP="007A4E0E">
            <w:pPr>
              <w:jc w:val="center"/>
              <w:rPr>
                <w:b/>
                <w:bCs/>
                <w:color w:val="000000"/>
              </w:rPr>
            </w:pPr>
          </w:p>
        </w:tc>
      </w:tr>
      <w:tr w:rsidR="007A4E0E" w:rsidRPr="007A4E0E" w14:paraId="41BCF828" w14:textId="77777777" w:rsidTr="00D871C5">
        <w:trPr>
          <w:trHeight w:val="270"/>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2F607724" w14:textId="77777777" w:rsidR="007A4E0E" w:rsidRPr="007A4E0E" w:rsidRDefault="007A4E0E" w:rsidP="007A4E0E">
            <w:pPr>
              <w:jc w:val="center"/>
              <w:rPr>
                <w:color w:val="000000"/>
              </w:rPr>
            </w:pPr>
            <w:r w:rsidRPr="007A4E0E">
              <w:rPr>
                <w:color w:val="000000"/>
              </w:rPr>
              <w:t>1</w:t>
            </w:r>
          </w:p>
        </w:tc>
        <w:tc>
          <w:tcPr>
            <w:tcW w:w="1644" w:type="dxa"/>
            <w:tcBorders>
              <w:top w:val="nil"/>
              <w:left w:val="nil"/>
              <w:bottom w:val="single" w:sz="4" w:space="0" w:color="auto"/>
              <w:right w:val="single" w:sz="4" w:space="0" w:color="auto"/>
            </w:tcBorders>
            <w:shd w:val="clear" w:color="auto" w:fill="auto"/>
            <w:vAlign w:val="center"/>
            <w:hideMark/>
          </w:tcPr>
          <w:p w14:paraId="22C77772" w14:textId="77777777" w:rsidR="007A4E0E" w:rsidRPr="007A4E0E" w:rsidRDefault="007A4E0E" w:rsidP="007A4E0E">
            <w:pPr>
              <w:jc w:val="center"/>
              <w:rPr>
                <w:color w:val="000000"/>
              </w:rPr>
            </w:pPr>
            <w:r w:rsidRPr="007A4E0E">
              <w:rPr>
                <w:color w:val="000000"/>
              </w:rPr>
              <w:t>Preukázanie výšky predpokladaných nákladov na nápravnú činnosť vrátane vypracovania analýzy/posudku</w:t>
            </w:r>
          </w:p>
        </w:tc>
        <w:tc>
          <w:tcPr>
            <w:tcW w:w="1076" w:type="dxa"/>
            <w:tcBorders>
              <w:top w:val="nil"/>
              <w:left w:val="nil"/>
              <w:bottom w:val="single" w:sz="4" w:space="0" w:color="auto"/>
              <w:right w:val="single" w:sz="4" w:space="0" w:color="auto"/>
            </w:tcBorders>
            <w:shd w:val="clear" w:color="auto" w:fill="auto"/>
            <w:vAlign w:val="center"/>
            <w:hideMark/>
          </w:tcPr>
          <w:p w14:paraId="593E224F" w14:textId="77777777" w:rsidR="007A4E0E" w:rsidRPr="007A4E0E" w:rsidRDefault="007A4E0E" w:rsidP="007A4E0E">
            <w:pPr>
              <w:jc w:val="center"/>
              <w:rPr>
                <w:color w:val="000000"/>
              </w:rPr>
            </w:pPr>
            <w:r w:rsidRPr="007A4E0E">
              <w:rPr>
                <w:color w:val="000000"/>
              </w:rPr>
              <w:t>359/2007 Z. z.</w:t>
            </w:r>
          </w:p>
        </w:tc>
        <w:tc>
          <w:tcPr>
            <w:tcW w:w="1331" w:type="dxa"/>
            <w:tcBorders>
              <w:top w:val="nil"/>
              <w:left w:val="nil"/>
              <w:bottom w:val="single" w:sz="4" w:space="0" w:color="auto"/>
              <w:right w:val="single" w:sz="4" w:space="0" w:color="auto"/>
            </w:tcBorders>
            <w:shd w:val="clear" w:color="auto" w:fill="auto"/>
            <w:vAlign w:val="center"/>
            <w:hideMark/>
          </w:tcPr>
          <w:p w14:paraId="3FB71EFE" w14:textId="77777777" w:rsidR="007A4E0E" w:rsidRPr="007A4E0E" w:rsidRDefault="007A4E0E" w:rsidP="007A4E0E">
            <w:pPr>
              <w:jc w:val="center"/>
              <w:rPr>
                <w:color w:val="000000"/>
              </w:rPr>
            </w:pPr>
            <w:r w:rsidRPr="007A4E0E">
              <w:rPr>
                <w:color w:val="000000"/>
              </w:rPr>
              <w:t>§ 36</w:t>
            </w:r>
          </w:p>
        </w:tc>
        <w:tc>
          <w:tcPr>
            <w:tcW w:w="1176" w:type="dxa"/>
            <w:tcBorders>
              <w:top w:val="nil"/>
              <w:left w:val="nil"/>
              <w:bottom w:val="single" w:sz="4" w:space="0" w:color="auto"/>
              <w:right w:val="single" w:sz="4" w:space="0" w:color="auto"/>
            </w:tcBorders>
            <w:shd w:val="clear" w:color="auto" w:fill="auto"/>
            <w:vAlign w:val="center"/>
            <w:hideMark/>
          </w:tcPr>
          <w:p w14:paraId="6F2CDE7F" w14:textId="77777777" w:rsidR="007A4E0E" w:rsidRPr="007A4E0E" w:rsidRDefault="007A4E0E" w:rsidP="007A4E0E">
            <w:pPr>
              <w:jc w:val="center"/>
              <w:rPr>
                <w:color w:val="000000"/>
              </w:rPr>
            </w:pPr>
            <w:r w:rsidRPr="007A4E0E">
              <w:rPr>
                <w:color w:val="000000"/>
              </w:rPr>
              <w:t>SK</w:t>
            </w:r>
          </w:p>
        </w:tc>
        <w:tc>
          <w:tcPr>
            <w:tcW w:w="1540" w:type="dxa"/>
            <w:tcBorders>
              <w:top w:val="nil"/>
              <w:left w:val="nil"/>
              <w:bottom w:val="single" w:sz="4" w:space="0" w:color="auto"/>
              <w:right w:val="single" w:sz="4" w:space="0" w:color="auto"/>
            </w:tcBorders>
            <w:shd w:val="clear" w:color="auto" w:fill="auto"/>
            <w:vAlign w:val="center"/>
            <w:hideMark/>
          </w:tcPr>
          <w:p w14:paraId="2760A161" w14:textId="0A424A98" w:rsidR="007A4E0E" w:rsidRPr="007A4E0E" w:rsidRDefault="007A4E0E" w:rsidP="00D871C5">
            <w:pPr>
              <w:jc w:val="center"/>
              <w:rPr>
                <w:color w:val="000000"/>
              </w:rPr>
            </w:pPr>
            <w:r w:rsidRPr="007A4E0E">
              <w:rPr>
                <w:color w:val="000000"/>
              </w:rPr>
              <w:t>01.0</w:t>
            </w:r>
            <w:r w:rsidR="00D871C5">
              <w:rPr>
                <w:color w:val="000000"/>
              </w:rPr>
              <w:t>9</w:t>
            </w:r>
            <w:r w:rsidRPr="007A4E0E">
              <w:rPr>
                <w:color w:val="000000"/>
              </w:rPr>
              <w:t>.23</w:t>
            </w:r>
          </w:p>
        </w:tc>
        <w:tc>
          <w:tcPr>
            <w:tcW w:w="1518" w:type="dxa"/>
            <w:tcBorders>
              <w:top w:val="nil"/>
              <w:left w:val="nil"/>
              <w:bottom w:val="single" w:sz="4" w:space="0" w:color="auto"/>
              <w:right w:val="single" w:sz="4" w:space="0" w:color="auto"/>
            </w:tcBorders>
            <w:shd w:val="clear" w:color="auto" w:fill="auto"/>
            <w:vAlign w:val="center"/>
            <w:hideMark/>
          </w:tcPr>
          <w:p w14:paraId="411BC7CD" w14:textId="77777777" w:rsidR="007A4E0E" w:rsidRPr="007A4E0E" w:rsidRDefault="007A4E0E" w:rsidP="007A4E0E">
            <w:pPr>
              <w:jc w:val="center"/>
              <w:rPr>
                <w:color w:val="000000"/>
              </w:rPr>
            </w:pPr>
            <w:r w:rsidRPr="007A4E0E">
              <w:rPr>
                <w:color w:val="000000"/>
              </w:rPr>
              <w:t>Prevádzkovatelia pracovných činností podľa § 1 ods. 2 zákona, ktoré vyžadujú súhlas/povolenie (veľké podniky, MSP)</w:t>
            </w:r>
          </w:p>
        </w:tc>
        <w:tc>
          <w:tcPr>
            <w:tcW w:w="974" w:type="dxa"/>
            <w:tcBorders>
              <w:top w:val="nil"/>
              <w:left w:val="nil"/>
              <w:bottom w:val="single" w:sz="4" w:space="0" w:color="auto"/>
              <w:right w:val="single" w:sz="4" w:space="0" w:color="auto"/>
            </w:tcBorders>
            <w:shd w:val="clear" w:color="auto" w:fill="auto"/>
            <w:vAlign w:val="center"/>
            <w:hideMark/>
          </w:tcPr>
          <w:p w14:paraId="61CCDAD6" w14:textId="77777777" w:rsidR="007A4E0E" w:rsidRPr="007A4E0E" w:rsidRDefault="007A4E0E" w:rsidP="007A4E0E">
            <w:pPr>
              <w:jc w:val="center"/>
              <w:rPr>
                <w:color w:val="000000"/>
              </w:rPr>
            </w:pPr>
            <w:r w:rsidRPr="007A4E0E">
              <w:rPr>
                <w:color w:val="000000"/>
              </w:rPr>
              <w:t>6 000</w:t>
            </w:r>
          </w:p>
        </w:tc>
        <w:tc>
          <w:tcPr>
            <w:tcW w:w="974" w:type="dxa"/>
            <w:tcBorders>
              <w:top w:val="nil"/>
              <w:left w:val="nil"/>
              <w:bottom w:val="single" w:sz="4" w:space="0" w:color="auto"/>
              <w:right w:val="single" w:sz="4" w:space="0" w:color="auto"/>
            </w:tcBorders>
            <w:shd w:val="clear" w:color="auto" w:fill="auto"/>
            <w:vAlign w:val="center"/>
            <w:hideMark/>
          </w:tcPr>
          <w:p w14:paraId="0AF43C01" w14:textId="77777777" w:rsidR="007A4E0E" w:rsidRPr="007A4E0E" w:rsidRDefault="007A4E0E" w:rsidP="007A4E0E">
            <w:pPr>
              <w:jc w:val="center"/>
              <w:rPr>
                <w:color w:val="000000"/>
              </w:rPr>
            </w:pPr>
            <w:r w:rsidRPr="007A4E0E">
              <w:rPr>
                <w:color w:val="000000"/>
              </w:rPr>
              <w:t>5 500</w:t>
            </w:r>
          </w:p>
        </w:tc>
        <w:tc>
          <w:tcPr>
            <w:tcW w:w="862" w:type="dxa"/>
            <w:tcBorders>
              <w:top w:val="nil"/>
              <w:left w:val="nil"/>
              <w:bottom w:val="single" w:sz="4" w:space="0" w:color="auto"/>
              <w:right w:val="single" w:sz="4" w:space="0" w:color="auto"/>
            </w:tcBorders>
            <w:shd w:val="clear" w:color="auto" w:fill="auto"/>
            <w:vAlign w:val="center"/>
            <w:hideMark/>
          </w:tcPr>
          <w:p w14:paraId="56AEBA4B" w14:textId="77777777" w:rsidR="007A4E0E" w:rsidRPr="007A4E0E" w:rsidRDefault="007A4E0E" w:rsidP="007A4E0E">
            <w:pPr>
              <w:jc w:val="center"/>
              <w:rPr>
                <w:color w:val="000000"/>
              </w:rPr>
            </w:pPr>
            <w:r w:rsidRPr="007A4E0E">
              <w:rPr>
                <w:color w:val="000000"/>
              </w:rPr>
              <w:t>104</w:t>
            </w:r>
          </w:p>
        </w:tc>
        <w:tc>
          <w:tcPr>
            <w:tcW w:w="986" w:type="dxa"/>
            <w:tcBorders>
              <w:top w:val="nil"/>
              <w:left w:val="nil"/>
              <w:bottom w:val="single" w:sz="4" w:space="0" w:color="auto"/>
              <w:right w:val="single" w:sz="4" w:space="0" w:color="auto"/>
            </w:tcBorders>
            <w:shd w:val="clear" w:color="auto" w:fill="auto"/>
            <w:vAlign w:val="center"/>
            <w:hideMark/>
          </w:tcPr>
          <w:p w14:paraId="082DB77A" w14:textId="77777777" w:rsidR="007A4E0E" w:rsidRPr="007A4E0E" w:rsidRDefault="007A4E0E" w:rsidP="007A4E0E">
            <w:pPr>
              <w:jc w:val="center"/>
              <w:rPr>
                <w:color w:val="000000"/>
              </w:rPr>
            </w:pPr>
            <w:r w:rsidRPr="007A4E0E">
              <w:rPr>
                <w:color w:val="000000"/>
              </w:rPr>
              <w:t>623 024</w:t>
            </w:r>
          </w:p>
        </w:tc>
        <w:tc>
          <w:tcPr>
            <w:tcW w:w="1496" w:type="dxa"/>
            <w:tcBorders>
              <w:top w:val="nil"/>
              <w:left w:val="nil"/>
              <w:bottom w:val="single" w:sz="4" w:space="0" w:color="auto"/>
              <w:right w:val="single" w:sz="4" w:space="0" w:color="auto"/>
            </w:tcBorders>
            <w:shd w:val="clear" w:color="auto" w:fill="auto"/>
            <w:vAlign w:val="center"/>
            <w:hideMark/>
          </w:tcPr>
          <w:p w14:paraId="5CE469D5" w14:textId="77777777" w:rsidR="007A4E0E" w:rsidRPr="007A4E0E" w:rsidRDefault="007A4E0E" w:rsidP="007A4E0E">
            <w:pPr>
              <w:jc w:val="center"/>
              <w:rPr>
                <w:color w:val="000000"/>
              </w:rPr>
            </w:pPr>
            <w:r w:rsidRPr="007A4E0E">
              <w:rPr>
                <w:color w:val="000000"/>
              </w:rPr>
              <w:t>In (zvyšuje náklady)</w:t>
            </w:r>
          </w:p>
        </w:tc>
      </w:tr>
      <w:tr w:rsidR="007A4E0E" w:rsidRPr="007A4E0E" w14:paraId="62BD616F" w14:textId="77777777" w:rsidTr="00D871C5">
        <w:trPr>
          <w:trHeight w:val="510"/>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0988DFF7" w14:textId="77777777" w:rsidR="007A4E0E" w:rsidRPr="007A4E0E" w:rsidRDefault="007A4E0E" w:rsidP="007A4E0E">
            <w:pPr>
              <w:jc w:val="center"/>
              <w:rPr>
                <w:color w:val="000000"/>
              </w:rPr>
            </w:pPr>
            <w:r w:rsidRPr="007A4E0E">
              <w:rPr>
                <w:color w:val="000000"/>
              </w:rPr>
              <w:t>2</w:t>
            </w:r>
          </w:p>
        </w:tc>
        <w:tc>
          <w:tcPr>
            <w:tcW w:w="1644" w:type="dxa"/>
            <w:tcBorders>
              <w:top w:val="nil"/>
              <w:left w:val="nil"/>
              <w:bottom w:val="single" w:sz="4" w:space="0" w:color="auto"/>
              <w:right w:val="single" w:sz="4" w:space="0" w:color="auto"/>
            </w:tcBorders>
            <w:shd w:val="clear" w:color="auto" w:fill="auto"/>
            <w:vAlign w:val="center"/>
            <w:hideMark/>
          </w:tcPr>
          <w:p w14:paraId="6304BA81" w14:textId="77777777" w:rsidR="007A4E0E" w:rsidRPr="007A4E0E" w:rsidRDefault="007A4E0E" w:rsidP="007A4E0E">
            <w:pPr>
              <w:jc w:val="center"/>
              <w:rPr>
                <w:color w:val="000000"/>
              </w:rPr>
            </w:pPr>
            <w:r w:rsidRPr="007A4E0E">
              <w:rPr>
                <w:color w:val="000000"/>
              </w:rPr>
              <w:t>Zrušenie povinnosti finančného krytia zodpovednosti za environmentálnu škodu</w:t>
            </w:r>
          </w:p>
        </w:tc>
        <w:tc>
          <w:tcPr>
            <w:tcW w:w="1076" w:type="dxa"/>
            <w:tcBorders>
              <w:top w:val="nil"/>
              <w:left w:val="nil"/>
              <w:bottom w:val="single" w:sz="4" w:space="0" w:color="auto"/>
              <w:right w:val="single" w:sz="4" w:space="0" w:color="auto"/>
            </w:tcBorders>
            <w:shd w:val="clear" w:color="auto" w:fill="auto"/>
            <w:vAlign w:val="center"/>
            <w:hideMark/>
          </w:tcPr>
          <w:p w14:paraId="4773D469" w14:textId="77777777" w:rsidR="007A4E0E" w:rsidRPr="007A4E0E" w:rsidRDefault="007A4E0E" w:rsidP="007A4E0E">
            <w:pPr>
              <w:jc w:val="center"/>
              <w:rPr>
                <w:color w:val="000000"/>
              </w:rPr>
            </w:pPr>
            <w:r w:rsidRPr="007A4E0E">
              <w:rPr>
                <w:color w:val="000000"/>
              </w:rPr>
              <w:t>359/2007 Z.z.</w:t>
            </w:r>
          </w:p>
        </w:tc>
        <w:tc>
          <w:tcPr>
            <w:tcW w:w="1331" w:type="dxa"/>
            <w:tcBorders>
              <w:top w:val="nil"/>
              <w:left w:val="nil"/>
              <w:bottom w:val="single" w:sz="4" w:space="0" w:color="auto"/>
              <w:right w:val="single" w:sz="4" w:space="0" w:color="auto"/>
            </w:tcBorders>
            <w:shd w:val="clear" w:color="auto" w:fill="auto"/>
            <w:vAlign w:val="center"/>
            <w:hideMark/>
          </w:tcPr>
          <w:p w14:paraId="41A8890D" w14:textId="77777777" w:rsidR="007A4E0E" w:rsidRPr="007A4E0E" w:rsidRDefault="007A4E0E" w:rsidP="007A4E0E">
            <w:pPr>
              <w:jc w:val="center"/>
              <w:rPr>
                <w:color w:val="000000"/>
              </w:rPr>
            </w:pPr>
            <w:r w:rsidRPr="007A4E0E">
              <w:rPr>
                <w:color w:val="000000"/>
              </w:rPr>
              <w:t>§ 13 ods. 2</w:t>
            </w:r>
          </w:p>
        </w:tc>
        <w:tc>
          <w:tcPr>
            <w:tcW w:w="1176" w:type="dxa"/>
            <w:tcBorders>
              <w:top w:val="nil"/>
              <w:left w:val="nil"/>
              <w:bottom w:val="single" w:sz="4" w:space="0" w:color="auto"/>
              <w:right w:val="single" w:sz="4" w:space="0" w:color="auto"/>
            </w:tcBorders>
            <w:shd w:val="clear" w:color="auto" w:fill="auto"/>
            <w:vAlign w:val="center"/>
            <w:hideMark/>
          </w:tcPr>
          <w:p w14:paraId="799E8771" w14:textId="77777777" w:rsidR="007A4E0E" w:rsidRPr="007A4E0E" w:rsidRDefault="007A4E0E" w:rsidP="007A4E0E">
            <w:pPr>
              <w:jc w:val="center"/>
              <w:rPr>
                <w:color w:val="000000"/>
              </w:rPr>
            </w:pPr>
            <w:r w:rsidRPr="007A4E0E">
              <w:rPr>
                <w:color w:val="000000"/>
              </w:rPr>
              <w:t>SK</w:t>
            </w:r>
          </w:p>
        </w:tc>
        <w:tc>
          <w:tcPr>
            <w:tcW w:w="1540" w:type="dxa"/>
            <w:tcBorders>
              <w:top w:val="nil"/>
              <w:left w:val="nil"/>
              <w:bottom w:val="single" w:sz="4" w:space="0" w:color="auto"/>
              <w:right w:val="single" w:sz="4" w:space="0" w:color="auto"/>
            </w:tcBorders>
            <w:shd w:val="clear" w:color="auto" w:fill="auto"/>
            <w:vAlign w:val="center"/>
            <w:hideMark/>
          </w:tcPr>
          <w:p w14:paraId="51BF0471" w14:textId="2C3471D3" w:rsidR="007A4E0E" w:rsidRPr="007A4E0E" w:rsidRDefault="00D871C5" w:rsidP="007A4E0E">
            <w:pPr>
              <w:jc w:val="center"/>
              <w:rPr>
                <w:color w:val="000000"/>
              </w:rPr>
            </w:pPr>
            <w:r w:rsidRPr="007A4E0E">
              <w:rPr>
                <w:color w:val="000000"/>
              </w:rPr>
              <w:t>01.0</w:t>
            </w:r>
            <w:r>
              <w:rPr>
                <w:color w:val="000000"/>
              </w:rPr>
              <w:t>9</w:t>
            </w:r>
            <w:r w:rsidRPr="007A4E0E">
              <w:rPr>
                <w:color w:val="000000"/>
              </w:rPr>
              <w:t>.23</w:t>
            </w:r>
          </w:p>
        </w:tc>
        <w:tc>
          <w:tcPr>
            <w:tcW w:w="1518" w:type="dxa"/>
            <w:tcBorders>
              <w:top w:val="nil"/>
              <w:left w:val="nil"/>
              <w:bottom w:val="single" w:sz="4" w:space="0" w:color="auto"/>
              <w:right w:val="single" w:sz="4" w:space="0" w:color="auto"/>
            </w:tcBorders>
            <w:shd w:val="clear" w:color="auto" w:fill="auto"/>
            <w:vAlign w:val="center"/>
            <w:hideMark/>
          </w:tcPr>
          <w:p w14:paraId="281A4FC6" w14:textId="77777777" w:rsidR="007A4E0E" w:rsidRPr="007A4E0E" w:rsidRDefault="007A4E0E" w:rsidP="007A4E0E">
            <w:pPr>
              <w:jc w:val="center"/>
              <w:rPr>
                <w:color w:val="000000"/>
              </w:rPr>
            </w:pPr>
            <w:r w:rsidRPr="007A4E0E">
              <w:rPr>
                <w:color w:val="000000"/>
              </w:rPr>
              <w:t>Prevádzkovatelia pracovných činností podľa § 1 ods. 2 zákona, ktoré vyžadujú súhlas/povolenie (MSP)</w:t>
            </w:r>
          </w:p>
        </w:tc>
        <w:tc>
          <w:tcPr>
            <w:tcW w:w="974" w:type="dxa"/>
            <w:tcBorders>
              <w:top w:val="nil"/>
              <w:left w:val="nil"/>
              <w:bottom w:val="single" w:sz="4" w:space="0" w:color="auto"/>
              <w:right w:val="single" w:sz="4" w:space="0" w:color="auto"/>
            </w:tcBorders>
            <w:shd w:val="clear" w:color="auto" w:fill="auto"/>
            <w:vAlign w:val="center"/>
            <w:hideMark/>
          </w:tcPr>
          <w:p w14:paraId="147327EA" w14:textId="77777777" w:rsidR="007A4E0E" w:rsidRPr="007A4E0E" w:rsidRDefault="007A4E0E" w:rsidP="007A4E0E">
            <w:pPr>
              <w:jc w:val="center"/>
              <w:rPr>
                <w:color w:val="000000"/>
              </w:rPr>
            </w:pPr>
            <w:r w:rsidRPr="007A4E0E">
              <w:rPr>
                <w:color w:val="000000"/>
              </w:rPr>
              <w:t>5 000</w:t>
            </w:r>
          </w:p>
        </w:tc>
        <w:tc>
          <w:tcPr>
            <w:tcW w:w="974" w:type="dxa"/>
            <w:tcBorders>
              <w:top w:val="nil"/>
              <w:left w:val="nil"/>
              <w:bottom w:val="single" w:sz="4" w:space="0" w:color="auto"/>
              <w:right w:val="single" w:sz="4" w:space="0" w:color="auto"/>
            </w:tcBorders>
            <w:shd w:val="clear" w:color="auto" w:fill="auto"/>
            <w:vAlign w:val="center"/>
            <w:hideMark/>
          </w:tcPr>
          <w:p w14:paraId="20CEEC57" w14:textId="77777777" w:rsidR="007A4E0E" w:rsidRPr="007A4E0E" w:rsidRDefault="007A4E0E" w:rsidP="007A4E0E">
            <w:pPr>
              <w:jc w:val="center"/>
              <w:rPr>
                <w:color w:val="000000"/>
              </w:rPr>
            </w:pPr>
            <w:r w:rsidRPr="007A4E0E">
              <w:rPr>
                <w:color w:val="000000"/>
              </w:rPr>
              <w:t>5 000</w:t>
            </w:r>
          </w:p>
        </w:tc>
        <w:tc>
          <w:tcPr>
            <w:tcW w:w="862" w:type="dxa"/>
            <w:tcBorders>
              <w:top w:val="nil"/>
              <w:left w:val="nil"/>
              <w:bottom w:val="single" w:sz="4" w:space="0" w:color="auto"/>
              <w:right w:val="single" w:sz="4" w:space="0" w:color="auto"/>
            </w:tcBorders>
            <w:shd w:val="clear" w:color="auto" w:fill="auto"/>
            <w:vAlign w:val="center"/>
            <w:hideMark/>
          </w:tcPr>
          <w:p w14:paraId="3D4D7F27" w14:textId="77777777" w:rsidR="007A4E0E" w:rsidRPr="007A4E0E" w:rsidRDefault="007A4E0E" w:rsidP="007A4E0E">
            <w:pPr>
              <w:jc w:val="center"/>
              <w:rPr>
                <w:color w:val="000000"/>
              </w:rPr>
            </w:pPr>
            <w:r w:rsidRPr="007A4E0E">
              <w:rPr>
                <w:color w:val="000000"/>
              </w:rPr>
              <w:t>651</w:t>
            </w:r>
          </w:p>
        </w:tc>
        <w:tc>
          <w:tcPr>
            <w:tcW w:w="986" w:type="dxa"/>
            <w:tcBorders>
              <w:top w:val="nil"/>
              <w:left w:val="nil"/>
              <w:bottom w:val="single" w:sz="4" w:space="0" w:color="auto"/>
              <w:right w:val="single" w:sz="4" w:space="0" w:color="auto"/>
            </w:tcBorders>
            <w:shd w:val="clear" w:color="auto" w:fill="auto"/>
            <w:vAlign w:val="center"/>
            <w:hideMark/>
          </w:tcPr>
          <w:p w14:paraId="6113C1D3" w14:textId="77777777" w:rsidR="007A4E0E" w:rsidRPr="007A4E0E" w:rsidRDefault="007A4E0E" w:rsidP="007A4E0E">
            <w:pPr>
              <w:jc w:val="center"/>
              <w:rPr>
                <w:color w:val="000000"/>
              </w:rPr>
            </w:pPr>
            <w:r w:rsidRPr="007A4E0E">
              <w:rPr>
                <w:color w:val="000000"/>
              </w:rPr>
              <w:t>3 255 820</w:t>
            </w:r>
          </w:p>
        </w:tc>
        <w:tc>
          <w:tcPr>
            <w:tcW w:w="1496" w:type="dxa"/>
            <w:tcBorders>
              <w:top w:val="nil"/>
              <w:left w:val="nil"/>
              <w:bottom w:val="single" w:sz="4" w:space="0" w:color="auto"/>
              <w:right w:val="single" w:sz="4" w:space="0" w:color="auto"/>
            </w:tcBorders>
            <w:shd w:val="clear" w:color="auto" w:fill="auto"/>
            <w:vAlign w:val="center"/>
            <w:hideMark/>
          </w:tcPr>
          <w:p w14:paraId="4DFFA081" w14:textId="77777777" w:rsidR="007A4E0E" w:rsidRPr="007A4E0E" w:rsidRDefault="007A4E0E" w:rsidP="007A4E0E">
            <w:pPr>
              <w:jc w:val="center"/>
              <w:rPr>
                <w:color w:val="000000"/>
              </w:rPr>
            </w:pPr>
            <w:proofErr w:type="spellStart"/>
            <w:r w:rsidRPr="007A4E0E">
              <w:rPr>
                <w:color w:val="000000"/>
              </w:rPr>
              <w:t>Out</w:t>
            </w:r>
            <w:proofErr w:type="spellEnd"/>
            <w:r w:rsidRPr="007A4E0E">
              <w:rPr>
                <w:color w:val="000000"/>
              </w:rPr>
              <w:t xml:space="preserve"> (znižuje náklady)</w:t>
            </w:r>
          </w:p>
        </w:tc>
      </w:tr>
      <w:tr w:rsidR="007A4E0E" w:rsidRPr="007A4E0E" w14:paraId="5E3CD68A" w14:textId="77777777" w:rsidTr="00427320">
        <w:trPr>
          <w:trHeight w:val="2040"/>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164FC0BC" w14:textId="77777777" w:rsidR="007A4E0E" w:rsidRPr="007A4E0E" w:rsidRDefault="007A4E0E" w:rsidP="007A4E0E">
            <w:pPr>
              <w:jc w:val="center"/>
              <w:rPr>
                <w:color w:val="000000"/>
              </w:rPr>
            </w:pPr>
            <w:r w:rsidRPr="007A4E0E">
              <w:rPr>
                <w:color w:val="000000"/>
              </w:rPr>
              <w:t>3</w:t>
            </w:r>
          </w:p>
        </w:tc>
        <w:tc>
          <w:tcPr>
            <w:tcW w:w="1644" w:type="dxa"/>
            <w:tcBorders>
              <w:top w:val="nil"/>
              <w:left w:val="nil"/>
              <w:bottom w:val="single" w:sz="4" w:space="0" w:color="auto"/>
              <w:right w:val="single" w:sz="4" w:space="0" w:color="auto"/>
            </w:tcBorders>
            <w:shd w:val="clear" w:color="auto" w:fill="auto"/>
            <w:vAlign w:val="center"/>
            <w:hideMark/>
          </w:tcPr>
          <w:p w14:paraId="0CA1A4DF" w14:textId="77777777" w:rsidR="007A4E0E" w:rsidRPr="007A4E0E" w:rsidRDefault="007A4E0E" w:rsidP="007A4E0E">
            <w:pPr>
              <w:jc w:val="center"/>
              <w:rPr>
                <w:color w:val="000000"/>
              </w:rPr>
            </w:pPr>
            <w:r w:rsidRPr="007A4E0E">
              <w:rPr>
                <w:color w:val="000000"/>
              </w:rPr>
              <w:t>Navýšenie správneho poplatku pri vydaní rozhodnutia o udelení povolenia na cezhraničný pohyb odpadov38)</w:t>
            </w:r>
          </w:p>
        </w:tc>
        <w:tc>
          <w:tcPr>
            <w:tcW w:w="1076" w:type="dxa"/>
            <w:tcBorders>
              <w:top w:val="nil"/>
              <w:left w:val="nil"/>
              <w:bottom w:val="single" w:sz="4" w:space="0" w:color="auto"/>
              <w:right w:val="single" w:sz="4" w:space="0" w:color="auto"/>
            </w:tcBorders>
            <w:shd w:val="clear" w:color="auto" w:fill="auto"/>
            <w:vAlign w:val="center"/>
            <w:hideMark/>
          </w:tcPr>
          <w:p w14:paraId="303EB7CF" w14:textId="77777777" w:rsidR="007A4E0E" w:rsidRPr="007A4E0E" w:rsidRDefault="007A4E0E" w:rsidP="007A4E0E">
            <w:pPr>
              <w:jc w:val="center"/>
              <w:rPr>
                <w:color w:val="000000"/>
              </w:rPr>
            </w:pPr>
            <w:r w:rsidRPr="007A4E0E">
              <w:rPr>
                <w:color w:val="000000"/>
              </w:rPr>
              <w:t>zákon č. 145/1995 Z. z.</w:t>
            </w:r>
          </w:p>
        </w:tc>
        <w:tc>
          <w:tcPr>
            <w:tcW w:w="1331" w:type="dxa"/>
            <w:tcBorders>
              <w:top w:val="nil"/>
              <w:left w:val="nil"/>
              <w:bottom w:val="single" w:sz="4" w:space="0" w:color="auto"/>
              <w:right w:val="single" w:sz="4" w:space="0" w:color="auto"/>
            </w:tcBorders>
            <w:shd w:val="clear" w:color="auto" w:fill="auto"/>
            <w:vAlign w:val="center"/>
            <w:hideMark/>
          </w:tcPr>
          <w:p w14:paraId="711E4DE6" w14:textId="77777777" w:rsidR="007A4E0E" w:rsidRPr="007A4E0E" w:rsidRDefault="007A4E0E" w:rsidP="007A4E0E">
            <w:pPr>
              <w:jc w:val="center"/>
              <w:rPr>
                <w:color w:val="000000"/>
              </w:rPr>
            </w:pPr>
            <w:r w:rsidRPr="007A4E0E">
              <w:rPr>
                <w:color w:val="000000"/>
              </w:rPr>
              <w:t>Sadzobník správnych poplatkov časť X. Životné prostredie, položka 162 písm. v)</w:t>
            </w:r>
          </w:p>
        </w:tc>
        <w:tc>
          <w:tcPr>
            <w:tcW w:w="1176" w:type="dxa"/>
            <w:tcBorders>
              <w:top w:val="nil"/>
              <w:left w:val="nil"/>
              <w:bottom w:val="single" w:sz="4" w:space="0" w:color="auto"/>
              <w:right w:val="single" w:sz="4" w:space="0" w:color="auto"/>
            </w:tcBorders>
            <w:shd w:val="clear" w:color="auto" w:fill="auto"/>
            <w:vAlign w:val="center"/>
            <w:hideMark/>
          </w:tcPr>
          <w:p w14:paraId="329F5842" w14:textId="77777777" w:rsidR="007A4E0E" w:rsidRPr="007A4E0E" w:rsidRDefault="007A4E0E" w:rsidP="007A4E0E">
            <w:pPr>
              <w:jc w:val="center"/>
              <w:rPr>
                <w:color w:val="000000"/>
              </w:rPr>
            </w:pPr>
            <w:r w:rsidRPr="007A4E0E">
              <w:rPr>
                <w:color w:val="000000"/>
              </w:rPr>
              <w:t>SK</w:t>
            </w:r>
          </w:p>
        </w:tc>
        <w:tc>
          <w:tcPr>
            <w:tcW w:w="1540" w:type="dxa"/>
            <w:tcBorders>
              <w:top w:val="nil"/>
              <w:left w:val="nil"/>
              <w:bottom w:val="single" w:sz="4" w:space="0" w:color="auto"/>
              <w:right w:val="single" w:sz="4" w:space="0" w:color="auto"/>
            </w:tcBorders>
            <w:shd w:val="clear" w:color="auto" w:fill="auto"/>
            <w:vAlign w:val="center"/>
            <w:hideMark/>
          </w:tcPr>
          <w:p w14:paraId="26099E71" w14:textId="72FF85DD" w:rsidR="007A4E0E" w:rsidRPr="007A4E0E" w:rsidRDefault="00D871C5" w:rsidP="007A4E0E">
            <w:pPr>
              <w:jc w:val="center"/>
              <w:rPr>
                <w:color w:val="000000"/>
              </w:rPr>
            </w:pPr>
            <w:r w:rsidRPr="007A4E0E">
              <w:rPr>
                <w:color w:val="000000"/>
              </w:rPr>
              <w:t>01.0</w:t>
            </w:r>
            <w:r>
              <w:rPr>
                <w:color w:val="000000"/>
              </w:rPr>
              <w:t>9</w:t>
            </w:r>
            <w:r w:rsidRPr="007A4E0E">
              <w:rPr>
                <w:color w:val="000000"/>
              </w:rPr>
              <w:t>.23</w:t>
            </w:r>
          </w:p>
        </w:tc>
        <w:tc>
          <w:tcPr>
            <w:tcW w:w="1518" w:type="dxa"/>
            <w:tcBorders>
              <w:top w:val="nil"/>
              <w:left w:val="nil"/>
              <w:bottom w:val="single" w:sz="4" w:space="0" w:color="auto"/>
              <w:right w:val="single" w:sz="4" w:space="0" w:color="auto"/>
            </w:tcBorders>
            <w:shd w:val="clear" w:color="auto" w:fill="auto"/>
            <w:vAlign w:val="center"/>
            <w:hideMark/>
          </w:tcPr>
          <w:p w14:paraId="5A100CF2" w14:textId="77777777" w:rsidR="007A4E0E" w:rsidRPr="007A4E0E" w:rsidRDefault="007A4E0E" w:rsidP="007A4E0E">
            <w:pPr>
              <w:jc w:val="center"/>
              <w:rPr>
                <w:color w:val="000000"/>
              </w:rPr>
            </w:pPr>
            <w:r w:rsidRPr="007A4E0E">
              <w:rPr>
                <w:color w:val="000000"/>
              </w:rPr>
              <w:t>fyzická osoba - podnikateľ, resp. právnická osoba</w:t>
            </w:r>
          </w:p>
        </w:tc>
        <w:tc>
          <w:tcPr>
            <w:tcW w:w="974" w:type="dxa"/>
            <w:tcBorders>
              <w:top w:val="nil"/>
              <w:left w:val="nil"/>
              <w:bottom w:val="single" w:sz="4" w:space="0" w:color="auto"/>
              <w:right w:val="single" w:sz="4" w:space="0" w:color="auto"/>
            </w:tcBorders>
            <w:shd w:val="clear" w:color="auto" w:fill="auto"/>
            <w:vAlign w:val="center"/>
            <w:hideMark/>
          </w:tcPr>
          <w:p w14:paraId="34CD8D16" w14:textId="77777777" w:rsidR="007A4E0E" w:rsidRPr="007A4E0E" w:rsidRDefault="007A4E0E" w:rsidP="007A4E0E">
            <w:pPr>
              <w:jc w:val="center"/>
              <w:rPr>
                <w:color w:val="000000"/>
              </w:rPr>
            </w:pPr>
            <w:r w:rsidRPr="007A4E0E">
              <w:rPr>
                <w:color w:val="000000"/>
              </w:rPr>
              <w:t>183</w:t>
            </w:r>
          </w:p>
        </w:tc>
        <w:tc>
          <w:tcPr>
            <w:tcW w:w="974" w:type="dxa"/>
            <w:tcBorders>
              <w:top w:val="nil"/>
              <w:left w:val="nil"/>
              <w:bottom w:val="single" w:sz="4" w:space="0" w:color="auto"/>
              <w:right w:val="single" w:sz="4" w:space="0" w:color="auto"/>
            </w:tcBorders>
            <w:shd w:val="clear" w:color="auto" w:fill="auto"/>
            <w:vAlign w:val="center"/>
            <w:hideMark/>
          </w:tcPr>
          <w:p w14:paraId="4CAA516B" w14:textId="77777777" w:rsidR="007A4E0E" w:rsidRPr="007A4E0E" w:rsidRDefault="007A4E0E" w:rsidP="007A4E0E">
            <w:pPr>
              <w:jc w:val="center"/>
              <w:rPr>
                <w:color w:val="000000"/>
              </w:rPr>
            </w:pPr>
            <w:r w:rsidRPr="007A4E0E">
              <w:rPr>
                <w:color w:val="000000"/>
              </w:rPr>
              <w:t>183</w:t>
            </w:r>
          </w:p>
        </w:tc>
        <w:tc>
          <w:tcPr>
            <w:tcW w:w="862" w:type="dxa"/>
            <w:tcBorders>
              <w:top w:val="nil"/>
              <w:left w:val="nil"/>
              <w:bottom w:val="single" w:sz="4" w:space="0" w:color="auto"/>
              <w:right w:val="single" w:sz="4" w:space="0" w:color="auto"/>
            </w:tcBorders>
            <w:shd w:val="clear" w:color="auto" w:fill="auto"/>
            <w:vAlign w:val="center"/>
            <w:hideMark/>
          </w:tcPr>
          <w:p w14:paraId="3D025A33" w14:textId="578B4373" w:rsidR="007A4E0E" w:rsidRPr="007A4E0E" w:rsidRDefault="00B11D70" w:rsidP="007A4E0E">
            <w:pPr>
              <w:jc w:val="center"/>
              <w:rPr>
                <w:color w:val="000000"/>
              </w:rPr>
            </w:pPr>
            <w:r>
              <w:rPr>
                <w:color w:val="000000"/>
              </w:rPr>
              <w:t>450</w:t>
            </w:r>
          </w:p>
        </w:tc>
        <w:tc>
          <w:tcPr>
            <w:tcW w:w="986" w:type="dxa"/>
            <w:tcBorders>
              <w:top w:val="nil"/>
              <w:left w:val="nil"/>
              <w:bottom w:val="single" w:sz="4" w:space="0" w:color="auto"/>
              <w:right w:val="single" w:sz="4" w:space="0" w:color="auto"/>
            </w:tcBorders>
            <w:shd w:val="clear" w:color="auto" w:fill="auto"/>
            <w:vAlign w:val="center"/>
            <w:hideMark/>
          </w:tcPr>
          <w:p w14:paraId="1E4B38B0" w14:textId="363CBC3E" w:rsidR="007A4E0E" w:rsidRPr="007A4E0E" w:rsidRDefault="00B11D70" w:rsidP="007A4E0E">
            <w:pPr>
              <w:jc w:val="center"/>
              <w:rPr>
                <w:color w:val="000000"/>
              </w:rPr>
            </w:pPr>
            <w:r>
              <w:rPr>
                <w:color w:val="000000"/>
              </w:rPr>
              <w:t>82 350</w:t>
            </w:r>
          </w:p>
        </w:tc>
        <w:tc>
          <w:tcPr>
            <w:tcW w:w="1496" w:type="dxa"/>
            <w:tcBorders>
              <w:top w:val="nil"/>
              <w:left w:val="nil"/>
              <w:bottom w:val="single" w:sz="4" w:space="0" w:color="auto"/>
              <w:right w:val="single" w:sz="4" w:space="0" w:color="auto"/>
            </w:tcBorders>
            <w:shd w:val="clear" w:color="auto" w:fill="auto"/>
            <w:vAlign w:val="center"/>
            <w:hideMark/>
          </w:tcPr>
          <w:p w14:paraId="46CA6977" w14:textId="77777777" w:rsidR="007A4E0E" w:rsidRPr="007A4E0E" w:rsidRDefault="007A4E0E" w:rsidP="007A4E0E">
            <w:pPr>
              <w:jc w:val="center"/>
              <w:rPr>
                <w:color w:val="000000"/>
              </w:rPr>
            </w:pPr>
            <w:r w:rsidRPr="007A4E0E">
              <w:rPr>
                <w:color w:val="000000"/>
              </w:rPr>
              <w:t>In (zvyšuje náklady)</w:t>
            </w:r>
          </w:p>
        </w:tc>
      </w:tr>
      <w:tr w:rsidR="007A4E0E" w:rsidRPr="007A4E0E" w14:paraId="65D54ED2" w14:textId="77777777" w:rsidTr="00427320">
        <w:trPr>
          <w:trHeight w:val="204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F63F1" w14:textId="77777777" w:rsidR="007A4E0E" w:rsidRPr="007A4E0E" w:rsidRDefault="007A4E0E" w:rsidP="007A4E0E">
            <w:pPr>
              <w:jc w:val="center"/>
              <w:rPr>
                <w:color w:val="000000"/>
              </w:rPr>
            </w:pPr>
            <w:r w:rsidRPr="007A4E0E">
              <w:rPr>
                <w:color w:val="000000"/>
              </w:rPr>
              <w:lastRenderedPageBreak/>
              <w:t>4</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9FF67" w14:textId="77777777" w:rsidR="007A4E0E" w:rsidRPr="007A4E0E" w:rsidRDefault="007A4E0E" w:rsidP="007A4E0E">
            <w:pPr>
              <w:jc w:val="center"/>
              <w:rPr>
                <w:color w:val="000000"/>
              </w:rPr>
            </w:pPr>
            <w:r w:rsidRPr="007A4E0E">
              <w:rPr>
                <w:color w:val="000000"/>
              </w:rPr>
              <w:t>Zavedenie správneho poplatku pri vydaní zmeny po udelení súhlasu na cezhraničný pohyb odpadov38) odpadov vhodných na využitie v domácnosti</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7C6A5" w14:textId="77777777" w:rsidR="007A4E0E" w:rsidRPr="007A4E0E" w:rsidRDefault="007A4E0E" w:rsidP="007A4E0E">
            <w:pPr>
              <w:jc w:val="center"/>
              <w:rPr>
                <w:color w:val="000000"/>
              </w:rPr>
            </w:pPr>
            <w:r w:rsidRPr="007A4E0E">
              <w:rPr>
                <w:color w:val="000000"/>
              </w:rPr>
              <w:t>zákon č. 145/1995 Z. z.</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C7293" w14:textId="77777777" w:rsidR="007A4E0E" w:rsidRPr="007A4E0E" w:rsidRDefault="007A4E0E" w:rsidP="007A4E0E">
            <w:pPr>
              <w:jc w:val="center"/>
              <w:rPr>
                <w:color w:val="000000"/>
              </w:rPr>
            </w:pPr>
            <w:r w:rsidRPr="007A4E0E">
              <w:rPr>
                <w:color w:val="000000"/>
              </w:rPr>
              <w:t>Sadzobník správnych poplatkov časť X. Životné prostredie, položka 162 písm. al)</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42195" w14:textId="77777777" w:rsidR="007A4E0E" w:rsidRPr="007A4E0E" w:rsidRDefault="007A4E0E" w:rsidP="007A4E0E">
            <w:pPr>
              <w:jc w:val="center"/>
              <w:rPr>
                <w:color w:val="000000"/>
              </w:rPr>
            </w:pPr>
            <w:r w:rsidRPr="007A4E0E">
              <w:rPr>
                <w:color w:val="000000"/>
              </w:rPr>
              <w:t>SK</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9231A" w14:textId="4FBF63CC" w:rsidR="007A4E0E" w:rsidRPr="007A4E0E" w:rsidRDefault="00D871C5" w:rsidP="007A4E0E">
            <w:pPr>
              <w:jc w:val="center"/>
              <w:rPr>
                <w:color w:val="000000"/>
              </w:rPr>
            </w:pPr>
            <w:r w:rsidRPr="007A4E0E">
              <w:rPr>
                <w:color w:val="000000"/>
              </w:rPr>
              <w:t>01.0</w:t>
            </w:r>
            <w:r>
              <w:rPr>
                <w:color w:val="000000"/>
              </w:rPr>
              <w:t>9</w:t>
            </w:r>
            <w:r w:rsidRPr="007A4E0E">
              <w:rPr>
                <w:color w:val="000000"/>
              </w:rPr>
              <w:t>.23</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46B58" w14:textId="77777777" w:rsidR="007A4E0E" w:rsidRPr="007A4E0E" w:rsidRDefault="007A4E0E" w:rsidP="007A4E0E">
            <w:pPr>
              <w:jc w:val="center"/>
              <w:rPr>
                <w:color w:val="000000"/>
              </w:rPr>
            </w:pPr>
            <w:r w:rsidRPr="007A4E0E">
              <w:rPr>
                <w:color w:val="000000"/>
              </w:rPr>
              <w:t>fyzická osoba - podnikateľ, resp. právnická osoba</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6F313" w14:textId="77777777" w:rsidR="007A4E0E" w:rsidRPr="007A4E0E" w:rsidRDefault="007A4E0E" w:rsidP="007A4E0E">
            <w:pPr>
              <w:jc w:val="center"/>
              <w:rPr>
                <w:color w:val="000000"/>
              </w:rPr>
            </w:pPr>
            <w:r w:rsidRPr="007A4E0E">
              <w:rPr>
                <w:color w:val="000000"/>
              </w:rPr>
              <w:t>183</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7ED28" w14:textId="77777777" w:rsidR="007A4E0E" w:rsidRPr="007A4E0E" w:rsidRDefault="007A4E0E" w:rsidP="007A4E0E">
            <w:pPr>
              <w:jc w:val="center"/>
              <w:rPr>
                <w:color w:val="000000"/>
              </w:rPr>
            </w:pPr>
            <w:r w:rsidRPr="007A4E0E">
              <w:rPr>
                <w:color w:val="000000"/>
              </w:rPr>
              <w:t>183</w:t>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1D56D" w14:textId="6D39DB67" w:rsidR="007A4E0E" w:rsidRPr="007A4E0E" w:rsidRDefault="00B11D70" w:rsidP="007A4E0E">
            <w:pPr>
              <w:jc w:val="center"/>
              <w:rPr>
                <w:color w:val="000000"/>
              </w:rPr>
            </w:pPr>
            <w:r>
              <w:rPr>
                <w:color w:val="000000"/>
              </w:rPr>
              <w:t>300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56B6B" w14:textId="492FC204" w:rsidR="007A4E0E" w:rsidRPr="007A4E0E" w:rsidRDefault="00B11D70" w:rsidP="007A4E0E">
            <w:pPr>
              <w:jc w:val="center"/>
              <w:rPr>
                <w:color w:val="000000"/>
              </w:rPr>
            </w:pPr>
            <w:r>
              <w:rPr>
                <w:color w:val="000000"/>
              </w:rPr>
              <w:t>54 900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6EA3F" w14:textId="77777777" w:rsidR="007A4E0E" w:rsidRPr="007A4E0E" w:rsidRDefault="007A4E0E" w:rsidP="007A4E0E">
            <w:pPr>
              <w:jc w:val="center"/>
              <w:rPr>
                <w:color w:val="000000"/>
              </w:rPr>
            </w:pPr>
            <w:r w:rsidRPr="007A4E0E">
              <w:rPr>
                <w:color w:val="000000"/>
              </w:rPr>
              <w:t>In (zvyšuje náklady)</w:t>
            </w:r>
          </w:p>
        </w:tc>
      </w:tr>
      <w:tr w:rsidR="007A4E0E" w:rsidRPr="007A4E0E" w14:paraId="43B4C470" w14:textId="77777777" w:rsidTr="00427320">
        <w:trPr>
          <w:trHeight w:val="204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DC99F" w14:textId="77777777" w:rsidR="007A4E0E" w:rsidRPr="007A4E0E" w:rsidRDefault="007A4E0E" w:rsidP="007A4E0E">
            <w:pPr>
              <w:jc w:val="center"/>
              <w:rPr>
                <w:color w:val="000000"/>
              </w:rPr>
            </w:pPr>
            <w:r w:rsidRPr="007A4E0E">
              <w:rPr>
                <w:color w:val="000000"/>
              </w:rPr>
              <w:t>5</w:t>
            </w:r>
          </w:p>
        </w:tc>
        <w:tc>
          <w:tcPr>
            <w:tcW w:w="1644" w:type="dxa"/>
            <w:tcBorders>
              <w:top w:val="single" w:sz="4" w:space="0" w:color="auto"/>
              <w:left w:val="nil"/>
              <w:bottom w:val="single" w:sz="4" w:space="0" w:color="auto"/>
              <w:right w:val="single" w:sz="4" w:space="0" w:color="auto"/>
            </w:tcBorders>
            <w:shd w:val="clear" w:color="auto" w:fill="auto"/>
            <w:vAlign w:val="center"/>
            <w:hideMark/>
          </w:tcPr>
          <w:p w14:paraId="346CB1DA" w14:textId="77777777" w:rsidR="007A4E0E" w:rsidRPr="007A4E0E" w:rsidRDefault="007A4E0E" w:rsidP="007A4E0E">
            <w:pPr>
              <w:jc w:val="center"/>
              <w:rPr>
                <w:color w:val="000000"/>
              </w:rPr>
            </w:pPr>
            <w:r w:rsidRPr="007A4E0E">
              <w:rPr>
                <w:color w:val="000000"/>
              </w:rPr>
              <w:t>Vypustenie poplatku pri vydávaní rozhodnutia o udelení súhlasu na odovzdávanie odpadov vhodných na využitie v domácnosti</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14:paraId="48EFD0E9" w14:textId="77777777" w:rsidR="007A4E0E" w:rsidRPr="007A4E0E" w:rsidRDefault="007A4E0E" w:rsidP="007A4E0E">
            <w:pPr>
              <w:jc w:val="center"/>
              <w:rPr>
                <w:color w:val="000000"/>
              </w:rPr>
            </w:pPr>
            <w:r w:rsidRPr="007A4E0E">
              <w:rPr>
                <w:color w:val="000000"/>
              </w:rPr>
              <w:t>zákon č. 145/1995 Z. z.</w:t>
            </w:r>
          </w:p>
        </w:tc>
        <w:tc>
          <w:tcPr>
            <w:tcW w:w="1331" w:type="dxa"/>
            <w:tcBorders>
              <w:top w:val="single" w:sz="4" w:space="0" w:color="auto"/>
              <w:left w:val="nil"/>
              <w:bottom w:val="single" w:sz="4" w:space="0" w:color="auto"/>
              <w:right w:val="single" w:sz="4" w:space="0" w:color="auto"/>
            </w:tcBorders>
            <w:shd w:val="clear" w:color="auto" w:fill="auto"/>
            <w:vAlign w:val="center"/>
            <w:hideMark/>
          </w:tcPr>
          <w:p w14:paraId="332E56E2" w14:textId="77777777" w:rsidR="007A4E0E" w:rsidRPr="007A4E0E" w:rsidRDefault="007A4E0E" w:rsidP="007A4E0E">
            <w:pPr>
              <w:jc w:val="center"/>
              <w:rPr>
                <w:color w:val="000000"/>
              </w:rPr>
            </w:pPr>
            <w:r w:rsidRPr="007A4E0E">
              <w:rPr>
                <w:color w:val="000000"/>
              </w:rPr>
              <w:t>Sadzobník správnych poplatkov časť X. Životné prostredie, položka 162 písm. o)</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13C7E695" w14:textId="77777777" w:rsidR="007A4E0E" w:rsidRPr="007A4E0E" w:rsidRDefault="007A4E0E" w:rsidP="007A4E0E">
            <w:pPr>
              <w:jc w:val="center"/>
              <w:rPr>
                <w:color w:val="000000"/>
              </w:rPr>
            </w:pPr>
            <w:r w:rsidRPr="007A4E0E">
              <w:rPr>
                <w:color w:val="000000"/>
              </w:rPr>
              <w:t>SK</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76E5AABB" w14:textId="7C647454" w:rsidR="007A4E0E" w:rsidRPr="007A4E0E" w:rsidRDefault="00D871C5" w:rsidP="007A4E0E">
            <w:pPr>
              <w:jc w:val="center"/>
              <w:rPr>
                <w:color w:val="000000"/>
              </w:rPr>
            </w:pPr>
            <w:r w:rsidRPr="007A4E0E">
              <w:rPr>
                <w:color w:val="000000"/>
              </w:rPr>
              <w:t>01.0</w:t>
            </w:r>
            <w:r>
              <w:rPr>
                <w:color w:val="000000"/>
              </w:rPr>
              <w:t>9</w:t>
            </w:r>
            <w:r w:rsidRPr="007A4E0E">
              <w:rPr>
                <w:color w:val="000000"/>
              </w:rPr>
              <w:t>.23</w:t>
            </w:r>
          </w:p>
        </w:tc>
        <w:tc>
          <w:tcPr>
            <w:tcW w:w="1518" w:type="dxa"/>
            <w:tcBorders>
              <w:top w:val="single" w:sz="4" w:space="0" w:color="auto"/>
              <w:left w:val="nil"/>
              <w:bottom w:val="single" w:sz="4" w:space="0" w:color="auto"/>
              <w:right w:val="single" w:sz="4" w:space="0" w:color="auto"/>
            </w:tcBorders>
            <w:shd w:val="clear" w:color="auto" w:fill="auto"/>
            <w:vAlign w:val="center"/>
            <w:hideMark/>
          </w:tcPr>
          <w:p w14:paraId="63D3C882" w14:textId="77777777" w:rsidR="007A4E0E" w:rsidRPr="007A4E0E" w:rsidRDefault="007A4E0E" w:rsidP="007A4E0E">
            <w:pPr>
              <w:jc w:val="center"/>
              <w:rPr>
                <w:color w:val="000000"/>
              </w:rPr>
            </w:pPr>
            <w:r w:rsidRPr="007A4E0E">
              <w:rPr>
                <w:color w:val="000000"/>
              </w:rPr>
              <w:t>fyzická osoba - podnikateľ, resp. právnická osoba</w:t>
            </w:r>
          </w:p>
        </w:tc>
        <w:tc>
          <w:tcPr>
            <w:tcW w:w="974" w:type="dxa"/>
            <w:tcBorders>
              <w:top w:val="single" w:sz="4" w:space="0" w:color="auto"/>
              <w:left w:val="nil"/>
              <w:bottom w:val="single" w:sz="4" w:space="0" w:color="auto"/>
              <w:right w:val="single" w:sz="4" w:space="0" w:color="auto"/>
            </w:tcBorders>
            <w:shd w:val="clear" w:color="auto" w:fill="auto"/>
            <w:vAlign w:val="center"/>
            <w:hideMark/>
          </w:tcPr>
          <w:p w14:paraId="4EC017BD" w14:textId="77777777" w:rsidR="007A4E0E" w:rsidRPr="007A4E0E" w:rsidRDefault="007A4E0E" w:rsidP="007A4E0E">
            <w:pPr>
              <w:jc w:val="center"/>
              <w:rPr>
                <w:color w:val="000000"/>
              </w:rPr>
            </w:pPr>
            <w:r w:rsidRPr="007A4E0E">
              <w:rPr>
                <w:color w:val="000000"/>
              </w:rPr>
              <w:t>9 891</w:t>
            </w:r>
          </w:p>
        </w:tc>
        <w:tc>
          <w:tcPr>
            <w:tcW w:w="974" w:type="dxa"/>
            <w:tcBorders>
              <w:top w:val="single" w:sz="4" w:space="0" w:color="auto"/>
              <w:left w:val="nil"/>
              <w:bottom w:val="single" w:sz="4" w:space="0" w:color="auto"/>
              <w:right w:val="single" w:sz="4" w:space="0" w:color="auto"/>
            </w:tcBorders>
            <w:shd w:val="clear" w:color="auto" w:fill="auto"/>
            <w:vAlign w:val="center"/>
            <w:hideMark/>
          </w:tcPr>
          <w:p w14:paraId="3A5B98CF" w14:textId="77777777" w:rsidR="007A4E0E" w:rsidRPr="007A4E0E" w:rsidRDefault="007A4E0E" w:rsidP="007A4E0E">
            <w:pPr>
              <w:jc w:val="center"/>
              <w:rPr>
                <w:color w:val="000000"/>
              </w:rPr>
            </w:pPr>
            <w:r w:rsidRPr="007A4E0E">
              <w:rPr>
                <w:color w:val="000000"/>
              </w:rPr>
              <w:t>9 891</w:t>
            </w:r>
          </w:p>
        </w:tc>
        <w:tc>
          <w:tcPr>
            <w:tcW w:w="862" w:type="dxa"/>
            <w:tcBorders>
              <w:top w:val="single" w:sz="4" w:space="0" w:color="auto"/>
              <w:left w:val="nil"/>
              <w:bottom w:val="single" w:sz="4" w:space="0" w:color="auto"/>
              <w:right w:val="single" w:sz="4" w:space="0" w:color="auto"/>
            </w:tcBorders>
            <w:shd w:val="clear" w:color="auto" w:fill="auto"/>
            <w:vAlign w:val="center"/>
            <w:hideMark/>
          </w:tcPr>
          <w:p w14:paraId="67020D4C" w14:textId="1373AF80" w:rsidR="007A4E0E" w:rsidRPr="007A4E0E" w:rsidRDefault="00B11D70" w:rsidP="007A4E0E">
            <w:pPr>
              <w:jc w:val="center"/>
              <w:rPr>
                <w:color w:val="000000"/>
              </w:rPr>
            </w:pPr>
            <w:r>
              <w:rPr>
                <w:color w:val="000000"/>
              </w:rPr>
              <w:t>11</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54C4FD1E" w14:textId="35978DDE" w:rsidR="007A4E0E" w:rsidRPr="007A4E0E" w:rsidRDefault="00B11D70" w:rsidP="007A4E0E">
            <w:pPr>
              <w:jc w:val="center"/>
              <w:rPr>
                <w:color w:val="000000"/>
              </w:rPr>
            </w:pPr>
            <w:r>
              <w:rPr>
                <w:color w:val="000000"/>
              </w:rPr>
              <w:t>108 801</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14:paraId="242F3FF1" w14:textId="77777777" w:rsidR="007A4E0E" w:rsidRPr="007A4E0E" w:rsidRDefault="007A4E0E" w:rsidP="007A4E0E">
            <w:pPr>
              <w:jc w:val="center"/>
              <w:rPr>
                <w:color w:val="000000"/>
              </w:rPr>
            </w:pPr>
            <w:proofErr w:type="spellStart"/>
            <w:r w:rsidRPr="007A4E0E">
              <w:rPr>
                <w:color w:val="000000"/>
              </w:rPr>
              <w:t>Out</w:t>
            </w:r>
            <w:proofErr w:type="spellEnd"/>
            <w:r w:rsidRPr="007A4E0E">
              <w:rPr>
                <w:color w:val="000000"/>
              </w:rPr>
              <w:t xml:space="preserve"> (znižuje náklady)</w:t>
            </w:r>
          </w:p>
        </w:tc>
      </w:tr>
      <w:tr w:rsidR="00D871C5" w:rsidRPr="007A4E0E" w14:paraId="01B371D4" w14:textId="77777777" w:rsidTr="005F41AC">
        <w:trPr>
          <w:trHeight w:val="765"/>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08E0C5E5" w14:textId="77777777" w:rsidR="00D871C5" w:rsidRPr="007A4E0E" w:rsidRDefault="00D871C5" w:rsidP="00D871C5">
            <w:pPr>
              <w:jc w:val="center"/>
              <w:rPr>
                <w:color w:val="000000"/>
              </w:rPr>
            </w:pPr>
            <w:r w:rsidRPr="007A4E0E">
              <w:rPr>
                <w:color w:val="000000"/>
              </w:rPr>
              <w:t>6</w:t>
            </w:r>
          </w:p>
        </w:tc>
        <w:tc>
          <w:tcPr>
            <w:tcW w:w="1644" w:type="dxa"/>
            <w:tcBorders>
              <w:top w:val="nil"/>
              <w:left w:val="nil"/>
              <w:bottom w:val="single" w:sz="4" w:space="0" w:color="auto"/>
              <w:right w:val="single" w:sz="4" w:space="0" w:color="auto"/>
            </w:tcBorders>
            <w:shd w:val="clear" w:color="auto" w:fill="auto"/>
            <w:vAlign w:val="center"/>
            <w:hideMark/>
          </w:tcPr>
          <w:p w14:paraId="3214A76D" w14:textId="77777777" w:rsidR="00D871C5" w:rsidRPr="007A4E0E" w:rsidRDefault="00D871C5" w:rsidP="00D871C5">
            <w:pPr>
              <w:jc w:val="center"/>
              <w:rPr>
                <w:color w:val="000000"/>
              </w:rPr>
            </w:pPr>
            <w:r w:rsidRPr="007A4E0E">
              <w:rPr>
                <w:color w:val="000000"/>
              </w:rPr>
              <w:t>Rozširujúca povinnosť prevádzkovateľa skládky odpadov, týkajúca sa podávania žiadostí o zmenu prevádzkovateľa</w:t>
            </w:r>
          </w:p>
        </w:tc>
        <w:tc>
          <w:tcPr>
            <w:tcW w:w="1076" w:type="dxa"/>
            <w:tcBorders>
              <w:top w:val="nil"/>
              <w:left w:val="nil"/>
              <w:bottom w:val="single" w:sz="4" w:space="0" w:color="auto"/>
              <w:right w:val="single" w:sz="4" w:space="0" w:color="auto"/>
            </w:tcBorders>
            <w:shd w:val="clear" w:color="auto" w:fill="auto"/>
            <w:vAlign w:val="center"/>
            <w:hideMark/>
          </w:tcPr>
          <w:p w14:paraId="5D67D424" w14:textId="77777777" w:rsidR="00D871C5" w:rsidRPr="007A4E0E" w:rsidRDefault="00D871C5" w:rsidP="00D871C5">
            <w:pPr>
              <w:jc w:val="center"/>
              <w:rPr>
                <w:color w:val="000000"/>
              </w:rPr>
            </w:pPr>
            <w:r w:rsidRPr="007A4E0E">
              <w:rPr>
                <w:color w:val="000000"/>
              </w:rPr>
              <w:t>zákon č. 39/2013 Z. z.</w:t>
            </w:r>
          </w:p>
        </w:tc>
        <w:tc>
          <w:tcPr>
            <w:tcW w:w="1331" w:type="dxa"/>
            <w:tcBorders>
              <w:top w:val="nil"/>
              <w:left w:val="nil"/>
              <w:bottom w:val="single" w:sz="4" w:space="0" w:color="auto"/>
              <w:right w:val="single" w:sz="4" w:space="0" w:color="auto"/>
            </w:tcBorders>
            <w:shd w:val="clear" w:color="auto" w:fill="auto"/>
            <w:vAlign w:val="center"/>
            <w:hideMark/>
          </w:tcPr>
          <w:p w14:paraId="73425738" w14:textId="77777777" w:rsidR="00D871C5" w:rsidRPr="007A4E0E" w:rsidRDefault="00D871C5" w:rsidP="00D871C5">
            <w:pPr>
              <w:jc w:val="center"/>
              <w:rPr>
                <w:color w:val="000000"/>
              </w:rPr>
            </w:pPr>
            <w:r w:rsidRPr="007A4E0E">
              <w:rPr>
                <w:color w:val="000000"/>
              </w:rPr>
              <w:t>§ 26b</w:t>
            </w:r>
          </w:p>
        </w:tc>
        <w:tc>
          <w:tcPr>
            <w:tcW w:w="1176" w:type="dxa"/>
            <w:tcBorders>
              <w:top w:val="nil"/>
              <w:left w:val="nil"/>
              <w:bottom w:val="single" w:sz="4" w:space="0" w:color="auto"/>
              <w:right w:val="single" w:sz="4" w:space="0" w:color="auto"/>
            </w:tcBorders>
            <w:shd w:val="clear" w:color="auto" w:fill="auto"/>
            <w:vAlign w:val="center"/>
            <w:hideMark/>
          </w:tcPr>
          <w:p w14:paraId="5318FFFF" w14:textId="77777777" w:rsidR="00D871C5" w:rsidRPr="007A4E0E" w:rsidRDefault="00D871C5" w:rsidP="00D871C5">
            <w:pPr>
              <w:jc w:val="center"/>
              <w:rPr>
                <w:color w:val="000000"/>
              </w:rPr>
            </w:pPr>
            <w:r w:rsidRPr="007A4E0E">
              <w:rPr>
                <w:color w:val="000000"/>
              </w:rPr>
              <w:t>SK</w:t>
            </w:r>
          </w:p>
        </w:tc>
        <w:tc>
          <w:tcPr>
            <w:tcW w:w="1540" w:type="dxa"/>
            <w:tcBorders>
              <w:top w:val="nil"/>
              <w:left w:val="nil"/>
              <w:bottom w:val="single" w:sz="4" w:space="0" w:color="auto"/>
              <w:right w:val="single" w:sz="4" w:space="0" w:color="auto"/>
            </w:tcBorders>
            <w:shd w:val="clear" w:color="auto" w:fill="auto"/>
            <w:hideMark/>
          </w:tcPr>
          <w:p w14:paraId="0121AED6" w14:textId="34CFB7F2" w:rsidR="00D871C5" w:rsidRPr="007A4E0E" w:rsidRDefault="00D871C5" w:rsidP="00D871C5">
            <w:pPr>
              <w:jc w:val="center"/>
              <w:rPr>
                <w:color w:val="000000"/>
              </w:rPr>
            </w:pPr>
            <w:r w:rsidRPr="00274B31">
              <w:rPr>
                <w:color w:val="000000"/>
              </w:rPr>
              <w:t>01.09.23</w:t>
            </w:r>
          </w:p>
        </w:tc>
        <w:tc>
          <w:tcPr>
            <w:tcW w:w="1518" w:type="dxa"/>
            <w:tcBorders>
              <w:top w:val="nil"/>
              <w:left w:val="nil"/>
              <w:bottom w:val="single" w:sz="4" w:space="0" w:color="auto"/>
              <w:right w:val="single" w:sz="4" w:space="0" w:color="auto"/>
            </w:tcBorders>
            <w:shd w:val="clear" w:color="auto" w:fill="auto"/>
            <w:vAlign w:val="center"/>
            <w:hideMark/>
          </w:tcPr>
          <w:p w14:paraId="043CE904" w14:textId="77777777" w:rsidR="00D871C5" w:rsidRPr="007A4E0E" w:rsidRDefault="00D871C5" w:rsidP="00D871C5">
            <w:pPr>
              <w:jc w:val="center"/>
              <w:rPr>
                <w:color w:val="000000"/>
              </w:rPr>
            </w:pPr>
            <w:r w:rsidRPr="007A4E0E">
              <w:rPr>
                <w:color w:val="000000"/>
              </w:rPr>
              <w:t>fyzická osoba - podnikateľ, resp. právnická osoba</w:t>
            </w:r>
          </w:p>
        </w:tc>
        <w:tc>
          <w:tcPr>
            <w:tcW w:w="974" w:type="dxa"/>
            <w:tcBorders>
              <w:top w:val="nil"/>
              <w:left w:val="nil"/>
              <w:bottom w:val="single" w:sz="4" w:space="0" w:color="auto"/>
              <w:right w:val="single" w:sz="4" w:space="0" w:color="auto"/>
            </w:tcBorders>
            <w:shd w:val="clear" w:color="auto" w:fill="auto"/>
            <w:vAlign w:val="center"/>
            <w:hideMark/>
          </w:tcPr>
          <w:p w14:paraId="2FC3E472" w14:textId="635C3B5E" w:rsidR="00D871C5" w:rsidRPr="007A4E0E" w:rsidRDefault="00B11D70" w:rsidP="00D871C5">
            <w:pPr>
              <w:jc w:val="center"/>
              <w:rPr>
                <w:color w:val="000000"/>
              </w:rPr>
            </w:pPr>
            <w:r>
              <w:rPr>
                <w:color w:val="000000"/>
              </w:rPr>
              <w:t xml:space="preserve">75 </w:t>
            </w:r>
          </w:p>
        </w:tc>
        <w:tc>
          <w:tcPr>
            <w:tcW w:w="974" w:type="dxa"/>
            <w:tcBorders>
              <w:top w:val="nil"/>
              <w:left w:val="nil"/>
              <w:bottom w:val="single" w:sz="4" w:space="0" w:color="auto"/>
              <w:right w:val="single" w:sz="4" w:space="0" w:color="auto"/>
            </w:tcBorders>
            <w:shd w:val="clear" w:color="auto" w:fill="auto"/>
            <w:vAlign w:val="center"/>
            <w:hideMark/>
          </w:tcPr>
          <w:p w14:paraId="091FABE9" w14:textId="75E2D71A" w:rsidR="00D871C5" w:rsidRPr="007A4E0E" w:rsidRDefault="00B11D70" w:rsidP="00D871C5">
            <w:pPr>
              <w:jc w:val="center"/>
              <w:rPr>
                <w:color w:val="000000"/>
              </w:rPr>
            </w:pPr>
            <w:r>
              <w:rPr>
                <w:color w:val="000000"/>
              </w:rPr>
              <w:t>75</w:t>
            </w:r>
          </w:p>
        </w:tc>
        <w:tc>
          <w:tcPr>
            <w:tcW w:w="862" w:type="dxa"/>
            <w:tcBorders>
              <w:top w:val="nil"/>
              <w:left w:val="nil"/>
              <w:bottom w:val="single" w:sz="4" w:space="0" w:color="auto"/>
              <w:right w:val="single" w:sz="4" w:space="0" w:color="auto"/>
            </w:tcBorders>
            <w:shd w:val="clear" w:color="auto" w:fill="auto"/>
            <w:vAlign w:val="center"/>
            <w:hideMark/>
          </w:tcPr>
          <w:p w14:paraId="1F12D091" w14:textId="77777777" w:rsidR="00D871C5" w:rsidRPr="007A4E0E" w:rsidRDefault="00D871C5" w:rsidP="00D871C5">
            <w:pPr>
              <w:jc w:val="center"/>
              <w:rPr>
                <w:color w:val="000000"/>
              </w:rPr>
            </w:pPr>
            <w:r w:rsidRPr="007A4E0E">
              <w:rPr>
                <w:color w:val="000000"/>
              </w:rPr>
              <w:t>3</w:t>
            </w:r>
          </w:p>
        </w:tc>
        <w:tc>
          <w:tcPr>
            <w:tcW w:w="986" w:type="dxa"/>
            <w:tcBorders>
              <w:top w:val="nil"/>
              <w:left w:val="nil"/>
              <w:bottom w:val="single" w:sz="4" w:space="0" w:color="auto"/>
              <w:right w:val="single" w:sz="4" w:space="0" w:color="auto"/>
            </w:tcBorders>
            <w:shd w:val="clear" w:color="auto" w:fill="auto"/>
            <w:vAlign w:val="center"/>
            <w:hideMark/>
          </w:tcPr>
          <w:p w14:paraId="2FD80E60" w14:textId="2882ABF0" w:rsidR="00D871C5" w:rsidRPr="007A4E0E" w:rsidRDefault="00B11D70" w:rsidP="00D871C5">
            <w:pPr>
              <w:jc w:val="center"/>
              <w:rPr>
                <w:color w:val="000000"/>
              </w:rPr>
            </w:pPr>
            <w:r>
              <w:rPr>
                <w:color w:val="000000"/>
              </w:rPr>
              <w:t>216</w:t>
            </w:r>
          </w:p>
        </w:tc>
        <w:tc>
          <w:tcPr>
            <w:tcW w:w="1496" w:type="dxa"/>
            <w:tcBorders>
              <w:top w:val="nil"/>
              <w:left w:val="nil"/>
              <w:bottom w:val="single" w:sz="4" w:space="0" w:color="auto"/>
              <w:right w:val="single" w:sz="4" w:space="0" w:color="auto"/>
            </w:tcBorders>
            <w:shd w:val="clear" w:color="auto" w:fill="auto"/>
            <w:vAlign w:val="center"/>
            <w:hideMark/>
          </w:tcPr>
          <w:p w14:paraId="0EAC43D8" w14:textId="77777777" w:rsidR="00D871C5" w:rsidRPr="007A4E0E" w:rsidRDefault="00D871C5" w:rsidP="00D871C5">
            <w:pPr>
              <w:jc w:val="center"/>
              <w:rPr>
                <w:color w:val="000000"/>
              </w:rPr>
            </w:pPr>
            <w:r w:rsidRPr="007A4E0E">
              <w:rPr>
                <w:color w:val="000000"/>
              </w:rPr>
              <w:t>In (zvyšuje náklady)</w:t>
            </w:r>
          </w:p>
        </w:tc>
      </w:tr>
      <w:tr w:rsidR="00D871C5" w:rsidRPr="007A4E0E" w14:paraId="1A20A7FB" w14:textId="77777777" w:rsidTr="00427320">
        <w:trPr>
          <w:trHeight w:val="765"/>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5C227E42" w14:textId="77777777" w:rsidR="00D871C5" w:rsidRPr="007A4E0E" w:rsidRDefault="00D871C5" w:rsidP="00D871C5">
            <w:pPr>
              <w:jc w:val="center"/>
              <w:rPr>
                <w:color w:val="000000"/>
              </w:rPr>
            </w:pPr>
            <w:r w:rsidRPr="007A4E0E">
              <w:rPr>
                <w:color w:val="000000"/>
              </w:rPr>
              <w:t>7</w:t>
            </w:r>
          </w:p>
        </w:tc>
        <w:tc>
          <w:tcPr>
            <w:tcW w:w="1644" w:type="dxa"/>
            <w:tcBorders>
              <w:top w:val="nil"/>
              <w:left w:val="nil"/>
              <w:bottom w:val="single" w:sz="4" w:space="0" w:color="auto"/>
              <w:right w:val="single" w:sz="4" w:space="0" w:color="auto"/>
            </w:tcBorders>
            <w:shd w:val="clear" w:color="auto" w:fill="auto"/>
            <w:vAlign w:val="center"/>
            <w:hideMark/>
          </w:tcPr>
          <w:p w14:paraId="3252A0EE" w14:textId="77777777" w:rsidR="00D871C5" w:rsidRPr="007A4E0E" w:rsidRDefault="00D871C5" w:rsidP="00D871C5">
            <w:pPr>
              <w:jc w:val="center"/>
              <w:rPr>
                <w:color w:val="000000"/>
              </w:rPr>
            </w:pPr>
            <w:r w:rsidRPr="007A4E0E">
              <w:rPr>
                <w:color w:val="000000"/>
              </w:rPr>
              <w:t>Rozširujúca povinnosť prevádzkovateľa skládky odpadov, týkajúca sa poskytovania informácií o skládke odpadov</w:t>
            </w:r>
          </w:p>
        </w:tc>
        <w:tc>
          <w:tcPr>
            <w:tcW w:w="1076" w:type="dxa"/>
            <w:tcBorders>
              <w:top w:val="nil"/>
              <w:left w:val="nil"/>
              <w:bottom w:val="single" w:sz="4" w:space="0" w:color="auto"/>
              <w:right w:val="single" w:sz="4" w:space="0" w:color="auto"/>
            </w:tcBorders>
            <w:shd w:val="clear" w:color="auto" w:fill="auto"/>
            <w:vAlign w:val="center"/>
            <w:hideMark/>
          </w:tcPr>
          <w:p w14:paraId="26F48F52" w14:textId="77777777" w:rsidR="00D871C5" w:rsidRPr="007A4E0E" w:rsidRDefault="00D871C5" w:rsidP="00D871C5">
            <w:pPr>
              <w:jc w:val="center"/>
              <w:rPr>
                <w:color w:val="000000"/>
              </w:rPr>
            </w:pPr>
            <w:r w:rsidRPr="007A4E0E">
              <w:rPr>
                <w:color w:val="000000"/>
              </w:rPr>
              <w:t>zákon 39/2013 Z.z.</w:t>
            </w:r>
          </w:p>
        </w:tc>
        <w:tc>
          <w:tcPr>
            <w:tcW w:w="1331" w:type="dxa"/>
            <w:tcBorders>
              <w:top w:val="nil"/>
              <w:left w:val="nil"/>
              <w:bottom w:val="single" w:sz="4" w:space="0" w:color="auto"/>
              <w:right w:val="single" w:sz="4" w:space="0" w:color="auto"/>
            </w:tcBorders>
            <w:shd w:val="clear" w:color="auto" w:fill="auto"/>
            <w:vAlign w:val="center"/>
            <w:hideMark/>
          </w:tcPr>
          <w:p w14:paraId="0F2B13DC" w14:textId="77777777" w:rsidR="00D871C5" w:rsidRPr="007A4E0E" w:rsidRDefault="00D871C5" w:rsidP="00D871C5">
            <w:pPr>
              <w:jc w:val="center"/>
              <w:rPr>
                <w:color w:val="000000"/>
              </w:rPr>
            </w:pPr>
            <w:r w:rsidRPr="007A4E0E">
              <w:rPr>
                <w:color w:val="000000"/>
              </w:rPr>
              <w:t>§ 26 ods. 1 písm. g)</w:t>
            </w:r>
          </w:p>
        </w:tc>
        <w:tc>
          <w:tcPr>
            <w:tcW w:w="1176" w:type="dxa"/>
            <w:tcBorders>
              <w:top w:val="nil"/>
              <w:left w:val="nil"/>
              <w:bottom w:val="single" w:sz="4" w:space="0" w:color="auto"/>
              <w:right w:val="single" w:sz="4" w:space="0" w:color="auto"/>
            </w:tcBorders>
            <w:shd w:val="clear" w:color="auto" w:fill="auto"/>
            <w:vAlign w:val="center"/>
            <w:hideMark/>
          </w:tcPr>
          <w:p w14:paraId="02A594F3" w14:textId="77777777" w:rsidR="00D871C5" w:rsidRPr="007A4E0E" w:rsidRDefault="00D871C5" w:rsidP="00D871C5">
            <w:pPr>
              <w:jc w:val="center"/>
              <w:rPr>
                <w:color w:val="000000"/>
              </w:rPr>
            </w:pPr>
            <w:r w:rsidRPr="007A4E0E">
              <w:rPr>
                <w:color w:val="000000"/>
              </w:rPr>
              <w:t>SK</w:t>
            </w:r>
          </w:p>
        </w:tc>
        <w:tc>
          <w:tcPr>
            <w:tcW w:w="1540" w:type="dxa"/>
            <w:tcBorders>
              <w:top w:val="nil"/>
              <w:left w:val="nil"/>
              <w:bottom w:val="single" w:sz="4" w:space="0" w:color="auto"/>
              <w:right w:val="single" w:sz="4" w:space="0" w:color="auto"/>
            </w:tcBorders>
            <w:shd w:val="clear" w:color="auto" w:fill="auto"/>
            <w:hideMark/>
          </w:tcPr>
          <w:p w14:paraId="254FE055" w14:textId="1FD09B74" w:rsidR="00D871C5" w:rsidRPr="007A4E0E" w:rsidRDefault="00D871C5" w:rsidP="00D871C5">
            <w:pPr>
              <w:jc w:val="center"/>
              <w:rPr>
                <w:color w:val="000000"/>
              </w:rPr>
            </w:pPr>
            <w:r w:rsidRPr="00274B31">
              <w:rPr>
                <w:color w:val="000000"/>
              </w:rPr>
              <w:t>01.09.23</w:t>
            </w:r>
          </w:p>
        </w:tc>
        <w:tc>
          <w:tcPr>
            <w:tcW w:w="1518" w:type="dxa"/>
            <w:tcBorders>
              <w:top w:val="nil"/>
              <w:left w:val="nil"/>
              <w:bottom w:val="single" w:sz="4" w:space="0" w:color="auto"/>
              <w:right w:val="single" w:sz="4" w:space="0" w:color="auto"/>
            </w:tcBorders>
            <w:shd w:val="clear" w:color="auto" w:fill="auto"/>
            <w:vAlign w:val="center"/>
            <w:hideMark/>
          </w:tcPr>
          <w:p w14:paraId="045DDD40" w14:textId="77777777" w:rsidR="00D871C5" w:rsidRPr="007A4E0E" w:rsidRDefault="00D871C5" w:rsidP="00D871C5">
            <w:pPr>
              <w:jc w:val="center"/>
              <w:rPr>
                <w:color w:val="000000"/>
              </w:rPr>
            </w:pPr>
            <w:r w:rsidRPr="007A4E0E">
              <w:rPr>
                <w:color w:val="000000"/>
              </w:rPr>
              <w:t>fyzická osoba - podnikateľ, resp. právnická osoba</w:t>
            </w:r>
          </w:p>
        </w:tc>
        <w:tc>
          <w:tcPr>
            <w:tcW w:w="974" w:type="dxa"/>
            <w:tcBorders>
              <w:top w:val="nil"/>
              <w:left w:val="nil"/>
              <w:bottom w:val="single" w:sz="4" w:space="0" w:color="auto"/>
              <w:right w:val="single" w:sz="4" w:space="0" w:color="auto"/>
            </w:tcBorders>
            <w:shd w:val="clear" w:color="auto" w:fill="auto"/>
            <w:vAlign w:val="center"/>
            <w:hideMark/>
          </w:tcPr>
          <w:p w14:paraId="1FFD857E" w14:textId="77777777" w:rsidR="00D871C5" w:rsidRPr="007A4E0E" w:rsidRDefault="00D871C5" w:rsidP="00D871C5">
            <w:pPr>
              <w:jc w:val="center"/>
              <w:rPr>
                <w:color w:val="000000"/>
              </w:rPr>
            </w:pPr>
            <w:r w:rsidRPr="007A4E0E">
              <w:rPr>
                <w:color w:val="000000"/>
              </w:rPr>
              <w:t>75</w:t>
            </w:r>
          </w:p>
        </w:tc>
        <w:tc>
          <w:tcPr>
            <w:tcW w:w="974" w:type="dxa"/>
            <w:tcBorders>
              <w:top w:val="nil"/>
              <w:left w:val="nil"/>
              <w:bottom w:val="single" w:sz="4" w:space="0" w:color="auto"/>
              <w:right w:val="single" w:sz="4" w:space="0" w:color="auto"/>
            </w:tcBorders>
            <w:shd w:val="clear" w:color="auto" w:fill="auto"/>
            <w:vAlign w:val="center"/>
            <w:hideMark/>
          </w:tcPr>
          <w:p w14:paraId="5BF6F0D0" w14:textId="75B2CF8E" w:rsidR="00D871C5" w:rsidRPr="007A4E0E" w:rsidRDefault="00427320" w:rsidP="00D871C5">
            <w:pPr>
              <w:jc w:val="center"/>
              <w:rPr>
                <w:color w:val="000000"/>
              </w:rPr>
            </w:pPr>
            <w:r>
              <w:rPr>
                <w:color w:val="000000"/>
              </w:rPr>
              <w:t>75</w:t>
            </w:r>
          </w:p>
        </w:tc>
        <w:tc>
          <w:tcPr>
            <w:tcW w:w="862" w:type="dxa"/>
            <w:tcBorders>
              <w:top w:val="nil"/>
              <w:left w:val="nil"/>
              <w:bottom w:val="single" w:sz="4" w:space="0" w:color="auto"/>
              <w:right w:val="single" w:sz="4" w:space="0" w:color="auto"/>
            </w:tcBorders>
            <w:shd w:val="clear" w:color="auto" w:fill="auto"/>
            <w:vAlign w:val="center"/>
            <w:hideMark/>
          </w:tcPr>
          <w:p w14:paraId="2B8144B0" w14:textId="5C25BAEF" w:rsidR="00D871C5" w:rsidRPr="007A4E0E" w:rsidRDefault="00427320" w:rsidP="00D871C5">
            <w:pPr>
              <w:jc w:val="center"/>
              <w:rPr>
                <w:color w:val="000000"/>
              </w:rPr>
            </w:pPr>
            <w:r>
              <w:rPr>
                <w:color w:val="000000"/>
              </w:rPr>
              <w:t>5</w:t>
            </w:r>
          </w:p>
        </w:tc>
        <w:tc>
          <w:tcPr>
            <w:tcW w:w="986" w:type="dxa"/>
            <w:tcBorders>
              <w:top w:val="nil"/>
              <w:left w:val="nil"/>
              <w:bottom w:val="single" w:sz="4" w:space="0" w:color="auto"/>
              <w:right w:val="single" w:sz="4" w:space="0" w:color="auto"/>
            </w:tcBorders>
            <w:shd w:val="clear" w:color="auto" w:fill="auto"/>
            <w:vAlign w:val="center"/>
            <w:hideMark/>
          </w:tcPr>
          <w:p w14:paraId="1934E7B6" w14:textId="7DF99CE6" w:rsidR="00D871C5" w:rsidRPr="007A4E0E" w:rsidRDefault="00427320" w:rsidP="00D871C5">
            <w:pPr>
              <w:jc w:val="center"/>
              <w:rPr>
                <w:color w:val="000000"/>
              </w:rPr>
            </w:pPr>
            <w:r>
              <w:rPr>
                <w:color w:val="000000"/>
              </w:rPr>
              <w:t>376</w:t>
            </w:r>
          </w:p>
        </w:tc>
        <w:tc>
          <w:tcPr>
            <w:tcW w:w="1496" w:type="dxa"/>
            <w:tcBorders>
              <w:top w:val="nil"/>
              <w:left w:val="nil"/>
              <w:bottom w:val="single" w:sz="4" w:space="0" w:color="auto"/>
              <w:right w:val="single" w:sz="4" w:space="0" w:color="auto"/>
            </w:tcBorders>
            <w:shd w:val="clear" w:color="auto" w:fill="auto"/>
            <w:vAlign w:val="center"/>
            <w:hideMark/>
          </w:tcPr>
          <w:p w14:paraId="1DA9E771" w14:textId="77777777" w:rsidR="00D871C5" w:rsidRPr="007A4E0E" w:rsidRDefault="00D871C5" w:rsidP="00D871C5">
            <w:pPr>
              <w:jc w:val="center"/>
              <w:rPr>
                <w:color w:val="000000"/>
              </w:rPr>
            </w:pPr>
            <w:r w:rsidRPr="007A4E0E">
              <w:rPr>
                <w:color w:val="000000"/>
              </w:rPr>
              <w:t>In (zvyšuje náklady)</w:t>
            </w:r>
          </w:p>
        </w:tc>
      </w:tr>
      <w:tr w:rsidR="00D871C5" w:rsidRPr="007A4E0E" w14:paraId="4AC18646" w14:textId="77777777" w:rsidTr="00427320">
        <w:trPr>
          <w:trHeight w:val="765"/>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8F80F" w14:textId="77777777" w:rsidR="00D871C5" w:rsidRPr="007A4E0E" w:rsidRDefault="00D871C5" w:rsidP="00D871C5">
            <w:pPr>
              <w:jc w:val="center"/>
              <w:rPr>
                <w:color w:val="000000"/>
              </w:rPr>
            </w:pPr>
            <w:r w:rsidRPr="007A4E0E">
              <w:rPr>
                <w:color w:val="000000"/>
              </w:rPr>
              <w:lastRenderedPageBreak/>
              <w:t>8</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15A47" w14:textId="77777777" w:rsidR="00D871C5" w:rsidRPr="007A4E0E" w:rsidRDefault="00D871C5" w:rsidP="00D871C5">
            <w:pPr>
              <w:jc w:val="center"/>
              <w:rPr>
                <w:color w:val="000000"/>
              </w:rPr>
            </w:pPr>
            <w:r w:rsidRPr="007A4E0E">
              <w:rPr>
                <w:color w:val="000000"/>
              </w:rPr>
              <w:t>Poskytnúť informácie potrebné na vypracovanie a aktualizáciu plánu alebo programu predchádzania vzniku odpadu</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10EF6" w14:textId="77777777" w:rsidR="00D871C5" w:rsidRPr="007A4E0E" w:rsidRDefault="00D871C5" w:rsidP="00D871C5">
            <w:pPr>
              <w:jc w:val="center"/>
              <w:rPr>
                <w:color w:val="000000"/>
              </w:rPr>
            </w:pPr>
            <w:r w:rsidRPr="007A4E0E">
              <w:rPr>
                <w:color w:val="000000"/>
              </w:rPr>
              <w:t>zákon č. 79/2015 Z. z.</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7E3E9" w14:textId="77777777" w:rsidR="00D871C5" w:rsidRPr="007A4E0E" w:rsidRDefault="00D871C5" w:rsidP="00D871C5">
            <w:pPr>
              <w:jc w:val="center"/>
              <w:rPr>
                <w:color w:val="000000"/>
              </w:rPr>
            </w:pPr>
            <w:r w:rsidRPr="007A4E0E">
              <w:rPr>
                <w:color w:val="000000"/>
              </w:rPr>
              <w:t>§ 14 ods. 1 písm. n)</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F34BE" w14:textId="77777777" w:rsidR="00D871C5" w:rsidRPr="007A4E0E" w:rsidRDefault="00D871C5" w:rsidP="00D871C5">
            <w:pPr>
              <w:jc w:val="center"/>
              <w:rPr>
                <w:color w:val="000000"/>
              </w:rPr>
            </w:pPr>
            <w:r w:rsidRPr="007A4E0E">
              <w:rPr>
                <w:color w:val="000000"/>
              </w:rPr>
              <w:t>SK</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14:paraId="0557215D" w14:textId="20E87122" w:rsidR="00D871C5" w:rsidRPr="007A4E0E" w:rsidRDefault="00D871C5" w:rsidP="00D871C5">
            <w:pPr>
              <w:jc w:val="center"/>
              <w:rPr>
                <w:color w:val="000000"/>
              </w:rPr>
            </w:pPr>
            <w:r w:rsidRPr="002D70DF">
              <w:rPr>
                <w:color w:val="000000"/>
              </w:rPr>
              <w:t>01.09.23</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79312" w14:textId="77777777" w:rsidR="00D871C5" w:rsidRPr="007A4E0E" w:rsidRDefault="00D871C5" w:rsidP="00D871C5">
            <w:pPr>
              <w:jc w:val="center"/>
              <w:rPr>
                <w:color w:val="000000"/>
              </w:rPr>
            </w:pPr>
            <w:r w:rsidRPr="007A4E0E">
              <w:rPr>
                <w:color w:val="000000"/>
              </w:rPr>
              <w:t>fyzická osoba - podnikateľ, resp. právnická osoba</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212C7" w14:textId="77777777" w:rsidR="00D871C5" w:rsidRPr="007A4E0E" w:rsidRDefault="00D871C5" w:rsidP="00D871C5">
            <w:pPr>
              <w:jc w:val="center"/>
              <w:rPr>
                <w:color w:val="000000"/>
              </w:rPr>
            </w:pPr>
            <w:r w:rsidRPr="007A4E0E">
              <w:rPr>
                <w:color w:val="000000"/>
              </w:rPr>
              <w:t>100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70BDF" w14:textId="77777777" w:rsidR="00D871C5" w:rsidRPr="007A4E0E" w:rsidRDefault="00D871C5" w:rsidP="00D871C5">
            <w:pPr>
              <w:jc w:val="center"/>
              <w:rPr>
                <w:color w:val="000000"/>
              </w:rPr>
            </w:pPr>
            <w:r w:rsidRPr="007A4E0E">
              <w:rPr>
                <w:color w:val="000000"/>
              </w:rPr>
              <w:t>100</w:t>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F50F7" w14:textId="77777777" w:rsidR="00D871C5" w:rsidRPr="007A4E0E" w:rsidRDefault="00D871C5" w:rsidP="00D871C5">
            <w:pPr>
              <w:jc w:val="center"/>
              <w:rPr>
                <w:color w:val="000000"/>
              </w:rPr>
            </w:pPr>
            <w:r w:rsidRPr="007A4E0E">
              <w:rPr>
                <w:color w:val="000000"/>
              </w:rPr>
              <w:t>3</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1DD62" w14:textId="0C945279" w:rsidR="00D871C5" w:rsidRPr="007A4E0E" w:rsidRDefault="00427320" w:rsidP="00D871C5">
            <w:pPr>
              <w:jc w:val="center"/>
              <w:rPr>
                <w:color w:val="000000"/>
              </w:rPr>
            </w:pPr>
            <w:r>
              <w:rPr>
                <w:color w:val="000000"/>
              </w:rPr>
              <w:t>288</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6E7A5" w14:textId="77777777" w:rsidR="00D871C5" w:rsidRPr="007A4E0E" w:rsidRDefault="00D871C5" w:rsidP="00D871C5">
            <w:pPr>
              <w:jc w:val="center"/>
              <w:rPr>
                <w:color w:val="000000"/>
              </w:rPr>
            </w:pPr>
            <w:r w:rsidRPr="007A4E0E">
              <w:rPr>
                <w:color w:val="000000"/>
              </w:rPr>
              <w:t>In (zvyšuje náklady)</w:t>
            </w:r>
          </w:p>
        </w:tc>
      </w:tr>
      <w:tr w:rsidR="00D871C5" w:rsidRPr="007A4E0E" w14:paraId="03B646A6" w14:textId="77777777" w:rsidTr="00427320">
        <w:trPr>
          <w:trHeight w:val="51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90364" w14:textId="77777777" w:rsidR="00D871C5" w:rsidRPr="007A4E0E" w:rsidRDefault="00D871C5" w:rsidP="00D871C5">
            <w:pPr>
              <w:jc w:val="center"/>
              <w:rPr>
                <w:color w:val="000000"/>
              </w:rPr>
            </w:pPr>
            <w:r w:rsidRPr="007A4E0E">
              <w:rPr>
                <w:color w:val="000000"/>
              </w:rPr>
              <w:t>9</w:t>
            </w:r>
          </w:p>
        </w:tc>
        <w:tc>
          <w:tcPr>
            <w:tcW w:w="1644" w:type="dxa"/>
            <w:tcBorders>
              <w:top w:val="single" w:sz="4" w:space="0" w:color="auto"/>
              <w:left w:val="nil"/>
              <w:bottom w:val="single" w:sz="4" w:space="0" w:color="auto"/>
              <w:right w:val="single" w:sz="4" w:space="0" w:color="auto"/>
            </w:tcBorders>
            <w:shd w:val="clear" w:color="auto" w:fill="auto"/>
            <w:vAlign w:val="center"/>
            <w:hideMark/>
          </w:tcPr>
          <w:p w14:paraId="75141CF8" w14:textId="77777777" w:rsidR="00D871C5" w:rsidRPr="007A4E0E" w:rsidRDefault="00D871C5" w:rsidP="00D871C5">
            <w:pPr>
              <w:jc w:val="center"/>
              <w:rPr>
                <w:color w:val="000000"/>
              </w:rPr>
            </w:pPr>
            <w:r w:rsidRPr="007A4E0E">
              <w:rPr>
                <w:color w:val="000000"/>
              </w:rPr>
              <w:t>Elektronizácia ohlasovacej povinnosti  príjemcu nebezpečného odpadu</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14:paraId="1FA849DC" w14:textId="77777777" w:rsidR="00D871C5" w:rsidRPr="007A4E0E" w:rsidRDefault="00D871C5" w:rsidP="00D871C5">
            <w:pPr>
              <w:jc w:val="center"/>
              <w:rPr>
                <w:color w:val="000000"/>
              </w:rPr>
            </w:pPr>
            <w:r w:rsidRPr="007A4E0E">
              <w:rPr>
                <w:color w:val="000000"/>
              </w:rPr>
              <w:t>zákon č. 79/2015 Z. z.</w:t>
            </w:r>
          </w:p>
        </w:tc>
        <w:tc>
          <w:tcPr>
            <w:tcW w:w="1331" w:type="dxa"/>
            <w:tcBorders>
              <w:top w:val="single" w:sz="4" w:space="0" w:color="auto"/>
              <w:left w:val="nil"/>
              <w:bottom w:val="single" w:sz="4" w:space="0" w:color="auto"/>
              <w:right w:val="single" w:sz="4" w:space="0" w:color="auto"/>
            </w:tcBorders>
            <w:shd w:val="clear" w:color="auto" w:fill="auto"/>
            <w:vAlign w:val="center"/>
            <w:hideMark/>
          </w:tcPr>
          <w:p w14:paraId="162648D4" w14:textId="77777777" w:rsidR="00D871C5" w:rsidRPr="007A4E0E" w:rsidRDefault="00D871C5" w:rsidP="00D871C5">
            <w:pPr>
              <w:jc w:val="center"/>
              <w:rPr>
                <w:color w:val="000000"/>
              </w:rPr>
            </w:pPr>
            <w:r w:rsidRPr="007A4E0E">
              <w:rPr>
                <w:color w:val="000000"/>
              </w:rPr>
              <w:t>§ 26 ods. 4</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55C4A091" w14:textId="77777777" w:rsidR="00D871C5" w:rsidRPr="007A4E0E" w:rsidRDefault="00D871C5" w:rsidP="00D871C5">
            <w:pPr>
              <w:jc w:val="center"/>
              <w:rPr>
                <w:color w:val="000000"/>
              </w:rPr>
            </w:pPr>
            <w:r w:rsidRPr="007A4E0E">
              <w:rPr>
                <w:color w:val="000000"/>
              </w:rPr>
              <w:t>SK</w:t>
            </w:r>
          </w:p>
        </w:tc>
        <w:tc>
          <w:tcPr>
            <w:tcW w:w="1540" w:type="dxa"/>
            <w:tcBorders>
              <w:top w:val="single" w:sz="4" w:space="0" w:color="auto"/>
              <w:left w:val="nil"/>
              <w:bottom w:val="single" w:sz="4" w:space="0" w:color="auto"/>
              <w:right w:val="single" w:sz="4" w:space="0" w:color="auto"/>
            </w:tcBorders>
            <w:shd w:val="clear" w:color="auto" w:fill="auto"/>
            <w:hideMark/>
          </w:tcPr>
          <w:p w14:paraId="7350B350" w14:textId="1048DD7A" w:rsidR="00D871C5" w:rsidRPr="007A4E0E" w:rsidRDefault="00D871C5" w:rsidP="00D871C5">
            <w:pPr>
              <w:jc w:val="center"/>
              <w:rPr>
                <w:color w:val="000000"/>
              </w:rPr>
            </w:pPr>
            <w:r w:rsidRPr="002D70DF">
              <w:rPr>
                <w:color w:val="000000"/>
              </w:rPr>
              <w:t>01.09.23</w:t>
            </w:r>
          </w:p>
        </w:tc>
        <w:tc>
          <w:tcPr>
            <w:tcW w:w="1518" w:type="dxa"/>
            <w:tcBorders>
              <w:top w:val="single" w:sz="4" w:space="0" w:color="auto"/>
              <w:left w:val="nil"/>
              <w:bottom w:val="single" w:sz="4" w:space="0" w:color="auto"/>
              <w:right w:val="single" w:sz="4" w:space="0" w:color="auto"/>
            </w:tcBorders>
            <w:shd w:val="clear" w:color="auto" w:fill="auto"/>
            <w:vAlign w:val="center"/>
            <w:hideMark/>
          </w:tcPr>
          <w:p w14:paraId="79FBFFB1" w14:textId="77777777" w:rsidR="00D871C5" w:rsidRPr="007A4E0E" w:rsidRDefault="00D871C5" w:rsidP="00D871C5">
            <w:pPr>
              <w:jc w:val="center"/>
              <w:rPr>
                <w:color w:val="000000"/>
              </w:rPr>
            </w:pPr>
            <w:r w:rsidRPr="007A4E0E">
              <w:rPr>
                <w:color w:val="000000"/>
              </w:rPr>
              <w:t>fyzická osoba - podnikateľ, resp. právnická osoba</w:t>
            </w:r>
          </w:p>
        </w:tc>
        <w:tc>
          <w:tcPr>
            <w:tcW w:w="974" w:type="dxa"/>
            <w:tcBorders>
              <w:top w:val="single" w:sz="4" w:space="0" w:color="auto"/>
              <w:left w:val="nil"/>
              <w:bottom w:val="single" w:sz="4" w:space="0" w:color="auto"/>
              <w:right w:val="single" w:sz="4" w:space="0" w:color="auto"/>
            </w:tcBorders>
            <w:shd w:val="clear" w:color="auto" w:fill="auto"/>
            <w:vAlign w:val="center"/>
            <w:hideMark/>
          </w:tcPr>
          <w:p w14:paraId="538D1E6A" w14:textId="77777777" w:rsidR="00D871C5" w:rsidRPr="007A4E0E" w:rsidRDefault="00D871C5" w:rsidP="00D871C5">
            <w:pPr>
              <w:jc w:val="center"/>
              <w:rPr>
                <w:color w:val="000000"/>
              </w:rPr>
            </w:pPr>
            <w:r w:rsidRPr="007A4E0E">
              <w:rPr>
                <w:color w:val="000000"/>
              </w:rPr>
              <w:t>9 891</w:t>
            </w:r>
          </w:p>
        </w:tc>
        <w:tc>
          <w:tcPr>
            <w:tcW w:w="974" w:type="dxa"/>
            <w:tcBorders>
              <w:top w:val="single" w:sz="4" w:space="0" w:color="auto"/>
              <w:left w:val="nil"/>
              <w:bottom w:val="single" w:sz="4" w:space="0" w:color="auto"/>
              <w:right w:val="single" w:sz="4" w:space="0" w:color="auto"/>
            </w:tcBorders>
            <w:shd w:val="clear" w:color="auto" w:fill="auto"/>
            <w:vAlign w:val="center"/>
            <w:hideMark/>
          </w:tcPr>
          <w:p w14:paraId="67D49EC0" w14:textId="77777777" w:rsidR="00D871C5" w:rsidRPr="007A4E0E" w:rsidRDefault="00D871C5" w:rsidP="00D871C5">
            <w:pPr>
              <w:jc w:val="center"/>
              <w:rPr>
                <w:color w:val="000000"/>
              </w:rPr>
            </w:pPr>
            <w:r w:rsidRPr="007A4E0E">
              <w:rPr>
                <w:color w:val="000000"/>
              </w:rPr>
              <w:t>9 891</w:t>
            </w:r>
          </w:p>
        </w:tc>
        <w:tc>
          <w:tcPr>
            <w:tcW w:w="862" w:type="dxa"/>
            <w:tcBorders>
              <w:top w:val="single" w:sz="4" w:space="0" w:color="auto"/>
              <w:left w:val="nil"/>
              <w:bottom w:val="single" w:sz="4" w:space="0" w:color="auto"/>
              <w:right w:val="single" w:sz="4" w:space="0" w:color="auto"/>
            </w:tcBorders>
            <w:shd w:val="clear" w:color="auto" w:fill="auto"/>
            <w:vAlign w:val="center"/>
            <w:hideMark/>
          </w:tcPr>
          <w:p w14:paraId="62DB0836" w14:textId="77777777" w:rsidR="00D871C5" w:rsidRPr="007A4E0E" w:rsidRDefault="00D871C5" w:rsidP="00D871C5">
            <w:pPr>
              <w:jc w:val="center"/>
              <w:rPr>
                <w:color w:val="000000"/>
              </w:rPr>
            </w:pPr>
            <w:r w:rsidRPr="007A4E0E">
              <w:rPr>
                <w:color w:val="000000"/>
              </w:rPr>
              <w:t>3</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07D6DF01" w14:textId="44230A07" w:rsidR="00D871C5" w:rsidRPr="007A4E0E" w:rsidRDefault="00427320" w:rsidP="00D871C5">
            <w:pPr>
              <w:jc w:val="center"/>
              <w:rPr>
                <w:color w:val="000000"/>
              </w:rPr>
            </w:pPr>
            <w:r>
              <w:rPr>
                <w:color w:val="000000"/>
              </w:rPr>
              <w:t>28 504</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14:paraId="5935E59B" w14:textId="77777777" w:rsidR="00D871C5" w:rsidRPr="007A4E0E" w:rsidRDefault="00D871C5" w:rsidP="00D871C5">
            <w:pPr>
              <w:jc w:val="center"/>
              <w:rPr>
                <w:color w:val="000000"/>
              </w:rPr>
            </w:pPr>
            <w:proofErr w:type="spellStart"/>
            <w:r w:rsidRPr="007A4E0E">
              <w:rPr>
                <w:color w:val="000000"/>
              </w:rPr>
              <w:t>Out</w:t>
            </w:r>
            <w:proofErr w:type="spellEnd"/>
            <w:r w:rsidRPr="007A4E0E">
              <w:rPr>
                <w:color w:val="000000"/>
              </w:rPr>
              <w:t xml:space="preserve"> (znižuje náklady)</w:t>
            </w:r>
          </w:p>
        </w:tc>
      </w:tr>
      <w:tr w:rsidR="00D871C5" w:rsidRPr="007A4E0E" w14:paraId="42D2AC00" w14:textId="77777777" w:rsidTr="005F41AC">
        <w:trPr>
          <w:trHeight w:val="765"/>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02C111E5" w14:textId="77777777" w:rsidR="00D871C5" w:rsidRPr="007A4E0E" w:rsidRDefault="00D871C5" w:rsidP="00D871C5">
            <w:pPr>
              <w:jc w:val="center"/>
              <w:rPr>
                <w:color w:val="000000"/>
              </w:rPr>
            </w:pPr>
            <w:r w:rsidRPr="007A4E0E">
              <w:rPr>
                <w:color w:val="000000"/>
              </w:rPr>
              <w:t>10</w:t>
            </w:r>
          </w:p>
        </w:tc>
        <w:tc>
          <w:tcPr>
            <w:tcW w:w="1644" w:type="dxa"/>
            <w:tcBorders>
              <w:top w:val="nil"/>
              <w:left w:val="nil"/>
              <w:bottom w:val="single" w:sz="4" w:space="0" w:color="auto"/>
              <w:right w:val="single" w:sz="4" w:space="0" w:color="auto"/>
            </w:tcBorders>
            <w:shd w:val="clear" w:color="auto" w:fill="auto"/>
            <w:vAlign w:val="center"/>
            <w:hideMark/>
          </w:tcPr>
          <w:p w14:paraId="43D82B86" w14:textId="77777777" w:rsidR="00D871C5" w:rsidRPr="007A4E0E" w:rsidRDefault="00D871C5" w:rsidP="00D871C5">
            <w:pPr>
              <w:jc w:val="center"/>
              <w:rPr>
                <w:color w:val="000000"/>
              </w:rPr>
            </w:pPr>
            <w:r w:rsidRPr="007A4E0E">
              <w:rPr>
                <w:color w:val="000000"/>
              </w:rPr>
              <w:t>Rozširujúca povinnosť prevádzkovateľa skládky odpadov, týkajúca sa poskytovania informácií o skládke odpadov</w:t>
            </w:r>
          </w:p>
        </w:tc>
        <w:tc>
          <w:tcPr>
            <w:tcW w:w="1076" w:type="dxa"/>
            <w:tcBorders>
              <w:top w:val="nil"/>
              <w:left w:val="nil"/>
              <w:bottom w:val="single" w:sz="4" w:space="0" w:color="auto"/>
              <w:right w:val="single" w:sz="4" w:space="0" w:color="auto"/>
            </w:tcBorders>
            <w:shd w:val="clear" w:color="auto" w:fill="auto"/>
            <w:vAlign w:val="center"/>
            <w:hideMark/>
          </w:tcPr>
          <w:p w14:paraId="570A8966" w14:textId="77777777" w:rsidR="00D871C5" w:rsidRPr="007A4E0E" w:rsidRDefault="00D871C5" w:rsidP="00D871C5">
            <w:pPr>
              <w:jc w:val="center"/>
              <w:rPr>
                <w:color w:val="000000"/>
              </w:rPr>
            </w:pPr>
            <w:r w:rsidRPr="007A4E0E">
              <w:rPr>
                <w:color w:val="000000"/>
              </w:rPr>
              <w:t>zákon č. 79/2015 Z. z.</w:t>
            </w:r>
          </w:p>
        </w:tc>
        <w:tc>
          <w:tcPr>
            <w:tcW w:w="1331" w:type="dxa"/>
            <w:tcBorders>
              <w:top w:val="nil"/>
              <w:left w:val="nil"/>
              <w:bottom w:val="single" w:sz="4" w:space="0" w:color="auto"/>
              <w:right w:val="single" w:sz="4" w:space="0" w:color="auto"/>
            </w:tcBorders>
            <w:shd w:val="clear" w:color="auto" w:fill="auto"/>
            <w:vAlign w:val="center"/>
            <w:hideMark/>
          </w:tcPr>
          <w:p w14:paraId="4A45F71B" w14:textId="77777777" w:rsidR="00D871C5" w:rsidRPr="007A4E0E" w:rsidRDefault="00D871C5" w:rsidP="00D871C5">
            <w:pPr>
              <w:jc w:val="center"/>
              <w:rPr>
                <w:color w:val="000000"/>
              </w:rPr>
            </w:pPr>
            <w:r w:rsidRPr="007A4E0E">
              <w:rPr>
                <w:color w:val="000000"/>
              </w:rPr>
              <w:t>§ 114b ods. 2</w:t>
            </w:r>
          </w:p>
        </w:tc>
        <w:tc>
          <w:tcPr>
            <w:tcW w:w="1176" w:type="dxa"/>
            <w:tcBorders>
              <w:top w:val="nil"/>
              <w:left w:val="nil"/>
              <w:bottom w:val="single" w:sz="4" w:space="0" w:color="auto"/>
              <w:right w:val="single" w:sz="4" w:space="0" w:color="auto"/>
            </w:tcBorders>
            <w:shd w:val="clear" w:color="auto" w:fill="auto"/>
            <w:vAlign w:val="center"/>
            <w:hideMark/>
          </w:tcPr>
          <w:p w14:paraId="7925939B" w14:textId="77777777" w:rsidR="00D871C5" w:rsidRPr="007A4E0E" w:rsidRDefault="00D871C5" w:rsidP="00D871C5">
            <w:pPr>
              <w:jc w:val="center"/>
              <w:rPr>
                <w:color w:val="000000"/>
              </w:rPr>
            </w:pPr>
            <w:r w:rsidRPr="007A4E0E">
              <w:rPr>
                <w:color w:val="000000"/>
              </w:rPr>
              <w:t>SK</w:t>
            </w:r>
          </w:p>
        </w:tc>
        <w:tc>
          <w:tcPr>
            <w:tcW w:w="1540" w:type="dxa"/>
            <w:tcBorders>
              <w:top w:val="nil"/>
              <w:left w:val="nil"/>
              <w:bottom w:val="single" w:sz="4" w:space="0" w:color="auto"/>
              <w:right w:val="single" w:sz="4" w:space="0" w:color="auto"/>
            </w:tcBorders>
            <w:shd w:val="clear" w:color="auto" w:fill="auto"/>
            <w:hideMark/>
          </w:tcPr>
          <w:p w14:paraId="319CA87B" w14:textId="566546AB" w:rsidR="00D871C5" w:rsidRPr="007A4E0E" w:rsidRDefault="00D871C5" w:rsidP="00D871C5">
            <w:pPr>
              <w:jc w:val="center"/>
              <w:rPr>
                <w:color w:val="000000"/>
              </w:rPr>
            </w:pPr>
            <w:r w:rsidRPr="002D70DF">
              <w:rPr>
                <w:color w:val="000000"/>
              </w:rPr>
              <w:t>01.09.23</w:t>
            </w:r>
          </w:p>
        </w:tc>
        <w:tc>
          <w:tcPr>
            <w:tcW w:w="1518" w:type="dxa"/>
            <w:tcBorders>
              <w:top w:val="nil"/>
              <w:left w:val="nil"/>
              <w:bottom w:val="single" w:sz="4" w:space="0" w:color="auto"/>
              <w:right w:val="single" w:sz="4" w:space="0" w:color="auto"/>
            </w:tcBorders>
            <w:shd w:val="clear" w:color="auto" w:fill="auto"/>
            <w:vAlign w:val="center"/>
            <w:hideMark/>
          </w:tcPr>
          <w:p w14:paraId="61F8443C" w14:textId="77777777" w:rsidR="00D871C5" w:rsidRPr="007A4E0E" w:rsidRDefault="00D871C5" w:rsidP="00D871C5">
            <w:pPr>
              <w:jc w:val="center"/>
              <w:rPr>
                <w:color w:val="000000"/>
              </w:rPr>
            </w:pPr>
            <w:r w:rsidRPr="007A4E0E">
              <w:rPr>
                <w:color w:val="000000"/>
              </w:rPr>
              <w:t>fyzická osoba - podnikateľ, resp. právnická osoba</w:t>
            </w:r>
          </w:p>
        </w:tc>
        <w:tc>
          <w:tcPr>
            <w:tcW w:w="974" w:type="dxa"/>
            <w:tcBorders>
              <w:top w:val="nil"/>
              <w:left w:val="nil"/>
              <w:bottom w:val="single" w:sz="4" w:space="0" w:color="auto"/>
              <w:right w:val="single" w:sz="4" w:space="0" w:color="auto"/>
            </w:tcBorders>
            <w:shd w:val="clear" w:color="auto" w:fill="auto"/>
            <w:vAlign w:val="center"/>
            <w:hideMark/>
          </w:tcPr>
          <w:p w14:paraId="0C5E8B90" w14:textId="77777777" w:rsidR="00D871C5" w:rsidRPr="007A4E0E" w:rsidRDefault="00D871C5" w:rsidP="00D871C5">
            <w:pPr>
              <w:jc w:val="center"/>
              <w:rPr>
                <w:color w:val="000000"/>
              </w:rPr>
            </w:pPr>
            <w:r w:rsidRPr="007A4E0E">
              <w:rPr>
                <w:color w:val="000000"/>
              </w:rPr>
              <w:t>15</w:t>
            </w:r>
          </w:p>
        </w:tc>
        <w:tc>
          <w:tcPr>
            <w:tcW w:w="974" w:type="dxa"/>
            <w:tcBorders>
              <w:top w:val="nil"/>
              <w:left w:val="nil"/>
              <w:bottom w:val="single" w:sz="4" w:space="0" w:color="auto"/>
              <w:right w:val="single" w:sz="4" w:space="0" w:color="auto"/>
            </w:tcBorders>
            <w:shd w:val="clear" w:color="auto" w:fill="auto"/>
            <w:vAlign w:val="center"/>
            <w:hideMark/>
          </w:tcPr>
          <w:p w14:paraId="221CDE05" w14:textId="77777777" w:rsidR="00D871C5" w:rsidRPr="007A4E0E" w:rsidRDefault="00D871C5" w:rsidP="00D871C5">
            <w:pPr>
              <w:jc w:val="center"/>
              <w:rPr>
                <w:color w:val="000000"/>
              </w:rPr>
            </w:pPr>
            <w:r w:rsidRPr="007A4E0E">
              <w:rPr>
                <w:color w:val="000000"/>
              </w:rPr>
              <w:t>15</w:t>
            </w:r>
          </w:p>
        </w:tc>
        <w:tc>
          <w:tcPr>
            <w:tcW w:w="862" w:type="dxa"/>
            <w:tcBorders>
              <w:top w:val="nil"/>
              <w:left w:val="nil"/>
              <w:bottom w:val="single" w:sz="4" w:space="0" w:color="auto"/>
              <w:right w:val="single" w:sz="4" w:space="0" w:color="auto"/>
            </w:tcBorders>
            <w:shd w:val="clear" w:color="auto" w:fill="auto"/>
            <w:vAlign w:val="center"/>
            <w:hideMark/>
          </w:tcPr>
          <w:p w14:paraId="487E1CF7" w14:textId="58C51E05" w:rsidR="00D871C5" w:rsidRPr="007A4E0E" w:rsidRDefault="00C55BCA" w:rsidP="00D871C5">
            <w:pPr>
              <w:jc w:val="center"/>
              <w:rPr>
                <w:color w:val="000000"/>
              </w:rPr>
            </w:pPr>
            <w:r>
              <w:rPr>
                <w:color w:val="000000"/>
              </w:rPr>
              <w:t>5</w:t>
            </w:r>
          </w:p>
        </w:tc>
        <w:tc>
          <w:tcPr>
            <w:tcW w:w="986" w:type="dxa"/>
            <w:tcBorders>
              <w:top w:val="nil"/>
              <w:left w:val="nil"/>
              <w:bottom w:val="single" w:sz="4" w:space="0" w:color="auto"/>
              <w:right w:val="single" w:sz="4" w:space="0" w:color="auto"/>
            </w:tcBorders>
            <w:shd w:val="clear" w:color="auto" w:fill="auto"/>
            <w:vAlign w:val="center"/>
            <w:hideMark/>
          </w:tcPr>
          <w:p w14:paraId="2929FD95" w14:textId="1BAAC346" w:rsidR="00D871C5" w:rsidRPr="007A4E0E" w:rsidRDefault="00C55BCA" w:rsidP="00D871C5">
            <w:pPr>
              <w:jc w:val="center"/>
              <w:rPr>
                <w:color w:val="000000"/>
              </w:rPr>
            </w:pPr>
            <w:r>
              <w:rPr>
                <w:color w:val="000000"/>
              </w:rPr>
              <w:t>75</w:t>
            </w:r>
          </w:p>
        </w:tc>
        <w:tc>
          <w:tcPr>
            <w:tcW w:w="1496" w:type="dxa"/>
            <w:tcBorders>
              <w:top w:val="nil"/>
              <w:left w:val="nil"/>
              <w:bottom w:val="single" w:sz="4" w:space="0" w:color="auto"/>
              <w:right w:val="single" w:sz="4" w:space="0" w:color="auto"/>
            </w:tcBorders>
            <w:shd w:val="clear" w:color="auto" w:fill="auto"/>
            <w:vAlign w:val="center"/>
            <w:hideMark/>
          </w:tcPr>
          <w:p w14:paraId="4AF20C67" w14:textId="77777777" w:rsidR="00D871C5" w:rsidRPr="007A4E0E" w:rsidRDefault="00D871C5" w:rsidP="00D871C5">
            <w:pPr>
              <w:jc w:val="center"/>
              <w:rPr>
                <w:color w:val="000000"/>
              </w:rPr>
            </w:pPr>
            <w:r w:rsidRPr="007A4E0E">
              <w:rPr>
                <w:color w:val="000000"/>
              </w:rPr>
              <w:t>In (zvyšuje náklady)</w:t>
            </w:r>
          </w:p>
        </w:tc>
      </w:tr>
      <w:tr w:rsidR="00D871C5" w:rsidRPr="007A4E0E" w14:paraId="1A79CB3C" w14:textId="77777777" w:rsidTr="00B13FBE">
        <w:trPr>
          <w:trHeight w:val="765"/>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271D5B03" w14:textId="77777777" w:rsidR="00D871C5" w:rsidRPr="007A4E0E" w:rsidRDefault="00D871C5" w:rsidP="00D871C5">
            <w:pPr>
              <w:jc w:val="center"/>
              <w:rPr>
                <w:color w:val="000000"/>
              </w:rPr>
            </w:pPr>
            <w:r w:rsidRPr="007A4E0E">
              <w:rPr>
                <w:color w:val="000000"/>
              </w:rPr>
              <w:t>11</w:t>
            </w:r>
          </w:p>
        </w:tc>
        <w:tc>
          <w:tcPr>
            <w:tcW w:w="1644" w:type="dxa"/>
            <w:tcBorders>
              <w:top w:val="nil"/>
              <w:left w:val="nil"/>
              <w:bottom w:val="single" w:sz="4" w:space="0" w:color="auto"/>
              <w:right w:val="single" w:sz="4" w:space="0" w:color="auto"/>
            </w:tcBorders>
            <w:shd w:val="clear" w:color="auto" w:fill="auto"/>
            <w:vAlign w:val="center"/>
            <w:hideMark/>
          </w:tcPr>
          <w:p w14:paraId="2C3941DB" w14:textId="77777777" w:rsidR="00D871C5" w:rsidRPr="007A4E0E" w:rsidRDefault="00D871C5" w:rsidP="00D871C5">
            <w:pPr>
              <w:jc w:val="center"/>
              <w:rPr>
                <w:color w:val="000000"/>
              </w:rPr>
            </w:pPr>
            <w:r w:rsidRPr="007A4E0E">
              <w:rPr>
                <w:color w:val="000000"/>
              </w:rPr>
              <w:t>Rozširujúca povinnosť prevádzkovateľa skládky odpadov, týkajúca sa podávania žiadostí o zmenu prevádzkovateľa</w:t>
            </w:r>
          </w:p>
        </w:tc>
        <w:tc>
          <w:tcPr>
            <w:tcW w:w="1076" w:type="dxa"/>
            <w:tcBorders>
              <w:top w:val="nil"/>
              <w:left w:val="nil"/>
              <w:bottom w:val="single" w:sz="4" w:space="0" w:color="auto"/>
              <w:right w:val="single" w:sz="4" w:space="0" w:color="auto"/>
            </w:tcBorders>
            <w:shd w:val="clear" w:color="auto" w:fill="auto"/>
            <w:vAlign w:val="center"/>
            <w:hideMark/>
          </w:tcPr>
          <w:p w14:paraId="2BA03824" w14:textId="7D38D66D" w:rsidR="00D871C5" w:rsidRPr="007A4E0E" w:rsidRDefault="00D871C5" w:rsidP="00D871C5">
            <w:pPr>
              <w:jc w:val="center"/>
              <w:rPr>
                <w:color w:val="000000"/>
              </w:rPr>
            </w:pPr>
            <w:r w:rsidRPr="007A4E0E">
              <w:rPr>
                <w:color w:val="000000"/>
              </w:rPr>
              <w:t>zákon č. 79/2015 Z. z</w:t>
            </w:r>
            <w:r w:rsidR="00B13FBE">
              <w:rPr>
                <w:color w:val="000000"/>
              </w:rPr>
              <w:t>.</w:t>
            </w:r>
          </w:p>
        </w:tc>
        <w:tc>
          <w:tcPr>
            <w:tcW w:w="1331" w:type="dxa"/>
            <w:tcBorders>
              <w:top w:val="nil"/>
              <w:left w:val="nil"/>
              <w:bottom w:val="single" w:sz="4" w:space="0" w:color="auto"/>
              <w:right w:val="single" w:sz="4" w:space="0" w:color="auto"/>
            </w:tcBorders>
            <w:shd w:val="clear" w:color="auto" w:fill="auto"/>
            <w:vAlign w:val="center"/>
            <w:hideMark/>
          </w:tcPr>
          <w:p w14:paraId="3C967ECA" w14:textId="77777777" w:rsidR="00D871C5" w:rsidRPr="007A4E0E" w:rsidRDefault="00D871C5" w:rsidP="00D871C5">
            <w:pPr>
              <w:jc w:val="center"/>
              <w:rPr>
                <w:color w:val="000000"/>
              </w:rPr>
            </w:pPr>
            <w:r w:rsidRPr="007A4E0E">
              <w:rPr>
                <w:color w:val="000000"/>
              </w:rPr>
              <w:t>§ 19b</w:t>
            </w:r>
          </w:p>
        </w:tc>
        <w:tc>
          <w:tcPr>
            <w:tcW w:w="1176" w:type="dxa"/>
            <w:tcBorders>
              <w:top w:val="nil"/>
              <w:left w:val="nil"/>
              <w:bottom w:val="single" w:sz="4" w:space="0" w:color="auto"/>
              <w:right w:val="single" w:sz="4" w:space="0" w:color="auto"/>
            </w:tcBorders>
            <w:shd w:val="clear" w:color="auto" w:fill="auto"/>
            <w:vAlign w:val="center"/>
            <w:hideMark/>
          </w:tcPr>
          <w:p w14:paraId="748AF0AF" w14:textId="77777777" w:rsidR="00D871C5" w:rsidRPr="007A4E0E" w:rsidRDefault="00D871C5" w:rsidP="00D871C5">
            <w:pPr>
              <w:jc w:val="center"/>
              <w:rPr>
                <w:color w:val="000000"/>
              </w:rPr>
            </w:pPr>
            <w:r w:rsidRPr="007A4E0E">
              <w:rPr>
                <w:color w:val="000000"/>
              </w:rPr>
              <w:t>SK</w:t>
            </w:r>
          </w:p>
        </w:tc>
        <w:tc>
          <w:tcPr>
            <w:tcW w:w="1540" w:type="dxa"/>
            <w:tcBorders>
              <w:top w:val="nil"/>
              <w:left w:val="nil"/>
              <w:bottom w:val="single" w:sz="4" w:space="0" w:color="auto"/>
              <w:right w:val="single" w:sz="4" w:space="0" w:color="auto"/>
            </w:tcBorders>
            <w:shd w:val="clear" w:color="auto" w:fill="auto"/>
            <w:hideMark/>
          </w:tcPr>
          <w:p w14:paraId="11405998" w14:textId="0654F48D" w:rsidR="00D871C5" w:rsidRPr="007A4E0E" w:rsidRDefault="00D871C5" w:rsidP="00D871C5">
            <w:pPr>
              <w:jc w:val="center"/>
              <w:rPr>
                <w:color w:val="000000"/>
              </w:rPr>
            </w:pPr>
            <w:r w:rsidRPr="002D70DF">
              <w:rPr>
                <w:color w:val="000000"/>
              </w:rPr>
              <w:t>01.09.23</w:t>
            </w:r>
          </w:p>
        </w:tc>
        <w:tc>
          <w:tcPr>
            <w:tcW w:w="1518" w:type="dxa"/>
            <w:tcBorders>
              <w:top w:val="nil"/>
              <w:left w:val="nil"/>
              <w:bottom w:val="single" w:sz="4" w:space="0" w:color="auto"/>
              <w:right w:val="single" w:sz="4" w:space="0" w:color="auto"/>
            </w:tcBorders>
            <w:shd w:val="clear" w:color="auto" w:fill="auto"/>
            <w:vAlign w:val="center"/>
            <w:hideMark/>
          </w:tcPr>
          <w:p w14:paraId="6CB9E4F9" w14:textId="77777777" w:rsidR="00D871C5" w:rsidRPr="007A4E0E" w:rsidRDefault="00D871C5" w:rsidP="00D871C5">
            <w:pPr>
              <w:jc w:val="center"/>
              <w:rPr>
                <w:color w:val="000000"/>
              </w:rPr>
            </w:pPr>
            <w:r w:rsidRPr="007A4E0E">
              <w:rPr>
                <w:color w:val="000000"/>
              </w:rPr>
              <w:t>fyzická osoba - podnikateľ, resp. právnická osoba</w:t>
            </w:r>
          </w:p>
        </w:tc>
        <w:tc>
          <w:tcPr>
            <w:tcW w:w="974" w:type="dxa"/>
            <w:tcBorders>
              <w:top w:val="nil"/>
              <w:left w:val="nil"/>
              <w:bottom w:val="single" w:sz="4" w:space="0" w:color="auto"/>
              <w:right w:val="single" w:sz="4" w:space="0" w:color="auto"/>
            </w:tcBorders>
            <w:shd w:val="clear" w:color="auto" w:fill="auto"/>
            <w:vAlign w:val="center"/>
            <w:hideMark/>
          </w:tcPr>
          <w:p w14:paraId="32920C9C" w14:textId="77777777" w:rsidR="00D871C5" w:rsidRPr="007A4E0E" w:rsidRDefault="00D871C5" w:rsidP="00D871C5">
            <w:pPr>
              <w:rPr>
                <w:color w:val="000000"/>
              </w:rPr>
            </w:pPr>
            <w:r w:rsidRPr="007A4E0E">
              <w:rPr>
                <w:color w:val="000000"/>
              </w:rPr>
              <w:t xml:space="preserve">                 15 </w:t>
            </w:r>
          </w:p>
        </w:tc>
        <w:tc>
          <w:tcPr>
            <w:tcW w:w="974" w:type="dxa"/>
            <w:tcBorders>
              <w:top w:val="nil"/>
              <w:left w:val="nil"/>
              <w:bottom w:val="single" w:sz="4" w:space="0" w:color="auto"/>
              <w:right w:val="single" w:sz="4" w:space="0" w:color="auto"/>
            </w:tcBorders>
            <w:shd w:val="clear" w:color="auto" w:fill="auto"/>
            <w:vAlign w:val="center"/>
            <w:hideMark/>
          </w:tcPr>
          <w:p w14:paraId="27FA82BB" w14:textId="77777777" w:rsidR="00D871C5" w:rsidRPr="007A4E0E" w:rsidRDefault="00D871C5" w:rsidP="00D871C5">
            <w:pPr>
              <w:rPr>
                <w:color w:val="000000"/>
              </w:rPr>
            </w:pPr>
            <w:r w:rsidRPr="007A4E0E">
              <w:rPr>
                <w:color w:val="000000"/>
              </w:rPr>
              <w:t xml:space="preserve">                       15 </w:t>
            </w:r>
          </w:p>
        </w:tc>
        <w:tc>
          <w:tcPr>
            <w:tcW w:w="862" w:type="dxa"/>
            <w:tcBorders>
              <w:top w:val="nil"/>
              <w:left w:val="nil"/>
              <w:bottom w:val="single" w:sz="4" w:space="0" w:color="auto"/>
              <w:right w:val="single" w:sz="4" w:space="0" w:color="auto"/>
            </w:tcBorders>
            <w:shd w:val="clear" w:color="auto" w:fill="auto"/>
            <w:vAlign w:val="center"/>
            <w:hideMark/>
          </w:tcPr>
          <w:p w14:paraId="50761367" w14:textId="77777777" w:rsidR="00D871C5" w:rsidRPr="007A4E0E" w:rsidRDefault="00D871C5" w:rsidP="00D871C5">
            <w:pPr>
              <w:jc w:val="center"/>
              <w:rPr>
                <w:color w:val="000000"/>
              </w:rPr>
            </w:pPr>
            <w:r w:rsidRPr="007A4E0E">
              <w:rPr>
                <w:color w:val="000000"/>
              </w:rPr>
              <w:t>3</w:t>
            </w:r>
          </w:p>
        </w:tc>
        <w:tc>
          <w:tcPr>
            <w:tcW w:w="986" w:type="dxa"/>
            <w:tcBorders>
              <w:top w:val="nil"/>
              <w:left w:val="nil"/>
              <w:bottom w:val="single" w:sz="4" w:space="0" w:color="auto"/>
              <w:right w:val="single" w:sz="4" w:space="0" w:color="auto"/>
            </w:tcBorders>
            <w:shd w:val="clear" w:color="auto" w:fill="auto"/>
            <w:vAlign w:val="center"/>
            <w:hideMark/>
          </w:tcPr>
          <w:p w14:paraId="5CD33D98" w14:textId="1734E7AB" w:rsidR="00D871C5" w:rsidRPr="007A4E0E" w:rsidRDefault="00427320" w:rsidP="00D871C5">
            <w:pPr>
              <w:jc w:val="center"/>
              <w:rPr>
                <w:color w:val="000000"/>
              </w:rPr>
            </w:pPr>
            <w:r>
              <w:rPr>
                <w:color w:val="000000"/>
              </w:rPr>
              <w:t>43</w:t>
            </w:r>
          </w:p>
        </w:tc>
        <w:tc>
          <w:tcPr>
            <w:tcW w:w="1496" w:type="dxa"/>
            <w:tcBorders>
              <w:top w:val="nil"/>
              <w:left w:val="nil"/>
              <w:bottom w:val="single" w:sz="4" w:space="0" w:color="auto"/>
              <w:right w:val="single" w:sz="4" w:space="0" w:color="auto"/>
            </w:tcBorders>
            <w:shd w:val="clear" w:color="auto" w:fill="auto"/>
            <w:vAlign w:val="center"/>
            <w:hideMark/>
          </w:tcPr>
          <w:p w14:paraId="2EEECEA1" w14:textId="77777777" w:rsidR="00D871C5" w:rsidRPr="007A4E0E" w:rsidRDefault="00D871C5" w:rsidP="00D871C5">
            <w:pPr>
              <w:jc w:val="center"/>
              <w:rPr>
                <w:color w:val="000000"/>
              </w:rPr>
            </w:pPr>
            <w:r w:rsidRPr="007A4E0E">
              <w:rPr>
                <w:color w:val="000000"/>
              </w:rPr>
              <w:t>In (zvyšuje náklady)</w:t>
            </w:r>
          </w:p>
        </w:tc>
      </w:tr>
      <w:tr w:rsidR="00B13FBE" w:rsidRPr="007A4E0E" w14:paraId="5B69745B" w14:textId="77777777" w:rsidTr="00B13FBE">
        <w:trPr>
          <w:trHeight w:val="765"/>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tcPr>
          <w:p w14:paraId="4BE0442D" w14:textId="2F6F102E" w:rsidR="00B13FBE" w:rsidRPr="007A4E0E" w:rsidRDefault="00B13FBE" w:rsidP="00D871C5">
            <w:pPr>
              <w:jc w:val="center"/>
              <w:rPr>
                <w:color w:val="000000"/>
              </w:rPr>
            </w:pPr>
            <w:r>
              <w:rPr>
                <w:color w:val="000000"/>
              </w:rPr>
              <w:t>12</w:t>
            </w:r>
          </w:p>
        </w:tc>
        <w:tc>
          <w:tcPr>
            <w:tcW w:w="1644" w:type="dxa"/>
            <w:tcBorders>
              <w:top w:val="single" w:sz="4" w:space="0" w:color="auto"/>
              <w:left w:val="nil"/>
              <w:bottom w:val="single" w:sz="4" w:space="0" w:color="auto"/>
              <w:right w:val="single" w:sz="4" w:space="0" w:color="auto"/>
            </w:tcBorders>
            <w:shd w:val="clear" w:color="auto" w:fill="auto"/>
            <w:vAlign w:val="center"/>
          </w:tcPr>
          <w:p w14:paraId="75A44524" w14:textId="31D8251B" w:rsidR="00B13FBE" w:rsidRPr="00A32CF9" w:rsidRDefault="00B13FBE" w:rsidP="00A32CF9">
            <w:pPr>
              <w:jc w:val="center"/>
            </w:pPr>
            <w:r w:rsidRPr="003205C8">
              <w:t xml:space="preserve">Rozširujúca povinnosť výrobcov obalov a neobalových výrobkov obstarávať ľahké a veľmi ľahké plastové tašky z </w:t>
            </w:r>
            <w:r w:rsidRPr="003205C8">
              <w:lastRenderedPageBreak/>
              <w:t>biologicky rozložiteľného materiálu</w:t>
            </w:r>
          </w:p>
        </w:tc>
        <w:tc>
          <w:tcPr>
            <w:tcW w:w="1076" w:type="dxa"/>
            <w:tcBorders>
              <w:top w:val="single" w:sz="4" w:space="0" w:color="auto"/>
              <w:left w:val="nil"/>
              <w:bottom w:val="single" w:sz="4" w:space="0" w:color="auto"/>
              <w:right w:val="single" w:sz="4" w:space="0" w:color="auto"/>
            </w:tcBorders>
            <w:shd w:val="clear" w:color="auto" w:fill="auto"/>
            <w:vAlign w:val="center"/>
          </w:tcPr>
          <w:p w14:paraId="39FD6B44" w14:textId="22494885" w:rsidR="00B13FBE" w:rsidRPr="007A4E0E" w:rsidRDefault="00B13FBE" w:rsidP="00D871C5">
            <w:pPr>
              <w:jc w:val="center"/>
              <w:rPr>
                <w:color w:val="000000"/>
              </w:rPr>
            </w:pPr>
            <w:r w:rsidRPr="007A4E0E">
              <w:rPr>
                <w:color w:val="000000"/>
              </w:rPr>
              <w:lastRenderedPageBreak/>
              <w:t>zákon č. 79/2015 Z. z</w:t>
            </w:r>
            <w:r>
              <w:rPr>
                <w:color w:val="000000"/>
              </w:rPr>
              <w:t>.</w:t>
            </w:r>
          </w:p>
        </w:tc>
        <w:tc>
          <w:tcPr>
            <w:tcW w:w="1331" w:type="dxa"/>
            <w:tcBorders>
              <w:top w:val="single" w:sz="4" w:space="0" w:color="auto"/>
              <w:left w:val="nil"/>
              <w:bottom w:val="single" w:sz="4" w:space="0" w:color="auto"/>
              <w:right w:val="single" w:sz="4" w:space="0" w:color="auto"/>
            </w:tcBorders>
            <w:shd w:val="clear" w:color="auto" w:fill="auto"/>
            <w:vAlign w:val="center"/>
          </w:tcPr>
          <w:p w14:paraId="4A08ECD7" w14:textId="36A8F9BF" w:rsidR="00B13FBE" w:rsidRPr="007A4E0E" w:rsidRDefault="00B13FBE" w:rsidP="00D871C5">
            <w:pPr>
              <w:jc w:val="center"/>
              <w:rPr>
                <w:color w:val="000000"/>
              </w:rPr>
            </w:pPr>
            <w:r>
              <w:rPr>
                <w:color w:val="000000"/>
              </w:rPr>
              <w:t>§ 54 ods. 5 písm. c)</w:t>
            </w:r>
          </w:p>
        </w:tc>
        <w:tc>
          <w:tcPr>
            <w:tcW w:w="1176" w:type="dxa"/>
            <w:tcBorders>
              <w:top w:val="single" w:sz="4" w:space="0" w:color="auto"/>
              <w:left w:val="nil"/>
              <w:bottom w:val="single" w:sz="4" w:space="0" w:color="auto"/>
              <w:right w:val="single" w:sz="4" w:space="0" w:color="auto"/>
            </w:tcBorders>
            <w:shd w:val="clear" w:color="auto" w:fill="auto"/>
            <w:vAlign w:val="center"/>
          </w:tcPr>
          <w:p w14:paraId="5372C57A" w14:textId="5B512802" w:rsidR="00B13FBE" w:rsidRPr="007A4E0E" w:rsidRDefault="00B13FBE" w:rsidP="00D871C5">
            <w:pPr>
              <w:jc w:val="center"/>
              <w:rPr>
                <w:color w:val="000000"/>
              </w:rPr>
            </w:pPr>
            <w:r w:rsidRPr="007A4E0E">
              <w:rPr>
                <w:color w:val="000000"/>
              </w:rPr>
              <w:t>SK</w:t>
            </w:r>
          </w:p>
        </w:tc>
        <w:tc>
          <w:tcPr>
            <w:tcW w:w="1540" w:type="dxa"/>
            <w:tcBorders>
              <w:top w:val="single" w:sz="4" w:space="0" w:color="auto"/>
              <w:left w:val="nil"/>
              <w:bottom w:val="single" w:sz="4" w:space="0" w:color="auto"/>
              <w:right w:val="single" w:sz="4" w:space="0" w:color="auto"/>
            </w:tcBorders>
            <w:shd w:val="clear" w:color="auto" w:fill="auto"/>
          </w:tcPr>
          <w:p w14:paraId="750EBD32" w14:textId="5285BF8A" w:rsidR="00B13FBE" w:rsidRPr="002D70DF" w:rsidRDefault="00B13FBE" w:rsidP="00D871C5">
            <w:pPr>
              <w:jc w:val="center"/>
              <w:rPr>
                <w:color w:val="000000"/>
              </w:rPr>
            </w:pPr>
            <w:r w:rsidRPr="002D70DF">
              <w:rPr>
                <w:color w:val="000000"/>
              </w:rPr>
              <w:t>01.09.23</w:t>
            </w:r>
          </w:p>
        </w:tc>
        <w:tc>
          <w:tcPr>
            <w:tcW w:w="1518" w:type="dxa"/>
            <w:tcBorders>
              <w:top w:val="single" w:sz="4" w:space="0" w:color="auto"/>
              <w:left w:val="nil"/>
              <w:bottom w:val="single" w:sz="4" w:space="0" w:color="auto"/>
              <w:right w:val="single" w:sz="4" w:space="0" w:color="auto"/>
            </w:tcBorders>
            <w:shd w:val="clear" w:color="auto" w:fill="auto"/>
            <w:vAlign w:val="center"/>
          </w:tcPr>
          <w:p w14:paraId="517D2C3C" w14:textId="65E650D6" w:rsidR="00B13FBE" w:rsidRPr="007A4E0E" w:rsidRDefault="00B13FBE" w:rsidP="00D871C5">
            <w:pPr>
              <w:jc w:val="center"/>
              <w:rPr>
                <w:color w:val="000000"/>
              </w:rPr>
            </w:pPr>
            <w:r w:rsidRPr="007A4E0E">
              <w:rPr>
                <w:color w:val="000000"/>
              </w:rPr>
              <w:t>fyzická osoba - podnikateľ, resp. právnická osoba</w:t>
            </w:r>
          </w:p>
        </w:tc>
        <w:tc>
          <w:tcPr>
            <w:tcW w:w="974" w:type="dxa"/>
            <w:tcBorders>
              <w:top w:val="single" w:sz="4" w:space="0" w:color="auto"/>
              <w:left w:val="nil"/>
              <w:bottom w:val="single" w:sz="4" w:space="0" w:color="auto"/>
              <w:right w:val="single" w:sz="4" w:space="0" w:color="auto"/>
            </w:tcBorders>
            <w:shd w:val="clear" w:color="auto" w:fill="auto"/>
            <w:vAlign w:val="center"/>
          </w:tcPr>
          <w:p w14:paraId="4A16EA6A" w14:textId="324A43EE" w:rsidR="00B13FBE" w:rsidRPr="007A4E0E" w:rsidRDefault="00B13FBE" w:rsidP="00D871C5">
            <w:pPr>
              <w:rPr>
                <w:color w:val="000000"/>
              </w:rPr>
            </w:pPr>
            <w:r>
              <w:rPr>
                <w:color w:val="000000"/>
              </w:rPr>
              <w:t>18 250</w:t>
            </w:r>
          </w:p>
        </w:tc>
        <w:tc>
          <w:tcPr>
            <w:tcW w:w="974" w:type="dxa"/>
            <w:tcBorders>
              <w:top w:val="single" w:sz="4" w:space="0" w:color="auto"/>
              <w:left w:val="nil"/>
              <w:bottom w:val="single" w:sz="4" w:space="0" w:color="auto"/>
              <w:right w:val="single" w:sz="4" w:space="0" w:color="auto"/>
            </w:tcBorders>
            <w:shd w:val="clear" w:color="auto" w:fill="auto"/>
            <w:vAlign w:val="center"/>
          </w:tcPr>
          <w:p w14:paraId="6C2BBE92" w14:textId="16BFE00F" w:rsidR="00B13FBE" w:rsidRPr="007A4E0E" w:rsidRDefault="00B13FBE" w:rsidP="00D871C5">
            <w:pPr>
              <w:rPr>
                <w:color w:val="000000"/>
              </w:rPr>
            </w:pPr>
            <w:r>
              <w:rPr>
                <w:color w:val="000000"/>
              </w:rPr>
              <w:t>18 250</w:t>
            </w:r>
          </w:p>
        </w:tc>
        <w:tc>
          <w:tcPr>
            <w:tcW w:w="862" w:type="dxa"/>
            <w:tcBorders>
              <w:top w:val="single" w:sz="4" w:space="0" w:color="auto"/>
              <w:left w:val="nil"/>
              <w:bottom w:val="single" w:sz="4" w:space="0" w:color="auto"/>
              <w:right w:val="single" w:sz="4" w:space="0" w:color="auto"/>
            </w:tcBorders>
            <w:shd w:val="clear" w:color="auto" w:fill="auto"/>
            <w:vAlign w:val="center"/>
          </w:tcPr>
          <w:p w14:paraId="653ACD9D" w14:textId="65184DAA" w:rsidR="00B13FBE" w:rsidRPr="007A4E0E" w:rsidRDefault="00B13FBE" w:rsidP="00D871C5">
            <w:pPr>
              <w:jc w:val="center"/>
              <w:rPr>
                <w:color w:val="000000"/>
              </w:rPr>
            </w:pPr>
            <w:r>
              <w:rPr>
                <w:color w:val="000000"/>
              </w:rPr>
              <w:t>3</w:t>
            </w:r>
          </w:p>
        </w:tc>
        <w:tc>
          <w:tcPr>
            <w:tcW w:w="986" w:type="dxa"/>
            <w:tcBorders>
              <w:top w:val="single" w:sz="4" w:space="0" w:color="auto"/>
              <w:left w:val="nil"/>
              <w:bottom w:val="single" w:sz="4" w:space="0" w:color="auto"/>
              <w:right w:val="single" w:sz="4" w:space="0" w:color="auto"/>
            </w:tcBorders>
            <w:shd w:val="clear" w:color="auto" w:fill="auto"/>
            <w:vAlign w:val="center"/>
          </w:tcPr>
          <w:p w14:paraId="1BEEF381" w14:textId="20C824EB" w:rsidR="00B13FBE" w:rsidRDefault="00B13FBE" w:rsidP="00D871C5">
            <w:pPr>
              <w:jc w:val="center"/>
              <w:rPr>
                <w:color w:val="000000"/>
              </w:rPr>
            </w:pPr>
            <w:r>
              <w:rPr>
                <w:color w:val="000000"/>
              </w:rPr>
              <w:t>46 687</w:t>
            </w:r>
          </w:p>
        </w:tc>
        <w:tc>
          <w:tcPr>
            <w:tcW w:w="1496" w:type="dxa"/>
            <w:tcBorders>
              <w:top w:val="single" w:sz="4" w:space="0" w:color="auto"/>
              <w:left w:val="nil"/>
              <w:bottom w:val="single" w:sz="4" w:space="0" w:color="auto"/>
              <w:right w:val="single" w:sz="4" w:space="0" w:color="auto"/>
            </w:tcBorders>
            <w:shd w:val="clear" w:color="auto" w:fill="auto"/>
            <w:vAlign w:val="center"/>
          </w:tcPr>
          <w:p w14:paraId="39004BD1" w14:textId="44412627" w:rsidR="00B13FBE" w:rsidRPr="007A4E0E" w:rsidRDefault="00B13FBE" w:rsidP="00D871C5">
            <w:pPr>
              <w:jc w:val="center"/>
              <w:rPr>
                <w:color w:val="000000"/>
              </w:rPr>
            </w:pPr>
            <w:r w:rsidRPr="007A4E0E">
              <w:rPr>
                <w:color w:val="000000"/>
              </w:rPr>
              <w:t>In (zvyšuje náklady)</w:t>
            </w:r>
          </w:p>
        </w:tc>
      </w:tr>
    </w:tbl>
    <w:p w14:paraId="51F16466" w14:textId="79F9F012" w:rsidR="007A4E0E" w:rsidRDefault="007A4E0E" w:rsidP="00A3016F">
      <w:pPr>
        <w:rPr>
          <w:rFonts w:eastAsia="Calibri"/>
          <w:b/>
          <w:i/>
          <w:sz w:val="24"/>
          <w:szCs w:val="24"/>
        </w:rPr>
      </w:pPr>
    </w:p>
    <w:p w14:paraId="047BED3C" w14:textId="427F7022" w:rsidR="00B13FBE" w:rsidRDefault="00B13FBE" w:rsidP="00A3016F">
      <w:pPr>
        <w:rPr>
          <w:rFonts w:eastAsia="Calibri"/>
          <w:b/>
          <w:i/>
          <w:sz w:val="24"/>
          <w:szCs w:val="24"/>
        </w:rPr>
      </w:pPr>
    </w:p>
    <w:p w14:paraId="2DFD9348" w14:textId="77777777" w:rsidR="00B13FBE" w:rsidRPr="005B2CA4" w:rsidRDefault="00B13FBE" w:rsidP="00A3016F">
      <w:pPr>
        <w:rPr>
          <w:rFonts w:eastAsia="Calibri"/>
          <w:b/>
          <w:i/>
          <w:sz w:val="24"/>
          <w:szCs w:val="24"/>
        </w:rPr>
        <w:sectPr w:rsidR="00B13FBE" w:rsidRPr="005B2CA4" w:rsidSect="007A4E0E">
          <w:pgSz w:w="16838" w:h="11906" w:orient="landscape"/>
          <w:pgMar w:top="1417" w:right="993" w:bottom="1417" w:left="1417" w:header="708" w:footer="708" w:gutter="0"/>
          <w:pgNumType w:start="1"/>
          <w:cols w:space="708"/>
          <w:docGrid w:linePitch="360"/>
        </w:sectPr>
      </w:pPr>
    </w:p>
    <w:p w14:paraId="47DFC19F" w14:textId="0A75178F" w:rsidR="005B2CA4" w:rsidRDefault="005B2CA4" w:rsidP="003D4BE5">
      <w:pPr>
        <w:jc w:val="both"/>
        <w:rPr>
          <w:rFonts w:eastAsia="Calibri"/>
          <w:b/>
          <w:bCs/>
          <w:i/>
          <w:sz w:val="24"/>
          <w:szCs w:val="24"/>
        </w:rPr>
      </w:pPr>
    </w:p>
    <w:p w14:paraId="6E13DB4F" w14:textId="77777777" w:rsidR="003D4BE5" w:rsidRPr="001F1B43" w:rsidRDefault="003D4BE5" w:rsidP="003D4BE5">
      <w:pPr>
        <w:jc w:val="both"/>
        <w:rPr>
          <w:rFonts w:eastAsia="Calibri"/>
          <w:b/>
          <w:bCs/>
          <w:i/>
          <w:sz w:val="24"/>
          <w:szCs w:val="24"/>
          <w:u w:val="single"/>
        </w:rPr>
      </w:pPr>
      <w:r w:rsidRPr="001F1B43">
        <w:rPr>
          <w:rFonts w:eastAsia="Calibri"/>
          <w:b/>
          <w:bCs/>
          <w:i/>
          <w:sz w:val="24"/>
          <w:szCs w:val="24"/>
          <w:u w:val="single"/>
        </w:rPr>
        <w:t xml:space="preserve">Doplňujúce informácie k spôsobu výpočtu vplyvov jednotlivých regulácií na zmenu nákladov </w:t>
      </w:r>
    </w:p>
    <w:p w14:paraId="0AD14AC8" w14:textId="77777777" w:rsidR="003D4BE5" w:rsidRDefault="003D4BE5" w:rsidP="003D4BE5">
      <w:pPr>
        <w:jc w:val="both"/>
        <w:rPr>
          <w:rFonts w:eastAsia="Calibri"/>
          <w:bCs/>
          <w:i/>
          <w:iCs/>
          <w:color w:val="000000"/>
          <w:sz w:val="24"/>
          <w:szCs w:val="24"/>
        </w:rPr>
      </w:pPr>
      <w:r w:rsidRPr="00D8247C">
        <w:rPr>
          <w:rFonts w:eastAsia="Calibri"/>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D8247C">
        <w:rPr>
          <w:rFonts w:eastAsia="Calibri"/>
          <w:bCs/>
          <w:i/>
          <w:iCs/>
          <w:color w:val="000000"/>
          <w:sz w:val="24"/>
          <w:szCs w:val="24"/>
        </w:rPr>
        <w:t>link</w:t>
      </w:r>
      <w:proofErr w:type="spellEnd"/>
      <w:r w:rsidRPr="00D8247C">
        <w:rPr>
          <w:rFonts w:eastAsia="Calibri"/>
          <w:bCs/>
          <w:i/>
          <w:iCs/>
          <w:color w:val="000000"/>
          <w:sz w:val="24"/>
          <w:szCs w:val="24"/>
        </w:rPr>
        <w:t xml:space="preserve"> na konkrétne štatistiky, ak sú dostupné na internete). Jednotlivé regulácie môžu mať jeden alebo viac typov nákladov (A. Dane, odvody, clá</w:t>
      </w:r>
      <w:r>
        <w:rPr>
          <w:rFonts w:eastAsia="Calibri"/>
          <w:bCs/>
          <w:i/>
          <w:iCs/>
          <w:color w:val="000000"/>
          <w:sz w:val="24"/>
          <w:szCs w:val="24"/>
        </w:rPr>
        <w:t xml:space="preserve"> </w:t>
      </w:r>
      <w:r w:rsidRPr="00A000DA">
        <w:rPr>
          <w:rFonts w:eastAsia="Calibri"/>
          <w:bCs/>
          <w:i/>
          <w:iCs/>
          <w:color w:val="000000"/>
          <w:sz w:val="24"/>
          <w:szCs w:val="24"/>
        </w:rPr>
        <w:t xml:space="preserve">a poplatky, ktorých cieľom je znižovať negatívne </w:t>
      </w:r>
      <w:proofErr w:type="spellStart"/>
      <w:r w:rsidRPr="00A000DA">
        <w:rPr>
          <w:rFonts w:eastAsia="Calibri"/>
          <w:bCs/>
          <w:i/>
          <w:iCs/>
          <w:color w:val="000000"/>
          <w:sz w:val="24"/>
          <w:szCs w:val="24"/>
        </w:rPr>
        <w:t>externality</w:t>
      </w:r>
      <w:proofErr w:type="spellEnd"/>
      <w:r w:rsidRPr="00D8247C">
        <w:rPr>
          <w:rFonts w:eastAsia="Calibri"/>
          <w:bCs/>
          <w:i/>
          <w:iCs/>
          <w:color w:val="000000"/>
          <w:sz w:val="24"/>
          <w:szCs w:val="24"/>
        </w:rPr>
        <w:t xml:space="preserve">, B. </w:t>
      </w:r>
      <w:r>
        <w:rPr>
          <w:rFonts w:eastAsia="Calibri"/>
          <w:bCs/>
          <w:i/>
          <w:iCs/>
          <w:color w:val="000000"/>
          <w:sz w:val="24"/>
          <w:szCs w:val="24"/>
        </w:rPr>
        <w:t>Iné p</w:t>
      </w:r>
      <w:r w:rsidRPr="00D8247C">
        <w:rPr>
          <w:rFonts w:eastAsia="Calibri"/>
          <w:bCs/>
          <w:i/>
          <w:iCs/>
          <w:color w:val="000000"/>
          <w:sz w:val="24"/>
          <w:szCs w:val="24"/>
        </w:rPr>
        <w:t xml:space="preserve">oplatky, C. Nepriame finančné náklady, D. Administratívne náklady). Rozčleňte ich a vypočítajte v súlade s metodickým postupom. </w:t>
      </w:r>
    </w:p>
    <w:p w14:paraId="07433DB3" w14:textId="5FC9A596" w:rsidR="003D4BE5" w:rsidRPr="008E2291" w:rsidRDefault="003D4BE5" w:rsidP="003D4BE5">
      <w:pPr>
        <w:jc w:val="both"/>
        <w:rPr>
          <w:rFonts w:eastAsia="Calibri"/>
          <w:bCs/>
          <w:i/>
          <w:iCs/>
          <w:color w:val="000000"/>
          <w:sz w:val="24"/>
          <w:szCs w:val="24"/>
        </w:rPr>
      </w:pPr>
      <w:r w:rsidRPr="00A91A50">
        <w:rPr>
          <w:rFonts w:eastAsia="Calibri"/>
          <w:bCs/>
          <w:i/>
          <w:iCs/>
          <w:color w:val="000000"/>
          <w:sz w:val="24"/>
          <w:szCs w:val="24"/>
        </w:rPr>
        <w:t>V prípade potreby uveďte doplňujúce informácie k identifikovaným vplyvom a ich analýzam. Informácie v tejto časti slúžia na zhrnutie vplyvov a nie ako náhrada za vypracovanie príslušných analýz vybraných vplyvov.</w:t>
      </w:r>
    </w:p>
    <w:p w14:paraId="1F0C8244" w14:textId="1BEBCBBB" w:rsidR="007563D6" w:rsidRDefault="007563D6" w:rsidP="007563D6">
      <w:pPr>
        <w:jc w:val="both"/>
        <w:rPr>
          <w:rFonts w:eastAsia="Calibri"/>
          <w:b/>
          <w:bCs/>
          <w:iCs/>
          <w:color w:val="000000"/>
          <w:sz w:val="24"/>
          <w:szCs w:val="24"/>
        </w:rPr>
      </w:pPr>
    </w:p>
    <w:p w14:paraId="58BABA45" w14:textId="0A6176C8" w:rsidR="00AF037D" w:rsidRPr="009421A8" w:rsidRDefault="00AF037D" w:rsidP="00AF037D">
      <w:pPr>
        <w:jc w:val="both"/>
        <w:rPr>
          <w:rFonts w:eastAsia="Calibri"/>
          <w:b/>
          <w:bCs/>
          <w:iCs/>
          <w:sz w:val="24"/>
          <w:szCs w:val="24"/>
        </w:rPr>
      </w:pPr>
      <w:r w:rsidRPr="009421A8">
        <w:rPr>
          <w:rFonts w:eastAsia="Calibri"/>
          <w:b/>
          <w:bCs/>
          <w:iCs/>
          <w:sz w:val="24"/>
          <w:szCs w:val="24"/>
        </w:rPr>
        <w:t>K Čl.</w:t>
      </w:r>
      <w:r w:rsidR="001F483C">
        <w:rPr>
          <w:rFonts w:eastAsia="Calibri"/>
          <w:b/>
          <w:bCs/>
          <w:iCs/>
          <w:sz w:val="24"/>
          <w:szCs w:val="24"/>
        </w:rPr>
        <w:t xml:space="preserve"> </w:t>
      </w:r>
      <w:r w:rsidR="00B11D70">
        <w:rPr>
          <w:rFonts w:eastAsia="Calibri"/>
          <w:b/>
          <w:bCs/>
          <w:iCs/>
          <w:sz w:val="24"/>
          <w:szCs w:val="24"/>
        </w:rPr>
        <w:t>III</w:t>
      </w:r>
      <w:r w:rsidRPr="009421A8">
        <w:rPr>
          <w:rFonts w:eastAsia="Calibri"/>
          <w:b/>
          <w:bCs/>
          <w:iCs/>
          <w:sz w:val="24"/>
          <w:szCs w:val="24"/>
        </w:rPr>
        <w:t xml:space="preserve"> predkladaného návrhu zákona: </w:t>
      </w:r>
    </w:p>
    <w:p w14:paraId="0E88DA36" w14:textId="77777777" w:rsidR="00AF037D" w:rsidRPr="00A91A50" w:rsidRDefault="00AF037D" w:rsidP="00AF037D">
      <w:pPr>
        <w:jc w:val="both"/>
        <w:rPr>
          <w:rFonts w:eastAsia="Calibri"/>
          <w:bCs/>
          <w:iCs/>
          <w:color w:val="000000"/>
          <w:sz w:val="24"/>
          <w:szCs w:val="24"/>
        </w:rPr>
      </w:pPr>
      <w:r w:rsidRPr="009421A8">
        <w:rPr>
          <w:rFonts w:eastAsia="Calibri"/>
          <w:bCs/>
          <w:iCs/>
          <w:sz w:val="24"/>
          <w:szCs w:val="24"/>
        </w:rPr>
        <w:t xml:space="preserve">V návrhu na </w:t>
      </w:r>
      <w:r w:rsidRPr="00A91A50">
        <w:rPr>
          <w:rFonts w:eastAsia="Calibri"/>
          <w:bCs/>
          <w:iCs/>
          <w:color w:val="000000"/>
          <w:sz w:val="24"/>
          <w:szCs w:val="24"/>
        </w:rPr>
        <w:t>zmenu a doplnenie z</w:t>
      </w:r>
      <w:bookmarkStart w:id="0" w:name="_GoBack"/>
      <w:bookmarkEnd w:id="0"/>
      <w:r w:rsidRPr="00A91A50">
        <w:rPr>
          <w:rFonts w:eastAsia="Calibri"/>
          <w:bCs/>
          <w:iCs/>
          <w:color w:val="000000"/>
          <w:sz w:val="24"/>
          <w:szCs w:val="24"/>
        </w:rPr>
        <w:t xml:space="preserve">ákona č. 359/2007 Z. z. o prevencii a náprave environmentálnych škôd a o zmene a doplnení niektorých zákonov v znení neskorších predpisov sa navrhuje upraviť ustanovenie § 13 - povinnosť finančného krytia zodpovednosti za environmentálnu škodu vrátane predpokladaných nákladov na nápravnú činnosť a nápravné opatrenia na odstránenie environmentálnej škody, ktorá môže byť spôsobená pracovnou činnosťou prevádzkovateľa, a to nepretržite po celý čas prevádzkovania jeho pracovnej činnosti. </w:t>
      </w:r>
    </w:p>
    <w:p w14:paraId="332807BC" w14:textId="0A3F714B" w:rsidR="00AF037D" w:rsidRDefault="00AF037D" w:rsidP="00AF037D">
      <w:pPr>
        <w:jc w:val="both"/>
        <w:rPr>
          <w:rFonts w:eastAsia="Calibri"/>
          <w:bCs/>
          <w:iCs/>
          <w:color w:val="000000"/>
          <w:sz w:val="24"/>
          <w:szCs w:val="24"/>
        </w:rPr>
      </w:pPr>
      <w:r w:rsidRPr="00A91A50">
        <w:rPr>
          <w:rFonts w:eastAsia="Calibri"/>
          <w:bCs/>
          <w:iCs/>
          <w:color w:val="000000"/>
          <w:sz w:val="24"/>
          <w:szCs w:val="24"/>
        </w:rPr>
        <w:t>V platnom právnom predpise majú túto povinnosť</w:t>
      </w:r>
      <w:r>
        <w:rPr>
          <w:rFonts w:eastAsia="Calibri"/>
          <w:bCs/>
          <w:iCs/>
          <w:color w:val="000000"/>
          <w:sz w:val="24"/>
          <w:szCs w:val="24"/>
        </w:rPr>
        <w:t xml:space="preserve"> od roku 2012</w:t>
      </w:r>
      <w:r w:rsidRPr="00A91A50">
        <w:rPr>
          <w:rFonts w:eastAsia="Calibri"/>
          <w:bCs/>
          <w:iCs/>
          <w:color w:val="000000"/>
          <w:sz w:val="24"/>
          <w:szCs w:val="24"/>
        </w:rPr>
        <w:t xml:space="preserve"> všetci prevádzkovatelia, ktorí majú objektívnu zodpovednosť za environmentálnu škodu a vykonávajú konkrétne pracovné činnosti na ktoré sa vyžaduje súhlas alebo povolenie (§ 1 ods. 2). Finančné krytie zodpovednosti za environmentálnu škodu je prevádzkovateľ povinný zabezpečiť formou uzatvorenia zmluvy o poistení zodpovednosti za environmentálnu škodu alebo formou zmluvného zabezpečenia vyhovujúceho spôsobu finančného krytia tejto zodpovednosti, napríklad zárukou banky alebo účelovo viazaným účtom. Výška finančného krytia musí zodpovedať výške predpokladaných nákladov na nápravnú činnosť vrátane analýzy rizika a nákladov na nápravné opatrenia na odstránenie environmentálnej škody.</w:t>
      </w:r>
    </w:p>
    <w:p w14:paraId="21BD8107" w14:textId="727FFBDE" w:rsidR="00AF037D" w:rsidRPr="00560147" w:rsidRDefault="00AF037D" w:rsidP="00AF037D">
      <w:pPr>
        <w:jc w:val="both"/>
        <w:rPr>
          <w:rFonts w:eastAsia="Calibri"/>
          <w:b/>
          <w:bCs/>
          <w:iCs/>
          <w:color w:val="000000"/>
          <w:sz w:val="24"/>
          <w:szCs w:val="24"/>
        </w:rPr>
      </w:pPr>
      <w:r w:rsidRPr="00A76EEC">
        <w:rPr>
          <w:rFonts w:eastAsia="Calibri"/>
          <w:b/>
          <w:bCs/>
          <w:iCs/>
          <w:color w:val="000000"/>
          <w:sz w:val="24"/>
          <w:szCs w:val="24"/>
        </w:rPr>
        <w:t>K regulácii P.</w:t>
      </w:r>
      <w:r w:rsidR="00D46492">
        <w:rPr>
          <w:rFonts w:eastAsia="Calibri"/>
          <w:b/>
          <w:bCs/>
          <w:iCs/>
          <w:color w:val="000000"/>
          <w:sz w:val="24"/>
          <w:szCs w:val="24"/>
        </w:rPr>
        <w:t xml:space="preserve"> </w:t>
      </w:r>
      <w:r w:rsidRPr="00A76EEC">
        <w:rPr>
          <w:rFonts w:eastAsia="Calibri"/>
          <w:b/>
          <w:bCs/>
          <w:iCs/>
          <w:color w:val="000000"/>
          <w:sz w:val="24"/>
          <w:szCs w:val="24"/>
        </w:rPr>
        <w:t>Č. 1</w:t>
      </w:r>
      <w:r w:rsidRPr="00A76EEC">
        <w:rPr>
          <w:b/>
        </w:rPr>
        <w:t xml:space="preserve"> : </w:t>
      </w:r>
      <w:r w:rsidRPr="00560147">
        <w:rPr>
          <w:rFonts w:eastAsia="Calibri"/>
          <w:b/>
          <w:bCs/>
          <w:iCs/>
          <w:color w:val="000000"/>
          <w:sz w:val="24"/>
          <w:szCs w:val="24"/>
        </w:rPr>
        <w:t>Navrhuje sa, aby sa výška predpokladaných nákladov na nápravnú činnosť vrátane analýzy rizika a nákladov na nápravné opatrenia na odstránenie environmentálnej škody preukazovala príslušnému orgánu vypracovaným hodnotením rizika, odborným vyjadrením, znaleckým posudkom vypracovaným odborne spôsobilou osobou, autorizovanou osobou alebo znalcom.</w:t>
      </w:r>
    </w:p>
    <w:p w14:paraId="7E0BB930" w14:textId="77777777" w:rsidR="00AF037D" w:rsidRDefault="00AF037D" w:rsidP="00AF037D">
      <w:pPr>
        <w:jc w:val="both"/>
        <w:rPr>
          <w:rFonts w:eastAsia="Calibri"/>
          <w:bCs/>
          <w:iCs/>
          <w:color w:val="000000"/>
          <w:sz w:val="24"/>
          <w:szCs w:val="24"/>
        </w:rPr>
      </w:pPr>
      <w:r w:rsidRPr="00560147">
        <w:rPr>
          <w:rFonts w:eastAsia="Calibri"/>
          <w:bCs/>
          <w:iCs/>
          <w:color w:val="000000"/>
          <w:sz w:val="24"/>
          <w:szCs w:val="24"/>
          <w:u w:val="single"/>
        </w:rPr>
        <w:t>Negatívnym vplyvom</w:t>
      </w:r>
      <w:r w:rsidRPr="00560147">
        <w:rPr>
          <w:rFonts w:eastAsia="Calibri"/>
          <w:bCs/>
          <w:iCs/>
          <w:color w:val="000000"/>
          <w:sz w:val="24"/>
          <w:szCs w:val="24"/>
        </w:rPr>
        <w:t xml:space="preserve"> pre malých a stredných podnikateľov ale aj veľkých podnikov môže byť vypracovanie odborného posudku na výšku predpokladaných nákladov na nápravnú činnosť, ktoré musia preukázať príslušnému orgánu, ak si takýto posudok/odhad nedali vypracovať už v minulosti, keď uzatvárali zmluvy o svojom finančnom krytí.  Výška na takýto odborný posudok sa odhaduje pre malé prevádzky typu lekáreň, autoservis, malé obchodné prevádzky vo výške cca 300 eur, pre malé prevádzky s chemickými látkami cca 500 eur (cena inžiniersko-technického výkonu cca 35-40 eur/hodina). Cena za odborný posudok sa bude odvíjať od typu prevádzky a jej pracovnej činnosti. Veľkí prevádzkovatelia (napr. spadajúci pod legislatívu priemyselných havárií a integrované povolenie), vrátane niektorých stredných prevádzkovateľov (najmä chemický priemysel),  si už v minulosti zabezpečovali podrobné posúdenia rizika a odborné posudky, u tých sa zvýšené náklady na zabezpečenie odborného posudku nepredpokladajú, predpokladajú sa len administratívne náklady súvisiace s preukázaním príslušnému orgánu(podanie). Pozn. do výpočtov sme použili priemernú hodnotu na podnikateľa za posudok 400 eur ako položku „nepriame náklady“  a administratívne náklady na ohlásenie/oznámenie a evidenciu/vedenie dokumentácie pre 6000 podnikateľských subjektov</w:t>
      </w:r>
      <w:r>
        <w:rPr>
          <w:rFonts w:eastAsia="Calibri"/>
          <w:bCs/>
          <w:iCs/>
          <w:color w:val="000000"/>
          <w:sz w:val="24"/>
          <w:szCs w:val="24"/>
        </w:rPr>
        <w:t>.</w:t>
      </w:r>
    </w:p>
    <w:p w14:paraId="17060DD7" w14:textId="750142F1" w:rsidR="00AF037D" w:rsidRDefault="00AF037D" w:rsidP="00AF037D">
      <w:pPr>
        <w:jc w:val="both"/>
        <w:rPr>
          <w:rFonts w:eastAsia="Calibri"/>
          <w:bCs/>
          <w:iCs/>
          <w:color w:val="000000"/>
          <w:sz w:val="24"/>
          <w:szCs w:val="24"/>
        </w:rPr>
      </w:pPr>
      <w:r>
        <w:rPr>
          <w:rFonts w:eastAsia="Calibri"/>
          <w:bCs/>
          <w:iCs/>
          <w:color w:val="000000"/>
          <w:sz w:val="24"/>
          <w:szCs w:val="24"/>
        </w:rPr>
        <w:lastRenderedPageBreak/>
        <w:t xml:space="preserve">Použité čísla vychádzajú z expertného odhadu na základe dostupných údajov z rôznych zdrojov – </w:t>
      </w:r>
      <w:r w:rsidRPr="005B2CA4">
        <w:rPr>
          <w:rFonts w:eastAsia="Calibri"/>
          <w:bCs/>
          <w:iCs/>
          <w:color w:val="000000"/>
          <w:sz w:val="24"/>
          <w:szCs w:val="24"/>
        </w:rPr>
        <w:t xml:space="preserve">interné údaje z aplikačnej praxe a databázy (napr. nakladanie s odpadmi, </w:t>
      </w:r>
      <w:proofErr w:type="spellStart"/>
      <w:r w:rsidRPr="005B2CA4">
        <w:rPr>
          <w:rFonts w:eastAsia="Calibri"/>
          <w:bCs/>
          <w:iCs/>
          <w:color w:val="000000"/>
          <w:sz w:val="24"/>
          <w:szCs w:val="24"/>
        </w:rPr>
        <w:t>Seveso</w:t>
      </w:r>
      <w:proofErr w:type="spellEnd"/>
      <w:r w:rsidRPr="005B2CA4">
        <w:rPr>
          <w:rFonts w:eastAsia="Calibri"/>
          <w:bCs/>
          <w:iCs/>
          <w:color w:val="000000"/>
          <w:sz w:val="24"/>
          <w:szCs w:val="24"/>
        </w:rPr>
        <w:t xml:space="preserve"> podniky, IPKZ podniky, komunikácia so zástupcom poisťovacieho sektoru, s odborne spôsobilými osobami, ktoré vypracúvajú odborné posúdenia.</w:t>
      </w:r>
    </w:p>
    <w:p w14:paraId="4C721581" w14:textId="2316C71E" w:rsidR="00242635" w:rsidRPr="00242635" w:rsidRDefault="00242635" w:rsidP="00AF037D">
      <w:pPr>
        <w:jc w:val="both"/>
        <w:rPr>
          <w:rFonts w:eastAsia="Calibri"/>
          <w:bCs/>
          <w:iCs/>
          <w:color w:val="000000"/>
          <w:sz w:val="24"/>
          <w:szCs w:val="24"/>
        </w:rPr>
      </w:pPr>
      <w:r>
        <w:rPr>
          <w:rFonts w:eastAsia="Calibri"/>
          <w:bCs/>
          <w:iCs/>
          <w:color w:val="000000"/>
          <w:sz w:val="24"/>
          <w:szCs w:val="24"/>
        </w:rPr>
        <w:t>Počet dotknutých subjektov bol stanovený na základe interných zdrojov ministerstva. Frekvencia plnenia povinnosti bola vybratá s prihliadnutím na obsah povinnosti.</w:t>
      </w:r>
    </w:p>
    <w:p w14:paraId="5E4DC0AE" w14:textId="0BDAB9CA" w:rsidR="00AF037D" w:rsidRPr="00A76EEC" w:rsidRDefault="00AF037D" w:rsidP="00AF037D">
      <w:pPr>
        <w:jc w:val="both"/>
        <w:rPr>
          <w:rFonts w:eastAsia="Calibri"/>
          <w:b/>
          <w:bCs/>
          <w:iCs/>
          <w:color w:val="000000"/>
          <w:sz w:val="24"/>
          <w:szCs w:val="24"/>
        </w:rPr>
      </w:pPr>
      <w:r w:rsidRPr="00560147">
        <w:rPr>
          <w:rFonts w:eastAsia="Calibri"/>
          <w:b/>
          <w:bCs/>
          <w:iCs/>
          <w:color w:val="000000"/>
          <w:sz w:val="24"/>
          <w:szCs w:val="24"/>
        </w:rPr>
        <w:t>K regulácii P.</w:t>
      </w:r>
      <w:r w:rsidR="00D46492">
        <w:rPr>
          <w:rFonts w:eastAsia="Calibri"/>
          <w:b/>
          <w:bCs/>
          <w:iCs/>
          <w:color w:val="000000"/>
          <w:sz w:val="24"/>
          <w:szCs w:val="24"/>
        </w:rPr>
        <w:t xml:space="preserve"> </w:t>
      </w:r>
      <w:r w:rsidRPr="00560147">
        <w:rPr>
          <w:rFonts w:eastAsia="Calibri"/>
          <w:b/>
          <w:bCs/>
          <w:iCs/>
          <w:color w:val="000000"/>
          <w:sz w:val="24"/>
          <w:szCs w:val="24"/>
        </w:rPr>
        <w:t>Č</w:t>
      </w:r>
      <w:r w:rsidR="00D46492">
        <w:rPr>
          <w:rFonts w:eastAsia="Calibri"/>
          <w:b/>
          <w:bCs/>
          <w:iCs/>
          <w:color w:val="000000"/>
          <w:sz w:val="24"/>
          <w:szCs w:val="24"/>
        </w:rPr>
        <w:t>.</w:t>
      </w:r>
      <w:r w:rsidRPr="00560147">
        <w:rPr>
          <w:rFonts w:eastAsia="Calibri"/>
          <w:b/>
          <w:bCs/>
          <w:iCs/>
          <w:color w:val="000000"/>
          <w:sz w:val="24"/>
          <w:szCs w:val="24"/>
        </w:rPr>
        <w:t xml:space="preserve"> 2: </w:t>
      </w:r>
      <w:r w:rsidRPr="00A76EEC">
        <w:rPr>
          <w:rFonts w:eastAsia="Calibri"/>
          <w:b/>
          <w:bCs/>
          <w:iCs/>
          <w:color w:val="000000"/>
          <w:sz w:val="24"/>
          <w:szCs w:val="24"/>
        </w:rPr>
        <w:t xml:space="preserve">Zrušenie povinnosti finančného krytia zodpovednosti za </w:t>
      </w:r>
      <w:proofErr w:type="spellStart"/>
      <w:r w:rsidRPr="00A76EEC">
        <w:rPr>
          <w:rFonts w:eastAsia="Calibri"/>
          <w:b/>
          <w:bCs/>
          <w:iCs/>
          <w:color w:val="000000"/>
          <w:sz w:val="24"/>
          <w:szCs w:val="24"/>
        </w:rPr>
        <w:t>environ</w:t>
      </w:r>
      <w:proofErr w:type="spellEnd"/>
      <w:r w:rsidR="00D46492">
        <w:rPr>
          <w:rFonts w:eastAsia="Calibri"/>
          <w:b/>
          <w:bCs/>
          <w:iCs/>
          <w:color w:val="000000"/>
          <w:sz w:val="24"/>
          <w:szCs w:val="24"/>
        </w:rPr>
        <w:t>-</w:t>
      </w:r>
      <w:r w:rsidRPr="00A76EEC">
        <w:rPr>
          <w:rFonts w:eastAsia="Calibri"/>
          <w:b/>
          <w:bCs/>
          <w:iCs/>
          <w:color w:val="000000"/>
          <w:sz w:val="24"/>
          <w:szCs w:val="24"/>
        </w:rPr>
        <w:t xml:space="preserve">mentálnu škodu po splnení podmienky  </w:t>
      </w:r>
    </w:p>
    <w:p w14:paraId="67E5A94D" w14:textId="77777777" w:rsidR="00AF037D" w:rsidRPr="00A91A50" w:rsidRDefault="00AF037D" w:rsidP="00AF037D">
      <w:pPr>
        <w:jc w:val="both"/>
        <w:rPr>
          <w:rFonts w:eastAsia="Calibri"/>
          <w:bCs/>
          <w:iCs/>
          <w:color w:val="000000"/>
          <w:sz w:val="24"/>
          <w:szCs w:val="24"/>
        </w:rPr>
      </w:pPr>
      <w:r w:rsidRPr="00A91A50">
        <w:rPr>
          <w:rFonts w:eastAsia="Calibri"/>
          <w:bCs/>
          <w:iCs/>
          <w:color w:val="000000"/>
          <w:sz w:val="24"/>
          <w:szCs w:val="24"/>
        </w:rPr>
        <w:t>Na základe aplikačnej praxe, sa navrhujú zmeny, ktoré by mali odstrániť administratívne a finančné zaťaženie</w:t>
      </w:r>
      <w:r>
        <w:rPr>
          <w:rFonts w:eastAsia="Calibri"/>
          <w:bCs/>
          <w:iCs/>
          <w:color w:val="000000"/>
          <w:sz w:val="24"/>
          <w:szCs w:val="24"/>
        </w:rPr>
        <w:t xml:space="preserve"> (administratívne a nepriame náklady)</w:t>
      </w:r>
      <w:r w:rsidRPr="00A91A50">
        <w:rPr>
          <w:rFonts w:eastAsia="Calibri"/>
          <w:bCs/>
          <w:iCs/>
          <w:color w:val="000000"/>
          <w:sz w:val="24"/>
          <w:szCs w:val="24"/>
        </w:rPr>
        <w:t xml:space="preserve"> malých a stredných podnikov, u ktorých je pravdepodobnosť vzniku závažnej environmentálnej škody zanedbateľná alebo nízka.  Ide predovšetkým o prevádzky, v ktorých sa používajú, spracúvajú a skladujú chemické látky, prípravky na ochranu rastlín a biocídne výrobky v nie veľkých množstvách alebo nakladajú s malými množstvami odpadov alebo nebezpečných odpadov napr. maloobchodná činnosť</w:t>
      </w:r>
      <w:r>
        <w:rPr>
          <w:rFonts w:eastAsia="Calibri"/>
          <w:bCs/>
          <w:iCs/>
          <w:color w:val="000000"/>
          <w:sz w:val="24"/>
          <w:szCs w:val="24"/>
        </w:rPr>
        <w:t xml:space="preserve"> s chémiou</w:t>
      </w:r>
      <w:r w:rsidRPr="00A91A50">
        <w:rPr>
          <w:rFonts w:eastAsia="Calibri"/>
          <w:bCs/>
          <w:iCs/>
          <w:color w:val="000000"/>
          <w:sz w:val="24"/>
          <w:szCs w:val="24"/>
        </w:rPr>
        <w:t xml:space="preserve">, lekárne, ambulancie, laboratóriá, autoservisy, atď.   </w:t>
      </w:r>
    </w:p>
    <w:p w14:paraId="709CE3DC" w14:textId="77777777" w:rsidR="00AF037D" w:rsidRPr="00560147" w:rsidRDefault="00AF037D" w:rsidP="00AF037D">
      <w:pPr>
        <w:jc w:val="both"/>
        <w:rPr>
          <w:rFonts w:eastAsia="Calibri"/>
          <w:bCs/>
          <w:iCs/>
          <w:color w:val="000000"/>
          <w:sz w:val="24"/>
          <w:szCs w:val="24"/>
        </w:rPr>
      </w:pPr>
      <w:r w:rsidRPr="00A91A50">
        <w:rPr>
          <w:rFonts w:eastAsia="Calibri"/>
          <w:bCs/>
          <w:iCs/>
          <w:color w:val="000000"/>
          <w:sz w:val="24"/>
          <w:szCs w:val="24"/>
        </w:rPr>
        <w:t xml:space="preserve">Ak takýto prevádzkovatelia preukážu príslušnému orgánu, že ich pracovná činnosť nespôsobí environmentálnu škodu, pri ktorej náklady na nápravnú činnosť vrátane analýzy rizika a nákladov na nápravné opatrenia na odstránenie environmentálnej škody nepresiahnu </w:t>
      </w:r>
      <w:r w:rsidRPr="00560147">
        <w:rPr>
          <w:rFonts w:eastAsia="Calibri"/>
          <w:bCs/>
          <w:iCs/>
          <w:color w:val="000000"/>
          <w:sz w:val="24"/>
          <w:szCs w:val="24"/>
        </w:rPr>
        <w:t>30 000 eur alebo 100 000 eur</w:t>
      </w:r>
      <w:r w:rsidRPr="00A91A50">
        <w:rPr>
          <w:rFonts w:eastAsia="Calibri"/>
          <w:bCs/>
          <w:iCs/>
          <w:color w:val="000000"/>
          <w:sz w:val="24"/>
          <w:szCs w:val="24"/>
        </w:rPr>
        <w:t xml:space="preserve"> u prevádzkovateľa, ktorý má zavedený systém environmentálneho manažérstva, nebudú mať povinnosť zabezpečiť finančné krytie svojej zodpovednosti. Činnosti </w:t>
      </w:r>
      <w:r w:rsidRPr="00560147">
        <w:rPr>
          <w:rFonts w:eastAsia="Calibri"/>
          <w:bCs/>
          <w:iCs/>
          <w:color w:val="000000"/>
          <w:sz w:val="24"/>
          <w:szCs w:val="24"/>
        </w:rPr>
        <w:t xml:space="preserve">s geneticky modifikovanými organizmami (GMO) v uzavretých priestoroch sa navrhuje vylúčiť z povinnosti finančného zabezpečenia úplne, z dôvodu, že tieto sa môžu vykonávať iba v uzavretých priestoroch za splnenia vysokých  bezpečnostných štandardov vrátane prísnych environmentálnych kontrol, pričom riziko environmentálnej škody je zanedbateľné (21 používateľov –univerzity, vedecké ústavy SAV, 3 výrobné podniky). </w:t>
      </w:r>
    </w:p>
    <w:p w14:paraId="4DDE568C" w14:textId="77777777" w:rsidR="00AF037D" w:rsidRPr="00560147" w:rsidRDefault="00AF037D" w:rsidP="00AF037D">
      <w:pPr>
        <w:jc w:val="both"/>
        <w:rPr>
          <w:rFonts w:eastAsia="Calibri"/>
          <w:bCs/>
          <w:iCs/>
          <w:color w:val="000000"/>
          <w:sz w:val="24"/>
          <w:szCs w:val="24"/>
        </w:rPr>
      </w:pPr>
      <w:r w:rsidRPr="00560147">
        <w:rPr>
          <w:rFonts w:eastAsia="Calibri"/>
          <w:bCs/>
          <w:iCs/>
          <w:color w:val="000000"/>
          <w:sz w:val="24"/>
          <w:szCs w:val="24"/>
          <w:u w:val="single"/>
        </w:rPr>
        <w:t>Pozitívnym vplyvom</w:t>
      </w:r>
      <w:r w:rsidRPr="00560147">
        <w:rPr>
          <w:rFonts w:eastAsia="Calibri"/>
          <w:bCs/>
          <w:iCs/>
          <w:color w:val="000000"/>
          <w:sz w:val="24"/>
          <w:szCs w:val="24"/>
        </w:rPr>
        <w:t xml:space="preserve"> na podnikateľské prostredie teda bude, že takéto MSP po preukázaní splnenia podmienky nebudú mať povinnosť zabezpečiť finančné krytie svojej zodpovednosti. Najčastejšou formou finančného krytia sú poistenia a účelovo viazané účty.</w:t>
      </w:r>
    </w:p>
    <w:p w14:paraId="65AB1ACA" w14:textId="77777777" w:rsidR="00AF037D" w:rsidRPr="00560147" w:rsidRDefault="00AF037D" w:rsidP="00AF037D">
      <w:pPr>
        <w:jc w:val="both"/>
        <w:rPr>
          <w:rFonts w:eastAsia="Calibri"/>
          <w:bCs/>
          <w:iCs/>
          <w:color w:val="000000"/>
          <w:sz w:val="24"/>
          <w:szCs w:val="24"/>
        </w:rPr>
      </w:pPr>
      <w:r w:rsidRPr="00560147">
        <w:rPr>
          <w:rFonts w:eastAsia="Calibri"/>
          <w:bCs/>
          <w:iCs/>
          <w:color w:val="000000"/>
          <w:sz w:val="24"/>
          <w:szCs w:val="24"/>
        </w:rPr>
        <w:t xml:space="preserve">Z aplikačnej praxe vieme, že výška finančného krytia zodpovednosti za environmentálnu škodu sa pohybuje v rozmedzí od stoviek eur po niekoľko miliónov eur v závislosti od veľkosti podniku, pracovnej činnosti, umiestnenia prevádzky vzhľadom na potenciálne ohrozené prírodné zdroje. Odhadujeme, že povinnosť </w:t>
      </w:r>
      <w:r>
        <w:rPr>
          <w:rFonts w:eastAsia="Calibri"/>
          <w:bCs/>
          <w:iCs/>
          <w:color w:val="000000"/>
          <w:sz w:val="24"/>
          <w:szCs w:val="24"/>
        </w:rPr>
        <w:t>finančného krytia sa doteraz vzťahovala</w:t>
      </w:r>
      <w:r w:rsidRPr="00560147">
        <w:rPr>
          <w:rFonts w:eastAsia="Calibri"/>
          <w:bCs/>
          <w:iCs/>
          <w:color w:val="000000"/>
          <w:sz w:val="24"/>
          <w:szCs w:val="24"/>
        </w:rPr>
        <w:t xml:space="preserve"> na cca 6 000 prevádzkovateľov, z toho 5 500 MSP (napr. počet lekární je 2400, autoservisov/</w:t>
      </w:r>
      <w:proofErr w:type="spellStart"/>
      <w:r w:rsidRPr="00560147">
        <w:rPr>
          <w:rFonts w:eastAsia="Calibri"/>
          <w:bCs/>
          <w:iCs/>
          <w:color w:val="000000"/>
          <w:sz w:val="24"/>
          <w:szCs w:val="24"/>
        </w:rPr>
        <w:t>autochémia</w:t>
      </w:r>
      <w:proofErr w:type="spellEnd"/>
      <w:r w:rsidRPr="00560147">
        <w:rPr>
          <w:rFonts w:eastAsia="Calibri"/>
          <w:bCs/>
          <w:iCs/>
          <w:color w:val="000000"/>
          <w:sz w:val="24"/>
          <w:szCs w:val="24"/>
        </w:rPr>
        <w:t xml:space="preserve"> 1700)</w:t>
      </w:r>
      <w:r>
        <w:rPr>
          <w:rFonts w:eastAsia="Calibri"/>
          <w:bCs/>
          <w:iCs/>
          <w:color w:val="000000"/>
          <w:sz w:val="24"/>
          <w:szCs w:val="24"/>
        </w:rPr>
        <w:t xml:space="preserve">. Po úprave regulácie by sa povinnosť finančného krytia mala vzťahovať iba na cca </w:t>
      </w:r>
      <w:r w:rsidRPr="00560147">
        <w:rPr>
          <w:rFonts w:eastAsia="Calibri"/>
          <w:bCs/>
          <w:iCs/>
          <w:color w:val="000000"/>
          <w:sz w:val="24"/>
          <w:szCs w:val="24"/>
        </w:rPr>
        <w:t xml:space="preserve"> </w:t>
      </w:r>
      <w:r>
        <w:rPr>
          <w:rFonts w:eastAsia="Calibri"/>
          <w:bCs/>
          <w:iCs/>
          <w:color w:val="000000"/>
          <w:sz w:val="24"/>
          <w:szCs w:val="24"/>
        </w:rPr>
        <w:t xml:space="preserve">1 000 prevádzkovateľov, z toho 500 MSP. </w:t>
      </w:r>
      <w:r w:rsidRPr="00560147">
        <w:rPr>
          <w:rFonts w:eastAsia="Calibri"/>
          <w:bCs/>
          <w:iCs/>
          <w:color w:val="000000"/>
          <w:sz w:val="24"/>
          <w:szCs w:val="24"/>
        </w:rPr>
        <w:t xml:space="preserve"> </w:t>
      </w:r>
      <w:r>
        <w:rPr>
          <w:rFonts w:eastAsia="Calibri"/>
          <w:bCs/>
          <w:iCs/>
          <w:color w:val="000000"/>
          <w:sz w:val="24"/>
          <w:szCs w:val="24"/>
        </w:rPr>
        <w:t>Na základe uvedeného je v kalkulačke</w:t>
      </w:r>
      <w:r w:rsidRPr="00E60326">
        <w:t xml:space="preserve"> </w:t>
      </w:r>
      <w:r w:rsidRPr="00E60326">
        <w:rPr>
          <w:rFonts w:eastAsia="Calibri"/>
          <w:bCs/>
          <w:iCs/>
          <w:color w:val="000000"/>
          <w:sz w:val="24"/>
          <w:szCs w:val="24"/>
        </w:rPr>
        <w:t>nákladov podnikateľského prostredia</w:t>
      </w:r>
      <w:r>
        <w:rPr>
          <w:rFonts w:eastAsia="Calibri"/>
          <w:bCs/>
          <w:iCs/>
          <w:color w:val="000000"/>
          <w:sz w:val="24"/>
          <w:szCs w:val="24"/>
        </w:rPr>
        <w:t xml:space="preserve"> uvedených 5 000 subjektov, ktorých sa nová regulácia dotkne (už nebudú mať povinnosť finančného krytia).  </w:t>
      </w:r>
      <w:r w:rsidRPr="00560147">
        <w:rPr>
          <w:rFonts w:eastAsia="Calibri"/>
          <w:bCs/>
          <w:iCs/>
          <w:color w:val="000000"/>
          <w:sz w:val="24"/>
          <w:szCs w:val="24"/>
        </w:rPr>
        <w:t xml:space="preserve">  </w:t>
      </w:r>
    </w:p>
    <w:p w14:paraId="702FA0BB" w14:textId="77777777" w:rsidR="00AF037D" w:rsidRPr="00560147" w:rsidRDefault="00AF037D" w:rsidP="00AF037D">
      <w:pPr>
        <w:jc w:val="both"/>
        <w:rPr>
          <w:rFonts w:eastAsia="Calibri"/>
          <w:bCs/>
          <w:iCs/>
          <w:color w:val="000000"/>
          <w:sz w:val="24"/>
          <w:szCs w:val="24"/>
        </w:rPr>
      </w:pPr>
      <w:r w:rsidRPr="00560147">
        <w:rPr>
          <w:rFonts w:eastAsia="Calibri"/>
          <w:bCs/>
          <w:iCs/>
          <w:color w:val="000000"/>
          <w:sz w:val="24"/>
          <w:szCs w:val="24"/>
        </w:rPr>
        <w:t>Cena poistenia sa odvíja rovnako od rôznych faktorov – výška krytia zodpovednosti, typ pracovnej činnosti, veľkosť podniku, umiestnenie podniku vzhľadom na blízke prírodné zdroje, výsledky posúdenia rizika atď.</w:t>
      </w:r>
    </w:p>
    <w:p w14:paraId="6E360E9B" w14:textId="7E47F8B9" w:rsidR="00AF037D" w:rsidRDefault="00AF037D" w:rsidP="00AF037D">
      <w:pPr>
        <w:jc w:val="both"/>
        <w:rPr>
          <w:rFonts w:eastAsia="Calibri"/>
          <w:bCs/>
          <w:iCs/>
          <w:color w:val="000000"/>
          <w:sz w:val="24"/>
          <w:szCs w:val="24"/>
        </w:rPr>
      </w:pPr>
      <w:r w:rsidRPr="00560147">
        <w:rPr>
          <w:rFonts w:eastAsia="Calibri"/>
          <w:bCs/>
          <w:iCs/>
          <w:color w:val="000000"/>
          <w:sz w:val="24"/>
          <w:szCs w:val="24"/>
        </w:rPr>
        <w:t>Na základe nám dostupných informácií by priemerná cena za poistenie pre malého prevádzkovateľa, ktorý prevádzkuje lekáreň/ambulanciu/obchod mala byť v priemere vo výške 400 eur/ročne (limit krytie do výšky 50 000 eur). Pri krytí vo výške nad 50 000 eur pre malé a stredné podniky je cena poistenia v priemere 800 eur/ročne.   Celkový podrobnejší obraz o cenách poistiek pre prevádzkovateľov na krytie environmentálnej škody nie je možné získať. SLASPO takéto údaje nemôže zbierať z dôvodu prípadného porušenia pravidiel ochrany hospodárskej súťaže. Pozn. do výpočtov sme použili priemernú hodnotu 600 eur ako položku „nepriame náklady“.</w:t>
      </w:r>
    </w:p>
    <w:p w14:paraId="339AE3C0" w14:textId="77777777" w:rsidR="00242635" w:rsidRPr="00A91A50" w:rsidRDefault="00242635" w:rsidP="00242635">
      <w:pPr>
        <w:jc w:val="both"/>
        <w:rPr>
          <w:rFonts w:eastAsia="Calibri"/>
          <w:bCs/>
          <w:iCs/>
          <w:color w:val="000000"/>
          <w:sz w:val="24"/>
          <w:szCs w:val="24"/>
        </w:rPr>
      </w:pPr>
      <w:r>
        <w:rPr>
          <w:rFonts w:eastAsia="Calibri"/>
          <w:bCs/>
          <w:iCs/>
          <w:color w:val="000000"/>
          <w:sz w:val="24"/>
          <w:szCs w:val="24"/>
        </w:rPr>
        <w:t>Počet dotknutých subjektov bol stanovený na základe interných zdrojov ministerstva. Frekvencia plnenia povinnosti bola vybratá s prihliadnutím na obsah povinnosti.</w:t>
      </w:r>
    </w:p>
    <w:p w14:paraId="2A1DD11C" w14:textId="77777777" w:rsidR="00242635" w:rsidRDefault="00242635" w:rsidP="00AF037D">
      <w:pPr>
        <w:jc w:val="both"/>
        <w:rPr>
          <w:rFonts w:eastAsia="Calibri"/>
          <w:bCs/>
          <w:iCs/>
          <w:color w:val="000000"/>
          <w:sz w:val="24"/>
          <w:szCs w:val="24"/>
        </w:rPr>
      </w:pPr>
    </w:p>
    <w:p w14:paraId="676BEEB5" w14:textId="070CA33D" w:rsidR="00AF037D" w:rsidRDefault="00AF037D" w:rsidP="00AF037D">
      <w:pPr>
        <w:jc w:val="both"/>
        <w:rPr>
          <w:rFonts w:eastAsia="Calibri"/>
          <w:bCs/>
          <w:iCs/>
          <w:color w:val="000000"/>
          <w:sz w:val="24"/>
          <w:szCs w:val="24"/>
        </w:rPr>
      </w:pPr>
    </w:p>
    <w:p w14:paraId="4F4409BE" w14:textId="3EE9DC9B" w:rsidR="00AF037D" w:rsidRPr="005B2CA4" w:rsidRDefault="00AF037D" w:rsidP="00AF037D">
      <w:pPr>
        <w:jc w:val="both"/>
        <w:rPr>
          <w:rFonts w:eastAsia="Calibri"/>
          <w:b/>
          <w:sz w:val="24"/>
          <w:szCs w:val="24"/>
        </w:rPr>
      </w:pPr>
      <w:r w:rsidRPr="005B2CA4">
        <w:rPr>
          <w:rFonts w:eastAsia="Calibri"/>
          <w:b/>
          <w:sz w:val="24"/>
          <w:szCs w:val="24"/>
        </w:rPr>
        <w:lastRenderedPageBreak/>
        <w:t xml:space="preserve">K Čl. </w:t>
      </w:r>
      <w:r>
        <w:rPr>
          <w:rFonts w:eastAsia="Calibri"/>
          <w:b/>
          <w:sz w:val="24"/>
          <w:szCs w:val="24"/>
        </w:rPr>
        <w:t>II</w:t>
      </w:r>
      <w:r w:rsidRPr="005B2CA4">
        <w:rPr>
          <w:rFonts w:eastAsia="Calibri"/>
          <w:b/>
          <w:sz w:val="24"/>
          <w:szCs w:val="24"/>
        </w:rPr>
        <w:t xml:space="preserve"> Predkladaného návrhu zákona</w:t>
      </w:r>
    </w:p>
    <w:p w14:paraId="7D4A9FC6" w14:textId="77777777" w:rsidR="00D46492" w:rsidRDefault="00AF037D" w:rsidP="00AF037D">
      <w:pPr>
        <w:ind w:left="15"/>
        <w:jc w:val="both"/>
        <w:rPr>
          <w:sz w:val="24"/>
          <w:szCs w:val="24"/>
        </w:rPr>
      </w:pPr>
      <w:r w:rsidRPr="00560147">
        <w:rPr>
          <w:rFonts w:eastAsia="Calibri"/>
          <w:b/>
          <w:bCs/>
          <w:iCs/>
          <w:color w:val="000000"/>
          <w:sz w:val="24"/>
          <w:szCs w:val="24"/>
        </w:rPr>
        <w:t>K regulácii P.</w:t>
      </w:r>
      <w:r w:rsidR="00D46492">
        <w:rPr>
          <w:rFonts w:eastAsia="Calibri"/>
          <w:b/>
          <w:bCs/>
          <w:iCs/>
          <w:color w:val="000000"/>
          <w:sz w:val="24"/>
          <w:szCs w:val="24"/>
        </w:rPr>
        <w:t xml:space="preserve"> </w:t>
      </w:r>
      <w:r w:rsidRPr="00560147">
        <w:rPr>
          <w:rFonts w:eastAsia="Calibri"/>
          <w:b/>
          <w:bCs/>
          <w:iCs/>
          <w:color w:val="000000"/>
          <w:sz w:val="24"/>
          <w:szCs w:val="24"/>
        </w:rPr>
        <w:t>Č</w:t>
      </w:r>
      <w:r w:rsidR="00D46492">
        <w:rPr>
          <w:rFonts w:eastAsia="Calibri"/>
          <w:b/>
          <w:bCs/>
          <w:iCs/>
          <w:color w:val="000000"/>
          <w:sz w:val="24"/>
          <w:szCs w:val="24"/>
        </w:rPr>
        <w:t>.</w:t>
      </w:r>
      <w:r w:rsidRPr="00560147">
        <w:rPr>
          <w:rFonts w:eastAsia="Calibri"/>
          <w:b/>
          <w:bCs/>
          <w:iCs/>
          <w:color w:val="000000"/>
          <w:sz w:val="24"/>
          <w:szCs w:val="24"/>
        </w:rPr>
        <w:t xml:space="preserve"> </w:t>
      </w:r>
      <w:r>
        <w:rPr>
          <w:rFonts w:eastAsia="Calibri"/>
          <w:b/>
          <w:bCs/>
          <w:iCs/>
          <w:color w:val="000000"/>
          <w:sz w:val="24"/>
          <w:szCs w:val="24"/>
        </w:rPr>
        <w:t>3</w:t>
      </w:r>
      <w:r w:rsidRPr="00560147">
        <w:rPr>
          <w:rFonts w:eastAsia="Calibri"/>
          <w:b/>
          <w:bCs/>
          <w:iCs/>
          <w:color w:val="000000"/>
          <w:sz w:val="24"/>
          <w:szCs w:val="24"/>
        </w:rPr>
        <w:t xml:space="preserve">: </w:t>
      </w:r>
      <w:r w:rsidRPr="00A3016F">
        <w:rPr>
          <w:b/>
          <w:sz w:val="24"/>
          <w:szCs w:val="24"/>
        </w:rPr>
        <w:t>Navrhuje sa zvýšenie správneho poplatku vo veci cezhraničnej prepravy odpadov, t. j. vydávanie rozhodnutia pre cezhraničnú prepravu odpadov z územia Slovenskej republiky do krajín EÚ, na územie Slovenskej republiky z krajín EÚ, dovoz odpadov na územie Slovenskej republiky z tretích krajín, vývoz odpadov z územia Slovenskej republiky do tretích krajín a tranzit odpadov cez územie Slovenskej republiky.</w:t>
      </w:r>
      <w:r w:rsidRPr="005B2CA4">
        <w:rPr>
          <w:sz w:val="24"/>
          <w:szCs w:val="24"/>
        </w:rPr>
        <w:t xml:space="preserve"> Zároveň sa navrhuje spoplatnenie zmeny </w:t>
      </w:r>
      <w:r w:rsidRPr="00BA31EB">
        <w:rPr>
          <w:sz w:val="24"/>
          <w:szCs w:val="24"/>
        </w:rPr>
        <w:t xml:space="preserve">podľa čl. 17 Nariadenia Európskeho parlamentu a Rady (ES) </w:t>
      </w:r>
      <w:r w:rsidRPr="00DC2F1B">
        <w:rPr>
          <w:sz w:val="24"/>
          <w:szCs w:val="24"/>
        </w:rPr>
        <w:t>č. 1013/2006 zo 14. júna 2006 o preprave odpadu (Ú. v. EÚ L 190, 12.7.2006) v platom znení (ďalej len „nariadenie (ES) č. 1013/2006 v platnom znení“)</w:t>
      </w:r>
      <w:r w:rsidRPr="00C57F48" w:rsidDel="00C57F48">
        <w:rPr>
          <w:sz w:val="24"/>
          <w:szCs w:val="24"/>
        </w:rPr>
        <w:t xml:space="preserve"> </w:t>
      </w:r>
      <w:r w:rsidRPr="00BA31EB">
        <w:rPr>
          <w:sz w:val="24"/>
          <w:szCs w:val="24"/>
        </w:rPr>
        <w:t xml:space="preserve">. </w:t>
      </w:r>
    </w:p>
    <w:p w14:paraId="0036A428" w14:textId="0BDECC27" w:rsidR="00AF037D" w:rsidRPr="005B2CA4" w:rsidRDefault="00AF037D" w:rsidP="00AF037D">
      <w:pPr>
        <w:ind w:left="15"/>
        <w:jc w:val="both"/>
        <w:rPr>
          <w:sz w:val="24"/>
          <w:szCs w:val="24"/>
        </w:rPr>
      </w:pPr>
      <w:r w:rsidRPr="00BA31EB">
        <w:rPr>
          <w:sz w:val="24"/>
          <w:szCs w:val="24"/>
        </w:rPr>
        <w:t xml:space="preserve">K </w:t>
      </w:r>
      <w:r w:rsidRPr="005B2CA4">
        <w:rPr>
          <w:sz w:val="24"/>
          <w:szCs w:val="24"/>
        </w:rPr>
        <w:t xml:space="preserve">uvedenému navýšeniu správneho poplatku pristúpilo MŽP SR ako kompetentný orgán pre cezhraničný pohyb odpadov po analýze správnych/administratívnych poplatkov ustanovených v okolitých členských štátoch EÚ. Doteraz zavedená výška správneho poplatku pre túto oblasť bola najnižšia v porovnaní s okolitými štátmi. </w:t>
      </w:r>
    </w:p>
    <w:p w14:paraId="497128CF" w14:textId="2CC10DC9" w:rsidR="00D46492" w:rsidRDefault="00D46492" w:rsidP="00AF037D">
      <w:pPr>
        <w:ind w:left="15"/>
        <w:jc w:val="both"/>
        <w:rPr>
          <w:sz w:val="24"/>
          <w:szCs w:val="24"/>
        </w:rPr>
      </w:pPr>
      <w:r w:rsidRPr="00A3016F">
        <w:rPr>
          <w:sz w:val="24"/>
          <w:szCs w:val="24"/>
          <w:u w:val="single"/>
        </w:rPr>
        <w:t>Negatívnym vplyvom</w:t>
      </w:r>
      <w:r>
        <w:rPr>
          <w:sz w:val="24"/>
          <w:szCs w:val="24"/>
        </w:rPr>
        <w:t xml:space="preserve"> je, že n</w:t>
      </w:r>
      <w:r w:rsidR="00AF037D" w:rsidRPr="005B2CA4">
        <w:rPr>
          <w:sz w:val="24"/>
          <w:szCs w:val="24"/>
        </w:rPr>
        <w:t xml:space="preserve">avýšenie správneho poplatku pri vydaní rozhodnutia o udelení povolenia na cezhraničný pohyb odpadov sa zvýšia priame finančné náklady na jednu fyzickú osobu – podnikateľa, resp. právnickú osobu z 50 € na 500 €, a to za úhradu správneho poplatku pri vydaní rozhodnutia o udelení povolenia na cezhraničný pohyb odpadov. </w:t>
      </w:r>
    </w:p>
    <w:p w14:paraId="60132F4E" w14:textId="2AE9A64B" w:rsidR="00242635" w:rsidRPr="00242635" w:rsidRDefault="00242635" w:rsidP="00242635">
      <w:pPr>
        <w:jc w:val="both"/>
        <w:rPr>
          <w:rFonts w:eastAsia="Calibri"/>
          <w:bCs/>
          <w:iCs/>
          <w:color w:val="000000"/>
          <w:sz w:val="24"/>
          <w:szCs w:val="24"/>
        </w:rPr>
      </w:pPr>
      <w:r>
        <w:rPr>
          <w:rFonts w:eastAsia="Calibri"/>
          <w:bCs/>
          <w:iCs/>
          <w:color w:val="000000"/>
          <w:sz w:val="24"/>
          <w:szCs w:val="24"/>
        </w:rPr>
        <w:t>Počet dotknutých subjektov bol stanovený na základe interných zdrojov ministerstva. Frekvencia plnenia povinnosti bola vybratá s prihliadnutím na obsah povinnosti.</w:t>
      </w:r>
    </w:p>
    <w:p w14:paraId="05D93D8F" w14:textId="7CD6A49D" w:rsidR="00D46492" w:rsidRDefault="00AF037D" w:rsidP="00AF037D">
      <w:pPr>
        <w:ind w:left="15"/>
        <w:jc w:val="both"/>
        <w:rPr>
          <w:rFonts w:eastAsia="Calibri"/>
          <w:b/>
          <w:bCs/>
          <w:iCs/>
          <w:color w:val="000000"/>
          <w:sz w:val="24"/>
          <w:szCs w:val="24"/>
        </w:rPr>
      </w:pPr>
      <w:r>
        <w:rPr>
          <w:rFonts w:eastAsia="Calibri"/>
          <w:b/>
          <w:bCs/>
          <w:iCs/>
          <w:color w:val="000000"/>
          <w:sz w:val="24"/>
          <w:szCs w:val="24"/>
        </w:rPr>
        <w:t>K regulácii P.</w:t>
      </w:r>
      <w:r w:rsidR="00D46492">
        <w:rPr>
          <w:rFonts w:eastAsia="Calibri"/>
          <w:b/>
          <w:bCs/>
          <w:iCs/>
          <w:color w:val="000000"/>
          <w:sz w:val="24"/>
          <w:szCs w:val="24"/>
        </w:rPr>
        <w:t xml:space="preserve"> </w:t>
      </w:r>
      <w:r>
        <w:rPr>
          <w:rFonts w:eastAsia="Calibri"/>
          <w:b/>
          <w:bCs/>
          <w:iCs/>
          <w:color w:val="000000"/>
          <w:sz w:val="24"/>
          <w:szCs w:val="24"/>
        </w:rPr>
        <w:t>Č</w:t>
      </w:r>
      <w:r w:rsidR="00D46492">
        <w:rPr>
          <w:rFonts w:eastAsia="Calibri"/>
          <w:b/>
          <w:bCs/>
          <w:iCs/>
          <w:color w:val="000000"/>
          <w:sz w:val="24"/>
          <w:szCs w:val="24"/>
        </w:rPr>
        <w:t>.</w:t>
      </w:r>
      <w:r>
        <w:rPr>
          <w:rFonts w:eastAsia="Calibri"/>
          <w:b/>
          <w:bCs/>
          <w:iCs/>
          <w:color w:val="000000"/>
          <w:sz w:val="24"/>
          <w:szCs w:val="24"/>
        </w:rPr>
        <w:t xml:space="preserve"> 4</w:t>
      </w:r>
      <w:r w:rsidRPr="00560147">
        <w:rPr>
          <w:rFonts w:eastAsia="Calibri"/>
          <w:b/>
          <w:bCs/>
          <w:iCs/>
          <w:color w:val="000000"/>
          <w:sz w:val="24"/>
          <w:szCs w:val="24"/>
        </w:rPr>
        <w:t xml:space="preserve">: </w:t>
      </w:r>
      <w:r w:rsidR="00D46492">
        <w:rPr>
          <w:rFonts w:eastAsia="Calibri"/>
          <w:b/>
          <w:bCs/>
          <w:iCs/>
          <w:color w:val="000000"/>
          <w:sz w:val="24"/>
          <w:szCs w:val="24"/>
        </w:rPr>
        <w:t>Navrhuje sa zavedenie správneho poplatku pri vydaní zmeny po udelení súhlasu na cezhraničný pohyb odpadov.</w:t>
      </w:r>
    </w:p>
    <w:p w14:paraId="06B820CE" w14:textId="0C17B52F" w:rsidR="00D46492" w:rsidRDefault="00D46492" w:rsidP="00AF037D">
      <w:pPr>
        <w:ind w:left="15"/>
        <w:jc w:val="both"/>
        <w:rPr>
          <w:sz w:val="24"/>
          <w:szCs w:val="24"/>
        </w:rPr>
      </w:pPr>
      <w:r w:rsidRPr="00A3016F">
        <w:rPr>
          <w:sz w:val="24"/>
          <w:szCs w:val="24"/>
          <w:u w:val="single"/>
        </w:rPr>
        <w:t>Negatívnym vplyvom</w:t>
      </w:r>
      <w:r>
        <w:rPr>
          <w:sz w:val="24"/>
          <w:szCs w:val="24"/>
        </w:rPr>
        <w:t xml:space="preserve"> je, že správny poplatok</w:t>
      </w:r>
      <w:r w:rsidR="00AF037D" w:rsidRPr="005B2CA4">
        <w:rPr>
          <w:sz w:val="24"/>
          <w:szCs w:val="24"/>
        </w:rPr>
        <w:t xml:space="preserve"> pri vydaní zmeny po udelení súhlasu na cezhraničný pohyb odpadov </w:t>
      </w:r>
      <w:r w:rsidR="009D3734">
        <w:rPr>
          <w:sz w:val="24"/>
          <w:szCs w:val="24"/>
        </w:rPr>
        <w:t xml:space="preserve">zvýši </w:t>
      </w:r>
      <w:r w:rsidR="00AF037D" w:rsidRPr="005B2CA4">
        <w:rPr>
          <w:sz w:val="24"/>
          <w:szCs w:val="24"/>
        </w:rPr>
        <w:t xml:space="preserve">priame finančné náklady na jednu fyzickú osobu – podnikateľa, resp. právnickú osobu na 300 €, a to za úhradu správneho poplatku pri vydaní zmeny po udelení súhlasu na cezhraničný pohyb odpadov. </w:t>
      </w:r>
    </w:p>
    <w:p w14:paraId="2999EEF4" w14:textId="1C88250A" w:rsidR="00242635" w:rsidRPr="00242635" w:rsidRDefault="00242635" w:rsidP="00242635">
      <w:pPr>
        <w:jc w:val="both"/>
        <w:rPr>
          <w:rFonts w:eastAsia="Calibri"/>
          <w:bCs/>
          <w:iCs/>
          <w:color w:val="000000"/>
          <w:sz w:val="24"/>
          <w:szCs w:val="24"/>
        </w:rPr>
      </w:pPr>
      <w:r>
        <w:rPr>
          <w:rFonts w:eastAsia="Calibri"/>
          <w:bCs/>
          <w:iCs/>
          <w:color w:val="000000"/>
          <w:sz w:val="24"/>
          <w:szCs w:val="24"/>
        </w:rPr>
        <w:t>Počet dotknutých subjektov bol stanovený na základe interných zdrojov ministerstva. Frekvencia plnenia povinnosti bola vybratá s prihliadnutím na obsah povinnosti.</w:t>
      </w:r>
    </w:p>
    <w:p w14:paraId="0C02B516" w14:textId="5B946EEE" w:rsidR="009D3734" w:rsidRDefault="00AF037D" w:rsidP="00AF037D">
      <w:pPr>
        <w:ind w:left="15"/>
        <w:jc w:val="both"/>
        <w:rPr>
          <w:rFonts w:eastAsia="Calibri"/>
          <w:b/>
          <w:bCs/>
          <w:iCs/>
          <w:color w:val="000000"/>
          <w:sz w:val="24"/>
          <w:szCs w:val="24"/>
        </w:rPr>
      </w:pPr>
      <w:r>
        <w:rPr>
          <w:rFonts w:eastAsia="Calibri"/>
          <w:b/>
          <w:bCs/>
          <w:iCs/>
          <w:color w:val="000000"/>
          <w:sz w:val="24"/>
          <w:szCs w:val="24"/>
        </w:rPr>
        <w:t>K regulácii P.</w:t>
      </w:r>
      <w:r w:rsidR="00D46492">
        <w:rPr>
          <w:rFonts w:eastAsia="Calibri"/>
          <w:b/>
          <w:bCs/>
          <w:iCs/>
          <w:color w:val="000000"/>
          <w:sz w:val="24"/>
          <w:szCs w:val="24"/>
        </w:rPr>
        <w:t xml:space="preserve"> </w:t>
      </w:r>
      <w:r>
        <w:rPr>
          <w:rFonts w:eastAsia="Calibri"/>
          <w:b/>
          <w:bCs/>
          <w:iCs/>
          <w:color w:val="000000"/>
          <w:sz w:val="24"/>
          <w:szCs w:val="24"/>
        </w:rPr>
        <w:t>Č</w:t>
      </w:r>
      <w:r w:rsidR="00D46492">
        <w:rPr>
          <w:rFonts w:eastAsia="Calibri"/>
          <w:b/>
          <w:bCs/>
          <w:iCs/>
          <w:color w:val="000000"/>
          <w:sz w:val="24"/>
          <w:szCs w:val="24"/>
        </w:rPr>
        <w:t>.</w:t>
      </w:r>
      <w:r>
        <w:rPr>
          <w:rFonts w:eastAsia="Calibri"/>
          <w:b/>
          <w:bCs/>
          <w:iCs/>
          <w:color w:val="000000"/>
          <w:sz w:val="24"/>
          <w:szCs w:val="24"/>
        </w:rPr>
        <w:t xml:space="preserve"> 5</w:t>
      </w:r>
      <w:r w:rsidRPr="00560147">
        <w:rPr>
          <w:rFonts w:eastAsia="Calibri"/>
          <w:b/>
          <w:bCs/>
          <w:iCs/>
          <w:color w:val="000000"/>
          <w:sz w:val="24"/>
          <w:szCs w:val="24"/>
        </w:rPr>
        <w:t xml:space="preserve">: </w:t>
      </w:r>
      <w:r w:rsidR="009D3734">
        <w:rPr>
          <w:rFonts w:eastAsia="Calibri"/>
          <w:b/>
          <w:bCs/>
          <w:iCs/>
          <w:color w:val="000000"/>
          <w:sz w:val="24"/>
          <w:szCs w:val="24"/>
        </w:rPr>
        <w:t>Navrhuje sa zrušenie správneho poplatku pri vydávaní rozhodnutia o udelení súhlasu na odovzdávanie odpadov vhodných na využitie v domácnosti.</w:t>
      </w:r>
    </w:p>
    <w:p w14:paraId="68708F6E" w14:textId="49C48ED7" w:rsidR="009D3734" w:rsidRPr="00A3016F" w:rsidRDefault="009D3734" w:rsidP="00AF037D">
      <w:pPr>
        <w:ind w:left="15"/>
        <w:jc w:val="both"/>
        <w:rPr>
          <w:rFonts w:eastAsia="Calibri"/>
          <w:bCs/>
          <w:iCs/>
          <w:color w:val="000000"/>
          <w:sz w:val="24"/>
          <w:szCs w:val="24"/>
        </w:rPr>
      </w:pPr>
    </w:p>
    <w:p w14:paraId="74E1C75A" w14:textId="71EF55F7" w:rsidR="009D3734" w:rsidRDefault="009D3734" w:rsidP="00AF037D">
      <w:pPr>
        <w:ind w:left="15"/>
        <w:jc w:val="both"/>
        <w:rPr>
          <w:sz w:val="24"/>
          <w:szCs w:val="24"/>
        </w:rPr>
      </w:pPr>
      <w:r w:rsidRPr="00A3016F">
        <w:rPr>
          <w:sz w:val="24"/>
          <w:szCs w:val="24"/>
          <w:u w:val="single"/>
        </w:rPr>
        <w:t>Pozitívnym vplyvom</w:t>
      </w:r>
      <w:r>
        <w:rPr>
          <w:sz w:val="24"/>
          <w:szCs w:val="24"/>
        </w:rPr>
        <w:t xml:space="preserve"> je zníženie nákladov podnikateľských subjektov.</w:t>
      </w:r>
    </w:p>
    <w:p w14:paraId="21ED4A8F" w14:textId="230AEAE3" w:rsidR="00AF037D" w:rsidRPr="005B2CA4" w:rsidRDefault="00AF037D" w:rsidP="00AF037D">
      <w:pPr>
        <w:ind w:left="15"/>
        <w:jc w:val="both"/>
        <w:rPr>
          <w:sz w:val="24"/>
          <w:szCs w:val="24"/>
        </w:rPr>
      </w:pPr>
      <w:r w:rsidRPr="005B2CA4">
        <w:rPr>
          <w:sz w:val="24"/>
          <w:szCs w:val="24"/>
        </w:rPr>
        <w:t xml:space="preserve">Vypustením povinnosti zaplatenia správneho poplatku pri vydávaní rozhodnutia o udelení súhlasu na odovzdávanie odpadov vhodných na využitie v domácnosti sa znížia priame finančné náklady na jednu fyzickú osobu – podnikateľa, resp. právnickú osobu 11 €, a to za úhradu správneho poplatku za vydanie rozhodnutia o udelenie príslušného súhlasu a v prípade zmeny takéhoto rozhodnutia zníženie predstavuje 4 €, a to tiež za úhradu správneho poplatku za vydanie zmeny rozhodnutia o udelenie súhlasu. Touto reguláciou nedochádza k zmene iných nákladov, napr. administratívnych nákladov.  </w:t>
      </w:r>
    </w:p>
    <w:p w14:paraId="275214CF" w14:textId="51EF626C" w:rsidR="00AF037D" w:rsidRDefault="00AF037D" w:rsidP="00AF037D">
      <w:pPr>
        <w:ind w:left="15"/>
        <w:jc w:val="both"/>
        <w:rPr>
          <w:sz w:val="24"/>
          <w:szCs w:val="24"/>
        </w:rPr>
      </w:pPr>
      <w:r w:rsidRPr="00BA31EB">
        <w:rPr>
          <w:sz w:val="24"/>
          <w:szCs w:val="24"/>
        </w:rPr>
        <w:t xml:space="preserve">V roku 2021 bolo udelený 73 rozhodnutí na cezhraničnú prepravu/dovoz odpadov na územie Slovenskej republiky, 47 rozhodnutí na cezhraničnú prepravu/vývoz odpadov z územia Slovenskej republiky a 63 rozhodnutí na tranzit odpadov cez územie Slovenskej republiky. Čo sa týka zmeny prepravy po udelení súhlasu podľa čl. 17 </w:t>
      </w:r>
      <w:r w:rsidRPr="00F23612">
        <w:rPr>
          <w:sz w:val="24"/>
          <w:szCs w:val="24"/>
        </w:rPr>
        <w:t>nariadenie (ES) č. 1013/2006 v platnom znení</w:t>
      </w:r>
      <w:r w:rsidRPr="00BA31EB">
        <w:rPr>
          <w:sz w:val="24"/>
          <w:szCs w:val="24"/>
        </w:rPr>
        <w:t xml:space="preserve"> o zmenu môže požiadať každý oznamovateľ/žiadateľ, ktorému bolo udelené rozhodnutie na cezhraničnú prepravu, dovoz, vývoz alebo tranzit odpadov a to aj opakovane, ak nastane v odsúhlasenej preprave akákoľvek zmena.  V praxi sa často stáva, že k jednej odsúhlasenej preprave môže nastať viacero zmien, ktoré je potrebné odsúhlasiť. Zároveň však nemusí nastať žiadna zmena. </w:t>
      </w:r>
    </w:p>
    <w:p w14:paraId="7677BF9E" w14:textId="77777777" w:rsidR="00242635" w:rsidRPr="00A91A50" w:rsidRDefault="00242635" w:rsidP="00242635">
      <w:pPr>
        <w:jc w:val="both"/>
        <w:rPr>
          <w:rFonts w:eastAsia="Calibri"/>
          <w:bCs/>
          <w:iCs/>
          <w:color w:val="000000"/>
          <w:sz w:val="24"/>
          <w:szCs w:val="24"/>
        </w:rPr>
      </w:pPr>
      <w:r>
        <w:rPr>
          <w:rFonts w:eastAsia="Calibri"/>
          <w:bCs/>
          <w:iCs/>
          <w:color w:val="000000"/>
          <w:sz w:val="24"/>
          <w:szCs w:val="24"/>
        </w:rPr>
        <w:t>Počet dotknutých subjektov bol stanovený na základe interných zdrojov ministerstva. Frekvencia plnenia povinnosti bola vybratá s prihliadnutím na obsah povinnosti.</w:t>
      </w:r>
    </w:p>
    <w:p w14:paraId="191F5C8E" w14:textId="086CD9F8" w:rsidR="00D46492" w:rsidRDefault="00D46492" w:rsidP="007563D6">
      <w:pPr>
        <w:jc w:val="both"/>
        <w:rPr>
          <w:rFonts w:eastAsia="Calibri"/>
          <w:b/>
          <w:bCs/>
          <w:iCs/>
          <w:color w:val="000000"/>
          <w:sz w:val="24"/>
          <w:szCs w:val="24"/>
        </w:rPr>
      </w:pPr>
    </w:p>
    <w:p w14:paraId="47385972" w14:textId="04774EF2" w:rsidR="00874BBD" w:rsidRPr="00A3016F" w:rsidRDefault="00874BBD" w:rsidP="007563D6">
      <w:pPr>
        <w:jc w:val="both"/>
        <w:rPr>
          <w:rFonts w:eastAsia="Calibri"/>
          <w:b/>
          <w:bCs/>
          <w:iCs/>
          <w:color w:val="000000"/>
          <w:sz w:val="24"/>
          <w:szCs w:val="24"/>
        </w:rPr>
      </w:pPr>
      <w:r w:rsidRPr="00A3016F">
        <w:rPr>
          <w:rFonts w:eastAsia="Calibri"/>
          <w:b/>
          <w:bCs/>
          <w:iCs/>
          <w:color w:val="000000"/>
          <w:sz w:val="24"/>
          <w:szCs w:val="24"/>
        </w:rPr>
        <w:t>K Čl. I predkladaného návrhu zákona</w:t>
      </w:r>
    </w:p>
    <w:p w14:paraId="6E5575B4" w14:textId="6748E88A" w:rsidR="005547E7" w:rsidRPr="00A3016F" w:rsidRDefault="005547E7" w:rsidP="005547E7">
      <w:pPr>
        <w:jc w:val="both"/>
        <w:rPr>
          <w:rFonts w:eastAsia="Calibri"/>
          <w:b/>
          <w:bCs/>
          <w:iCs/>
          <w:sz w:val="24"/>
          <w:szCs w:val="24"/>
        </w:rPr>
      </w:pPr>
      <w:r w:rsidRPr="00A3016F">
        <w:rPr>
          <w:rFonts w:eastAsia="Calibri"/>
          <w:b/>
          <w:bCs/>
          <w:iCs/>
          <w:sz w:val="24"/>
          <w:szCs w:val="24"/>
        </w:rPr>
        <w:lastRenderedPageBreak/>
        <w:t>K regulácii P.</w:t>
      </w:r>
      <w:r w:rsidR="00D46492" w:rsidRPr="00A3016F">
        <w:rPr>
          <w:rFonts w:eastAsia="Calibri"/>
          <w:b/>
          <w:bCs/>
          <w:iCs/>
          <w:sz w:val="24"/>
          <w:szCs w:val="24"/>
        </w:rPr>
        <w:t xml:space="preserve"> </w:t>
      </w:r>
      <w:r w:rsidRPr="00A3016F">
        <w:rPr>
          <w:rFonts w:eastAsia="Calibri"/>
          <w:b/>
          <w:bCs/>
          <w:iCs/>
          <w:sz w:val="24"/>
          <w:szCs w:val="24"/>
        </w:rPr>
        <w:t>Č.</w:t>
      </w:r>
      <w:r w:rsidR="00D46492" w:rsidRPr="00A3016F">
        <w:rPr>
          <w:rFonts w:eastAsia="Calibri"/>
          <w:b/>
          <w:bCs/>
          <w:iCs/>
          <w:sz w:val="24"/>
          <w:szCs w:val="24"/>
        </w:rPr>
        <w:t xml:space="preserve"> </w:t>
      </w:r>
      <w:r w:rsidRPr="00A3016F">
        <w:rPr>
          <w:rFonts w:eastAsia="Calibri"/>
          <w:b/>
          <w:bCs/>
          <w:iCs/>
          <w:sz w:val="24"/>
          <w:szCs w:val="24"/>
        </w:rPr>
        <w:t xml:space="preserve">6: Zavádza sa nová povinnosť prevádzkovateľa podávať žiadosť o zmenu prevádzkovateľa </w:t>
      </w:r>
    </w:p>
    <w:p w14:paraId="404C93E5" w14:textId="054B45D9" w:rsidR="007F6F3A" w:rsidRPr="00A3016F" w:rsidRDefault="007F6F3A" w:rsidP="007F6F3A">
      <w:pPr>
        <w:jc w:val="both"/>
        <w:rPr>
          <w:sz w:val="24"/>
          <w:szCs w:val="24"/>
        </w:rPr>
      </w:pPr>
      <w:r w:rsidRPr="00A3016F">
        <w:rPr>
          <w:sz w:val="24"/>
          <w:szCs w:val="24"/>
        </w:rPr>
        <w:t>Na rozdiel od doterajšej právnej úpravy bude zmena prevádzkovateľa</w:t>
      </w:r>
      <w:r w:rsidR="00B11D70">
        <w:rPr>
          <w:sz w:val="24"/>
          <w:szCs w:val="24"/>
        </w:rPr>
        <w:t xml:space="preserve"> skládky odpadov</w:t>
      </w:r>
      <w:r w:rsidRPr="00A3016F">
        <w:rPr>
          <w:sz w:val="24"/>
          <w:szCs w:val="24"/>
        </w:rPr>
        <w:t xml:space="preserve"> podmienená vydaním súhlasu inšpekcie. Inšpekcia musí súhlas vydať vždy, keď prevádzkovateľ predloží zákonom stanovené dokumenty čo v praxi znamená, že zmena prevádzkovateľa nezávisí na subjektívnom posúdení žiadosti; jej podmienkou je len predloženie stanovených dokumentov, teda žiadosti a fotokópie dokladu preukazujúceho zmenu prevádzkovateľa (napr. kúpna zmluva, rozhodnutie o zlúčení spoločnosti.....), potvrdenia preukazujúceho, že prevádzkovateľ skládky odpadov každoročne odvádza stanovenú výšku účelovej finančnej rezervy a vyhlásenia o tom, že nový prevádzkovateľ nie je v konkurznom ani vyrovnávacom konaní. Inšpekcia zároveň zistí, či je nový prevádzkovateľ ekonomicky stabilný, tzn. nový prevádzkovateľ nemá evidované žiadne nedoplatky voči daňovému úradu, colnému úradu, Sociálnej poisťovni ani nedoplatky na zdravotnom poistení po splatnosti.</w:t>
      </w:r>
    </w:p>
    <w:p w14:paraId="7BF8002A" w14:textId="27B1ADD9" w:rsidR="007F6F3A" w:rsidRPr="00A3016F" w:rsidRDefault="007F6F3A" w:rsidP="007F6F3A">
      <w:pPr>
        <w:jc w:val="both"/>
        <w:rPr>
          <w:sz w:val="24"/>
          <w:szCs w:val="24"/>
        </w:rPr>
      </w:pPr>
      <w:r w:rsidRPr="00A3016F">
        <w:rPr>
          <w:sz w:val="24"/>
          <w:szCs w:val="24"/>
        </w:rPr>
        <w:t xml:space="preserve">Ak k zmene prevádzkovateľa </w:t>
      </w:r>
      <w:r w:rsidR="00B11D70">
        <w:rPr>
          <w:sz w:val="24"/>
          <w:szCs w:val="24"/>
        </w:rPr>
        <w:t xml:space="preserve">skládky odpadov </w:t>
      </w:r>
      <w:r w:rsidRPr="00A3016F">
        <w:rPr>
          <w:sz w:val="24"/>
          <w:szCs w:val="24"/>
        </w:rPr>
        <w:t xml:space="preserve">dôjde z dôvodu zlúčenia, splynutia alebo rozdelenia spoločnosti, nový prevádzkovateľ doloží žiadosť správou audítora alebo správou nezávislého experta; tieto správy sa nevyhotovujú výlučne pre vydanie súhlasu o zmenu prevádzkovateľa, ale sú súčasťou dokumentov, predkladaných v návrhu na zápis do obchodného registra. </w:t>
      </w:r>
    </w:p>
    <w:p w14:paraId="5F9172E0" w14:textId="1260648F" w:rsidR="005547E7" w:rsidRDefault="005547E7" w:rsidP="007F6F3A">
      <w:pPr>
        <w:jc w:val="both"/>
        <w:rPr>
          <w:rFonts w:eastAsia="Calibri"/>
          <w:bCs/>
          <w:iCs/>
          <w:sz w:val="24"/>
          <w:szCs w:val="24"/>
        </w:rPr>
      </w:pPr>
      <w:r w:rsidRPr="00A3016F">
        <w:rPr>
          <w:rFonts w:eastAsia="Calibri"/>
          <w:bCs/>
          <w:iCs/>
          <w:sz w:val="24"/>
          <w:szCs w:val="24"/>
        </w:rPr>
        <w:t xml:space="preserve">Vzhľadom na predpokladanú finančnú náročnosť novej povinnosti, keď nový prevádzkovateľ skládky odpadov môže žiadosť o zmenu prevádzkovateľa podávať elektronicky alebo vo forme listovej zásielky, boli zvýšené náklady pre jeden dotknutý subjekt odhadnuté na </w:t>
      </w:r>
      <w:r w:rsidR="00AE5393">
        <w:rPr>
          <w:rFonts w:eastAsia="Calibri"/>
          <w:bCs/>
          <w:iCs/>
          <w:sz w:val="24"/>
          <w:szCs w:val="24"/>
        </w:rPr>
        <w:t xml:space="preserve">3 </w:t>
      </w:r>
      <w:r w:rsidR="00AE5393" w:rsidRPr="00A3016F">
        <w:rPr>
          <w:rFonts w:eastAsia="Calibri"/>
          <w:bCs/>
          <w:iCs/>
          <w:sz w:val="24"/>
          <w:szCs w:val="24"/>
        </w:rPr>
        <w:t xml:space="preserve"> </w:t>
      </w:r>
      <w:r w:rsidRPr="00A3016F">
        <w:rPr>
          <w:rFonts w:eastAsia="Calibri"/>
          <w:bCs/>
          <w:iCs/>
          <w:sz w:val="24"/>
          <w:szCs w:val="24"/>
        </w:rPr>
        <w:t>eurá.</w:t>
      </w:r>
    </w:p>
    <w:p w14:paraId="16FE77E7" w14:textId="444DC9CE" w:rsidR="00242635" w:rsidRPr="00242635" w:rsidRDefault="00242635" w:rsidP="007F6F3A">
      <w:pPr>
        <w:jc w:val="both"/>
        <w:rPr>
          <w:rFonts w:eastAsia="Calibri"/>
          <w:bCs/>
          <w:iCs/>
          <w:color w:val="000000"/>
          <w:sz w:val="24"/>
          <w:szCs w:val="24"/>
        </w:rPr>
      </w:pPr>
      <w:r>
        <w:rPr>
          <w:rFonts w:eastAsia="Calibri"/>
          <w:bCs/>
          <w:iCs/>
          <w:color w:val="000000"/>
          <w:sz w:val="24"/>
          <w:szCs w:val="24"/>
        </w:rPr>
        <w:t>Počet dotknutých subjektov bol stanovený na základe interných zdrojov ministerstva. Frekvencia plnenia povinnosti bola vybratá s prihliadnutím na obsah povinnosti.</w:t>
      </w:r>
    </w:p>
    <w:p w14:paraId="7E709485" w14:textId="2F0DD4E1" w:rsidR="007F0EF5" w:rsidRPr="00A3016F" w:rsidRDefault="007F0EF5" w:rsidP="007F0EF5">
      <w:pPr>
        <w:jc w:val="both"/>
        <w:rPr>
          <w:rFonts w:eastAsia="Calibri"/>
          <w:b/>
          <w:bCs/>
          <w:iCs/>
          <w:sz w:val="24"/>
          <w:szCs w:val="24"/>
        </w:rPr>
      </w:pPr>
      <w:r w:rsidRPr="00A3016F">
        <w:rPr>
          <w:rFonts w:eastAsia="Calibri"/>
          <w:b/>
          <w:bCs/>
          <w:iCs/>
          <w:sz w:val="24"/>
          <w:szCs w:val="24"/>
        </w:rPr>
        <w:t>K regulácii P.</w:t>
      </w:r>
      <w:r w:rsidR="00D46492" w:rsidRPr="00A3016F">
        <w:rPr>
          <w:rFonts w:eastAsia="Calibri"/>
          <w:b/>
          <w:bCs/>
          <w:iCs/>
          <w:sz w:val="24"/>
          <w:szCs w:val="24"/>
        </w:rPr>
        <w:t xml:space="preserve"> </w:t>
      </w:r>
      <w:r w:rsidRPr="00A3016F">
        <w:rPr>
          <w:rFonts w:eastAsia="Calibri"/>
          <w:b/>
          <w:bCs/>
          <w:iCs/>
          <w:sz w:val="24"/>
          <w:szCs w:val="24"/>
        </w:rPr>
        <w:t>Č.</w:t>
      </w:r>
      <w:r w:rsidR="00D46492" w:rsidRPr="00A3016F">
        <w:rPr>
          <w:rFonts w:eastAsia="Calibri"/>
          <w:b/>
          <w:bCs/>
          <w:iCs/>
          <w:sz w:val="24"/>
          <w:szCs w:val="24"/>
        </w:rPr>
        <w:t xml:space="preserve"> </w:t>
      </w:r>
      <w:r w:rsidR="005547E7" w:rsidRPr="00A3016F">
        <w:rPr>
          <w:rFonts w:eastAsia="Calibri"/>
          <w:b/>
          <w:bCs/>
          <w:iCs/>
          <w:sz w:val="24"/>
          <w:szCs w:val="24"/>
        </w:rPr>
        <w:t>7</w:t>
      </w:r>
      <w:r w:rsidRPr="00A3016F">
        <w:rPr>
          <w:rFonts w:eastAsia="Calibri"/>
          <w:b/>
          <w:bCs/>
          <w:iCs/>
          <w:sz w:val="24"/>
          <w:szCs w:val="24"/>
        </w:rPr>
        <w:t>: Zavádza sa nová povinnosť prevádzkovateľa skládky odpadov poskytovať informácie o skládke odpadov</w:t>
      </w:r>
    </w:p>
    <w:p w14:paraId="3FFEC0C1" w14:textId="581C28C8" w:rsidR="007F0EF5" w:rsidRDefault="007F0EF5" w:rsidP="007F0EF5">
      <w:pPr>
        <w:jc w:val="both"/>
        <w:rPr>
          <w:rFonts w:eastAsia="Calibri"/>
          <w:bCs/>
          <w:iCs/>
          <w:sz w:val="24"/>
          <w:szCs w:val="24"/>
        </w:rPr>
      </w:pPr>
      <w:r w:rsidRPr="00A3016F">
        <w:rPr>
          <w:rFonts w:eastAsia="Calibri"/>
          <w:bCs/>
          <w:iCs/>
          <w:sz w:val="24"/>
          <w:szCs w:val="24"/>
        </w:rPr>
        <w:t>Uvedená povinnosť sa nebude týkať všetkých prevádzkovateľov skládky odpadov, ale len tých, ktorí si nesplnili zákonnú povinnosť skládku odpadov uzatvoriť a zrekultivovať. V takýchto prípadoch bude uzavretie a rekultiváciu skládky odpadov zabezpečovať ministerstvo, ktoré k zabezpečeniu úkonov potrebu</w:t>
      </w:r>
      <w:r w:rsidR="000F3EF4" w:rsidRPr="00A3016F">
        <w:rPr>
          <w:rFonts w:eastAsia="Calibri"/>
          <w:bCs/>
          <w:iCs/>
          <w:sz w:val="24"/>
          <w:szCs w:val="24"/>
        </w:rPr>
        <w:t>j</w:t>
      </w:r>
      <w:r w:rsidRPr="00A3016F">
        <w:rPr>
          <w:rFonts w:eastAsia="Calibri"/>
          <w:bCs/>
          <w:iCs/>
          <w:sz w:val="24"/>
          <w:szCs w:val="24"/>
        </w:rPr>
        <w:t xml:space="preserve">e všetky informácie, ktorými prevádzkovateľ skládky odpadov na základe svojej prevádzkovej činnosti disponuje a ktoré nie sú dostupné ani v dokumentácii skládky odpadov. Môže sa jednať napr. o informácie o zmenách telesa skládky (zosuv, </w:t>
      </w:r>
      <w:proofErr w:type="spellStart"/>
      <w:r w:rsidRPr="00A3016F">
        <w:rPr>
          <w:rFonts w:eastAsia="Calibri"/>
          <w:bCs/>
          <w:iCs/>
          <w:sz w:val="24"/>
          <w:szCs w:val="24"/>
        </w:rPr>
        <w:t>podmočenie</w:t>
      </w:r>
      <w:proofErr w:type="spellEnd"/>
      <w:r w:rsidRPr="00A3016F">
        <w:rPr>
          <w:rFonts w:eastAsia="Calibri"/>
          <w:bCs/>
          <w:iCs/>
          <w:sz w:val="24"/>
          <w:szCs w:val="24"/>
        </w:rPr>
        <w:t xml:space="preserve">), bez ktorých nie je možné pripraviť prehľad stavebných prác, potrebných na uzavretie skládky a ani potrebné práce </w:t>
      </w:r>
      <w:proofErr w:type="spellStart"/>
      <w:r w:rsidRPr="00A3016F">
        <w:rPr>
          <w:rFonts w:eastAsia="Calibri"/>
          <w:bCs/>
          <w:iCs/>
          <w:sz w:val="24"/>
          <w:szCs w:val="24"/>
        </w:rPr>
        <w:t>naceniť</w:t>
      </w:r>
      <w:proofErr w:type="spellEnd"/>
      <w:r w:rsidRPr="00A3016F">
        <w:rPr>
          <w:rFonts w:eastAsia="Calibri"/>
          <w:bCs/>
          <w:iCs/>
          <w:sz w:val="24"/>
          <w:szCs w:val="24"/>
        </w:rPr>
        <w:t xml:space="preserve">. Vzhľadom na predpokladanú finančnú náročnosť novej povinnosti, keď prevádzkovateľ skládky odpadov môže požadované informácie zasielať elektronicky alebo vo forme listovej zásielky, boli zvýšené náklady pre jeden dotknutý subjekt odhadnuté na </w:t>
      </w:r>
      <w:r w:rsidR="00AE5393">
        <w:rPr>
          <w:rFonts w:eastAsia="Calibri"/>
          <w:bCs/>
          <w:iCs/>
          <w:sz w:val="24"/>
          <w:szCs w:val="24"/>
        </w:rPr>
        <w:t>3</w:t>
      </w:r>
      <w:r w:rsidRPr="00A3016F">
        <w:rPr>
          <w:rFonts w:eastAsia="Calibri"/>
          <w:bCs/>
          <w:iCs/>
          <w:sz w:val="24"/>
          <w:szCs w:val="24"/>
        </w:rPr>
        <w:t xml:space="preserve"> eurá.</w:t>
      </w:r>
    </w:p>
    <w:p w14:paraId="0F0E4249" w14:textId="77777777" w:rsidR="00242635" w:rsidRPr="00A91A50" w:rsidRDefault="00242635" w:rsidP="00242635">
      <w:pPr>
        <w:jc w:val="both"/>
        <w:rPr>
          <w:rFonts w:eastAsia="Calibri"/>
          <w:bCs/>
          <w:iCs/>
          <w:color w:val="000000"/>
          <w:sz w:val="24"/>
          <w:szCs w:val="24"/>
        </w:rPr>
      </w:pPr>
      <w:r>
        <w:rPr>
          <w:rFonts w:eastAsia="Calibri"/>
          <w:bCs/>
          <w:iCs/>
          <w:color w:val="000000"/>
          <w:sz w:val="24"/>
          <w:szCs w:val="24"/>
        </w:rPr>
        <w:t>Počet dotknutých subjektov bol stanovený na základe interných zdrojov ministerstva. Frekvencia plnenia povinnosti bola vybratá s prihliadnutím na obsah povinnosti.</w:t>
      </w:r>
    </w:p>
    <w:p w14:paraId="5DE35C81" w14:textId="5F6CC27E" w:rsidR="002A017B" w:rsidRDefault="002A017B" w:rsidP="007563D6">
      <w:pPr>
        <w:jc w:val="both"/>
        <w:rPr>
          <w:rFonts w:eastAsia="Calibri"/>
          <w:b/>
          <w:bCs/>
          <w:iCs/>
          <w:sz w:val="24"/>
          <w:szCs w:val="24"/>
        </w:rPr>
      </w:pPr>
    </w:p>
    <w:p w14:paraId="7660ABEF" w14:textId="0B54124F" w:rsidR="002A017B" w:rsidRDefault="002A017B" w:rsidP="007563D6">
      <w:pPr>
        <w:jc w:val="both"/>
        <w:rPr>
          <w:rFonts w:eastAsia="Calibri"/>
          <w:b/>
          <w:bCs/>
          <w:iCs/>
          <w:sz w:val="24"/>
          <w:szCs w:val="24"/>
        </w:rPr>
      </w:pPr>
      <w:r>
        <w:rPr>
          <w:rFonts w:eastAsia="Calibri"/>
          <w:b/>
          <w:bCs/>
          <w:iCs/>
          <w:sz w:val="24"/>
          <w:szCs w:val="24"/>
        </w:rPr>
        <w:t>K Čl.</w:t>
      </w:r>
      <w:r w:rsidR="00D46492">
        <w:rPr>
          <w:rFonts w:eastAsia="Calibri"/>
          <w:b/>
          <w:bCs/>
          <w:iCs/>
          <w:sz w:val="24"/>
          <w:szCs w:val="24"/>
        </w:rPr>
        <w:t xml:space="preserve"> </w:t>
      </w:r>
      <w:r w:rsidR="00B11D70">
        <w:rPr>
          <w:rFonts w:eastAsia="Calibri"/>
          <w:b/>
          <w:bCs/>
          <w:iCs/>
          <w:sz w:val="24"/>
          <w:szCs w:val="24"/>
        </w:rPr>
        <w:t>IV</w:t>
      </w:r>
      <w:r>
        <w:rPr>
          <w:rFonts w:eastAsia="Calibri"/>
          <w:b/>
          <w:bCs/>
          <w:iCs/>
          <w:sz w:val="24"/>
          <w:szCs w:val="24"/>
        </w:rPr>
        <w:t> predkladaného návrhu zákona:</w:t>
      </w:r>
    </w:p>
    <w:p w14:paraId="12B4492A" w14:textId="2970325C" w:rsidR="00D871C5" w:rsidRDefault="002A017B" w:rsidP="004E0D71">
      <w:pPr>
        <w:jc w:val="both"/>
        <w:rPr>
          <w:rFonts w:eastAsia="Calibri"/>
          <w:bCs/>
          <w:iCs/>
          <w:sz w:val="24"/>
          <w:szCs w:val="24"/>
        </w:rPr>
      </w:pPr>
      <w:r w:rsidRPr="00A3016F">
        <w:rPr>
          <w:rFonts w:eastAsia="Calibri"/>
          <w:bCs/>
          <w:iCs/>
          <w:sz w:val="24"/>
          <w:szCs w:val="24"/>
        </w:rPr>
        <w:t xml:space="preserve">V návrhu </w:t>
      </w:r>
      <w:r>
        <w:rPr>
          <w:rFonts w:eastAsia="Calibri"/>
          <w:bCs/>
          <w:iCs/>
          <w:sz w:val="24"/>
          <w:szCs w:val="24"/>
        </w:rPr>
        <w:t>na zmenu a doplnenie zákona č. 79/2015 Z. z. o odpadoch a o zmene a doplnení niektorých zákonov v znení neskorších predpisov</w:t>
      </w:r>
      <w:r w:rsidR="004E0D71">
        <w:rPr>
          <w:rFonts w:eastAsia="Calibri"/>
          <w:bCs/>
          <w:iCs/>
          <w:sz w:val="24"/>
          <w:szCs w:val="24"/>
        </w:rPr>
        <w:t xml:space="preserve"> sa navrhuje povinnosť poskytnúť informácie potrebné na vypracovanie aktualizácie plánu alebo predchádzania vzniku odpadu, elektronizácia ohlasovacej povinnosti príjemcu nebezpečného odpadu a rozširujúce povinnosti prevádzkovateľa skládky odpadov, týkajúce sa poskytovania informácií o skládke odpadov a podávania žiadostí o zmenu prevádzkovateľa skládky odpadov.</w:t>
      </w:r>
    </w:p>
    <w:p w14:paraId="5048BFFF" w14:textId="4C0D13B2" w:rsidR="00242635" w:rsidRPr="00242635" w:rsidRDefault="00242635" w:rsidP="004E0D71">
      <w:pPr>
        <w:jc w:val="both"/>
        <w:rPr>
          <w:rFonts w:eastAsia="Calibri"/>
          <w:bCs/>
          <w:iCs/>
          <w:color w:val="000000"/>
          <w:sz w:val="24"/>
          <w:szCs w:val="24"/>
        </w:rPr>
      </w:pPr>
      <w:r>
        <w:rPr>
          <w:rFonts w:eastAsia="Calibri"/>
          <w:bCs/>
          <w:iCs/>
          <w:color w:val="000000"/>
          <w:sz w:val="24"/>
          <w:szCs w:val="24"/>
        </w:rPr>
        <w:t>Počet dotknutých subjektov bol stanovený na základe interných zdrojov ministerstva. Frekvencia plnenia povinnosti bola vybratá s prihliadnutím na obsah povinnosti.</w:t>
      </w:r>
    </w:p>
    <w:p w14:paraId="27BF0104" w14:textId="0C50CC24" w:rsidR="004E0D71" w:rsidRPr="00A3016F" w:rsidRDefault="007274CE" w:rsidP="004E0D71">
      <w:pPr>
        <w:jc w:val="both"/>
        <w:rPr>
          <w:b/>
          <w:sz w:val="24"/>
          <w:szCs w:val="24"/>
        </w:rPr>
      </w:pPr>
      <w:r>
        <w:rPr>
          <w:b/>
          <w:sz w:val="24"/>
          <w:szCs w:val="24"/>
        </w:rPr>
        <w:t>K regulácii P.</w:t>
      </w:r>
      <w:r w:rsidR="00D46492">
        <w:rPr>
          <w:b/>
          <w:sz w:val="24"/>
          <w:szCs w:val="24"/>
        </w:rPr>
        <w:t xml:space="preserve"> </w:t>
      </w:r>
      <w:r>
        <w:rPr>
          <w:b/>
          <w:sz w:val="24"/>
          <w:szCs w:val="24"/>
        </w:rPr>
        <w:t>Č.</w:t>
      </w:r>
      <w:r w:rsidR="00D46492">
        <w:rPr>
          <w:b/>
          <w:sz w:val="24"/>
          <w:szCs w:val="24"/>
        </w:rPr>
        <w:t xml:space="preserve"> </w:t>
      </w:r>
      <w:r w:rsidR="005547E7">
        <w:rPr>
          <w:b/>
          <w:sz w:val="24"/>
          <w:szCs w:val="24"/>
        </w:rPr>
        <w:t>8</w:t>
      </w:r>
      <w:r>
        <w:rPr>
          <w:b/>
          <w:sz w:val="24"/>
          <w:szCs w:val="24"/>
        </w:rPr>
        <w:t xml:space="preserve">: </w:t>
      </w:r>
      <w:r w:rsidR="004E0D71" w:rsidRPr="00A3016F">
        <w:rPr>
          <w:b/>
          <w:sz w:val="24"/>
          <w:szCs w:val="24"/>
        </w:rPr>
        <w:t>Ustanovuje sa nová povinnosť pre držiteľa odpadu, a to poskytovať  informácie potrebné na vypracovanie a aktualizáciu plánu alebo programu predchádzania vzniku odpadu.</w:t>
      </w:r>
    </w:p>
    <w:p w14:paraId="45FEA43A" w14:textId="70BC434C" w:rsidR="002A017B" w:rsidRDefault="004E0D71" w:rsidP="007563D6">
      <w:pPr>
        <w:jc w:val="both"/>
        <w:rPr>
          <w:rFonts w:eastAsia="Calibri"/>
          <w:bCs/>
          <w:iCs/>
          <w:sz w:val="24"/>
          <w:szCs w:val="24"/>
        </w:rPr>
      </w:pPr>
      <w:r>
        <w:rPr>
          <w:rFonts w:eastAsia="Calibri"/>
          <w:bCs/>
          <w:iCs/>
          <w:sz w:val="24"/>
          <w:szCs w:val="24"/>
        </w:rPr>
        <w:lastRenderedPageBreak/>
        <w:t xml:space="preserve">Ustanovenie novej povinnosti držiteľa odpadu reaguje na potreby aplikačnej praxe. Zosúladenie plánu alebo programu predchádzania vzniku odpadu nie je možné vykonať bez aktívnej spolupráce držiteľov odpadu, ktorí majú najpodrobnejšie informácie o materiálovom toku odpadov. </w:t>
      </w:r>
      <w:r w:rsidR="000328DC">
        <w:rPr>
          <w:rFonts w:eastAsia="Calibri"/>
          <w:bCs/>
          <w:iCs/>
          <w:sz w:val="24"/>
          <w:szCs w:val="24"/>
        </w:rPr>
        <w:t>Nová povinnosť nemá ustanovený pravidelný rámec, držiteľ odpadu ju bude plniť len na základe žiadosti orgánu štátnej správy odpadového hospodárstva. Vzhľadom na predpokladanú finančnú náročnosť novej povinnosti, keď držiteľ odpadu môže požadované informácie zasielať elektronicky alebo vo forme listovej zásielky, boli</w:t>
      </w:r>
      <w:r w:rsidR="007274CE">
        <w:rPr>
          <w:rFonts w:eastAsia="Calibri"/>
          <w:bCs/>
          <w:iCs/>
          <w:sz w:val="24"/>
          <w:szCs w:val="24"/>
        </w:rPr>
        <w:t xml:space="preserve"> zvýšené</w:t>
      </w:r>
      <w:r w:rsidR="000328DC">
        <w:rPr>
          <w:rFonts w:eastAsia="Calibri"/>
          <w:bCs/>
          <w:iCs/>
          <w:sz w:val="24"/>
          <w:szCs w:val="24"/>
        </w:rPr>
        <w:t xml:space="preserve"> náklady </w:t>
      </w:r>
      <w:r w:rsidR="007274CE">
        <w:rPr>
          <w:rFonts w:eastAsia="Calibri"/>
          <w:bCs/>
          <w:iCs/>
          <w:sz w:val="24"/>
          <w:szCs w:val="24"/>
        </w:rPr>
        <w:t>pre</w:t>
      </w:r>
      <w:r w:rsidR="000328DC">
        <w:rPr>
          <w:rFonts w:eastAsia="Calibri"/>
          <w:bCs/>
          <w:iCs/>
          <w:sz w:val="24"/>
          <w:szCs w:val="24"/>
        </w:rPr>
        <w:t xml:space="preserve"> jeden dotknutý subjekt odhadnuté na 3 eurá.</w:t>
      </w:r>
    </w:p>
    <w:p w14:paraId="016EBC50" w14:textId="08A42A36" w:rsidR="00A96FEE" w:rsidRDefault="00A96FEE" w:rsidP="007563D6">
      <w:pPr>
        <w:jc w:val="both"/>
        <w:rPr>
          <w:rFonts w:eastAsia="Calibri"/>
          <w:bCs/>
          <w:iCs/>
          <w:sz w:val="24"/>
          <w:szCs w:val="24"/>
        </w:rPr>
      </w:pPr>
      <w:r w:rsidRPr="00A96FEE">
        <w:rPr>
          <w:rFonts w:eastAsia="Calibri"/>
          <w:bCs/>
          <w:iCs/>
          <w:sz w:val="24"/>
          <w:szCs w:val="24"/>
          <w:u w:val="single"/>
        </w:rPr>
        <w:t>Negatívnym vplyvom</w:t>
      </w:r>
      <w:r>
        <w:rPr>
          <w:rFonts w:eastAsia="Calibri"/>
          <w:bCs/>
          <w:iCs/>
          <w:sz w:val="24"/>
          <w:szCs w:val="24"/>
        </w:rPr>
        <w:t xml:space="preserve"> je zvýšenie finančných nákladov podnikateľských subjektov; výška zvýšených nákladov bola odhadnutá na 3 eurá.</w:t>
      </w:r>
    </w:p>
    <w:p w14:paraId="1CF41543" w14:textId="77CCE361" w:rsidR="00A96FEE" w:rsidRDefault="00A96FEE" w:rsidP="007563D6">
      <w:pPr>
        <w:jc w:val="both"/>
        <w:rPr>
          <w:rFonts w:eastAsia="Calibri"/>
          <w:bCs/>
          <w:iCs/>
          <w:sz w:val="24"/>
          <w:szCs w:val="24"/>
        </w:rPr>
      </w:pPr>
      <w:r w:rsidRPr="00A96FEE">
        <w:rPr>
          <w:rFonts w:eastAsia="Calibri"/>
          <w:bCs/>
          <w:iCs/>
          <w:sz w:val="24"/>
          <w:szCs w:val="24"/>
          <w:u w:val="single"/>
        </w:rPr>
        <w:t>Pozitívnym vplyvom</w:t>
      </w:r>
      <w:r>
        <w:rPr>
          <w:rFonts w:eastAsia="Calibri"/>
          <w:bCs/>
          <w:iCs/>
          <w:sz w:val="24"/>
          <w:szCs w:val="24"/>
        </w:rPr>
        <w:t xml:space="preserve"> je aktualizácia plánu alebo programu predchádzania vzniku odpadu, ktorá zodpovedá reálnemu stavu na trhu.</w:t>
      </w:r>
    </w:p>
    <w:p w14:paraId="0A3BF727" w14:textId="18FDF303" w:rsidR="00242635" w:rsidRPr="00242635" w:rsidRDefault="00242635" w:rsidP="007563D6">
      <w:pPr>
        <w:jc w:val="both"/>
        <w:rPr>
          <w:rFonts w:eastAsia="Calibri"/>
          <w:bCs/>
          <w:iCs/>
          <w:color w:val="000000"/>
          <w:sz w:val="24"/>
          <w:szCs w:val="24"/>
        </w:rPr>
      </w:pPr>
      <w:r>
        <w:rPr>
          <w:rFonts w:eastAsia="Calibri"/>
          <w:bCs/>
          <w:iCs/>
          <w:color w:val="000000"/>
          <w:sz w:val="24"/>
          <w:szCs w:val="24"/>
        </w:rPr>
        <w:t>Počet dotknutých subjektov bol stanovený na základe interných zdrojov ministerstva. Frekvencia plnenia povinnosti bola vybratá s prihliadnutím na obsah povinnosti.</w:t>
      </w:r>
    </w:p>
    <w:p w14:paraId="75B0DF51" w14:textId="3E698541" w:rsidR="002A017B" w:rsidRDefault="000328DC" w:rsidP="007563D6">
      <w:pPr>
        <w:jc w:val="both"/>
        <w:rPr>
          <w:rFonts w:eastAsia="Calibri"/>
          <w:b/>
          <w:bCs/>
          <w:iCs/>
          <w:sz w:val="24"/>
          <w:szCs w:val="24"/>
        </w:rPr>
      </w:pPr>
      <w:r w:rsidRPr="00F97316">
        <w:rPr>
          <w:rFonts w:eastAsia="Calibri"/>
          <w:b/>
          <w:bCs/>
          <w:iCs/>
          <w:sz w:val="24"/>
          <w:szCs w:val="24"/>
        </w:rPr>
        <w:t>K regulácii P.</w:t>
      </w:r>
      <w:r w:rsidR="00D46492">
        <w:rPr>
          <w:rFonts w:eastAsia="Calibri"/>
          <w:b/>
          <w:bCs/>
          <w:iCs/>
          <w:sz w:val="24"/>
          <w:szCs w:val="24"/>
        </w:rPr>
        <w:t xml:space="preserve"> </w:t>
      </w:r>
      <w:r w:rsidRPr="00F97316">
        <w:rPr>
          <w:rFonts w:eastAsia="Calibri"/>
          <w:b/>
          <w:bCs/>
          <w:iCs/>
          <w:sz w:val="24"/>
          <w:szCs w:val="24"/>
        </w:rPr>
        <w:t>Č</w:t>
      </w:r>
      <w:r>
        <w:rPr>
          <w:rFonts w:eastAsia="Calibri"/>
          <w:b/>
          <w:bCs/>
          <w:iCs/>
          <w:sz w:val="24"/>
          <w:szCs w:val="24"/>
        </w:rPr>
        <w:t>.</w:t>
      </w:r>
      <w:r w:rsidR="00D46492">
        <w:rPr>
          <w:rFonts w:eastAsia="Calibri"/>
          <w:b/>
          <w:bCs/>
          <w:iCs/>
          <w:sz w:val="24"/>
          <w:szCs w:val="24"/>
        </w:rPr>
        <w:t xml:space="preserve"> </w:t>
      </w:r>
      <w:r w:rsidR="00DA729A">
        <w:rPr>
          <w:rFonts w:eastAsia="Calibri"/>
          <w:b/>
          <w:bCs/>
          <w:iCs/>
          <w:sz w:val="24"/>
          <w:szCs w:val="24"/>
        </w:rPr>
        <w:t>9</w:t>
      </w:r>
      <w:r>
        <w:rPr>
          <w:rFonts w:eastAsia="Calibri"/>
          <w:b/>
          <w:bCs/>
          <w:iCs/>
          <w:sz w:val="24"/>
          <w:szCs w:val="24"/>
        </w:rPr>
        <w:t>:</w:t>
      </w:r>
      <w:r w:rsidR="00F33F25">
        <w:rPr>
          <w:rFonts w:eastAsia="Calibri"/>
          <w:b/>
          <w:bCs/>
          <w:iCs/>
          <w:sz w:val="24"/>
          <w:szCs w:val="24"/>
        </w:rPr>
        <w:t xml:space="preserve"> Zrušenie povinnosti listinného upovedomovania okresných úradov o prijatí nebezpečného odpadu.</w:t>
      </w:r>
    </w:p>
    <w:p w14:paraId="24D28475" w14:textId="52A77947" w:rsidR="00F33F25" w:rsidRDefault="00F33F25" w:rsidP="00F33F25">
      <w:pPr>
        <w:jc w:val="both"/>
        <w:rPr>
          <w:sz w:val="24"/>
          <w:szCs w:val="24"/>
        </w:rPr>
      </w:pPr>
      <w:r w:rsidRPr="00F33F25">
        <w:rPr>
          <w:sz w:val="24"/>
          <w:szCs w:val="24"/>
        </w:rPr>
        <w:t>Pôvodný § 26 ods</w:t>
      </w:r>
      <w:r>
        <w:rPr>
          <w:sz w:val="24"/>
          <w:szCs w:val="24"/>
        </w:rPr>
        <w:t>.</w:t>
      </w:r>
      <w:r w:rsidRPr="00A3016F">
        <w:rPr>
          <w:sz w:val="24"/>
          <w:szCs w:val="24"/>
        </w:rPr>
        <w:t xml:space="preserve"> 4 sa </w:t>
      </w:r>
      <w:r w:rsidR="001E2437">
        <w:rPr>
          <w:sz w:val="24"/>
          <w:szCs w:val="24"/>
        </w:rPr>
        <w:t xml:space="preserve">nahrádza novým znením </w:t>
      </w:r>
      <w:r w:rsidRPr="00A3016F">
        <w:rPr>
          <w:sz w:val="24"/>
          <w:szCs w:val="24"/>
        </w:rPr>
        <w:t xml:space="preserve">z dôvodu elektronizácie sprievodného listu nebezpečného odpadu, na základe čoho zanikne povinnosť listinného upovedomovania príslušných okresných úradov. Po ukončení prepravy nebezpečného odpadu doplní príjemca nebezpečného odpadu povinné polia v sprievodnom liste nebezpečného odpadu, ktorý následne zašle prostredníctvom informačného systému elektronicky odosielateľovi nebezpečného odpadu a príslušným okresným úradom. </w:t>
      </w:r>
      <w:r w:rsidR="007274CE">
        <w:rPr>
          <w:sz w:val="24"/>
          <w:szCs w:val="24"/>
        </w:rPr>
        <w:t>Zánik písomnej formy upovedomovania ušetrí jednému dotknutému podnikateľskému subjektu náklady vo výške 3 eurá.</w:t>
      </w:r>
    </w:p>
    <w:p w14:paraId="52A9E595" w14:textId="5996FECB" w:rsidR="00A96FEE" w:rsidRDefault="00A96FEE" w:rsidP="007563D6">
      <w:pPr>
        <w:jc w:val="both"/>
        <w:rPr>
          <w:rFonts w:eastAsia="Calibri"/>
          <w:bCs/>
          <w:iCs/>
          <w:sz w:val="24"/>
          <w:szCs w:val="24"/>
        </w:rPr>
      </w:pPr>
      <w:r w:rsidRPr="00A96FEE">
        <w:rPr>
          <w:rFonts w:eastAsia="Calibri"/>
          <w:bCs/>
          <w:iCs/>
          <w:sz w:val="24"/>
          <w:szCs w:val="24"/>
          <w:u w:val="single"/>
        </w:rPr>
        <w:t>Pozitívnym vplyvom</w:t>
      </w:r>
      <w:r>
        <w:rPr>
          <w:rFonts w:eastAsia="Calibri"/>
          <w:bCs/>
          <w:iCs/>
          <w:sz w:val="24"/>
          <w:szCs w:val="24"/>
        </w:rPr>
        <w:t xml:space="preserve"> je zníženie finančných nákladov podnikateľských subjektov; výška znížených nákladov bola odhadnutá na 3 eurá.</w:t>
      </w:r>
    </w:p>
    <w:p w14:paraId="10B9A4B0" w14:textId="33F7DC1C" w:rsidR="00242635" w:rsidRPr="00242635" w:rsidRDefault="00242635" w:rsidP="007563D6">
      <w:pPr>
        <w:jc w:val="both"/>
        <w:rPr>
          <w:rFonts w:eastAsia="Calibri"/>
          <w:bCs/>
          <w:iCs/>
          <w:color w:val="000000"/>
          <w:sz w:val="24"/>
          <w:szCs w:val="24"/>
        </w:rPr>
      </w:pPr>
      <w:r>
        <w:rPr>
          <w:rFonts w:eastAsia="Calibri"/>
          <w:bCs/>
          <w:iCs/>
          <w:color w:val="000000"/>
          <w:sz w:val="24"/>
          <w:szCs w:val="24"/>
        </w:rPr>
        <w:t>Počet dotknutých subjektov bol stanovený na základe interných zdrojov ministerstva. Frekvencia plnenia povinnosti bola vybratá s prihliadnutím na obsah povinnosti.</w:t>
      </w:r>
    </w:p>
    <w:p w14:paraId="7E1D341A" w14:textId="383E8CBC" w:rsidR="00F33F25" w:rsidRDefault="007274CE" w:rsidP="007563D6">
      <w:pPr>
        <w:jc w:val="both"/>
        <w:rPr>
          <w:rFonts w:eastAsia="Calibri"/>
          <w:b/>
          <w:bCs/>
          <w:iCs/>
          <w:sz w:val="24"/>
          <w:szCs w:val="24"/>
        </w:rPr>
      </w:pPr>
      <w:r>
        <w:rPr>
          <w:rFonts w:eastAsia="Calibri"/>
          <w:b/>
          <w:bCs/>
          <w:iCs/>
          <w:sz w:val="24"/>
          <w:szCs w:val="24"/>
        </w:rPr>
        <w:t>K regulácii P.</w:t>
      </w:r>
      <w:r w:rsidR="00D46492">
        <w:rPr>
          <w:rFonts w:eastAsia="Calibri"/>
          <w:b/>
          <w:bCs/>
          <w:iCs/>
          <w:sz w:val="24"/>
          <w:szCs w:val="24"/>
        </w:rPr>
        <w:t xml:space="preserve"> </w:t>
      </w:r>
      <w:r>
        <w:rPr>
          <w:rFonts w:eastAsia="Calibri"/>
          <w:b/>
          <w:bCs/>
          <w:iCs/>
          <w:sz w:val="24"/>
          <w:szCs w:val="24"/>
        </w:rPr>
        <w:t>Č.</w:t>
      </w:r>
      <w:r w:rsidR="00D46492">
        <w:rPr>
          <w:rFonts w:eastAsia="Calibri"/>
          <w:b/>
          <w:bCs/>
          <w:iCs/>
          <w:sz w:val="24"/>
          <w:szCs w:val="24"/>
        </w:rPr>
        <w:t xml:space="preserve"> </w:t>
      </w:r>
      <w:r w:rsidR="005547E7">
        <w:rPr>
          <w:rFonts w:eastAsia="Calibri"/>
          <w:b/>
          <w:bCs/>
          <w:iCs/>
          <w:sz w:val="24"/>
          <w:szCs w:val="24"/>
        </w:rPr>
        <w:t>10</w:t>
      </w:r>
      <w:r>
        <w:rPr>
          <w:rFonts w:eastAsia="Calibri"/>
          <w:b/>
          <w:bCs/>
          <w:iCs/>
          <w:sz w:val="24"/>
          <w:szCs w:val="24"/>
        </w:rPr>
        <w:t>: Zavádza sa nová povinnosť prevádzkovateľa skládky odpadov poskytovať informácie o skládke odpadov</w:t>
      </w:r>
    </w:p>
    <w:p w14:paraId="08287AC9" w14:textId="3714A6FC" w:rsidR="007274CE" w:rsidRDefault="00E233F4" w:rsidP="007563D6">
      <w:pPr>
        <w:jc w:val="both"/>
        <w:rPr>
          <w:rFonts w:eastAsia="Calibri"/>
          <w:bCs/>
          <w:iCs/>
          <w:sz w:val="24"/>
          <w:szCs w:val="24"/>
        </w:rPr>
      </w:pPr>
      <w:r>
        <w:rPr>
          <w:rFonts w:eastAsia="Calibri"/>
          <w:bCs/>
          <w:iCs/>
          <w:sz w:val="24"/>
          <w:szCs w:val="24"/>
        </w:rPr>
        <w:t>Uvedená povinnosť sa nebude týkať všetkých prevádzkovateľov skládky odpadov, ale len tých, ktorí si nesplnili zákonnú povinnosť skládku odpadov uzatvoriť a zrekultivovať. V takýchto prípadoch bude uzavretie a rekultiváciu skládky odpadov zabezpečovať ministerstvo, ktoré k zabezpečeniu úkonov potrebu</w:t>
      </w:r>
      <w:r w:rsidR="009D3734">
        <w:rPr>
          <w:rFonts w:eastAsia="Calibri"/>
          <w:bCs/>
          <w:iCs/>
          <w:sz w:val="24"/>
          <w:szCs w:val="24"/>
        </w:rPr>
        <w:t>j</w:t>
      </w:r>
      <w:r>
        <w:rPr>
          <w:rFonts w:eastAsia="Calibri"/>
          <w:bCs/>
          <w:iCs/>
          <w:sz w:val="24"/>
          <w:szCs w:val="24"/>
        </w:rPr>
        <w:t xml:space="preserve">e všetky informácie, ktorými prevádzkovateľ skládky odpadov na základe svojej prevádzkovej činnosti disponuje a ktoré nie sú dostupné ani v dokumentácii skládky odpadov. Môže sa jednať napr. o informácie o zmenách telesa skládky (zosuv, </w:t>
      </w:r>
      <w:proofErr w:type="spellStart"/>
      <w:r>
        <w:rPr>
          <w:rFonts w:eastAsia="Calibri"/>
          <w:bCs/>
          <w:iCs/>
          <w:sz w:val="24"/>
          <w:szCs w:val="24"/>
        </w:rPr>
        <w:t>podmočenie</w:t>
      </w:r>
      <w:proofErr w:type="spellEnd"/>
      <w:r>
        <w:rPr>
          <w:rFonts w:eastAsia="Calibri"/>
          <w:bCs/>
          <w:iCs/>
          <w:sz w:val="24"/>
          <w:szCs w:val="24"/>
        </w:rPr>
        <w:t xml:space="preserve">), bez ktorých nie je možné pripraviť prehľad stavebných prác, potrebných na uzavretie skládky a ani potrebné práce </w:t>
      </w:r>
      <w:proofErr w:type="spellStart"/>
      <w:r>
        <w:rPr>
          <w:rFonts w:eastAsia="Calibri"/>
          <w:bCs/>
          <w:iCs/>
          <w:sz w:val="24"/>
          <w:szCs w:val="24"/>
        </w:rPr>
        <w:t>naceniť</w:t>
      </w:r>
      <w:proofErr w:type="spellEnd"/>
      <w:r>
        <w:rPr>
          <w:rFonts w:eastAsia="Calibri"/>
          <w:bCs/>
          <w:iCs/>
          <w:sz w:val="24"/>
          <w:szCs w:val="24"/>
        </w:rPr>
        <w:t>. Vzhľadom na predpokladanú finančnú náročnosť novej povinnosti, keď prevádzkovateľ skládky odpadov môže požadované informácie zasielať elektronicky alebo vo forme listovej zásielky, boli zvýšené náklady pre jeden dotknutý subjekt odhadnuté na 3 eurá.</w:t>
      </w:r>
    </w:p>
    <w:p w14:paraId="5ACBE371" w14:textId="77777777" w:rsidR="00A96FEE" w:rsidRPr="00A3016F" w:rsidRDefault="00A96FEE" w:rsidP="00A96FEE">
      <w:pPr>
        <w:jc w:val="both"/>
        <w:rPr>
          <w:rFonts w:eastAsia="Calibri"/>
          <w:bCs/>
          <w:iCs/>
          <w:sz w:val="24"/>
          <w:szCs w:val="24"/>
        </w:rPr>
      </w:pPr>
      <w:r w:rsidRPr="00A96FEE">
        <w:rPr>
          <w:rFonts w:eastAsia="Calibri"/>
          <w:bCs/>
          <w:iCs/>
          <w:sz w:val="24"/>
          <w:szCs w:val="24"/>
          <w:u w:val="single"/>
        </w:rPr>
        <w:t>Negatívnym vplyvom</w:t>
      </w:r>
      <w:r>
        <w:rPr>
          <w:rFonts w:eastAsia="Calibri"/>
          <w:bCs/>
          <w:iCs/>
          <w:sz w:val="24"/>
          <w:szCs w:val="24"/>
        </w:rPr>
        <w:t xml:space="preserve"> je zvýšenie finančných nákladov podnikateľských subjektov; výška zvýšených nákladov bola odhadnutá na 3 eurá.</w:t>
      </w:r>
    </w:p>
    <w:p w14:paraId="2E56E77E" w14:textId="4CDA8FDC" w:rsidR="00A96FEE" w:rsidRDefault="00A96FEE" w:rsidP="007563D6">
      <w:pPr>
        <w:jc w:val="both"/>
        <w:rPr>
          <w:rFonts w:eastAsia="Calibri"/>
          <w:bCs/>
          <w:iCs/>
          <w:sz w:val="24"/>
          <w:szCs w:val="24"/>
        </w:rPr>
      </w:pPr>
      <w:r w:rsidRPr="00A96FEE">
        <w:rPr>
          <w:rFonts w:eastAsia="Calibri"/>
          <w:bCs/>
          <w:iCs/>
          <w:sz w:val="24"/>
          <w:szCs w:val="24"/>
          <w:u w:val="single"/>
        </w:rPr>
        <w:t>Pozitívnym vplyvom</w:t>
      </w:r>
      <w:r>
        <w:rPr>
          <w:rFonts w:eastAsia="Calibri"/>
          <w:bCs/>
          <w:iCs/>
          <w:sz w:val="24"/>
          <w:szCs w:val="24"/>
        </w:rPr>
        <w:t xml:space="preserve"> je uzavretie a rekultivácia skládky odpadov, ktorú z rôznych dôvodov nevykonal jej prevádzkovateľ.</w:t>
      </w:r>
    </w:p>
    <w:p w14:paraId="77CDCBF4" w14:textId="6B7237E0" w:rsidR="00242635" w:rsidRPr="00242635" w:rsidRDefault="00242635" w:rsidP="007563D6">
      <w:pPr>
        <w:jc w:val="both"/>
        <w:rPr>
          <w:rFonts w:eastAsia="Calibri"/>
          <w:bCs/>
          <w:iCs/>
          <w:color w:val="000000"/>
          <w:sz w:val="24"/>
          <w:szCs w:val="24"/>
        </w:rPr>
      </w:pPr>
      <w:r>
        <w:rPr>
          <w:rFonts w:eastAsia="Calibri"/>
          <w:bCs/>
          <w:iCs/>
          <w:color w:val="000000"/>
          <w:sz w:val="24"/>
          <w:szCs w:val="24"/>
        </w:rPr>
        <w:t>Počet dotknutých subjektov bol stanovený na základe interných zdrojov ministerstva. Frekvencia plnenia povinnosti bola vybratá s prihliadnutím na obsah povinnosti.</w:t>
      </w:r>
    </w:p>
    <w:p w14:paraId="223E6A22" w14:textId="0A01B38B" w:rsidR="007274CE" w:rsidRDefault="007274CE" w:rsidP="007563D6">
      <w:pPr>
        <w:jc w:val="both"/>
        <w:rPr>
          <w:rFonts w:eastAsia="Calibri"/>
          <w:b/>
          <w:bCs/>
          <w:iCs/>
          <w:sz w:val="24"/>
          <w:szCs w:val="24"/>
        </w:rPr>
      </w:pPr>
      <w:r>
        <w:rPr>
          <w:rFonts w:eastAsia="Calibri"/>
          <w:b/>
          <w:bCs/>
          <w:iCs/>
          <w:sz w:val="24"/>
          <w:szCs w:val="24"/>
        </w:rPr>
        <w:t>K regulácii P.</w:t>
      </w:r>
      <w:r w:rsidR="00D46492">
        <w:rPr>
          <w:rFonts w:eastAsia="Calibri"/>
          <w:b/>
          <w:bCs/>
          <w:iCs/>
          <w:sz w:val="24"/>
          <w:szCs w:val="24"/>
        </w:rPr>
        <w:t xml:space="preserve"> </w:t>
      </w:r>
      <w:r>
        <w:rPr>
          <w:rFonts w:eastAsia="Calibri"/>
          <w:b/>
          <w:bCs/>
          <w:iCs/>
          <w:sz w:val="24"/>
          <w:szCs w:val="24"/>
        </w:rPr>
        <w:t>Č.</w:t>
      </w:r>
      <w:r w:rsidR="00D46492">
        <w:rPr>
          <w:rFonts w:eastAsia="Calibri"/>
          <w:b/>
          <w:bCs/>
          <w:iCs/>
          <w:sz w:val="24"/>
          <w:szCs w:val="24"/>
        </w:rPr>
        <w:t xml:space="preserve"> </w:t>
      </w:r>
      <w:r w:rsidR="005547E7">
        <w:rPr>
          <w:rFonts w:eastAsia="Calibri"/>
          <w:b/>
          <w:bCs/>
          <w:iCs/>
          <w:sz w:val="24"/>
          <w:szCs w:val="24"/>
        </w:rPr>
        <w:t>11</w:t>
      </w:r>
      <w:r>
        <w:rPr>
          <w:rFonts w:eastAsia="Calibri"/>
          <w:b/>
          <w:bCs/>
          <w:iCs/>
          <w:sz w:val="24"/>
          <w:szCs w:val="24"/>
        </w:rPr>
        <w:t>: Zavádza sa nová povinnosť prevádzkovateľa skládky odpadov podávať žiadosť o zmenu prevádzkovateľa skládky odpadov</w:t>
      </w:r>
    </w:p>
    <w:p w14:paraId="2B262579" w14:textId="1BA44416" w:rsidR="009D3734" w:rsidRDefault="007274CE" w:rsidP="0027228F">
      <w:pPr>
        <w:jc w:val="both"/>
        <w:rPr>
          <w:sz w:val="24"/>
          <w:szCs w:val="24"/>
        </w:rPr>
      </w:pPr>
      <w:r w:rsidRPr="00A3016F">
        <w:rPr>
          <w:sz w:val="24"/>
          <w:szCs w:val="24"/>
        </w:rPr>
        <w:t>Na rozdiel od doterajšej právnej úpravy bude zmena prevádzkovateľa podmienená vydaním súhlasu okresného úradu. Okresný úrad musí súhlas vydať vždy, keď prevádzkovateľ predl</w:t>
      </w:r>
      <w:r w:rsidRPr="007274CE">
        <w:rPr>
          <w:sz w:val="24"/>
          <w:szCs w:val="24"/>
        </w:rPr>
        <w:t>oží zákonom stanovené dokument</w:t>
      </w:r>
      <w:r>
        <w:rPr>
          <w:sz w:val="24"/>
          <w:szCs w:val="24"/>
        </w:rPr>
        <w:t>y čo v praxi znamená, že zmena prevádzkovateľa nezávisí na subjektívnom posúdení žiadosti; jej podmienkou je len predloženie stanovených dokumentov</w:t>
      </w:r>
      <w:r w:rsidR="007F6F3A">
        <w:rPr>
          <w:sz w:val="24"/>
          <w:szCs w:val="24"/>
        </w:rPr>
        <w:t xml:space="preserve">, </w:t>
      </w:r>
      <w:r w:rsidR="007F6F3A">
        <w:rPr>
          <w:sz w:val="24"/>
          <w:szCs w:val="24"/>
        </w:rPr>
        <w:lastRenderedPageBreak/>
        <w:t xml:space="preserve">teda </w:t>
      </w:r>
      <w:r w:rsidRPr="00A3016F">
        <w:rPr>
          <w:sz w:val="24"/>
          <w:szCs w:val="24"/>
        </w:rPr>
        <w:t>žiadosti a fotokópie dokladu preukazujúceho zmenu prevádzkovateľa skládky odpadov (napr. kúpna zmluva, rozhodnutie o zlúčení spoločnosti.....)</w:t>
      </w:r>
      <w:r w:rsidR="007F6F3A">
        <w:rPr>
          <w:sz w:val="24"/>
          <w:szCs w:val="24"/>
        </w:rPr>
        <w:t>,</w:t>
      </w:r>
      <w:r w:rsidR="007F6F3A" w:rsidRPr="00F97316">
        <w:rPr>
          <w:sz w:val="24"/>
          <w:szCs w:val="24"/>
        </w:rPr>
        <w:t> potvrdenia preukazujúceho, že prevádzkovateľ skládky odpadov každoročne odvádza stanovenú výšku účelovej finančnej rezervy</w:t>
      </w:r>
      <w:r w:rsidRPr="00A3016F">
        <w:rPr>
          <w:sz w:val="24"/>
          <w:szCs w:val="24"/>
        </w:rPr>
        <w:t xml:space="preserve"> a</w:t>
      </w:r>
      <w:r w:rsidR="009D3734">
        <w:rPr>
          <w:sz w:val="24"/>
          <w:szCs w:val="24"/>
        </w:rPr>
        <w:t xml:space="preserve"> vyhlásenia o tom, že nový prevádzkovateľ nie je v konkurznom </w:t>
      </w:r>
      <w:r w:rsidR="007F6F3A">
        <w:rPr>
          <w:sz w:val="24"/>
          <w:szCs w:val="24"/>
        </w:rPr>
        <w:t>ani vyrovnávacom konaní. O</w:t>
      </w:r>
      <w:r w:rsidR="009D3734">
        <w:rPr>
          <w:sz w:val="24"/>
          <w:szCs w:val="24"/>
        </w:rPr>
        <w:t xml:space="preserve">kresný úrad zároveň zistí, či je nový prevádzkovateľ skládky odpadov ekonomicky stabilný, tzn. </w:t>
      </w:r>
      <w:r w:rsidR="009D3734" w:rsidRPr="003013BB">
        <w:rPr>
          <w:sz w:val="24"/>
          <w:szCs w:val="24"/>
        </w:rPr>
        <w:t>nový prevádzkovateľ nemá evidované žiadne nedoplatky voči daňovému úradu, colnému úradu, Sociálnej poisťovni ani nedoplatky na zdravotnom poistení po splatnosti.</w:t>
      </w:r>
    </w:p>
    <w:p w14:paraId="576FB671" w14:textId="4D00569C" w:rsidR="007F6F3A" w:rsidRDefault="007274CE" w:rsidP="0027228F">
      <w:pPr>
        <w:jc w:val="both"/>
        <w:rPr>
          <w:sz w:val="24"/>
          <w:szCs w:val="24"/>
        </w:rPr>
      </w:pPr>
      <w:r w:rsidRPr="00A3016F">
        <w:rPr>
          <w:sz w:val="24"/>
          <w:szCs w:val="24"/>
        </w:rPr>
        <w:t xml:space="preserve">Ak k zmene prevádzkovateľa skládky odpadov dôjde z dôvodu zlúčenia, splynutia alebo rozdelenia spoločnosti, nový prevádzkovateľ doloží žiadosť správou audítora alebo správou nezávislého experta; tieto správy sa nevyhotovujú výlučne pre vydanie súhlasu o zmenu prevádzkovateľa, ale sú súčasťou dokumentov, predkladaných v návrhu na zápis do obchodného registra. </w:t>
      </w:r>
    </w:p>
    <w:p w14:paraId="7985F4FD" w14:textId="1AFD64E2" w:rsidR="0027228F" w:rsidRDefault="0027228F" w:rsidP="0027228F">
      <w:pPr>
        <w:jc w:val="both"/>
        <w:rPr>
          <w:rFonts w:eastAsia="Calibri"/>
          <w:bCs/>
          <w:iCs/>
          <w:sz w:val="24"/>
          <w:szCs w:val="24"/>
        </w:rPr>
      </w:pPr>
      <w:r>
        <w:rPr>
          <w:rFonts w:eastAsia="Calibri"/>
          <w:bCs/>
          <w:iCs/>
          <w:sz w:val="24"/>
          <w:szCs w:val="24"/>
        </w:rPr>
        <w:t>Vzhľadom na predpokladanú finančnú náročnosť novej povinnosti, keď nový prevádzkovateľ skládky odpadov môže žiadosť o zmenu prevádzkovateľa podávať elektronicky alebo vo forme listovej zásielky, boli zvýšené náklady pre jeden dotknutý subjekt odhadnuté na 3 eurá.</w:t>
      </w:r>
    </w:p>
    <w:p w14:paraId="794B1D53" w14:textId="2788FBD9" w:rsidR="00A96FEE" w:rsidRDefault="00A96FEE" w:rsidP="00A96FEE">
      <w:pPr>
        <w:jc w:val="both"/>
        <w:rPr>
          <w:rFonts w:eastAsia="Calibri"/>
          <w:bCs/>
          <w:iCs/>
          <w:sz w:val="24"/>
          <w:szCs w:val="24"/>
        </w:rPr>
      </w:pPr>
      <w:r w:rsidRPr="00A96FEE">
        <w:rPr>
          <w:rFonts w:eastAsia="Calibri"/>
          <w:bCs/>
          <w:iCs/>
          <w:sz w:val="24"/>
          <w:szCs w:val="24"/>
          <w:u w:val="single"/>
        </w:rPr>
        <w:t>Negatívnym vplyvom</w:t>
      </w:r>
      <w:r>
        <w:rPr>
          <w:rFonts w:eastAsia="Calibri"/>
          <w:bCs/>
          <w:iCs/>
          <w:sz w:val="24"/>
          <w:szCs w:val="24"/>
        </w:rPr>
        <w:t xml:space="preserve"> je zvýšenie finančných nákladov podnikateľských subjektov; výška zvýšených nákladov bola odhadnutá na 3 eurá.</w:t>
      </w:r>
    </w:p>
    <w:p w14:paraId="0613F0D2" w14:textId="6946F5E4" w:rsidR="00A96FEE" w:rsidRDefault="00A96FEE" w:rsidP="0027228F">
      <w:pPr>
        <w:jc w:val="both"/>
        <w:rPr>
          <w:rFonts w:eastAsia="Calibri"/>
          <w:bCs/>
          <w:iCs/>
          <w:sz w:val="24"/>
          <w:szCs w:val="24"/>
        </w:rPr>
      </w:pPr>
      <w:r w:rsidRPr="00A96FEE">
        <w:rPr>
          <w:rFonts w:eastAsia="Calibri"/>
          <w:bCs/>
          <w:iCs/>
          <w:sz w:val="24"/>
          <w:szCs w:val="24"/>
          <w:u w:val="single"/>
        </w:rPr>
        <w:t xml:space="preserve">Pozitívnym vplyvom </w:t>
      </w:r>
      <w:r>
        <w:rPr>
          <w:rFonts w:eastAsia="Calibri"/>
          <w:bCs/>
          <w:iCs/>
          <w:sz w:val="24"/>
          <w:szCs w:val="24"/>
        </w:rPr>
        <w:t>je minimalizácia negatívneho vplyvu tzv. bielych koní, ktorí po prevzatí skládky odpadov cielene nevykonávali činnosti, smerujúce k uzavretiu a rekultivácii skládky odpadov a vzhľadom na svoju finančnú nestabilitu neboli zo strany štátu postihnuteľní.</w:t>
      </w:r>
    </w:p>
    <w:p w14:paraId="5CE2A9B2" w14:textId="3D643065" w:rsidR="00242635" w:rsidRDefault="00242635" w:rsidP="00242635">
      <w:pPr>
        <w:jc w:val="both"/>
        <w:rPr>
          <w:rFonts w:eastAsia="Calibri"/>
          <w:bCs/>
          <w:iCs/>
          <w:color w:val="000000"/>
          <w:sz w:val="24"/>
          <w:szCs w:val="24"/>
        </w:rPr>
      </w:pPr>
      <w:r>
        <w:rPr>
          <w:rFonts w:eastAsia="Calibri"/>
          <w:bCs/>
          <w:iCs/>
          <w:color w:val="000000"/>
          <w:sz w:val="24"/>
          <w:szCs w:val="24"/>
        </w:rPr>
        <w:t>Počet dotknutých subjektov bol stanovený na základe interných zdrojov ministerstva. Frekvencia plnenia povinnosti bola vybratá s prihliadnutím na obsah povinnosti.</w:t>
      </w:r>
    </w:p>
    <w:p w14:paraId="4C885E5D" w14:textId="75F1772F" w:rsidR="00A32CF9" w:rsidRDefault="00A32CF9" w:rsidP="00A32CF9">
      <w:pPr>
        <w:jc w:val="both"/>
        <w:rPr>
          <w:rFonts w:eastAsia="Calibri"/>
          <w:b/>
          <w:bCs/>
          <w:iCs/>
          <w:sz w:val="24"/>
          <w:szCs w:val="24"/>
        </w:rPr>
      </w:pPr>
      <w:r>
        <w:rPr>
          <w:rFonts w:eastAsia="Calibri"/>
          <w:b/>
          <w:bCs/>
          <w:iCs/>
          <w:sz w:val="24"/>
          <w:szCs w:val="24"/>
        </w:rPr>
        <w:t xml:space="preserve">K regulácii P. Č. 12: Zavádza sa nová povinnosť výrobcov obalov a neobalových výrobkov </w:t>
      </w:r>
      <w:r w:rsidRPr="003205C8">
        <w:rPr>
          <w:b/>
          <w:sz w:val="24"/>
          <w:szCs w:val="24"/>
        </w:rPr>
        <w:t>obstarávať ľahké a veľmi ľahké plastové tašky z biologicky rozložiteľného materiálu</w:t>
      </w:r>
    </w:p>
    <w:p w14:paraId="7D975657" w14:textId="77777777" w:rsidR="00A32CF9" w:rsidRPr="00A32CF9" w:rsidRDefault="00A32CF9" w:rsidP="00A32CF9">
      <w:pPr>
        <w:shd w:val="clear" w:color="auto" w:fill="FFFFFF"/>
        <w:contextualSpacing/>
        <w:jc w:val="both"/>
        <w:rPr>
          <w:rFonts w:eastAsia="Calibri"/>
          <w:sz w:val="24"/>
          <w:szCs w:val="24"/>
        </w:rPr>
      </w:pPr>
      <w:r w:rsidRPr="00A32CF9">
        <w:rPr>
          <w:rFonts w:eastAsia="Calibri"/>
          <w:sz w:val="24"/>
          <w:szCs w:val="24"/>
        </w:rPr>
        <w:t xml:space="preserve">Navrhovaná regulácia spoplatnenia kompostovateľných veľmi ľahkých plastových tašiek </w:t>
      </w:r>
      <w:r w:rsidRPr="00A32CF9">
        <w:rPr>
          <w:rFonts w:eastAsia="Calibri"/>
          <w:sz w:val="24"/>
          <w:szCs w:val="24"/>
          <w:u w:val="single"/>
        </w:rPr>
        <w:t>má negatívny administratívny vplyv</w:t>
      </w:r>
      <w:r w:rsidRPr="00A32CF9">
        <w:rPr>
          <w:rFonts w:eastAsia="Calibri"/>
          <w:sz w:val="24"/>
          <w:szCs w:val="24"/>
        </w:rPr>
        <w:t xml:space="preserve"> na malých a stredných podnikateľov. Príkladom negatívnych administratívnych vplyvov je prieskum trhu, vykonaný v súvislosti s obstaraním kompostovateľných ľahkých a veľmi ľahkých plastových tašiek či vykonanie zmeny softvéru v elektronickej registračnej pokladnici, ktorou sa do softvéru zavedie nová položka – kompostovateľná plastová taška a zodpovedajúca cena za túto tašku. </w:t>
      </w:r>
    </w:p>
    <w:p w14:paraId="47A17526" w14:textId="3A9CDDEC" w:rsidR="00A32CF9" w:rsidRPr="00A32CF9" w:rsidRDefault="00A32CF9" w:rsidP="00A32CF9">
      <w:pPr>
        <w:jc w:val="both"/>
        <w:rPr>
          <w:rFonts w:eastAsia="Calibri"/>
          <w:bCs/>
          <w:iCs/>
          <w:color w:val="000000"/>
          <w:sz w:val="24"/>
          <w:szCs w:val="24"/>
        </w:rPr>
      </w:pPr>
      <w:r w:rsidRPr="00A32CF9">
        <w:rPr>
          <w:sz w:val="24"/>
          <w:szCs w:val="24"/>
        </w:rPr>
        <w:t xml:space="preserve">V súvislosti so zavedením spoplatnenia kompostovateľných </w:t>
      </w:r>
      <w:r w:rsidRPr="00A32CF9">
        <w:rPr>
          <w:iCs/>
          <w:sz w:val="24"/>
          <w:szCs w:val="24"/>
        </w:rPr>
        <w:t xml:space="preserve">veľmi ľahkých plastových tašiek </w:t>
      </w:r>
      <w:r w:rsidRPr="00A32CF9">
        <w:rPr>
          <w:sz w:val="24"/>
          <w:szCs w:val="24"/>
        </w:rPr>
        <w:t xml:space="preserve">obchodné prevádzky poskytujúce takýto druh obalu zároveň ušetria náklady na nákup </w:t>
      </w:r>
      <w:r w:rsidRPr="00A32CF9">
        <w:rPr>
          <w:iCs/>
          <w:sz w:val="24"/>
          <w:szCs w:val="24"/>
        </w:rPr>
        <w:t xml:space="preserve">veľmi ľahkých plastových tašiek, </w:t>
      </w:r>
      <w:r w:rsidRPr="00A32CF9">
        <w:rPr>
          <w:sz w:val="24"/>
          <w:szCs w:val="24"/>
        </w:rPr>
        <w:t>pretože ich doteraz poskytovali zadarmo</w:t>
      </w:r>
      <w:r w:rsidRPr="00A32CF9">
        <w:rPr>
          <w:iCs/>
          <w:sz w:val="24"/>
          <w:szCs w:val="24"/>
        </w:rPr>
        <w:t>.</w:t>
      </w:r>
      <w:r w:rsidRPr="00A32CF9">
        <w:rPr>
          <w:sz w:val="24"/>
          <w:szCs w:val="24"/>
        </w:rPr>
        <w:t xml:space="preserve"> Podľa ohlásení výrobcov obalov bolo za rok 2021 poskytnutých 380 245 924 ks veľmi ľahkých plastových tašiek, čo podľa prieskumu trhu predstavuje približne náklad na ich obstaranie vo výške 229 000 Eur (cca 1,50 Eur na jedno 3kg balenie). Keďže výrobca obalov, ktorý poskytuje plastové tašky k nákupu tovaru alebo výrobkov, má povinnosť poskytovať ich za úhradu zodpovedajúcu minimálne náhrade nákladov, ktoré zodpovedajú nákladom na ich získanie, tak nebude v súvislosti s nákupom kompostovateľných </w:t>
      </w:r>
      <w:r w:rsidRPr="00A32CF9">
        <w:rPr>
          <w:iCs/>
          <w:sz w:val="24"/>
          <w:szCs w:val="24"/>
        </w:rPr>
        <w:t>veľmi ľahkých plastových tašiek stratový</w:t>
      </w:r>
      <w:r w:rsidR="008E0B8C">
        <w:rPr>
          <w:iCs/>
          <w:sz w:val="24"/>
          <w:szCs w:val="24"/>
        </w:rPr>
        <w:t>.</w:t>
      </w:r>
    </w:p>
    <w:p w14:paraId="4D131431" w14:textId="77777777" w:rsidR="008E0B8C" w:rsidRDefault="008E0B8C" w:rsidP="008E0B8C">
      <w:pPr>
        <w:jc w:val="both"/>
        <w:rPr>
          <w:rFonts w:eastAsia="Calibri"/>
          <w:bCs/>
          <w:iCs/>
          <w:color w:val="000000"/>
          <w:sz w:val="24"/>
          <w:szCs w:val="24"/>
        </w:rPr>
      </w:pPr>
      <w:r>
        <w:rPr>
          <w:rFonts w:eastAsia="Calibri"/>
          <w:bCs/>
          <w:iCs/>
          <w:color w:val="000000"/>
          <w:sz w:val="24"/>
          <w:szCs w:val="24"/>
        </w:rPr>
        <w:t>Počet dotknutých subjektov bol stanovený na základe interných zdrojov ministerstva. Frekvencia plnenia povinnosti bola vybratá s prihliadnutím na obsah povinnosti.</w:t>
      </w:r>
    </w:p>
    <w:p w14:paraId="7A682FD2" w14:textId="277D8DE0" w:rsidR="009E7AAE" w:rsidRPr="009E7AAE" w:rsidRDefault="009E7AAE" w:rsidP="009421A8">
      <w:pPr>
        <w:jc w:val="both"/>
        <w:rPr>
          <w:sz w:val="24"/>
          <w:szCs w:val="24"/>
        </w:rPr>
      </w:pPr>
    </w:p>
    <w:p w14:paraId="68DA1220" w14:textId="77777777" w:rsidR="003D4BE5" w:rsidRPr="001F1B43" w:rsidRDefault="003D4BE5" w:rsidP="003D4BE5">
      <w:pPr>
        <w:jc w:val="both"/>
        <w:rPr>
          <w:rFonts w:eastAsia="Calibri"/>
          <w:b/>
          <w:sz w:val="24"/>
          <w:szCs w:val="24"/>
        </w:rPr>
      </w:pPr>
      <w:r w:rsidRPr="001F1B43">
        <w:rPr>
          <w:rFonts w:eastAsia="Calibri"/>
          <w:b/>
          <w:sz w:val="24"/>
          <w:szCs w:val="24"/>
        </w:rPr>
        <w:t>3.2 Vyhodnotenie konzultácií s podnikateľskými subjektmi pred predbežným pripomienkovým konaním</w:t>
      </w:r>
    </w:p>
    <w:p w14:paraId="10F641C0" w14:textId="77777777" w:rsidR="003D4BE5" w:rsidRPr="00D8247C" w:rsidRDefault="003D4BE5" w:rsidP="003D4BE5">
      <w:pPr>
        <w:jc w:val="both"/>
        <w:rPr>
          <w:rFonts w:eastAsia="Calibri"/>
          <w:i/>
          <w:sz w:val="24"/>
          <w:szCs w:val="24"/>
        </w:rPr>
      </w:pPr>
      <w:r w:rsidRPr="00D8247C">
        <w:rPr>
          <w:rFonts w:eastAsia="Calibri"/>
          <w:i/>
          <w:sz w:val="24"/>
          <w:szCs w:val="24"/>
        </w:rPr>
        <w:t xml:space="preserve">Uveďte formu konzultácií vrátane zdôvodnenia jej výberu a trvanie konzultácií, termíny stretnutí. Uveďte spôsob oslovenia dotknutých subjektov, zoznam konzultujúcich subjektov, tiež </w:t>
      </w:r>
      <w:proofErr w:type="spellStart"/>
      <w:r w:rsidRPr="00D8247C">
        <w:rPr>
          <w:rFonts w:eastAsia="Calibri"/>
          <w:i/>
          <w:sz w:val="24"/>
          <w:szCs w:val="24"/>
        </w:rPr>
        <w:t>link</w:t>
      </w:r>
      <w:proofErr w:type="spellEnd"/>
      <w:r w:rsidRPr="00D8247C">
        <w:rPr>
          <w:rFonts w:eastAsia="Calibri"/>
          <w:i/>
          <w:sz w:val="24"/>
          <w:szCs w:val="24"/>
        </w:rPr>
        <w:t xml:space="preserve"> na webovú stránku, na ktorej boli konzultácie zverejnené. </w:t>
      </w:r>
    </w:p>
    <w:p w14:paraId="52451A59" w14:textId="77777777" w:rsidR="003D4BE5" w:rsidRPr="00D8247C" w:rsidRDefault="003D4BE5" w:rsidP="003D4BE5">
      <w:pPr>
        <w:jc w:val="both"/>
        <w:rPr>
          <w:rFonts w:eastAsia="Calibri"/>
          <w:i/>
          <w:sz w:val="24"/>
          <w:szCs w:val="24"/>
        </w:rPr>
      </w:pPr>
      <w:r w:rsidRPr="00D8247C">
        <w:rPr>
          <w:rFonts w:eastAsia="Calibri"/>
          <w:i/>
          <w:sz w:val="24"/>
          <w:szCs w:val="24"/>
        </w:rPr>
        <w:t xml:space="preserve">Uveďte hlavné body konzultácií a ich závery. </w:t>
      </w:r>
    </w:p>
    <w:p w14:paraId="401099A1" w14:textId="77777777" w:rsidR="003D4BE5" w:rsidRPr="00D8247C" w:rsidRDefault="003D4BE5" w:rsidP="003D4BE5">
      <w:pPr>
        <w:jc w:val="both"/>
        <w:rPr>
          <w:rFonts w:eastAsia="Calibri"/>
          <w:i/>
          <w:sz w:val="24"/>
          <w:szCs w:val="24"/>
        </w:rPr>
      </w:pPr>
      <w:r w:rsidRPr="00D8247C">
        <w:rPr>
          <w:rFonts w:eastAsia="Calibri"/>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57E29266" w14:textId="77777777" w:rsidR="003D4BE5" w:rsidRPr="00D8247C" w:rsidRDefault="003D4BE5" w:rsidP="003D4BE5">
      <w:pPr>
        <w:jc w:val="both"/>
        <w:rPr>
          <w:rFonts w:eastAsia="Calibri"/>
          <w:i/>
          <w:sz w:val="24"/>
          <w:szCs w:val="24"/>
        </w:rPr>
      </w:pPr>
      <w:r w:rsidRPr="00D8247C">
        <w:rPr>
          <w:rFonts w:eastAsia="Calibri"/>
          <w:i/>
          <w:sz w:val="24"/>
          <w:szCs w:val="24"/>
        </w:rPr>
        <w:lastRenderedPageBreak/>
        <w:t xml:space="preserve">Alternatívne namiesto vypĺňania bodu 3.2 môžete uviesť ako samostatnú prílohu tejto analýzy Záznam z konzultácií obsahujúci požadované informácie. </w:t>
      </w:r>
    </w:p>
    <w:p w14:paraId="2A1735E3" w14:textId="77777777" w:rsidR="003D4BE5" w:rsidRPr="00D8247C" w:rsidRDefault="003D4BE5" w:rsidP="003D4BE5">
      <w:pPr>
        <w:jc w:val="both"/>
        <w:rPr>
          <w:rFonts w:eastAsia="Calibri"/>
          <w:i/>
          <w:sz w:val="24"/>
          <w:szCs w:val="24"/>
        </w:rPr>
      </w:pPr>
    </w:p>
    <w:p w14:paraId="577B0F58" w14:textId="77777777" w:rsidR="003D4BE5" w:rsidRPr="00523431" w:rsidRDefault="003D4BE5" w:rsidP="003D4BE5">
      <w:pPr>
        <w:jc w:val="both"/>
        <w:rPr>
          <w:rFonts w:eastAsia="Calibri"/>
          <w:sz w:val="24"/>
          <w:szCs w:val="24"/>
        </w:rPr>
      </w:pPr>
      <w:r w:rsidRPr="00523431">
        <w:rPr>
          <w:rFonts w:eastAsia="Calibri"/>
          <w:sz w:val="24"/>
          <w:szCs w:val="24"/>
        </w:rPr>
        <w:t xml:space="preserve">Verejnosť bola o príprave návrhu zákona, ktorým sa mení a dopĺňa zákon č. 79/2015 Z. z. o odpadoch a o zmene a doplnení niektorých zákonov v znení neskorších predpisov a o zmene a doplnené niektorých zákonov informovaná Ministerstvo životného prostredia Slovenskej republiky, a to zverejnením „Predbežnej informácie k návrhu zákona, ktorým sa mení a dopĺňa zákon č. 79/2015 Z. z. o odpadoch a o zmene a doplnení niektorých zákonov v znení neskorších predpisov a o zmene a doplnené niektorých zákonov.“ na portáli Slov-Lex dňa 4. 8. 2022 pod č. PI/2022/182 s určením termínu na vykonanie konzultácií v termíne od 5.8.2022 do 18.8.2022. </w:t>
      </w:r>
    </w:p>
    <w:p w14:paraId="2708808E" w14:textId="77777777" w:rsidR="003D4BE5" w:rsidRDefault="003D4BE5" w:rsidP="003D4BE5">
      <w:pPr>
        <w:jc w:val="both"/>
        <w:rPr>
          <w:rFonts w:eastAsia="Calibri"/>
          <w:sz w:val="24"/>
          <w:szCs w:val="24"/>
        </w:rPr>
      </w:pPr>
      <w:r w:rsidRPr="00523431">
        <w:rPr>
          <w:rFonts w:eastAsia="Calibri"/>
          <w:sz w:val="24"/>
          <w:szCs w:val="24"/>
        </w:rPr>
        <w:t>Verejnosť neprejavila záujem o vykonanie konzultácií k predmetnému návrhu zákona.</w:t>
      </w:r>
    </w:p>
    <w:p w14:paraId="0C389C69" w14:textId="77777777" w:rsidR="003D4BE5" w:rsidRPr="00EB59A0" w:rsidRDefault="003D4BE5" w:rsidP="003D4BE5">
      <w:pPr>
        <w:jc w:val="both"/>
        <w:rPr>
          <w:rFonts w:eastAsia="Calibri"/>
          <w:sz w:val="24"/>
          <w:szCs w:val="24"/>
        </w:rPr>
      </w:pPr>
    </w:p>
    <w:p w14:paraId="72D50CEE" w14:textId="77777777" w:rsidR="003D4BE5" w:rsidRPr="001F1B43" w:rsidRDefault="003D4BE5" w:rsidP="003D4BE5">
      <w:pPr>
        <w:jc w:val="both"/>
        <w:rPr>
          <w:rFonts w:eastAsia="Calibri"/>
          <w:b/>
          <w:sz w:val="24"/>
          <w:szCs w:val="24"/>
        </w:rPr>
      </w:pPr>
      <w:bookmarkStart w:id="1" w:name="_Hlk47698091"/>
      <w:r w:rsidRPr="001F1B43">
        <w:rPr>
          <w:rFonts w:eastAsia="Calibri"/>
          <w:b/>
          <w:sz w:val="24"/>
          <w:szCs w:val="24"/>
        </w:rPr>
        <w:t>3.3 Vplyvy na konkurencieschopnosť a produktivitu</w:t>
      </w:r>
    </w:p>
    <w:bookmarkEnd w:id="1"/>
    <w:p w14:paraId="725E0DC7" w14:textId="77777777" w:rsidR="003D4BE5" w:rsidRPr="00D8247C" w:rsidRDefault="003D4BE5" w:rsidP="003D4BE5">
      <w:pPr>
        <w:jc w:val="both"/>
        <w:rPr>
          <w:rFonts w:eastAsia="Calibri"/>
          <w:i/>
          <w:sz w:val="24"/>
          <w:szCs w:val="24"/>
        </w:rPr>
      </w:pPr>
      <w:r w:rsidRPr="00D8247C">
        <w:rPr>
          <w:rFonts w:eastAsia="Calibri"/>
          <w:i/>
          <w:sz w:val="24"/>
          <w:szCs w:val="24"/>
        </w:rPr>
        <w:t xml:space="preserve">Dochádza k vytvoreniu resp. k zmene bariér na trhu? </w:t>
      </w:r>
    </w:p>
    <w:p w14:paraId="1D438D4C" w14:textId="77777777" w:rsidR="003D4BE5" w:rsidRPr="00D8247C" w:rsidRDefault="003D4BE5" w:rsidP="003D4BE5">
      <w:pPr>
        <w:jc w:val="both"/>
        <w:rPr>
          <w:rFonts w:eastAsia="Calibri"/>
          <w:i/>
          <w:sz w:val="24"/>
          <w:szCs w:val="24"/>
        </w:rPr>
      </w:pPr>
      <w:r w:rsidRPr="00D8247C">
        <w:rPr>
          <w:rFonts w:eastAsia="Calibri"/>
          <w:i/>
          <w:sz w:val="24"/>
          <w:szCs w:val="24"/>
        </w:rPr>
        <w:t xml:space="preserve">Bude sa s niektorými podnikmi alebo produktmi zaobchádzať v porovnateľnej situácii rôzne (napr. špeciálne režimy pre </w:t>
      </w:r>
      <w:proofErr w:type="spellStart"/>
      <w:r w:rsidRPr="00D8247C">
        <w:rPr>
          <w:rFonts w:eastAsia="Calibri"/>
          <w:i/>
          <w:sz w:val="24"/>
          <w:szCs w:val="24"/>
        </w:rPr>
        <w:t>mikro</w:t>
      </w:r>
      <w:proofErr w:type="spellEnd"/>
      <w:r w:rsidRPr="00D8247C">
        <w:rPr>
          <w:rFonts w:eastAsia="Calibri"/>
          <w:i/>
          <w:sz w:val="24"/>
          <w:szCs w:val="24"/>
        </w:rPr>
        <w:t xml:space="preserve">, malé a stredné podniky tzv. MSP)? </w:t>
      </w:r>
    </w:p>
    <w:p w14:paraId="439055C8" w14:textId="77777777" w:rsidR="003D4BE5" w:rsidRPr="00D8247C" w:rsidRDefault="003D4BE5" w:rsidP="003D4BE5">
      <w:pPr>
        <w:jc w:val="both"/>
        <w:rPr>
          <w:rFonts w:eastAsia="Calibri"/>
          <w:i/>
          <w:sz w:val="24"/>
          <w:szCs w:val="24"/>
        </w:rPr>
      </w:pPr>
      <w:r w:rsidRPr="00D8247C">
        <w:rPr>
          <w:rFonts w:eastAsia="Calibri"/>
          <w:i/>
          <w:sz w:val="24"/>
          <w:szCs w:val="24"/>
        </w:rPr>
        <w:t xml:space="preserve">Ovplyvňuje zmena regulácie cezhraničné investície (príliv/odliv zahraničných investícií resp. uplatnenie slovenských podnikov na zahraničných trhoch)? </w:t>
      </w:r>
    </w:p>
    <w:p w14:paraId="1337A3D7" w14:textId="77777777" w:rsidR="003D4BE5" w:rsidRDefault="003D4BE5" w:rsidP="003D4BE5">
      <w:pPr>
        <w:jc w:val="both"/>
        <w:rPr>
          <w:rFonts w:eastAsia="Calibri"/>
          <w:i/>
          <w:sz w:val="24"/>
          <w:szCs w:val="24"/>
        </w:rPr>
      </w:pPr>
      <w:r w:rsidRPr="00D8247C">
        <w:rPr>
          <w:rFonts w:eastAsia="Calibri"/>
          <w:i/>
          <w:sz w:val="24"/>
          <w:szCs w:val="24"/>
        </w:rPr>
        <w:t xml:space="preserve">Ovplyvní dostupnosť základných zdrojov (financie, pracovná sila, suroviny, mechanizmy, energie atď.)? </w:t>
      </w:r>
    </w:p>
    <w:p w14:paraId="58951BD6" w14:textId="77777777" w:rsidR="003D4BE5" w:rsidRPr="00D8247C" w:rsidRDefault="003D4BE5" w:rsidP="003D4BE5">
      <w:pPr>
        <w:jc w:val="both"/>
        <w:rPr>
          <w:rFonts w:eastAsia="Calibri"/>
          <w:i/>
          <w:sz w:val="24"/>
          <w:szCs w:val="24"/>
        </w:rPr>
      </w:pPr>
      <w:r>
        <w:rPr>
          <w:rFonts w:eastAsia="Calibri"/>
          <w:i/>
          <w:sz w:val="24"/>
          <w:szCs w:val="24"/>
        </w:rPr>
        <w:t>Ovplyvňuje zmena regulácie inovácie, vedu a výskum?</w:t>
      </w:r>
    </w:p>
    <w:p w14:paraId="6B59CB70" w14:textId="77777777" w:rsidR="003D4BE5" w:rsidRPr="00D8247C" w:rsidRDefault="003D4BE5" w:rsidP="003D4BE5">
      <w:pPr>
        <w:jc w:val="both"/>
        <w:rPr>
          <w:rFonts w:eastAsia="Calibri"/>
          <w:i/>
          <w:sz w:val="24"/>
          <w:szCs w:val="24"/>
        </w:rPr>
      </w:pPr>
      <w:r w:rsidRPr="00D8247C">
        <w:rPr>
          <w:rFonts w:eastAsia="Calibri"/>
          <w:i/>
          <w:iCs/>
          <w:sz w:val="24"/>
          <w:szCs w:val="24"/>
        </w:rPr>
        <w:t>Ako prispieva zmena regulácie k cieľu Slovenska mať najlepšie podnikateľské prostredie spomedzi susediacich krajín EÚ?</w:t>
      </w:r>
    </w:p>
    <w:p w14:paraId="6EDE7AB3" w14:textId="77777777" w:rsidR="003D4BE5" w:rsidRDefault="003D4BE5" w:rsidP="003D4BE5">
      <w:pPr>
        <w:jc w:val="both"/>
        <w:rPr>
          <w:rFonts w:eastAsia="Calibri"/>
          <w:i/>
          <w:sz w:val="24"/>
          <w:szCs w:val="24"/>
        </w:rPr>
      </w:pPr>
    </w:p>
    <w:p w14:paraId="68161E56" w14:textId="77777777" w:rsidR="003D4BE5" w:rsidRPr="00651C1E" w:rsidRDefault="003D4BE5" w:rsidP="003D4BE5">
      <w:pPr>
        <w:jc w:val="both"/>
        <w:rPr>
          <w:rFonts w:eastAsia="Calibri"/>
          <w:sz w:val="24"/>
          <w:szCs w:val="24"/>
        </w:rPr>
      </w:pPr>
      <w:r w:rsidRPr="00651C1E">
        <w:rPr>
          <w:rFonts w:eastAsia="Calibri"/>
          <w:sz w:val="24"/>
          <w:szCs w:val="24"/>
        </w:rPr>
        <w:t>Neidentifikované</w:t>
      </w:r>
    </w:p>
    <w:p w14:paraId="3396A614" w14:textId="77777777" w:rsidR="003D4BE5" w:rsidRPr="00D8247C" w:rsidRDefault="003D4BE5" w:rsidP="003D4BE5">
      <w:pPr>
        <w:jc w:val="both"/>
        <w:rPr>
          <w:rFonts w:eastAsia="Calibri"/>
          <w:i/>
          <w:sz w:val="24"/>
          <w:szCs w:val="24"/>
        </w:rPr>
      </w:pPr>
    </w:p>
    <w:p w14:paraId="356E2921" w14:textId="77777777" w:rsidR="003D4BE5" w:rsidRPr="00D8247C" w:rsidRDefault="003D4BE5" w:rsidP="003D4BE5">
      <w:pPr>
        <w:jc w:val="both"/>
        <w:rPr>
          <w:rFonts w:eastAsia="Calibri"/>
          <w:b/>
          <w:i/>
          <w:sz w:val="24"/>
          <w:szCs w:val="24"/>
        </w:rPr>
      </w:pPr>
      <w:r w:rsidRPr="00D8247C">
        <w:rPr>
          <w:rFonts w:eastAsia="Calibri"/>
          <w:b/>
          <w:i/>
          <w:sz w:val="24"/>
          <w:szCs w:val="24"/>
        </w:rPr>
        <w:t>Konkurencieschopnosť:</w:t>
      </w:r>
    </w:p>
    <w:p w14:paraId="5E2CA4FD" w14:textId="77777777" w:rsidR="003D4BE5" w:rsidRPr="00D8247C" w:rsidRDefault="003D4BE5" w:rsidP="003D4BE5">
      <w:pPr>
        <w:jc w:val="both"/>
        <w:rPr>
          <w:rFonts w:eastAsia="Calibri"/>
          <w:i/>
          <w:sz w:val="24"/>
          <w:szCs w:val="24"/>
        </w:rPr>
      </w:pPr>
      <w:r w:rsidRPr="00D8247C">
        <w:rPr>
          <w:rFonts w:eastAsia="Calibri"/>
          <w:i/>
          <w:sz w:val="24"/>
          <w:szCs w:val="24"/>
        </w:rPr>
        <w:t>Na základe uvedených odpovedí zaškrtnite a popíšte, či materiál konkurencieschopnosť:</w:t>
      </w:r>
    </w:p>
    <w:p w14:paraId="71C25B1E" w14:textId="08BF16E2" w:rsidR="003D4BE5" w:rsidRPr="00D8247C" w:rsidRDefault="006E7727" w:rsidP="003D4BE5">
      <w:pPr>
        <w:jc w:val="both"/>
        <w:rPr>
          <w:rFonts w:eastAsia="Calibri"/>
          <w:i/>
          <w:sz w:val="24"/>
          <w:szCs w:val="24"/>
        </w:rPr>
      </w:pPr>
      <w:sdt>
        <w:sdtPr>
          <w:rPr>
            <w:rFonts w:eastAsia="Calibri"/>
            <w:i/>
            <w:sz w:val="24"/>
            <w:szCs w:val="24"/>
          </w:rPr>
          <w:id w:val="798576880"/>
        </w:sdtPr>
        <w:sdtEndPr/>
        <w:sdtContent>
          <w:sdt>
            <w:sdtPr>
              <w:rPr>
                <w:rFonts w:eastAsia="Calibri"/>
                <w:i/>
                <w:sz w:val="24"/>
                <w:szCs w:val="24"/>
              </w:rPr>
              <w:id w:val="1729873660"/>
            </w:sdtPr>
            <w:sdtEndPr/>
            <w:sdtContent>
              <w:r w:rsidR="003D4BE5" w:rsidRPr="00D8247C">
                <w:rPr>
                  <w:rFonts w:ascii="Segoe UI Symbol" w:eastAsia="Calibri" w:hAnsi="Segoe UI Symbol" w:cs="Segoe UI Symbol"/>
                  <w:i/>
                  <w:sz w:val="24"/>
                  <w:szCs w:val="24"/>
                </w:rPr>
                <w:t>☐</w:t>
              </w:r>
            </w:sdtContent>
          </w:sdt>
        </w:sdtContent>
      </w:sdt>
      <w:r w:rsidR="003D4BE5" w:rsidRPr="00D8247C">
        <w:rPr>
          <w:rFonts w:eastAsia="Calibri"/>
          <w:i/>
          <w:sz w:val="24"/>
          <w:szCs w:val="24"/>
        </w:rPr>
        <w:t xml:space="preserve"> zvyšuje  </w:t>
      </w:r>
      <w:r w:rsidR="003D4BE5" w:rsidRPr="00D8247C">
        <w:rPr>
          <w:rFonts w:eastAsia="Calibri"/>
          <w:i/>
          <w:sz w:val="24"/>
          <w:szCs w:val="24"/>
        </w:rPr>
        <w:tab/>
      </w:r>
      <w:sdt>
        <w:sdtPr>
          <w:rPr>
            <w:rFonts w:eastAsia="Calibri"/>
            <w:i/>
            <w:sz w:val="24"/>
            <w:szCs w:val="24"/>
          </w:rPr>
          <w:id w:val="410579887"/>
        </w:sdtPr>
        <w:sdtEndPr/>
        <w:sdtContent>
          <w:sdt>
            <w:sdtPr>
              <w:rPr>
                <w:rFonts w:eastAsia="Calibri"/>
                <w:i/>
                <w:sz w:val="24"/>
                <w:szCs w:val="24"/>
              </w:rPr>
              <w:id w:val="-80300261"/>
            </w:sdtPr>
            <w:sdtEndPr/>
            <w:sdtContent>
              <w:r w:rsidR="0000323D" w:rsidRPr="00961FAB">
                <w:rPr>
                  <w:rFonts w:ascii="Segoe UI Symbol" w:eastAsia="Calibri" w:hAnsi="Segoe UI Symbol" w:cs="Segoe UI Symbol"/>
                  <w:i/>
                  <w:sz w:val="24"/>
                  <w:szCs w:val="24"/>
                </w:rPr>
                <w:t>☒</w:t>
              </w:r>
              <w:r w:rsidR="003D4BE5">
                <w:rPr>
                  <w:rFonts w:ascii="Segoe UI Symbol" w:eastAsia="Calibri" w:hAnsi="Segoe UI Symbol" w:cs="Segoe UI Symbol"/>
                  <w:i/>
                  <w:sz w:val="24"/>
                  <w:szCs w:val="24"/>
                </w:rPr>
                <w:t xml:space="preserve"> </w:t>
              </w:r>
            </w:sdtContent>
          </w:sdt>
        </w:sdtContent>
      </w:sdt>
      <w:r w:rsidR="003D4BE5" w:rsidRPr="00D8247C">
        <w:rPr>
          <w:rFonts w:eastAsia="Calibri"/>
          <w:i/>
          <w:sz w:val="24"/>
          <w:szCs w:val="24"/>
        </w:rPr>
        <w:t xml:space="preserve"> nemení</w:t>
      </w:r>
      <w:r w:rsidR="003D4BE5" w:rsidRPr="00D8247C">
        <w:rPr>
          <w:rFonts w:eastAsia="Calibri"/>
          <w:i/>
          <w:sz w:val="24"/>
          <w:szCs w:val="24"/>
        </w:rPr>
        <w:tab/>
      </w:r>
      <w:sdt>
        <w:sdtPr>
          <w:rPr>
            <w:rFonts w:eastAsia="Calibri"/>
            <w:i/>
            <w:sz w:val="24"/>
            <w:szCs w:val="24"/>
          </w:rPr>
          <w:id w:val="-474604883"/>
        </w:sdtPr>
        <w:sdtEndPr/>
        <w:sdtContent>
          <w:sdt>
            <w:sdtPr>
              <w:rPr>
                <w:rFonts w:eastAsia="Calibri"/>
                <w:i/>
                <w:sz w:val="24"/>
                <w:szCs w:val="24"/>
              </w:rPr>
              <w:id w:val="-1706551548"/>
            </w:sdtPr>
            <w:sdtEndPr/>
            <w:sdtContent>
              <w:r w:rsidR="003D4BE5" w:rsidRPr="00D8247C">
                <w:rPr>
                  <w:rFonts w:ascii="Segoe UI Symbol" w:eastAsia="Calibri" w:hAnsi="Segoe UI Symbol" w:cs="Segoe UI Symbol"/>
                  <w:i/>
                  <w:sz w:val="24"/>
                  <w:szCs w:val="24"/>
                </w:rPr>
                <w:t>☐</w:t>
              </w:r>
            </w:sdtContent>
          </w:sdt>
        </w:sdtContent>
      </w:sdt>
      <w:r w:rsidR="003D4BE5" w:rsidRPr="00D8247C">
        <w:rPr>
          <w:rFonts w:eastAsia="Calibri"/>
          <w:i/>
          <w:sz w:val="24"/>
          <w:szCs w:val="24"/>
        </w:rPr>
        <w:t xml:space="preserve"> znižuje</w:t>
      </w:r>
    </w:p>
    <w:p w14:paraId="482E8C9A" w14:textId="77777777" w:rsidR="003D4BE5" w:rsidRPr="00D8247C" w:rsidRDefault="003D4BE5" w:rsidP="003D4BE5">
      <w:pPr>
        <w:jc w:val="both"/>
        <w:rPr>
          <w:rFonts w:eastAsia="Calibri"/>
          <w:i/>
          <w:sz w:val="24"/>
          <w:szCs w:val="24"/>
        </w:rPr>
      </w:pPr>
    </w:p>
    <w:p w14:paraId="3CD4CFC7" w14:textId="77777777" w:rsidR="003D4BE5" w:rsidRPr="00D8247C" w:rsidRDefault="003D4BE5" w:rsidP="003D4BE5">
      <w:pPr>
        <w:jc w:val="both"/>
        <w:rPr>
          <w:rFonts w:eastAsia="Calibri"/>
          <w:b/>
          <w:i/>
          <w:sz w:val="24"/>
          <w:szCs w:val="24"/>
        </w:rPr>
      </w:pPr>
      <w:r w:rsidRPr="00D8247C">
        <w:rPr>
          <w:rFonts w:eastAsia="Calibri"/>
          <w:b/>
          <w:i/>
          <w:sz w:val="24"/>
          <w:szCs w:val="24"/>
        </w:rPr>
        <w:t>Produktivita:</w:t>
      </w:r>
    </w:p>
    <w:p w14:paraId="4B33EB58" w14:textId="77777777" w:rsidR="003D4BE5" w:rsidRPr="00D8247C" w:rsidRDefault="003D4BE5" w:rsidP="003D4BE5">
      <w:pPr>
        <w:jc w:val="both"/>
        <w:rPr>
          <w:rFonts w:eastAsia="Calibri"/>
          <w:i/>
          <w:sz w:val="24"/>
          <w:szCs w:val="24"/>
        </w:rPr>
      </w:pPr>
      <w:r w:rsidRPr="00D8247C">
        <w:rPr>
          <w:rFonts w:eastAsia="Calibri"/>
          <w:i/>
          <w:sz w:val="24"/>
          <w:szCs w:val="24"/>
        </w:rPr>
        <w:t xml:space="preserve">Aký má materiál vplyv na zmenu pomeru medzi produkciou podnikov a ich nákladmi? </w:t>
      </w:r>
    </w:p>
    <w:p w14:paraId="21D877F2" w14:textId="77777777" w:rsidR="003D4BE5" w:rsidRPr="00D8247C" w:rsidRDefault="003D4BE5" w:rsidP="003D4BE5">
      <w:pPr>
        <w:jc w:val="both"/>
        <w:rPr>
          <w:rFonts w:eastAsia="Calibri"/>
          <w:i/>
          <w:sz w:val="24"/>
          <w:szCs w:val="24"/>
        </w:rPr>
      </w:pPr>
    </w:p>
    <w:p w14:paraId="087E44C0" w14:textId="77777777" w:rsidR="003D4BE5" w:rsidRPr="00D8247C" w:rsidRDefault="003D4BE5" w:rsidP="003D4BE5">
      <w:pPr>
        <w:jc w:val="both"/>
        <w:rPr>
          <w:rFonts w:eastAsia="Calibri"/>
          <w:i/>
          <w:sz w:val="24"/>
          <w:szCs w:val="24"/>
        </w:rPr>
      </w:pPr>
      <w:r w:rsidRPr="00D8247C">
        <w:rPr>
          <w:rFonts w:eastAsia="Calibri"/>
          <w:i/>
          <w:sz w:val="24"/>
          <w:szCs w:val="24"/>
        </w:rPr>
        <w:t>Na základe uvedenej odpovede zaškrtnite a popíšte, či materiál produktivitu:</w:t>
      </w:r>
    </w:p>
    <w:sdt>
      <w:sdtPr>
        <w:rPr>
          <w:rFonts w:eastAsia="Calibri"/>
          <w:i/>
          <w:sz w:val="24"/>
          <w:szCs w:val="24"/>
        </w:rPr>
        <w:id w:val="-1545903528"/>
      </w:sdtPr>
      <w:sdtEndPr/>
      <w:sdtContent>
        <w:p w14:paraId="5C639249" w14:textId="7DD45605" w:rsidR="0000323D" w:rsidRPr="00D8247C" w:rsidRDefault="006E7727" w:rsidP="0000323D">
          <w:pPr>
            <w:jc w:val="both"/>
            <w:rPr>
              <w:rFonts w:eastAsia="Calibri"/>
              <w:i/>
              <w:sz w:val="24"/>
              <w:szCs w:val="24"/>
            </w:rPr>
          </w:pPr>
          <w:sdt>
            <w:sdtPr>
              <w:rPr>
                <w:rFonts w:eastAsia="Calibri"/>
                <w:i/>
                <w:sz w:val="24"/>
                <w:szCs w:val="24"/>
              </w:rPr>
              <w:id w:val="1370424721"/>
            </w:sdtPr>
            <w:sdtEndPr/>
            <w:sdtContent>
              <w:sdt>
                <w:sdtPr>
                  <w:rPr>
                    <w:rFonts w:eastAsia="Calibri"/>
                    <w:i/>
                    <w:sz w:val="24"/>
                    <w:szCs w:val="24"/>
                  </w:rPr>
                  <w:id w:val="825715010"/>
                </w:sdtPr>
                <w:sdtEndPr/>
                <w:sdtContent>
                  <w:r w:rsidR="0000323D" w:rsidRPr="00D8247C">
                    <w:rPr>
                      <w:rFonts w:ascii="Segoe UI Symbol" w:eastAsia="Calibri" w:hAnsi="Segoe UI Symbol" w:cs="Segoe UI Symbol"/>
                      <w:i/>
                      <w:sz w:val="24"/>
                      <w:szCs w:val="24"/>
                    </w:rPr>
                    <w:t>☐</w:t>
                  </w:r>
                </w:sdtContent>
              </w:sdt>
            </w:sdtContent>
          </w:sdt>
          <w:r w:rsidR="0000323D" w:rsidRPr="00D8247C">
            <w:rPr>
              <w:rFonts w:eastAsia="Calibri"/>
              <w:i/>
              <w:sz w:val="24"/>
              <w:szCs w:val="24"/>
            </w:rPr>
            <w:t xml:space="preserve"> zvyšuje  </w:t>
          </w:r>
          <w:r w:rsidR="0000323D" w:rsidRPr="00D8247C">
            <w:rPr>
              <w:rFonts w:eastAsia="Calibri"/>
              <w:i/>
              <w:sz w:val="24"/>
              <w:szCs w:val="24"/>
            </w:rPr>
            <w:tab/>
          </w:r>
          <w:sdt>
            <w:sdtPr>
              <w:rPr>
                <w:rFonts w:eastAsia="Calibri"/>
                <w:i/>
                <w:sz w:val="24"/>
                <w:szCs w:val="24"/>
              </w:rPr>
              <w:id w:val="-353966921"/>
            </w:sdtPr>
            <w:sdtEndPr/>
            <w:sdtContent>
              <w:sdt>
                <w:sdtPr>
                  <w:rPr>
                    <w:rFonts w:eastAsia="Calibri"/>
                    <w:i/>
                    <w:sz w:val="24"/>
                    <w:szCs w:val="24"/>
                  </w:rPr>
                  <w:id w:val="-1222205104"/>
                </w:sdtPr>
                <w:sdtEndPr/>
                <w:sdtContent>
                  <w:sdt>
                    <w:sdtPr>
                      <w:rPr>
                        <w:rFonts w:eastAsia="Calibri"/>
                        <w:i/>
                        <w:sz w:val="24"/>
                        <w:szCs w:val="24"/>
                      </w:rPr>
                      <w:id w:val="193895510"/>
                    </w:sdtPr>
                    <w:sdtEndPr/>
                    <w:sdtContent>
                      <w:sdt>
                        <w:sdtPr>
                          <w:rPr>
                            <w:rFonts w:eastAsia="Calibri"/>
                            <w:i/>
                            <w:sz w:val="24"/>
                            <w:szCs w:val="24"/>
                          </w:rPr>
                          <w:id w:val="-503131297"/>
                        </w:sdtPr>
                        <w:sdtEndPr/>
                        <w:sdtContent>
                          <w:r w:rsidR="0000323D" w:rsidRPr="00D8247C">
                            <w:rPr>
                              <w:rFonts w:ascii="Segoe UI Symbol" w:eastAsia="Calibri" w:hAnsi="Segoe UI Symbol" w:cs="Segoe UI Symbol"/>
                              <w:i/>
                              <w:sz w:val="24"/>
                              <w:szCs w:val="24"/>
                            </w:rPr>
                            <w:t>☐</w:t>
                          </w:r>
                        </w:sdtContent>
                      </w:sdt>
                    </w:sdtContent>
                  </w:sdt>
                </w:sdtContent>
              </w:sdt>
            </w:sdtContent>
          </w:sdt>
          <w:r w:rsidR="0000323D" w:rsidRPr="00D8247C">
            <w:rPr>
              <w:rFonts w:eastAsia="Calibri"/>
              <w:i/>
              <w:sz w:val="24"/>
              <w:szCs w:val="24"/>
            </w:rPr>
            <w:t xml:space="preserve"> nemení</w:t>
          </w:r>
          <w:r w:rsidR="0000323D" w:rsidRPr="00D8247C">
            <w:rPr>
              <w:rFonts w:eastAsia="Calibri"/>
              <w:i/>
              <w:sz w:val="24"/>
              <w:szCs w:val="24"/>
            </w:rPr>
            <w:tab/>
          </w:r>
          <w:sdt>
            <w:sdtPr>
              <w:rPr>
                <w:rFonts w:eastAsia="Calibri"/>
                <w:i/>
                <w:sz w:val="24"/>
                <w:szCs w:val="24"/>
              </w:rPr>
              <w:id w:val="-1457723544"/>
            </w:sdtPr>
            <w:sdtEndPr/>
            <w:sdtContent>
              <w:sdt>
                <w:sdtPr>
                  <w:rPr>
                    <w:rFonts w:eastAsia="Calibri"/>
                    <w:i/>
                    <w:sz w:val="24"/>
                    <w:szCs w:val="24"/>
                  </w:rPr>
                  <w:id w:val="1519963437"/>
                </w:sdtPr>
                <w:sdtEndPr/>
                <w:sdtContent>
                  <w:sdt>
                    <w:sdtPr>
                      <w:rPr>
                        <w:rFonts w:eastAsia="Calibri"/>
                        <w:i/>
                        <w:sz w:val="24"/>
                        <w:szCs w:val="24"/>
                      </w:rPr>
                      <w:id w:val="-1837681874"/>
                    </w:sdtPr>
                    <w:sdtEndPr/>
                    <w:sdtContent>
                      <w:r w:rsidR="0000323D" w:rsidRPr="00961FAB">
                        <w:rPr>
                          <w:rFonts w:ascii="Segoe UI Symbol" w:eastAsia="Calibri" w:hAnsi="Segoe UI Symbol" w:cs="Segoe UI Symbol"/>
                          <w:i/>
                          <w:sz w:val="24"/>
                          <w:szCs w:val="24"/>
                        </w:rPr>
                        <w:t>☒</w:t>
                      </w:r>
                      <w:r w:rsidR="0000323D">
                        <w:rPr>
                          <w:rFonts w:ascii="Segoe UI Symbol" w:eastAsia="Calibri" w:hAnsi="Segoe UI Symbol" w:cs="Segoe UI Symbol"/>
                          <w:i/>
                          <w:sz w:val="24"/>
                          <w:szCs w:val="24"/>
                        </w:rPr>
                        <w:t xml:space="preserve"> </w:t>
                      </w:r>
                    </w:sdtContent>
                  </w:sdt>
                </w:sdtContent>
              </w:sdt>
            </w:sdtContent>
          </w:sdt>
          <w:r w:rsidR="0000323D" w:rsidRPr="00D8247C">
            <w:rPr>
              <w:rFonts w:eastAsia="Calibri"/>
              <w:i/>
              <w:sz w:val="24"/>
              <w:szCs w:val="24"/>
            </w:rPr>
            <w:t>znižuje</w:t>
          </w:r>
        </w:p>
        <w:p w14:paraId="78771961" w14:textId="5AC8AC34" w:rsidR="003D4BE5" w:rsidRDefault="003D4BE5" w:rsidP="003D4BE5">
          <w:pPr>
            <w:jc w:val="both"/>
            <w:rPr>
              <w:rFonts w:eastAsia="Calibri"/>
              <w:i/>
              <w:sz w:val="24"/>
              <w:szCs w:val="24"/>
            </w:rPr>
          </w:pPr>
        </w:p>
        <w:p w14:paraId="0C158B7D" w14:textId="4DFBE1FE" w:rsidR="003D4BE5" w:rsidRPr="00D8247C" w:rsidRDefault="006E7727" w:rsidP="003D4BE5">
          <w:pPr>
            <w:jc w:val="both"/>
            <w:rPr>
              <w:rFonts w:eastAsia="Calibri"/>
              <w:i/>
              <w:sz w:val="24"/>
              <w:szCs w:val="24"/>
            </w:rPr>
          </w:pPr>
        </w:p>
      </w:sdtContent>
    </w:sdt>
    <w:p w14:paraId="3194E798" w14:textId="77777777" w:rsidR="003D4BE5" w:rsidRPr="001F1B43" w:rsidRDefault="003D4BE5" w:rsidP="003D4BE5">
      <w:pPr>
        <w:jc w:val="both"/>
        <w:rPr>
          <w:rFonts w:eastAsia="Calibri"/>
          <w:b/>
          <w:sz w:val="24"/>
          <w:szCs w:val="24"/>
        </w:rPr>
      </w:pPr>
      <w:r w:rsidRPr="001F1B43">
        <w:rPr>
          <w:rFonts w:eastAsia="Calibri"/>
          <w:b/>
          <w:sz w:val="24"/>
          <w:szCs w:val="24"/>
        </w:rPr>
        <w:t xml:space="preserve">3.4  Iné vplyvy na podnikateľské prostredie </w:t>
      </w:r>
    </w:p>
    <w:p w14:paraId="38857A00" w14:textId="77777777" w:rsidR="003D4BE5" w:rsidRDefault="003D4BE5" w:rsidP="003D4BE5">
      <w:pPr>
        <w:jc w:val="both"/>
        <w:rPr>
          <w:rFonts w:eastAsia="Calibri"/>
          <w:i/>
          <w:sz w:val="24"/>
          <w:szCs w:val="24"/>
        </w:rPr>
      </w:pPr>
      <w:r>
        <w:rPr>
          <w:rFonts w:eastAsia="Calibri"/>
          <w:i/>
          <w:sz w:val="24"/>
          <w:szCs w:val="24"/>
        </w:rPr>
        <w:t xml:space="preserve">Ak má materiál vplyvy na PP, ktoré nemožno zaradiť do predchádzajúcich častí, či už pozitívne alebo negatívne, tu ich uveďte.  Patria sem: </w:t>
      </w:r>
    </w:p>
    <w:p w14:paraId="73A62C49" w14:textId="77777777" w:rsidR="003D4BE5" w:rsidRDefault="003D4BE5" w:rsidP="003D4BE5">
      <w:pPr>
        <w:pStyle w:val="Odsekzoznamu"/>
        <w:numPr>
          <w:ilvl w:val="0"/>
          <w:numId w:val="1"/>
        </w:numPr>
        <w:spacing w:line="254" w:lineRule="auto"/>
        <w:jc w:val="both"/>
        <w:rPr>
          <w:rFonts w:eastAsia="Calibri"/>
          <w:i/>
          <w:sz w:val="24"/>
          <w:szCs w:val="24"/>
        </w:rPr>
      </w:pPr>
      <w:r>
        <w:rPr>
          <w:rFonts w:eastAsia="Calibri"/>
          <w:i/>
          <w:sz w:val="24"/>
          <w:szCs w:val="24"/>
        </w:rPr>
        <w:t>sankcie alebo pokuty, ako dôsledok porušenia právne záväzných ustanovení;</w:t>
      </w:r>
    </w:p>
    <w:p w14:paraId="48FDE800" w14:textId="77777777" w:rsidR="003D4BE5" w:rsidRDefault="003D4BE5" w:rsidP="003D4BE5">
      <w:pPr>
        <w:pStyle w:val="Odsekzoznamu"/>
        <w:numPr>
          <w:ilvl w:val="0"/>
          <w:numId w:val="1"/>
        </w:numPr>
        <w:spacing w:line="254" w:lineRule="auto"/>
        <w:jc w:val="both"/>
        <w:rPr>
          <w:rFonts w:eastAsia="Calibri"/>
          <w:i/>
          <w:sz w:val="24"/>
          <w:szCs w:val="24"/>
        </w:rPr>
      </w:pPr>
      <w:r>
        <w:rPr>
          <w:rFonts w:eastAsia="Calibri"/>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4FBA2F07" w14:textId="77777777" w:rsidR="003D4BE5" w:rsidRDefault="003D4BE5" w:rsidP="003D4BE5">
      <w:pPr>
        <w:pStyle w:val="Odsekzoznamu"/>
        <w:numPr>
          <w:ilvl w:val="0"/>
          <w:numId w:val="1"/>
        </w:numPr>
        <w:spacing w:line="254" w:lineRule="auto"/>
        <w:jc w:val="both"/>
        <w:rPr>
          <w:rFonts w:eastAsia="Calibri"/>
          <w:i/>
          <w:sz w:val="24"/>
          <w:szCs w:val="24"/>
        </w:rPr>
      </w:pPr>
      <w:r>
        <w:rPr>
          <w:rFonts w:eastAsia="Calibri"/>
          <w:i/>
          <w:sz w:val="24"/>
          <w:szCs w:val="24"/>
        </w:rPr>
        <w:t>regulované ceny podľa zákona č. 18/1996 Z. z. o cenách;</w:t>
      </w:r>
    </w:p>
    <w:p w14:paraId="34AAF004" w14:textId="77777777" w:rsidR="003D4BE5" w:rsidRDefault="003D4BE5" w:rsidP="003D4BE5">
      <w:pPr>
        <w:pStyle w:val="Odsekzoznamu"/>
        <w:numPr>
          <w:ilvl w:val="0"/>
          <w:numId w:val="1"/>
        </w:numPr>
        <w:spacing w:line="254" w:lineRule="auto"/>
        <w:jc w:val="both"/>
        <w:rPr>
          <w:rFonts w:eastAsia="Calibri"/>
          <w:i/>
          <w:sz w:val="24"/>
          <w:szCs w:val="24"/>
        </w:rPr>
      </w:pPr>
      <w:r>
        <w:rPr>
          <w:rFonts w:eastAsia="Calibri"/>
          <w:i/>
          <w:sz w:val="24"/>
          <w:szCs w:val="24"/>
        </w:rPr>
        <w:t xml:space="preserve">iné vplyvy, ktoré predpokladá materiál, ale nemožno ich zaradiť do častí 3.1 a 3.3. </w:t>
      </w:r>
    </w:p>
    <w:p w14:paraId="614A6662" w14:textId="77777777" w:rsidR="0000323D" w:rsidRDefault="0000323D" w:rsidP="005B2CA4">
      <w:pPr>
        <w:spacing w:line="254" w:lineRule="auto"/>
        <w:jc w:val="both"/>
      </w:pPr>
    </w:p>
    <w:p w14:paraId="1CC6A671" w14:textId="62CAD09C" w:rsidR="005B2CA4" w:rsidRPr="0000323D" w:rsidRDefault="0000323D" w:rsidP="0000323D">
      <w:pPr>
        <w:jc w:val="both"/>
        <w:rPr>
          <w:rFonts w:eastAsia="Calibri"/>
          <w:sz w:val="24"/>
          <w:szCs w:val="24"/>
        </w:rPr>
      </w:pPr>
      <w:r w:rsidRPr="0000323D">
        <w:rPr>
          <w:rFonts w:eastAsia="Calibri"/>
          <w:sz w:val="24"/>
          <w:szCs w:val="24"/>
        </w:rPr>
        <w:t xml:space="preserve">Z navrhovaného materiálu vyplývajú aj </w:t>
      </w:r>
      <w:r w:rsidR="009421A8">
        <w:rPr>
          <w:rFonts w:eastAsia="Calibri"/>
          <w:sz w:val="24"/>
          <w:szCs w:val="24"/>
        </w:rPr>
        <w:t xml:space="preserve">nižšie uvedené </w:t>
      </w:r>
      <w:r w:rsidRPr="0000323D">
        <w:rPr>
          <w:rFonts w:eastAsia="Calibri"/>
          <w:sz w:val="24"/>
          <w:szCs w:val="24"/>
        </w:rPr>
        <w:t>vplyvy na podnikateľské prostredie:</w:t>
      </w:r>
    </w:p>
    <w:p w14:paraId="2E8F685A" w14:textId="2FB85C1C" w:rsidR="00C21882" w:rsidRPr="0029531E" w:rsidRDefault="00C21882" w:rsidP="009421A8">
      <w:pPr>
        <w:pStyle w:val="Odsekzoznamu"/>
        <w:numPr>
          <w:ilvl w:val="0"/>
          <w:numId w:val="5"/>
        </w:numPr>
        <w:ind w:left="352" w:hanging="352"/>
        <w:jc w:val="both"/>
        <w:rPr>
          <w:rFonts w:eastAsia="Calibri"/>
          <w:sz w:val="24"/>
          <w:szCs w:val="24"/>
        </w:rPr>
      </w:pPr>
      <w:r w:rsidRPr="0029531E">
        <w:rPr>
          <w:rFonts w:eastAsia="Calibri"/>
          <w:sz w:val="24"/>
          <w:szCs w:val="24"/>
        </w:rPr>
        <w:t xml:space="preserve">K Čl. I, bod </w:t>
      </w:r>
      <w:r w:rsidR="0029531E">
        <w:rPr>
          <w:rFonts w:eastAsia="Calibri"/>
          <w:sz w:val="24"/>
          <w:szCs w:val="24"/>
        </w:rPr>
        <w:t>86</w:t>
      </w:r>
      <w:r w:rsidR="005F41AC">
        <w:rPr>
          <w:rFonts w:eastAsia="Calibri"/>
          <w:sz w:val="24"/>
          <w:szCs w:val="24"/>
        </w:rPr>
        <w:t xml:space="preserve"> </w:t>
      </w:r>
      <w:r w:rsidRPr="0029531E">
        <w:rPr>
          <w:rFonts w:eastAsia="Calibri"/>
          <w:sz w:val="24"/>
          <w:szCs w:val="24"/>
        </w:rPr>
        <w:t>- nový mechanizmus pre uzavretie, rekultiváciu a následné monitorovanie tých skládok odpadov, ktorých prevádzkovateľ si nesplnil svoje zákonné povinnosti</w:t>
      </w:r>
    </w:p>
    <w:p w14:paraId="4EA304FC" w14:textId="12C9F342" w:rsidR="00C21882" w:rsidRPr="0029531E" w:rsidRDefault="00C21882" w:rsidP="009421A8">
      <w:pPr>
        <w:pStyle w:val="Odsekzoznamu"/>
        <w:numPr>
          <w:ilvl w:val="0"/>
          <w:numId w:val="5"/>
        </w:numPr>
        <w:ind w:left="352" w:hanging="352"/>
        <w:jc w:val="both"/>
        <w:rPr>
          <w:rFonts w:eastAsia="Calibri"/>
          <w:sz w:val="24"/>
          <w:szCs w:val="24"/>
        </w:rPr>
      </w:pPr>
      <w:r w:rsidRPr="0029531E">
        <w:rPr>
          <w:rFonts w:eastAsia="Calibri"/>
          <w:sz w:val="24"/>
          <w:szCs w:val="24"/>
        </w:rPr>
        <w:lastRenderedPageBreak/>
        <w:t xml:space="preserve">K Čl. I, </w:t>
      </w:r>
      <w:r w:rsidR="00A3016F" w:rsidRPr="0029531E">
        <w:rPr>
          <w:rFonts w:eastAsia="Calibri"/>
          <w:sz w:val="24"/>
          <w:szCs w:val="24"/>
        </w:rPr>
        <w:t>bod</w:t>
      </w:r>
      <w:r w:rsidR="005F41AC">
        <w:rPr>
          <w:rFonts w:eastAsia="Calibri"/>
          <w:sz w:val="24"/>
          <w:szCs w:val="24"/>
        </w:rPr>
        <w:t xml:space="preserve"> </w:t>
      </w:r>
      <w:r w:rsidR="0029531E" w:rsidRPr="00A3016F">
        <w:rPr>
          <w:rFonts w:eastAsia="Calibri"/>
          <w:sz w:val="24"/>
          <w:szCs w:val="24"/>
        </w:rPr>
        <w:t>87</w:t>
      </w:r>
      <w:r w:rsidRPr="0029531E">
        <w:rPr>
          <w:rFonts w:eastAsia="Calibri"/>
          <w:sz w:val="24"/>
          <w:szCs w:val="24"/>
        </w:rPr>
        <w:t>- nová právomoc ministerstva, súvisiaca s vymáhaním náhrady nákladov, ktoré vznikli štátu v súvislosti s uzavretím skládky odpadov od prevádzkovateľa skládky</w:t>
      </w:r>
      <w:r w:rsidR="0029531E" w:rsidRPr="00A3016F">
        <w:rPr>
          <w:rFonts w:eastAsia="Calibri"/>
          <w:sz w:val="24"/>
          <w:szCs w:val="24"/>
        </w:rPr>
        <w:t xml:space="preserve"> odpadov</w:t>
      </w:r>
    </w:p>
    <w:p w14:paraId="5F030B8A" w14:textId="62DBD6A9" w:rsidR="00C21882" w:rsidRPr="0029531E" w:rsidRDefault="00C21882" w:rsidP="009421A8">
      <w:pPr>
        <w:pStyle w:val="Odsekzoznamu"/>
        <w:numPr>
          <w:ilvl w:val="0"/>
          <w:numId w:val="5"/>
        </w:numPr>
        <w:ind w:left="352" w:hanging="352"/>
        <w:jc w:val="both"/>
        <w:rPr>
          <w:rFonts w:eastAsia="Calibri"/>
          <w:sz w:val="24"/>
          <w:szCs w:val="24"/>
        </w:rPr>
      </w:pPr>
      <w:r w:rsidRPr="0029531E">
        <w:rPr>
          <w:rFonts w:eastAsia="Calibri"/>
          <w:sz w:val="24"/>
          <w:szCs w:val="24"/>
        </w:rPr>
        <w:t>K Čl. I, bod 93 - nová sankcia za porušenie povinností</w:t>
      </w:r>
    </w:p>
    <w:p w14:paraId="12DE9EBA" w14:textId="5F04ADA0" w:rsidR="00C21882" w:rsidRPr="0029531E" w:rsidRDefault="00C21882" w:rsidP="009421A8">
      <w:pPr>
        <w:pStyle w:val="Odsekzoznamu"/>
        <w:numPr>
          <w:ilvl w:val="0"/>
          <w:numId w:val="5"/>
        </w:numPr>
        <w:ind w:left="352" w:hanging="352"/>
        <w:jc w:val="both"/>
        <w:rPr>
          <w:rFonts w:eastAsia="Calibri"/>
          <w:sz w:val="24"/>
          <w:szCs w:val="24"/>
        </w:rPr>
      </w:pPr>
      <w:r w:rsidRPr="0029531E">
        <w:rPr>
          <w:rFonts w:eastAsia="Calibri"/>
          <w:sz w:val="24"/>
          <w:szCs w:val="24"/>
        </w:rPr>
        <w:t xml:space="preserve">K Čl. I, bod 95 </w:t>
      </w:r>
      <w:r w:rsidR="0029531E">
        <w:rPr>
          <w:rFonts w:eastAsia="Calibri"/>
          <w:sz w:val="24"/>
          <w:szCs w:val="24"/>
        </w:rPr>
        <w:t xml:space="preserve">- </w:t>
      </w:r>
      <w:r w:rsidRPr="0029531E">
        <w:rPr>
          <w:rFonts w:eastAsia="Calibri"/>
          <w:sz w:val="24"/>
          <w:szCs w:val="24"/>
        </w:rPr>
        <w:t>obmedzenie činnosti FO alebo PO vykonávajúcej funkciu štatutárneho alebo dozorného orgánu v podnikateľskom subjekte</w:t>
      </w:r>
    </w:p>
    <w:p w14:paraId="017C0723" w14:textId="5E2827C1" w:rsidR="00C21882" w:rsidRDefault="00C21882" w:rsidP="009421A8">
      <w:pPr>
        <w:pStyle w:val="Odsekzoznamu"/>
        <w:numPr>
          <w:ilvl w:val="0"/>
          <w:numId w:val="5"/>
        </w:numPr>
        <w:ind w:left="352" w:hanging="352"/>
        <w:jc w:val="both"/>
        <w:rPr>
          <w:rFonts w:eastAsia="Calibri"/>
          <w:sz w:val="24"/>
          <w:szCs w:val="24"/>
        </w:rPr>
      </w:pPr>
      <w:r w:rsidRPr="00C21882">
        <w:rPr>
          <w:rFonts w:eastAsia="Calibri"/>
          <w:sz w:val="24"/>
          <w:szCs w:val="24"/>
        </w:rPr>
        <w:t>K Čl. V</w:t>
      </w:r>
      <w:r w:rsidR="0029531E">
        <w:rPr>
          <w:rFonts w:eastAsia="Calibri"/>
          <w:sz w:val="24"/>
          <w:szCs w:val="24"/>
        </w:rPr>
        <w:t>I</w:t>
      </w:r>
      <w:r w:rsidRPr="00C21882">
        <w:rPr>
          <w:rFonts w:eastAsia="Calibri"/>
          <w:sz w:val="24"/>
          <w:szCs w:val="24"/>
        </w:rPr>
        <w:t xml:space="preserve">, bod </w:t>
      </w:r>
      <w:r w:rsidR="001E2437" w:rsidRPr="00C21882">
        <w:rPr>
          <w:rFonts w:eastAsia="Calibri"/>
          <w:sz w:val="24"/>
          <w:szCs w:val="24"/>
        </w:rPr>
        <w:t>1</w:t>
      </w:r>
      <w:r w:rsidR="0029531E">
        <w:rPr>
          <w:rFonts w:eastAsia="Calibri"/>
          <w:sz w:val="24"/>
          <w:szCs w:val="24"/>
        </w:rPr>
        <w:t>1</w:t>
      </w:r>
      <w:r w:rsidR="001E2437" w:rsidRPr="00C21882">
        <w:rPr>
          <w:rFonts w:eastAsia="Calibri"/>
          <w:sz w:val="24"/>
          <w:szCs w:val="24"/>
        </w:rPr>
        <w:t xml:space="preserve"> </w:t>
      </w:r>
      <w:r w:rsidRPr="00C21882">
        <w:rPr>
          <w:rFonts w:eastAsia="Calibri"/>
          <w:sz w:val="24"/>
          <w:szCs w:val="24"/>
        </w:rPr>
        <w:t>- nový mechanizmus pre riešenie situácií, keď fyzická osoba alebo podnikateľský subjekt nezákonne umiestňuje odpad na svojom alebo cudzom pozemku</w:t>
      </w:r>
    </w:p>
    <w:p w14:paraId="79196A74" w14:textId="52EC760F" w:rsidR="00C21882" w:rsidRPr="00C21882" w:rsidRDefault="00C21882" w:rsidP="009421A8">
      <w:pPr>
        <w:pStyle w:val="Odsekzoznamu"/>
        <w:numPr>
          <w:ilvl w:val="0"/>
          <w:numId w:val="5"/>
        </w:numPr>
        <w:ind w:left="352" w:hanging="352"/>
        <w:jc w:val="both"/>
        <w:rPr>
          <w:rFonts w:eastAsia="Calibri"/>
          <w:sz w:val="24"/>
          <w:szCs w:val="24"/>
        </w:rPr>
      </w:pPr>
      <w:r w:rsidRPr="00C21882">
        <w:rPr>
          <w:rFonts w:eastAsia="Calibri"/>
          <w:sz w:val="24"/>
          <w:szCs w:val="24"/>
        </w:rPr>
        <w:t>K Čl. V</w:t>
      </w:r>
      <w:r w:rsidR="0029531E">
        <w:rPr>
          <w:rFonts w:eastAsia="Calibri"/>
          <w:sz w:val="24"/>
          <w:szCs w:val="24"/>
        </w:rPr>
        <w:t>I</w:t>
      </w:r>
      <w:r w:rsidRPr="00C21882">
        <w:rPr>
          <w:rFonts w:eastAsia="Calibri"/>
          <w:sz w:val="24"/>
          <w:szCs w:val="24"/>
        </w:rPr>
        <w:t>, bod</w:t>
      </w:r>
      <w:r w:rsidR="007F6F3A">
        <w:rPr>
          <w:rFonts w:eastAsia="Calibri"/>
          <w:sz w:val="24"/>
          <w:szCs w:val="24"/>
        </w:rPr>
        <w:t xml:space="preserve"> </w:t>
      </w:r>
      <w:r w:rsidR="00A35DF0">
        <w:rPr>
          <w:rFonts w:eastAsia="Calibri"/>
          <w:sz w:val="24"/>
          <w:szCs w:val="24"/>
        </w:rPr>
        <w:t>5</w:t>
      </w:r>
      <w:r w:rsidR="0029531E">
        <w:rPr>
          <w:rFonts w:eastAsia="Calibri"/>
          <w:sz w:val="24"/>
          <w:szCs w:val="24"/>
        </w:rPr>
        <w:t>4</w:t>
      </w:r>
      <w:r w:rsidRPr="00C21882">
        <w:rPr>
          <w:rFonts w:eastAsia="Calibri"/>
          <w:sz w:val="24"/>
          <w:szCs w:val="24"/>
        </w:rPr>
        <w:t xml:space="preserve"> - nová právomoc ministerstva, súvisiaca s uzatváraním a rekultiváciou skládky odpadov a následným vymáhaním náhrady nákladov</w:t>
      </w:r>
    </w:p>
    <w:p w14:paraId="5F15DB03" w14:textId="2FBA4829" w:rsidR="00C21882" w:rsidRPr="00A3016F" w:rsidRDefault="00C21882">
      <w:pPr>
        <w:pStyle w:val="Odsekzoznamu"/>
        <w:numPr>
          <w:ilvl w:val="0"/>
          <w:numId w:val="5"/>
        </w:numPr>
        <w:ind w:left="352" w:hanging="352"/>
        <w:jc w:val="both"/>
        <w:rPr>
          <w:rFonts w:eastAsia="Calibri"/>
          <w:strike/>
          <w:sz w:val="24"/>
          <w:szCs w:val="24"/>
        </w:rPr>
      </w:pPr>
      <w:r w:rsidRPr="00C21882">
        <w:rPr>
          <w:rFonts w:eastAsia="Calibri"/>
          <w:sz w:val="24"/>
          <w:szCs w:val="24"/>
        </w:rPr>
        <w:t>K Čl. V</w:t>
      </w:r>
      <w:r w:rsidR="0029531E">
        <w:rPr>
          <w:rFonts w:eastAsia="Calibri"/>
          <w:sz w:val="24"/>
          <w:szCs w:val="24"/>
        </w:rPr>
        <w:t>I</w:t>
      </w:r>
      <w:r w:rsidRPr="00C21882">
        <w:rPr>
          <w:rFonts w:eastAsia="Calibri"/>
          <w:sz w:val="24"/>
          <w:szCs w:val="24"/>
        </w:rPr>
        <w:t xml:space="preserve">, bod </w:t>
      </w:r>
      <w:r w:rsidR="00A35DF0">
        <w:rPr>
          <w:rFonts w:eastAsia="Calibri"/>
          <w:sz w:val="24"/>
          <w:szCs w:val="24"/>
        </w:rPr>
        <w:t>5</w:t>
      </w:r>
      <w:r w:rsidR="0029531E">
        <w:rPr>
          <w:rFonts w:eastAsia="Calibri"/>
          <w:sz w:val="24"/>
          <w:szCs w:val="24"/>
        </w:rPr>
        <w:t>5</w:t>
      </w:r>
      <w:r w:rsidR="00A35DF0" w:rsidRPr="00C21882">
        <w:rPr>
          <w:rFonts w:eastAsia="Calibri"/>
          <w:sz w:val="24"/>
          <w:szCs w:val="24"/>
        </w:rPr>
        <w:t xml:space="preserve"> </w:t>
      </w:r>
      <w:r w:rsidRPr="00C21882">
        <w:rPr>
          <w:rFonts w:eastAsia="Calibri"/>
          <w:sz w:val="24"/>
          <w:szCs w:val="24"/>
        </w:rPr>
        <w:t xml:space="preserve">- </w:t>
      </w:r>
      <w:r w:rsidR="0029531E" w:rsidRPr="0029531E">
        <w:rPr>
          <w:rFonts w:eastAsia="Calibri"/>
          <w:sz w:val="24"/>
          <w:szCs w:val="24"/>
        </w:rPr>
        <w:t>nová právomoc ministerstva, súvisiaca s vymáhaním náhrady nákladov, ktoré vznikli štátu v súvislosti s uzavretím skládky odpadov od prevádzkovateľa skládky</w:t>
      </w:r>
      <w:r w:rsidR="0029531E" w:rsidRPr="003013BB">
        <w:rPr>
          <w:rFonts w:eastAsia="Calibri"/>
          <w:sz w:val="24"/>
          <w:szCs w:val="24"/>
        </w:rPr>
        <w:t xml:space="preserve"> odpadov</w:t>
      </w:r>
      <w:r w:rsidR="0029531E">
        <w:rPr>
          <w:rFonts w:eastAsia="Calibri"/>
          <w:sz w:val="24"/>
          <w:szCs w:val="24"/>
        </w:rPr>
        <w:t xml:space="preserve"> </w:t>
      </w:r>
    </w:p>
    <w:p w14:paraId="1FEEE0EF" w14:textId="0FB1AC1F" w:rsidR="0029531E" w:rsidRDefault="0029531E">
      <w:pPr>
        <w:pStyle w:val="Odsekzoznamu"/>
        <w:numPr>
          <w:ilvl w:val="0"/>
          <w:numId w:val="5"/>
        </w:numPr>
        <w:ind w:left="352" w:hanging="352"/>
        <w:jc w:val="both"/>
        <w:rPr>
          <w:rFonts w:eastAsia="Calibri"/>
          <w:sz w:val="24"/>
          <w:szCs w:val="24"/>
        </w:rPr>
      </w:pPr>
      <w:r>
        <w:rPr>
          <w:rFonts w:eastAsia="Calibri"/>
          <w:sz w:val="24"/>
          <w:szCs w:val="24"/>
        </w:rPr>
        <w:t xml:space="preserve">K Čl. VI, bod 65  - </w:t>
      </w:r>
      <w:r w:rsidRPr="0029531E">
        <w:rPr>
          <w:rFonts w:eastAsia="Calibri"/>
          <w:sz w:val="24"/>
          <w:szCs w:val="24"/>
        </w:rPr>
        <w:t>obmedzenie činnosti FO alebo PO vykonávajúcej funkciu štatutárneho alebo dozorného orgánu v podnikateľskom subjekte</w:t>
      </w:r>
    </w:p>
    <w:p w14:paraId="1099A8C2" w14:textId="4B6D8462" w:rsidR="0029531E" w:rsidRPr="005F41AC" w:rsidRDefault="00C21882" w:rsidP="005F41AC">
      <w:pPr>
        <w:pStyle w:val="Odsekzoznamu"/>
        <w:numPr>
          <w:ilvl w:val="0"/>
          <w:numId w:val="5"/>
        </w:numPr>
        <w:ind w:left="352" w:hanging="352"/>
        <w:jc w:val="both"/>
        <w:rPr>
          <w:rFonts w:eastAsia="Calibri"/>
          <w:sz w:val="24"/>
          <w:szCs w:val="24"/>
        </w:rPr>
      </w:pPr>
      <w:r w:rsidRPr="005F41AC">
        <w:rPr>
          <w:rFonts w:eastAsia="Calibri"/>
          <w:sz w:val="24"/>
          <w:szCs w:val="24"/>
        </w:rPr>
        <w:t xml:space="preserve">K Čl. </w:t>
      </w:r>
      <w:r w:rsidR="00A35DF0" w:rsidRPr="005F41AC">
        <w:rPr>
          <w:rFonts w:eastAsia="Calibri"/>
          <w:sz w:val="24"/>
          <w:szCs w:val="24"/>
        </w:rPr>
        <w:t xml:space="preserve">VII </w:t>
      </w:r>
      <w:r w:rsidRPr="005F41AC">
        <w:rPr>
          <w:rFonts w:eastAsia="Calibri"/>
          <w:sz w:val="24"/>
          <w:szCs w:val="24"/>
        </w:rPr>
        <w:t>– posunutie účinnosti zákona, ktorým sa zavádza povinnosť vedenia evidencie a jej ohlasovania výlučne elektronicky prostredníctvom informačného systému</w:t>
      </w:r>
    </w:p>
    <w:p w14:paraId="40934630" w14:textId="77777777" w:rsidR="001F3448" w:rsidRDefault="001F3448" w:rsidP="00724522">
      <w:pPr>
        <w:jc w:val="both"/>
        <w:rPr>
          <w:rFonts w:eastAsia="Calibri"/>
          <w:sz w:val="24"/>
          <w:szCs w:val="24"/>
        </w:rPr>
      </w:pPr>
    </w:p>
    <w:p w14:paraId="0F1959E3" w14:textId="77777777" w:rsidR="0009767E" w:rsidRPr="00724522" w:rsidRDefault="0009767E" w:rsidP="00724522">
      <w:pPr>
        <w:jc w:val="both"/>
        <w:rPr>
          <w:rFonts w:eastAsia="Calibri"/>
          <w:sz w:val="24"/>
          <w:szCs w:val="24"/>
        </w:rPr>
      </w:pPr>
    </w:p>
    <w:sectPr w:rsidR="0009767E" w:rsidRPr="00724522" w:rsidSect="00DE39F7">
      <w:headerReference w:type="default" r:id="rId10"/>
      <w:footerReference w:type="default" r:id="rId11"/>
      <w:pgSz w:w="11906" w:h="16838"/>
      <w:pgMar w:top="993"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420F4" w14:textId="77777777" w:rsidR="006E7727" w:rsidRDefault="006E7727">
      <w:r>
        <w:separator/>
      </w:r>
    </w:p>
  </w:endnote>
  <w:endnote w:type="continuationSeparator" w:id="0">
    <w:p w14:paraId="01333858" w14:textId="77777777" w:rsidR="006E7727" w:rsidRDefault="006E7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3386792"/>
      <w:docPartObj>
        <w:docPartGallery w:val="Page Numbers (Bottom of Page)"/>
        <w:docPartUnique/>
      </w:docPartObj>
    </w:sdtPr>
    <w:sdtEndPr/>
    <w:sdtContent>
      <w:p w14:paraId="6B1D05B7" w14:textId="2C0009F3" w:rsidR="007F6F3A" w:rsidRPr="006045CB" w:rsidRDefault="007F6F3A" w:rsidP="00DE39F7">
        <w:pPr>
          <w:pStyle w:val="Pta"/>
          <w:jc w:val="right"/>
        </w:pPr>
        <w:r w:rsidRPr="006045CB">
          <w:fldChar w:fldCharType="begin"/>
        </w:r>
        <w:r w:rsidRPr="006045CB">
          <w:instrText>PAGE   \* MERGEFORMAT</w:instrText>
        </w:r>
        <w:r w:rsidRPr="006045CB">
          <w:fldChar w:fldCharType="separate"/>
        </w:r>
        <w:r w:rsidR="001F483C">
          <w:rPr>
            <w:noProof/>
          </w:rPr>
          <w:t>4</w:t>
        </w:r>
        <w:r w:rsidRPr="006045CB">
          <w:fldChar w:fldCharType="end"/>
        </w:r>
      </w:p>
    </w:sdtContent>
  </w:sdt>
  <w:p w14:paraId="53711E70" w14:textId="77777777" w:rsidR="007F6F3A" w:rsidRPr="00FF7125" w:rsidRDefault="007F6F3A" w:rsidP="00DE39F7">
    <w:pPr>
      <w:pStyle w:val="Pta"/>
    </w:pPr>
  </w:p>
  <w:p w14:paraId="35A98A53" w14:textId="77777777" w:rsidR="007F6F3A" w:rsidRDefault="007F6F3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F46C5" w14:textId="77777777" w:rsidR="007F6F3A" w:rsidRPr="00E16875" w:rsidRDefault="007F6F3A" w:rsidP="00DE39F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86851" w14:textId="77777777" w:rsidR="006E7727" w:rsidRDefault="006E7727">
      <w:r>
        <w:separator/>
      </w:r>
    </w:p>
  </w:footnote>
  <w:footnote w:type="continuationSeparator" w:id="0">
    <w:p w14:paraId="1CA22387" w14:textId="77777777" w:rsidR="006E7727" w:rsidRDefault="006E7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ADA0A" w14:textId="77777777" w:rsidR="007F6F3A" w:rsidRPr="006045CB" w:rsidRDefault="007F6F3A" w:rsidP="00DE39F7">
    <w:pPr>
      <w:tabs>
        <w:tab w:val="center" w:pos="4536"/>
        <w:tab w:val="right" w:pos="9072"/>
      </w:tabs>
      <w:jc w:val="right"/>
      <w:rPr>
        <w:sz w:val="24"/>
        <w:szCs w:val="24"/>
      </w:rPr>
    </w:pPr>
    <w:r w:rsidRPr="006045CB">
      <w:rPr>
        <w:sz w:val="24"/>
        <w:szCs w:val="24"/>
      </w:rPr>
      <w:t xml:space="preserve">Príloha č. </w:t>
    </w:r>
    <w:r>
      <w:rPr>
        <w:sz w:val="24"/>
        <w:szCs w:val="24"/>
      </w:rPr>
      <w:t>3a</w:t>
    </w:r>
  </w:p>
  <w:p w14:paraId="738B8626" w14:textId="77777777" w:rsidR="007F6F3A" w:rsidRPr="006045CB" w:rsidRDefault="007F6F3A" w:rsidP="00DE39F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F573E" w14:textId="77777777" w:rsidR="007F6F3A" w:rsidRPr="00433C47" w:rsidRDefault="007F6F3A" w:rsidP="00DE39F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74DCF"/>
    <w:multiLevelType w:val="hybridMultilevel"/>
    <w:tmpl w:val="81A87F48"/>
    <w:lvl w:ilvl="0" w:tplc="0E10E576">
      <w:numFmt w:val="bullet"/>
      <w:lvlText w:val="•"/>
      <w:lvlJc w:val="left"/>
      <w:pPr>
        <w:ind w:left="720" w:hanging="360"/>
      </w:pPr>
      <w:rPr>
        <w:rFonts w:ascii="Times New Roman" w:eastAsia="Calibri" w:hAnsi="Times New Roman" w:cs="Times New Roman" w:hint="default"/>
        <w:i w:val="0"/>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6890278"/>
    <w:multiLevelType w:val="hybridMultilevel"/>
    <w:tmpl w:val="B3962CE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 w15:restartNumberingAfterBreak="0">
    <w:nsid w:val="381C3D4C"/>
    <w:multiLevelType w:val="hybridMultilevel"/>
    <w:tmpl w:val="AE743A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9C37254"/>
    <w:multiLevelType w:val="hybridMultilevel"/>
    <w:tmpl w:val="16008114"/>
    <w:lvl w:ilvl="0" w:tplc="399C7CD2">
      <w:numFmt w:val="bullet"/>
      <w:lvlText w:val="•"/>
      <w:lvlJc w:val="left"/>
      <w:pPr>
        <w:ind w:left="1068" w:hanging="708"/>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B717E4F"/>
    <w:multiLevelType w:val="hybridMultilevel"/>
    <w:tmpl w:val="11A07E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BE5"/>
    <w:rsid w:val="00001280"/>
    <w:rsid w:val="0000323D"/>
    <w:rsid w:val="00014548"/>
    <w:rsid w:val="00027657"/>
    <w:rsid w:val="00031C17"/>
    <w:rsid w:val="000328DC"/>
    <w:rsid w:val="000444C1"/>
    <w:rsid w:val="0009767E"/>
    <w:rsid w:val="000F3EF4"/>
    <w:rsid w:val="000F7CC6"/>
    <w:rsid w:val="00135D56"/>
    <w:rsid w:val="00166C8D"/>
    <w:rsid w:val="001A36E9"/>
    <w:rsid w:val="001E2437"/>
    <w:rsid w:val="001F3448"/>
    <w:rsid w:val="001F483C"/>
    <w:rsid w:val="002045CC"/>
    <w:rsid w:val="002304A2"/>
    <w:rsid w:val="00242635"/>
    <w:rsid w:val="00260B62"/>
    <w:rsid w:val="002711BB"/>
    <w:rsid w:val="0027228F"/>
    <w:rsid w:val="0029531E"/>
    <w:rsid w:val="002968E2"/>
    <w:rsid w:val="002A017B"/>
    <w:rsid w:val="002B1622"/>
    <w:rsid w:val="002F287A"/>
    <w:rsid w:val="00327DB0"/>
    <w:rsid w:val="00385200"/>
    <w:rsid w:val="0038639B"/>
    <w:rsid w:val="0039448B"/>
    <w:rsid w:val="003952A1"/>
    <w:rsid w:val="003B21C2"/>
    <w:rsid w:val="003D4BE5"/>
    <w:rsid w:val="003E00C5"/>
    <w:rsid w:val="003F3771"/>
    <w:rsid w:val="00425189"/>
    <w:rsid w:val="00427320"/>
    <w:rsid w:val="00474385"/>
    <w:rsid w:val="00493F07"/>
    <w:rsid w:val="004A104A"/>
    <w:rsid w:val="004D03CD"/>
    <w:rsid w:val="004E0D71"/>
    <w:rsid w:val="004E301C"/>
    <w:rsid w:val="004E6EB1"/>
    <w:rsid w:val="004F7AA7"/>
    <w:rsid w:val="00533B1B"/>
    <w:rsid w:val="005547E7"/>
    <w:rsid w:val="005B2CA4"/>
    <w:rsid w:val="005B73DC"/>
    <w:rsid w:val="005D01DD"/>
    <w:rsid w:val="005F41AC"/>
    <w:rsid w:val="006006B5"/>
    <w:rsid w:val="0061568D"/>
    <w:rsid w:val="0063160E"/>
    <w:rsid w:val="006E255F"/>
    <w:rsid w:val="006E7727"/>
    <w:rsid w:val="00712F77"/>
    <w:rsid w:val="00724522"/>
    <w:rsid w:val="007274CE"/>
    <w:rsid w:val="00732B65"/>
    <w:rsid w:val="007563D6"/>
    <w:rsid w:val="00783058"/>
    <w:rsid w:val="007A4E0E"/>
    <w:rsid w:val="007D015D"/>
    <w:rsid w:val="007F0EF5"/>
    <w:rsid w:val="007F6F3A"/>
    <w:rsid w:val="0084521B"/>
    <w:rsid w:val="008551EE"/>
    <w:rsid w:val="00874BBD"/>
    <w:rsid w:val="008A72C5"/>
    <w:rsid w:val="008A7D2F"/>
    <w:rsid w:val="008D043E"/>
    <w:rsid w:val="008D4B00"/>
    <w:rsid w:val="008E0B8C"/>
    <w:rsid w:val="008E2291"/>
    <w:rsid w:val="008F5E5C"/>
    <w:rsid w:val="009026B5"/>
    <w:rsid w:val="00930FFF"/>
    <w:rsid w:val="009373CF"/>
    <w:rsid w:val="009421A8"/>
    <w:rsid w:val="00944428"/>
    <w:rsid w:val="00965A10"/>
    <w:rsid w:val="009839E5"/>
    <w:rsid w:val="00984D61"/>
    <w:rsid w:val="009A1053"/>
    <w:rsid w:val="009C0817"/>
    <w:rsid w:val="009D3734"/>
    <w:rsid w:val="009E0495"/>
    <w:rsid w:val="009E7AAE"/>
    <w:rsid w:val="00A03656"/>
    <w:rsid w:val="00A3016F"/>
    <w:rsid w:val="00A32CF9"/>
    <w:rsid w:val="00A35DF0"/>
    <w:rsid w:val="00A53A05"/>
    <w:rsid w:val="00A83D1F"/>
    <w:rsid w:val="00A84E9C"/>
    <w:rsid w:val="00A96FEE"/>
    <w:rsid w:val="00AE0340"/>
    <w:rsid w:val="00AE5393"/>
    <w:rsid w:val="00AF037D"/>
    <w:rsid w:val="00B02A8C"/>
    <w:rsid w:val="00B11D70"/>
    <w:rsid w:val="00B13FBE"/>
    <w:rsid w:val="00B7106C"/>
    <w:rsid w:val="00B82A94"/>
    <w:rsid w:val="00B941C0"/>
    <w:rsid w:val="00BA31EB"/>
    <w:rsid w:val="00BA38AA"/>
    <w:rsid w:val="00BE66AD"/>
    <w:rsid w:val="00BF1C75"/>
    <w:rsid w:val="00BF56D9"/>
    <w:rsid w:val="00C15BCB"/>
    <w:rsid w:val="00C15E93"/>
    <w:rsid w:val="00C17C8B"/>
    <w:rsid w:val="00C21882"/>
    <w:rsid w:val="00C33134"/>
    <w:rsid w:val="00C55BCA"/>
    <w:rsid w:val="00C57F48"/>
    <w:rsid w:val="00C63F1B"/>
    <w:rsid w:val="00C8452E"/>
    <w:rsid w:val="00CB288A"/>
    <w:rsid w:val="00CB6616"/>
    <w:rsid w:val="00CC1330"/>
    <w:rsid w:val="00CE585F"/>
    <w:rsid w:val="00D0387A"/>
    <w:rsid w:val="00D152CD"/>
    <w:rsid w:val="00D43F4C"/>
    <w:rsid w:val="00D46492"/>
    <w:rsid w:val="00D62277"/>
    <w:rsid w:val="00D7395A"/>
    <w:rsid w:val="00D871C5"/>
    <w:rsid w:val="00DA729A"/>
    <w:rsid w:val="00DC27D1"/>
    <w:rsid w:val="00DE39F7"/>
    <w:rsid w:val="00E233F4"/>
    <w:rsid w:val="00E60326"/>
    <w:rsid w:val="00E8594B"/>
    <w:rsid w:val="00EC0F94"/>
    <w:rsid w:val="00EC51F9"/>
    <w:rsid w:val="00EC6E9D"/>
    <w:rsid w:val="00ED4BD7"/>
    <w:rsid w:val="00EF5E46"/>
    <w:rsid w:val="00F14988"/>
    <w:rsid w:val="00F22AD2"/>
    <w:rsid w:val="00F24828"/>
    <w:rsid w:val="00F33F25"/>
    <w:rsid w:val="00F868F0"/>
    <w:rsid w:val="00F91D60"/>
    <w:rsid w:val="00FC25C8"/>
    <w:rsid w:val="00FD7DED"/>
    <w:rsid w:val="00FE18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C64AD"/>
  <w15:docId w15:val="{57C3FD96-7F09-4699-8680-1166541C8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3D4BE5"/>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3D4BE5"/>
    <w:pPr>
      <w:tabs>
        <w:tab w:val="center" w:pos="4536"/>
        <w:tab w:val="right" w:pos="9072"/>
      </w:tabs>
    </w:pPr>
    <w:rPr>
      <w:sz w:val="24"/>
      <w:szCs w:val="24"/>
    </w:rPr>
  </w:style>
  <w:style w:type="character" w:customStyle="1" w:styleId="PtaChar">
    <w:name w:val="Päta Char"/>
    <w:basedOn w:val="Predvolenpsmoodseku"/>
    <w:link w:val="Pta"/>
    <w:uiPriority w:val="99"/>
    <w:rsid w:val="003D4BE5"/>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3D4BE5"/>
    <w:pPr>
      <w:tabs>
        <w:tab w:val="center" w:pos="4536"/>
        <w:tab w:val="right" w:pos="9072"/>
      </w:tabs>
    </w:pPr>
  </w:style>
  <w:style w:type="character" w:customStyle="1" w:styleId="HlavikaChar">
    <w:name w:val="Hlavička Char"/>
    <w:basedOn w:val="Predvolenpsmoodseku"/>
    <w:link w:val="Hlavika"/>
    <w:uiPriority w:val="99"/>
    <w:rsid w:val="003D4BE5"/>
    <w:rPr>
      <w:rFonts w:ascii="Times New Roman" w:eastAsia="Times New Roman" w:hAnsi="Times New Roman" w:cs="Times New Roman"/>
      <w:sz w:val="20"/>
      <w:szCs w:val="20"/>
      <w:lang w:eastAsia="sk-SK"/>
    </w:rPr>
  </w:style>
  <w:style w:type="paragraph" w:styleId="Odsekzoznamu">
    <w:name w:val="List Paragraph"/>
    <w:basedOn w:val="Normlny"/>
    <w:uiPriority w:val="34"/>
    <w:qFormat/>
    <w:rsid w:val="003D4BE5"/>
    <w:pPr>
      <w:ind w:left="720"/>
      <w:contextualSpacing/>
    </w:pPr>
  </w:style>
  <w:style w:type="table" w:customStyle="1" w:styleId="Mriekatabuky2">
    <w:name w:val="Mriežka tabuľky2"/>
    <w:basedOn w:val="Normlnatabuka"/>
    <w:next w:val="Mriekatabuky"/>
    <w:uiPriority w:val="59"/>
    <w:rsid w:val="003D4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3D4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B2CA4"/>
    <w:pPr>
      <w:spacing w:after="0" w:line="240" w:lineRule="auto"/>
    </w:pPr>
    <w:rPr>
      <w:rFonts w:eastAsiaTheme="minorEastAsia"/>
      <w:lang w:eastAsia="sk-SK"/>
    </w:rPr>
    <w:tblPr>
      <w:tblCellMar>
        <w:top w:w="0" w:type="dxa"/>
        <w:left w:w="0" w:type="dxa"/>
        <w:bottom w:w="0" w:type="dxa"/>
        <w:right w:w="0" w:type="dxa"/>
      </w:tblCellMar>
    </w:tblPr>
  </w:style>
  <w:style w:type="paragraph" w:styleId="Revzia">
    <w:name w:val="Revision"/>
    <w:hidden/>
    <w:uiPriority w:val="99"/>
    <w:semiHidden/>
    <w:rsid w:val="00D152CD"/>
    <w:pPr>
      <w:spacing w:after="0" w:line="240" w:lineRule="auto"/>
    </w:pPr>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F22AD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2AD2"/>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18598">
      <w:bodyDiv w:val="1"/>
      <w:marLeft w:val="0"/>
      <w:marRight w:val="0"/>
      <w:marTop w:val="0"/>
      <w:marBottom w:val="0"/>
      <w:divBdr>
        <w:top w:val="none" w:sz="0" w:space="0" w:color="auto"/>
        <w:left w:val="none" w:sz="0" w:space="0" w:color="auto"/>
        <w:bottom w:val="none" w:sz="0" w:space="0" w:color="auto"/>
        <w:right w:val="none" w:sz="0" w:space="0" w:color="auto"/>
      </w:divBdr>
    </w:div>
    <w:div w:id="101582453">
      <w:bodyDiv w:val="1"/>
      <w:marLeft w:val="0"/>
      <w:marRight w:val="0"/>
      <w:marTop w:val="0"/>
      <w:marBottom w:val="0"/>
      <w:divBdr>
        <w:top w:val="none" w:sz="0" w:space="0" w:color="auto"/>
        <w:left w:val="none" w:sz="0" w:space="0" w:color="auto"/>
        <w:bottom w:val="none" w:sz="0" w:space="0" w:color="auto"/>
        <w:right w:val="none" w:sz="0" w:space="0" w:color="auto"/>
      </w:divBdr>
    </w:div>
    <w:div w:id="248999759">
      <w:bodyDiv w:val="1"/>
      <w:marLeft w:val="0"/>
      <w:marRight w:val="0"/>
      <w:marTop w:val="0"/>
      <w:marBottom w:val="0"/>
      <w:divBdr>
        <w:top w:val="none" w:sz="0" w:space="0" w:color="auto"/>
        <w:left w:val="none" w:sz="0" w:space="0" w:color="auto"/>
        <w:bottom w:val="none" w:sz="0" w:space="0" w:color="auto"/>
        <w:right w:val="none" w:sz="0" w:space="0" w:color="auto"/>
      </w:divBdr>
    </w:div>
    <w:div w:id="286551292">
      <w:bodyDiv w:val="1"/>
      <w:marLeft w:val="0"/>
      <w:marRight w:val="0"/>
      <w:marTop w:val="0"/>
      <w:marBottom w:val="0"/>
      <w:divBdr>
        <w:top w:val="none" w:sz="0" w:space="0" w:color="auto"/>
        <w:left w:val="none" w:sz="0" w:space="0" w:color="auto"/>
        <w:bottom w:val="none" w:sz="0" w:space="0" w:color="auto"/>
        <w:right w:val="none" w:sz="0" w:space="0" w:color="auto"/>
      </w:divBdr>
    </w:div>
    <w:div w:id="302387625">
      <w:bodyDiv w:val="1"/>
      <w:marLeft w:val="0"/>
      <w:marRight w:val="0"/>
      <w:marTop w:val="0"/>
      <w:marBottom w:val="0"/>
      <w:divBdr>
        <w:top w:val="none" w:sz="0" w:space="0" w:color="auto"/>
        <w:left w:val="none" w:sz="0" w:space="0" w:color="auto"/>
        <w:bottom w:val="none" w:sz="0" w:space="0" w:color="auto"/>
        <w:right w:val="none" w:sz="0" w:space="0" w:color="auto"/>
      </w:divBdr>
    </w:div>
    <w:div w:id="406222114">
      <w:bodyDiv w:val="1"/>
      <w:marLeft w:val="0"/>
      <w:marRight w:val="0"/>
      <w:marTop w:val="0"/>
      <w:marBottom w:val="0"/>
      <w:divBdr>
        <w:top w:val="none" w:sz="0" w:space="0" w:color="auto"/>
        <w:left w:val="none" w:sz="0" w:space="0" w:color="auto"/>
        <w:bottom w:val="none" w:sz="0" w:space="0" w:color="auto"/>
        <w:right w:val="none" w:sz="0" w:space="0" w:color="auto"/>
      </w:divBdr>
    </w:div>
    <w:div w:id="533662044">
      <w:bodyDiv w:val="1"/>
      <w:marLeft w:val="0"/>
      <w:marRight w:val="0"/>
      <w:marTop w:val="0"/>
      <w:marBottom w:val="0"/>
      <w:divBdr>
        <w:top w:val="none" w:sz="0" w:space="0" w:color="auto"/>
        <w:left w:val="none" w:sz="0" w:space="0" w:color="auto"/>
        <w:bottom w:val="none" w:sz="0" w:space="0" w:color="auto"/>
        <w:right w:val="none" w:sz="0" w:space="0" w:color="auto"/>
      </w:divBdr>
    </w:div>
    <w:div w:id="649018843">
      <w:bodyDiv w:val="1"/>
      <w:marLeft w:val="0"/>
      <w:marRight w:val="0"/>
      <w:marTop w:val="0"/>
      <w:marBottom w:val="0"/>
      <w:divBdr>
        <w:top w:val="none" w:sz="0" w:space="0" w:color="auto"/>
        <w:left w:val="none" w:sz="0" w:space="0" w:color="auto"/>
        <w:bottom w:val="none" w:sz="0" w:space="0" w:color="auto"/>
        <w:right w:val="none" w:sz="0" w:space="0" w:color="auto"/>
      </w:divBdr>
    </w:div>
    <w:div w:id="814878297">
      <w:bodyDiv w:val="1"/>
      <w:marLeft w:val="0"/>
      <w:marRight w:val="0"/>
      <w:marTop w:val="0"/>
      <w:marBottom w:val="0"/>
      <w:divBdr>
        <w:top w:val="none" w:sz="0" w:space="0" w:color="auto"/>
        <w:left w:val="none" w:sz="0" w:space="0" w:color="auto"/>
        <w:bottom w:val="none" w:sz="0" w:space="0" w:color="auto"/>
        <w:right w:val="none" w:sz="0" w:space="0" w:color="auto"/>
      </w:divBdr>
    </w:div>
    <w:div w:id="871302953">
      <w:bodyDiv w:val="1"/>
      <w:marLeft w:val="0"/>
      <w:marRight w:val="0"/>
      <w:marTop w:val="0"/>
      <w:marBottom w:val="0"/>
      <w:divBdr>
        <w:top w:val="none" w:sz="0" w:space="0" w:color="auto"/>
        <w:left w:val="none" w:sz="0" w:space="0" w:color="auto"/>
        <w:bottom w:val="none" w:sz="0" w:space="0" w:color="auto"/>
        <w:right w:val="none" w:sz="0" w:space="0" w:color="auto"/>
      </w:divBdr>
    </w:div>
    <w:div w:id="985281681">
      <w:bodyDiv w:val="1"/>
      <w:marLeft w:val="0"/>
      <w:marRight w:val="0"/>
      <w:marTop w:val="0"/>
      <w:marBottom w:val="0"/>
      <w:divBdr>
        <w:top w:val="none" w:sz="0" w:space="0" w:color="auto"/>
        <w:left w:val="none" w:sz="0" w:space="0" w:color="auto"/>
        <w:bottom w:val="none" w:sz="0" w:space="0" w:color="auto"/>
        <w:right w:val="none" w:sz="0" w:space="0" w:color="auto"/>
      </w:divBdr>
    </w:div>
    <w:div w:id="1504390346">
      <w:bodyDiv w:val="1"/>
      <w:marLeft w:val="0"/>
      <w:marRight w:val="0"/>
      <w:marTop w:val="0"/>
      <w:marBottom w:val="0"/>
      <w:divBdr>
        <w:top w:val="none" w:sz="0" w:space="0" w:color="auto"/>
        <w:left w:val="none" w:sz="0" w:space="0" w:color="auto"/>
        <w:bottom w:val="none" w:sz="0" w:space="0" w:color="auto"/>
        <w:right w:val="none" w:sz="0" w:space="0" w:color="auto"/>
      </w:divBdr>
    </w:div>
    <w:div w:id="1512453835">
      <w:bodyDiv w:val="1"/>
      <w:marLeft w:val="0"/>
      <w:marRight w:val="0"/>
      <w:marTop w:val="0"/>
      <w:marBottom w:val="0"/>
      <w:divBdr>
        <w:top w:val="none" w:sz="0" w:space="0" w:color="auto"/>
        <w:left w:val="none" w:sz="0" w:space="0" w:color="auto"/>
        <w:bottom w:val="none" w:sz="0" w:space="0" w:color="auto"/>
        <w:right w:val="none" w:sz="0" w:space="0" w:color="auto"/>
      </w:divBdr>
    </w:div>
    <w:div w:id="1672417106">
      <w:bodyDiv w:val="1"/>
      <w:marLeft w:val="0"/>
      <w:marRight w:val="0"/>
      <w:marTop w:val="0"/>
      <w:marBottom w:val="0"/>
      <w:divBdr>
        <w:top w:val="none" w:sz="0" w:space="0" w:color="auto"/>
        <w:left w:val="none" w:sz="0" w:space="0" w:color="auto"/>
        <w:bottom w:val="none" w:sz="0" w:space="0" w:color="auto"/>
        <w:right w:val="none" w:sz="0" w:space="0" w:color="auto"/>
      </w:divBdr>
    </w:div>
    <w:div w:id="1746756745">
      <w:bodyDiv w:val="1"/>
      <w:marLeft w:val="0"/>
      <w:marRight w:val="0"/>
      <w:marTop w:val="0"/>
      <w:marBottom w:val="0"/>
      <w:divBdr>
        <w:top w:val="none" w:sz="0" w:space="0" w:color="auto"/>
        <w:left w:val="none" w:sz="0" w:space="0" w:color="auto"/>
        <w:bottom w:val="none" w:sz="0" w:space="0" w:color="auto"/>
        <w:right w:val="none" w:sz="0" w:space="0" w:color="auto"/>
      </w:divBdr>
    </w:div>
    <w:div w:id="1783525387">
      <w:bodyDiv w:val="1"/>
      <w:marLeft w:val="0"/>
      <w:marRight w:val="0"/>
      <w:marTop w:val="0"/>
      <w:marBottom w:val="0"/>
      <w:divBdr>
        <w:top w:val="none" w:sz="0" w:space="0" w:color="auto"/>
        <w:left w:val="none" w:sz="0" w:space="0" w:color="auto"/>
        <w:bottom w:val="none" w:sz="0" w:space="0" w:color="auto"/>
        <w:right w:val="none" w:sz="0" w:space="0" w:color="auto"/>
      </w:divBdr>
    </w:div>
    <w:div w:id="1793086029">
      <w:bodyDiv w:val="1"/>
      <w:marLeft w:val="0"/>
      <w:marRight w:val="0"/>
      <w:marTop w:val="0"/>
      <w:marBottom w:val="0"/>
      <w:divBdr>
        <w:top w:val="none" w:sz="0" w:space="0" w:color="auto"/>
        <w:left w:val="none" w:sz="0" w:space="0" w:color="auto"/>
        <w:bottom w:val="none" w:sz="0" w:space="0" w:color="auto"/>
        <w:right w:val="none" w:sz="0" w:space="0" w:color="auto"/>
      </w:divBdr>
    </w:div>
    <w:div w:id="183147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5A41A-831F-45FA-BB5A-623844BC3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4945</Words>
  <Characters>28191</Characters>
  <Application>Microsoft Office Word</Application>
  <DocSecurity>0</DocSecurity>
  <Lines>234</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Oravkinova</dc:creator>
  <cp:keywords/>
  <dc:description/>
  <cp:lastModifiedBy>Brinzová Božena</cp:lastModifiedBy>
  <cp:revision>3</cp:revision>
  <cp:lastPrinted>2023-03-22T08:41:00Z</cp:lastPrinted>
  <dcterms:created xsi:type="dcterms:W3CDTF">2023-04-18T12:09:00Z</dcterms:created>
  <dcterms:modified xsi:type="dcterms:W3CDTF">2023-04-18T12:13:00Z</dcterms:modified>
</cp:coreProperties>
</file>