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35" w:rsidRPr="00A471F4" w:rsidRDefault="00053458" w:rsidP="005E3E02">
      <w:pPr>
        <w:widowControl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  <w:caps/>
          <w:spacing w:val="30"/>
        </w:rPr>
      </w:pPr>
      <w:r w:rsidRPr="00A471F4">
        <w:rPr>
          <w:rFonts w:ascii="Times New Roman" w:hAnsi="Times New Roman"/>
          <w:b/>
          <w:caps/>
          <w:spacing w:val="30"/>
        </w:rPr>
        <w:t>Doložka zlučiteľnosti</w:t>
      </w:r>
    </w:p>
    <w:p w:rsidR="00137235" w:rsidRPr="00A471F4" w:rsidRDefault="00914DB2" w:rsidP="005E3E02">
      <w:pPr>
        <w:widowControl w:val="0"/>
        <w:adjustRightInd w:val="0"/>
        <w:spacing w:before="0" w:beforeAutospacing="0" w:after="0" w:afterAutospacing="0"/>
        <w:jc w:val="center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 xml:space="preserve">návrhu </w:t>
      </w:r>
      <w:r w:rsidR="00594D0A" w:rsidRPr="00A471F4">
        <w:rPr>
          <w:rFonts w:ascii="Times New Roman" w:hAnsi="Times New Roman"/>
          <w:b/>
        </w:rPr>
        <w:t>právneho predpisu s právom Európskej únie</w:t>
      </w:r>
      <w:r w:rsidR="00053458" w:rsidRPr="00A471F4">
        <w:rPr>
          <w:rFonts w:ascii="Times New Roman" w:hAnsi="Times New Roman"/>
          <w:b/>
        </w:rPr>
        <w:t> </w:t>
      </w:r>
    </w:p>
    <w:p w:rsidR="00137235" w:rsidRPr="00A471F4" w:rsidRDefault="00137235" w:rsidP="005E3E02">
      <w:pPr>
        <w:widowControl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>1.</w:t>
      </w:r>
      <w:r w:rsidRPr="00A471F4">
        <w:rPr>
          <w:rFonts w:ascii="Times New Roman" w:hAnsi="Times New Roman"/>
          <w:b/>
        </w:rPr>
        <w:tab/>
      </w:r>
      <w:r w:rsidR="009B3100" w:rsidRPr="00A471F4">
        <w:rPr>
          <w:rFonts w:ascii="Times New Roman" w:hAnsi="Times New Roman"/>
          <w:b/>
        </w:rPr>
        <w:t>Navrhovateľ zákona</w:t>
      </w:r>
      <w:r w:rsidRPr="00A471F4">
        <w:rPr>
          <w:rFonts w:ascii="Times New Roman" w:hAnsi="Times New Roman"/>
          <w:b/>
        </w:rPr>
        <w:t>:</w:t>
      </w:r>
      <w:r w:rsidRPr="00A471F4">
        <w:rPr>
          <w:rFonts w:ascii="Times New Roman" w:hAnsi="Times New Roman"/>
        </w:rPr>
        <w:t xml:space="preserve"> </w:t>
      </w:r>
      <w:r w:rsidR="00A82494" w:rsidRPr="00A471F4">
        <w:rPr>
          <w:rFonts w:ascii="Times New Roman" w:hAnsi="Times New Roman"/>
        </w:rPr>
        <w:fldChar w:fldCharType="begin"/>
      </w:r>
      <w:r w:rsidR="00A82494" w:rsidRPr="00A471F4">
        <w:rPr>
          <w:rFonts w:ascii="Times New Roman" w:hAnsi="Times New Roman"/>
        </w:rPr>
        <w:instrText xml:space="preserve"> DOCPROPERTY  FSC#SKEDITIONSLOVLEX@103.510:zodpinstitucia  \* MERGEFORMAT </w:instrText>
      </w:r>
      <w:r w:rsidR="00A82494" w:rsidRPr="00A471F4">
        <w:rPr>
          <w:rFonts w:ascii="Times New Roman" w:hAnsi="Times New Roman"/>
        </w:rPr>
        <w:fldChar w:fldCharType="separate"/>
      </w:r>
      <w:r w:rsidR="00A82494" w:rsidRPr="00A471F4">
        <w:rPr>
          <w:rFonts w:ascii="Times New Roman" w:hAnsi="Times New Roman"/>
        </w:rPr>
        <w:t>Ministerstvo životného prostredia Slovenskej republiky</w:t>
      </w:r>
      <w:r w:rsidR="00A82494" w:rsidRPr="00A471F4">
        <w:rPr>
          <w:rFonts w:ascii="Times New Roman" w:hAnsi="Times New Roman"/>
        </w:rPr>
        <w:fldChar w:fldCharType="end"/>
      </w:r>
    </w:p>
    <w:p w:rsidR="00137235" w:rsidRPr="00A471F4" w:rsidRDefault="00137235" w:rsidP="005E3E02">
      <w:pPr>
        <w:widowControl w:val="0"/>
        <w:tabs>
          <w:tab w:val="left" w:pos="360"/>
        </w:tabs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>2.</w:t>
      </w:r>
      <w:r w:rsidRPr="00A471F4">
        <w:rPr>
          <w:rFonts w:ascii="Times New Roman" w:hAnsi="Times New Roman"/>
          <w:b/>
        </w:rPr>
        <w:tab/>
        <w:t>Názov návrhu</w:t>
      </w:r>
      <w:r w:rsidR="0052694F" w:rsidRPr="00A471F4">
        <w:rPr>
          <w:rFonts w:ascii="Times New Roman" w:hAnsi="Times New Roman"/>
          <w:b/>
        </w:rPr>
        <w:t xml:space="preserve"> </w:t>
      </w:r>
      <w:r w:rsidR="009B3100" w:rsidRPr="00A471F4">
        <w:rPr>
          <w:rFonts w:ascii="Times New Roman" w:hAnsi="Times New Roman"/>
          <w:b/>
        </w:rPr>
        <w:t>zákona</w:t>
      </w:r>
      <w:r w:rsidRPr="00A471F4">
        <w:rPr>
          <w:rFonts w:ascii="Times New Roman" w:hAnsi="Times New Roman"/>
          <w:b/>
        </w:rPr>
        <w:t>:</w:t>
      </w:r>
      <w:r w:rsidRPr="00A471F4">
        <w:rPr>
          <w:rFonts w:ascii="Times New Roman" w:hAnsi="Times New Roman"/>
        </w:rPr>
        <w:t xml:space="preserve"> </w:t>
      </w:r>
      <w:r w:rsidR="00CB433A" w:rsidRPr="00A471F4">
        <w:rPr>
          <w:rFonts w:ascii="Times New Roman" w:hAnsi="Times New Roman"/>
        </w:rPr>
        <w:t>Návrh z</w:t>
      </w:r>
      <w:r w:rsidR="00147CF7" w:rsidRPr="00A471F4">
        <w:rPr>
          <w:rFonts w:ascii="Times New Roman" w:hAnsi="Times New Roman"/>
        </w:rPr>
        <w:t>ákon</w:t>
      </w:r>
      <w:r w:rsidR="00CB433A" w:rsidRPr="00A471F4">
        <w:rPr>
          <w:rFonts w:ascii="Times New Roman" w:hAnsi="Times New Roman"/>
        </w:rPr>
        <w:t>a</w:t>
      </w:r>
      <w:r w:rsidR="00147CF7" w:rsidRPr="00A471F4">
        <w:rPr>
          <w:rFonts w:ascii="Times New Roman" w:hAnsi="Times New Roman"/>
        </w:rPr>
        <w:t xml:space="preserve">, ktorým sa mení a dopĺňa </w:t>
      </w:r>
      <w:r w:rsidR="00147CF7" w:rsidRPr="00A471F4">
        <w:rPr>
          <w:rFonts w:ascii="Times New Roman" w:hAnsi="Times New Roman"/>
          <w:bCs/>
        </w:rPr>
        <w:t>zákon č. 39/2013 Z. z. o integrovanej prevencii a kontrole znečisťovania životného prostredia a o zmene a doplnení niektorých zákonov v znení neskorších predpisov a </w:t>
      </w:r>
      <w:r w:rsidR="00546EF5" w:rsidRPr="00A471F4">
        <w:rPr>
          <w:rFonts w:ascii="Times New Roman" w:hAnsi="Times New Roman"/>
          <w:bCs/>
        </w:rPr>
        <w:t>o zmene a doplnení niektorých zákonov</w:t>
      </w:r>
    </w:p>
    <w:p w:rsidR="00137235" w:rsidRPr="00A471F4" w:rsidRDefault="00137235" w:rsidP="005E3E02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>3.</w:t>
      </w:r>
      <w:r w:rsidRPr="00A471F4">
        <w:rPr>
          <w:rFonts w:ascii="Times New Roman" w:hAnsi="Times New Roman"/>
          <w:b/>
        </w:rPr>
        <w:tab/>
      </w:r>
      <w:r w:rsidR="009B3100" w:rsidRPr="00A471F4">
        <w:rPr>
          <w:rFonts w:ascii="Times New Roman" w:hAnsi="Times New Roman"/>
          <w:b/>
        </w:rPr>
        <w:t>Predmet návrhu zákona je upravený v práve Európskej únie</w:t>
      </w:r>
      <w:r w:rsidRPr="00A471F4">
        <w:rPr>
          <w:rFonts w:ascii="Times New Roman" w:hAnsi="Times New Roman"/>
          <w:b/>
        </w:rPr>
        <w:t>:</w:t>
      </w:r>
    </w:p>
    <w:p w:rsidR="00147CF7" w:rsidRPr="00A471F4" w:rsidRDefault="00147CF7" w:rsidP="005E3E02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</w:p>
    <w:p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a)</w:t>
      </w:r>
      <w:r w:rsidRPr="00A471F4">
        <w:rPr>
          <w:rFonts w:ascii="Times New Roman" w:hAnsi="Times New Roman"/>
        </w:rPr>
        <w:tab/>
      </w:r>
      <w:r w:rsidR="00914DB2" w:rsidRPr="00A471F4">
        <w:rPr>
          <w:rFonts w:ascii="Times New Roman" w:hAnsi="Times New Roman"/>
        </w:rPr>
        <w:t>v primárnom práve</w:t>
      </w:r>
    </w:p>
    <w:p w:rsidR="009C3FAC" w:rsidRPr="00A471F4" w:rsidRDefault="009C3FAC" w:rsidP="005E3E02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:rsidR="009C3FAC" w:rsidRPr="00A471F4" w:rsidRDefault="00053458" w:rsidP="009C3FAC">
      <w:pPr>
        <w:widowControl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A471F4">
        <w:rPr>
          <w:rFonts w:ascii="Times New Roman" w:hAnsi="Times New Roman"/>
        </w:rPr>
        <w:t xml:space="preserve">      Čl. 114 a čl. 191 až 193 Zmluvy o fungovaní Európskej únie</w:t>
      </w:r>
    </w:p>
    <w:p w:rsidR="009C3FAC" w:rsidRPr="00A471F4" w:rsidRDefault="009C3FAC" w:rsidP="005E3E02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:rsidR="00137235" w:rsidRPr="00A471F4" w:rsidRDefault="00914DB2" w:rsidP="005E3E02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b) v sekundárnom práve</w:t>
      </w:r>
      <w:r w:rsidR="000674A5" w:rsidRPr="00A471F4">
        <w:rPr>
          <w:rFonts w:ascii="Times New Roman" w:hAnsi="Times New Roman"/>
        </w:rPr>
        <w:t xml:space="preserve"> </w:t>
      </w:r>
    </w:p>
    <w:p w:rsidR="00A471F4" w:rsidRPr="00A471F4" w:rsidRDefault="00A471F4" w:rsidP="00CB433A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363FE1" w:rsidRPr="00A471F4" w:rsidRDefault="00A471F4" w:rsidP="00CB433A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 xml:space="preserve">       Smernica Európskeho Parlamentu a Rady 94/62/ES z 20. decembra 1994 o obaloch a </w:t>
      </w:r>
      <w:r w:rsidRPr="00A471F4">
        <w:rPr>
          <w:rFonts w:ascii="Times New Roman" w:hAnsi="Times New Roman"/>
        </w:rPr>
        <w:br/>
        <w:t xml:space="preserve">       odpadoch z obalov (Ú. v. ES L 365, 31.12.1994)  v platnom znení</w:t>
      </w:r>
    </w:p>
    <w:p w:rsidR="00A471F4" w:rsidRPr="00A471F4" w:rsidRDefault="00A471F4" w:rsidP="00A471F4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iCs/>
        </w:rPr>
      </w:pPr>
      <w:r w:rsidRPr="00A471F4">
        <w:rPr>
          <w:rFonts w:ascii="Times New Roman" w:hAnsi="Times New Roman"/>
          <w:iCs/>
        </w:rPr>
        <w:t>gestor: Ministerstvo životného prostredia Slovenskej republiky</w:t>
      </w:r>
    </w:p>
    <w:p w:rsidR="00A471F4" w:rsidRPr="00A471F4" w:rsidRDefault="00A471F4" w:rsidP="00396D2D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iCs/>
        </w:rPr>
      </w:pPr>
    </w:p>
    <w:p w:rsidR="007654A3" w:rsidRPr="00A471F4" w:rsidRDefault="00363FE1" w:rsidP="00396D2D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iCs/>
        </w:rPr>
      </w:pPr>
      <w:r w:rsidRPr="00A471F4">
        <w:rPr>
          <w:rFonts w:ascii="Times New Roman" w:hAnsi="Times New Roman"/>
          <w:iCs/>
        </w:rPr>
        <w:t xml:space="preserve">Smernica Rady 1999/31/ES z 26. apríla 1999 o skládkach odpadov </w:t>
      </w:r>
      <w:r w:rsidR="007654A3" w:rsidRPr="00A471F4">
        <w:rPr>
          <w:rFonts w:ascii="Times New Roman" w:hAnsi="Times New Roman"/>
        </w:rPr>
        <w:t>(Ú. v. ES L 182, 16.7.1999; Mimoriadne vydanie Ú. v. EÚ, kap. 15/zv. 4)</w:t>
      </w:r>
      <w:r w:rsidRPr="00A471F4">
        <w:rPr>
          <w:rFonts w:ascii="Times New Roman" w:hAnsi="Times New Roman"/>
          <w:iCs/>
        </w:rPr>
        <w:t xml:space="preserve"> v platnom znení</w:t>
      </w:r>
    </w:p>
    <w:p w:rsidR="007654A3" w:rsidRPr="00A471F4" w:rsidRDefault="007654A3" w:rsidP="00396D2D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iCs/>
        </w:rPr>
      </w:pPr>
      <w:r w:rsidRPr="00A471F4">
        <w:rPr>
          <w:rFonts w:ascii="Times New Roman" w:hAnsi="Times New Roman"/>
          <w:iCs/>
        </w:rPr>
        <w:t>gestor: Ministerstvo životného prostredia Slovenskej republiky</w:t>
      </w:r>
    </w:p>
    <w:p w:rsidR="007654A3" w:rsidRPr="00A471F4" w:rsidRDefault="007654A3" w:rsidP="00396D2D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iCs/>
        </w:rPr>
      </w:pPr>
    </w:p>
    <w:p w:rsidR="00363FE1" w:rsidRPr="00A471F4" w:rsidRDefault="00363FE1" w:rsidP="00396D2D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iCs/>
        </w:rPr>
      </w:pPr>
      <w:r w:rsidRPr="00A471F4">
        <w:rPr>
          <w:rFonts w:ascii="Times New Roman" w:hAnsi="Times New Roman"/>
          <w:iCs/>
        </w:rPr>
        <w:t xml:space="preserve">Smernica Európskeho parlamentu a Rady 2008/98/ES  z 19. novembra 2008 o odpade a o zrušení určitých smerníc (Ú. v. EÚ L 312, 22.11.2008) v platnom znení </w:t>
      </w:r>
    </w:p>
    <w:p w:rsidR="00363FE1" w:rsidRPr="00A471F4" w:rsidRDefault="00363FE1" w:rsidP="00396D2D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  <w:iCs/>
        </w:rPr>
        <w:t>g</w:t>
      </w:r>
      <w:r w:rsidRPr="00A471F4">
        <w:rPr>
          <w:rFonts w:ascii="Times New Roman" w:hAnsi="Times New Roman"/>
        </w:rPr>
        <w:t xml:space="preserve">estor: </w:t>
      </w:r>
      <w:r w:rsidRPr="00A471F4">
        <w:rPr>
          <w:rFonts w:ascii="Times New Roman" w:hAnsi="Times New Roman"/>
        </w:rPr>
        <w:fldChar w:fldCharType="begin"/>
      </w:r>
      <w:r w:rsidRPr="00A471F4">
        <w:rPr>
          <w:rFonts w:ascii="Times New Roman" w:hAnsi="Times New Roman"/>
        </w:rPr>
        <w:instrText xml:space="preserve"> DOCPROPERTY  FSC#SKEDITIONSLOVLEX@103.510:zodpinstitucia  \* MERGEFORMAT </w:instrText>
      </w:r>
      <w:r w:rsidRPr="00A471F4">
        <w:rPr>
          <w:rFonts w:ascii="Times New Roman" w:hAnsi="Times New Roman"/>
        </w:rPr>
        <w:fldChar w:fldCharType="separate"/>
      </w:r>
      <w:r w:rsidRPr="00A471F4">
        <w:rPr>
          <w:rFonts w:ascii="Times New Roman" w:hAnsi="Times New Roman"/>
        </w:rPr>
        <w:t>Ministerstvo životného prostredia Slovenskej republiky</w:t>
      </w:r>
      <w:r w:rsidRPr="00A471F4">
        <w:rPr>
          <w:rFonts w:ascii="Times New Roman" w:hAnsi="Times New Roman"/>
        </w:rPr>
        <w:fldChar w:fldCharType="end"/>
      </w:r>
    </w:p>
    <w:p w:rsidR="00147CF7" w:rsidRPr="00A471F4" w:rsidRDefault="00147CF7" w:rsidP="00396D2D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D061DB" w:rsidRPr="00A471F4" w:rsidRDefault="00147CF7" w:rsidP="00396D2D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iCs/>
        </w:rPr>
      </w:pPr>
      <w:r w:rsidRPr="00A471F4">
        <w:rPr>
          <w:rStyle w:val="awspan"/>
          <w:rFonts w:ascii="Times New Roman" w:hAnsi="Times New Roman"/>
          <w:color w:val="000000"/>
        </w:rPr>
        <w:t xml:space="preserve">Smernica Európskeho parlamentu a Rady 2010/75/EÚ z 24. novembra 2010 o priemyselných emisiách (integrovaná prevencia a kontrola znečisťovania životného prostredia) </w:t>
      </w:r>
      <w:r w:rsidR="007654A3" w:rsidRPr="00A471F4">
        <w:rPr>
          <w:rStyle w:val="awspan"/>
          <w:rFonts w:ascii="Times New Roman" w:hAnsi="Times New Roman"/>
          <w:color w:val="000000"/>
        </w:rPr>
        <w:t xml:space="preserve">(prepracované znenie) </w:t>
      </w:r>
      <w:r w:rsidRPr="00A471F4">
        <w:rPr>
          <w:rStyle w:val="awspan"/>
          <w:rFonts w:ascii="Times New Roman" w:hAnsi="Times New Roman"/>
          <w:color w:val="000000"/>
        </w:rPr>
        <w:t>(</w:t>
      </w:r>
      <w:proofErr w:type="spellStart"/>
      <w:r w:rsidRPr="00A471F4">
        <w:rPr>
          <w:rStyle w:val="awspan"/>
          <w:rFonts w:ascii="Times New Roman" w:hAnsi="Times New Roman"/>
          <w:color w:val="000000"/>
        </w:rPr>
        <w:t>Ú.v</w:t>
      </w:r>
      <w:proofErr w:type="spellEnd"/>
      <w:r w:rsidRPr="00A471F4">
        <w:rPr>
          <w:rStyle w:val="awspan"/>
          <w:rFonts w:ascii="Times New Roman" w:hAnsi="Times New Roman"/>
          <w:color w:val="000000"/>
        </w:rPr>
        <w:t xml:space="preserve">. EÚ L 334, 17.12.2010) </w:t>
      </w:r>
    </w:p>
    <w:p w:rsidR="00147CF7" w:rsidRPr="00A471F4" w:rsidRDefault="00147CF7" w:rsidP="00396D2D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  <w:iCs/>
        </w:rPr>
        <w:t>g</w:t>
      </w:r>
      <w:r w:rsidRPr="00A471F4">
        <w:rPr>
          <w:rFonts w:ascii="Times New Roman" w:hAnsi="Times New Roman"/>
        </w:rPr>
        <w:t xml:space="preserve">estor: </w:t>
      </w:r>
      <w:r w:rsidRPr="00A471F4">
        <w:rPr>
          <w:rFonts w:ascii="Times New Roman" w:hAnsi="Times New Roman"/>
        </w:rPr>
        <w:fldChar w:fldCharType="begin"/>
      </w:r>
      <w:r w:rsidRPr="00A471F4">
        <w:rPr>
          <w:rFonts w:ascii="Times New Roman" w:hAnsi="Times New Roman"/>
        </w:rPr>
        <w:instrText xml:space="preserve"> DOCPROPERTY  FSC#SKEDITIONSLOVLEX@103.510:zodpinstitucia  \* MERGEFORMAT </w:instrText>
      </w:r>
      <w:r w:rsidRPr="00A471F4">
        <w:rPr>
          <w:rFonts w:ascii="Times New Roman" w:hAnsi="Times New Roman"/>
        </w:rPr>
        <w:fldChar w:fldCharType="separate"/>
      </w:r>
      <w:r w:rsidRPr="00A471F4">
        <w:rPr>
          <w:rFonts w:ascii="Times New Roman" w:hAnsi="Times New Roman"/>
        </w:rPr>
        <w:t>Ministerstvo životného prostredia Slovenskej republiky</w:t>
      </w:r>
      <w:r w:rsidRPr="00A471F4">
        <w:rPr>
          <w:rFonts w:ascii="Times New Roman" w:hAnsi="Times New Roman"/>
        </w:rPr>
        <w:fldChar w:fldCharType="end"/>
      </w:r>
    </w:p>
    <w:p w:rsidR="00147CF7" w:rsidRPr="00A471F4" w:rsidRDefault="00147CF7" w:rsidP="00396D2D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  <w:iCs/>
        </w:rPr>
      </w:pPr>
    </w:p>
    <w:p w:rsidR="00363FE1" w:rsidRPr="00A471F4" w:rsidRDefault="00363FE1" w:rsidP="00396D2D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 xml:space="preserve">Smernica Európskeho parlamentu a Rady 2012/19/EÚ zo 4. júla 2012 o odpade z elektrických a elektronických zariadení (OEEZ) </w:t>
      </w:r>
      <w:r w:rsidR="007654A3" w:rsidRPr="00A471F4">
        <w:rPr>
          <w:rFonts w:ascii="Times New Roman" w:hAnsi="Times New Roman"/>
        </w:rPr>
        <w:t xml:space="preserve">(prepracované znenie) </w:t>
      </w:r>
      <w:r w:rsidRPr="00A471F4">
        <w:rPr>
          <w:rFonts w:ascii="Times New Roman" w:hAnsi="Times New Roman"/>
        </w:rPr>
        <w:t>(Ú. v. EÚ L 197</w:t>
      </w:r>
      <w:r w:rsidR="007654A3" w:rsidRPr="00A471F4">
        <w:rPr>
          <w:rFonts w:ascii="Times New Roman" w:hAnsi="Times New Roman"/>
        </w:rPr>
        <w:t>,</w:t>
      </w:r>
      <w:r w:rsidRPr="00A471F4">
        <w:rPr>
          <w:rFonts w:ascii="Times New Roman" w:hAnsi="Times New Roman"/>
        </w:rPr>
        <w:t xml:space="preserve"> 24.7.2012) v platnom znení </w:t>
      </w:r>
    </w:p>
    <w:p w:rsidR="00363FE1" w:rsidRPr="00A471F4" w:rsidRDefault="00363FE1" w:rsidP="00396D2D">
      <w:pPr>
        <w:widowControl w:val="0"/>
        <w:adjustRightInd w:val="0"/>
        <w:spacing w:before="0" w:beforeAutospacing="0" w:after="0" w:afterAutospacing="0"/>
        <w:ind w:left="426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 xml:space="preserve">gestor: </w:t>
      </w:r>
      <w:r w:rsidRPr="00A471F4">
        <w:rPr>
          <w:rFonts w:ascii="Times New Roman" w:hAnsi="Times New Roman"/>
        </w:rPr>
        <w:fldChar w:fldCharType="begin"/>
      </w:r>
      <w:r w:rsidRPr="00A471F4">
        <w:rPr>
          <w:rFonts w:ascii="Times New Roman" w:hAnsi="Times New Roman"/>
        </w:rPr>
        <w:instrText xml:space="preserve"> DOCPROPERTY  FSC#SKEDITIONSLOVLEX@103.510:zodpinstitucia  \* MERGEFORMAT </w:instrText>
      </w:r>
      <w:r w:rsidRPr="00A471F4">
        <w:rPr>
          <w:rFonts w:ascii="Times New Roman" w:hAnsi="Times New Roman"/>
        </w:rPr>
        <w:fldChar w:fldCharType="separate"/>
      </w:r>
      <w:r w:rsidRPr="00A471F4">
        <w:rPr>
          <w:rFonts w:ascii="Times New Roman" w:hAnsi="Times New Roman"/>
        </w:rPr>
        <w:t>Ministerstvo životného prostredia Slovenskej republiky</w:t>
      </w:r>
      <w:r w:rsidRPr="00A471F4">
        <w:rPr>
          <w:rFonts w:ascii="Times New Roman" w:hAnsi="Times New Roman"/>
        </w:rPr>
        <w:fldChar w:fldCharType="end"/>
      </w:r>
    </w:p>
    <w:p w:rsidR="00396D2D" w:rsidRPr="00A471F4" w:rsidRDefault="007654A3" w:rsidP="00396D2D">
      <w:pPr>
        <w:spacing w:after="0"/>
        <w:ind w:left="426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Nariadenie Európskeho parlamentu a Rady (ES) č. 1013/2006 zo 14. júna 2006 o preprave odpadu (Ú. v. EÚ L 190, 12.7.2006) v platom znení</w:t>
      </w:r>
    </w:p>
    <w:p w:rsidR="007654A3" w:rsidRPr="00A471F4" w:rsidRDefault="007654A3" w:rsidP="00396D2D">
      <w:pPr>
        <w:spacing w:after="0"/>
        <w:ind w:left="426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gestor: Ministerstvo životného prostredia Slovenskej republiky</w:t>
      </w:r>
    </w:p>
    <w:p w:rsidR="007654A3" w:rsidRPr="00A471F4" w:rsidRDefault="007654A3" w:rsidP="00A471F4">
      <w:pPr>
        <w:spacing w:after="0"/>
        <w:ind w:left="426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 xml:space="preserve">Smernica Európskeho parlamentu a Rady 2004/35/ES z 21. apríla 2004 o environmentálnej zodpovednosti pri prevencii a odstraňovaní environmentálnych škôd (Ú. v. EÚ L 143, </w:t>
      </w:r>
      <w:r w:rsidRPr="00A471F4">
        <w:rPr>
          <w:rFonts w:ascii="Times New Roman" w:hAnsi="Times New Roman"/>
        </w:rPr>
        <w:lastRenderedPageBreak/>
        <w:t>30.4.2004; Mimoriadne vydanie Ú. v. EÚ, kap. 15/zv. 8) v platnom znení</w:t>
      </w:r>
      <w:r w:rsidRPr="00A471F4">
        <w:rPr>
          <w:rFonts w:ascii="Times New Roman" w:hAnsi="Times New Roman"/>
        </w:rPr>
        <w:br/>
        <w:t>gestor: Ministerstvo životného prostredia Slovenskej republiky</w:t>
      </w:r>
    </w:p>
    <w:p w:rsidR="007654A3" w:rsidRPr="00A471F4" w:rsidRDefault="007654A3" w:rsidP="00396D2D">
      <w:pPr>
        <w:spacing w:after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Nariadenie Európskeho parlamentu a Rady (ES) č. 166/2006 z 18. januára 2006 o zriadení Európskeho registra uvoľňovania a prenosov znečisťujúcich látok, ktorým sa menia a dopĺňajú smernice Rady 91/689/EHS a 96/61/ES (Ú. v. EÚ L 33, 4.2.2006) v platnom znení</w:t>
      </w:r>
      <w:r w:rsidRPr="00A471F4">
        <w:rPr>
          <w:rFonts w:ascii="Times New Roman" w:hAnsi="Times New Roman"/>
        </w:rPr>
        <w:br/>
        <w:t>gestor: Ministerstvo životného prostredia Slovenskej republiky</w:t>
      </w:r>
    </w:p>
    <w:p w:rsidR="00396D2D" w:rsidRPr="00A471F4" w:rsidRDefault="007654A3" w:rsidP="00396D2D">
      <w:pPr>
        <w:spacing w:after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Vykonávacie rozhodnutie Komisie (EÚ) 2019/1741 z 23. septembra 2019, ktorým sa stanovuje formát a frekvencia údajov, ktoré majú členské štáty sprístupňovať na účely oznamovania podľa nariadenia Európskeho parlamentu a Rady (ES) č. 166/2006 o zriadení Európskeho registra uvoľňovania a prenosov znečisťujúcich látok, ktorým sa menia a dopĺňajú smernice Rady 91/689/EHS a 96/61/ES (Ú. v. EÚ L 267, 21.10.2019) v platnom znení</w:t>
      </w:r>
    </w:p>
    <w:p w:rsidR="007654A3" w:rsidRPr="00A471F4" w:rsidRDefault="007654A3" w:rsidP="00396D2D">
      <w:pPr>
        <w:spacing w:after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gestor: Ministerstvo životného prostredia Slovenskej republiky</w:t>
      </w:r>
    </w:p>
    <w:p w:rsidR="00396D2D" w:rsidRPr="00A471F4" w:rsidRDefault="007654A3" w:rsidP="00396D2D">
      <w:pPr>
        <w:spacing w:after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Vykonávacie rozhodnutie Komisie (EÚ) 2018/1135 z 10. augusta 2018, ktorým sa stanovuje typ, formát a frekvencia informácií, ktoré majú členské štáty sprístupňovať na účely podávania správ o vykonávaní smernice Európskeho parlamentu a Rady 2010/75/EÚ o priemyselných emisiách (Ú. v. EÚ L205, 14.8.2018)</w:t>
      </w:r>
    </w:p>
    <w:p w:rsidR="007654A3" w:rsidRPr="00A471F4" w:rsidRDefault="007654A3" w:rsidP="00396D2D">
      <w:pPr>
        <w:spacing w:after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gestor: Ministerstvo životného prostredia Slovenskej republiky</w:t>
      </w:r>
    </w:p>
    <w:p w:rsidR="00396D2D" w:rsidRPr="00A471F4" w:rsidRDefault="007654A3" w:rsidP="00396D2D">
      <w:pPr>
        <w:spacing w:after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Nariadenie Európskeho parlamentu a Rady (ES) č. 1221/2009 z 25. novembra 2009 o dobrovoľnej účasti organizácií v schéme Spoločenstva pre environmentálne manažérstvo a audit (EMAS), ktorým sa zrušuje nariadenie (ES) č. 761/2001 a rozhodnutia Komisie 2001/681/ES a 2006/193/ES (Ú. v. EÚ L 342, 22.12.2009) v platnom znení</w:t>
      </w:r>
    </w:p>
    <w:p w:rsidR="007654A3" w:rsidRPr="00A471F4" w:rsidRDefault="007654A3" w:rsidP="00396D2D">
      <w:pPr>
        <w:spacing w:after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gestor: Ministerstvo životného prostredia Slovenskej republiky</w:t>
      </w:r>
    </w:p>
    <w:p w:rsidR="00396D2D" w:rsidRPr="00A471F4" w:rsidRDefault="007654A3" w:rsidP="00396D2D">
      <w:pPr>
        <w:spacing w:after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Vykonávacie rozhodnutie Komisie (EÚ) 2021/2326 z 30. novembra 2021, ktorým sa podľa smernice Európskeho parlamentu a Rady 2010/75/EÚ stanovujú závery o najlepších dostupných technikách (BAT) pre veľké spaľovacie zariadenia (Ú. v. EÚ L 469, 30.12.2021)</w:t>
      </w:r>
    </w:p>
    <w:p w:rsidR="007654A3" w:rsidRPr="00A471F4" w:rsidRDefault="007654A3" w:rsidP="00396D2D">
      <w:pPr>
        <w:spacing w:after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gestor: Ministerstvo životného prostredia Slovenskej republiky</w:t>
      </w:r>
    </w:p>
    <w:p w:rsidR="00396D2D" w:rsidRPr="00A471F4" w:rsidRDefault="007654A3" w:rsidP="00396D2D">
      <w:pPr>
        <w:spacing w:after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Smernica Európskeho parlamentu a Rady 2008/98/ES z 19. novembra 2008 o odpade a o zrušení určitých smerníc (Ú. v. EÚ L 312, 22. 11. 2008) v platnom znení</w:t>
      </w:r>
    </w:p>
    <w:p w:rsidR="007654A3" w:rsidRPr="00A471F4" w:rsidRDefault="007654A3" w:rsidP="00396D2D">
      <w:pPr>
        <w:spacing w:after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gestor: Ministerstvo životného prostredia Slovenskej republiky</w:t>
      </w:r>
    </w:p>
    <w:p w:rsidR="008A24FE" w:rsidRPr="00A471F4" w:rsidRDefault="006330C1" w:rsidP="00147CF7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c</w:t>
      </w:r>
      <w:r w:rsidR="00053458" w:rsidRPr="00A471F4">
        <w:rPr>
          <w:rFonts w:ascii="Times New Roman" w:hAnsi="Times New Roman"/>
        </w:rPr>
        <w:t>)</w:t>
      </w:r>
      <w:r w:rsidR="00053458" w:rsidRPr="00A471F4">
        <w:rPr>
          <w:rFonts w:ascii="Times New Roman" w:hAnsi="Times New Roman"/>
        </w:rPr>
        <w:tab/>
        <w:t>v judikatúre Súdneho dvora Európskej ún</w:t>
      </w:r>
      <w:r w:rsidRPr="00A471F4">
        <w:rPr>
          <w:rFonts w:ascii="Times New Roman" w:hAnsi="Times New Roman"/>
        </w:rPr>
        <w:t>ie</w:t>
      </w:r>
    </w:p>
    <w:p w:rsidR="00147CF7" w:rsidRPr="00A471F4" w:rsidRDefault="00147CF7" w:rsidP="00147CF7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:rsidR="009476C0" w:rsidRPr="00A471F4" w:rsidRDefault="00363FE1" w:rsidP="00346E46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ab/>
      </w:r>
      <w:r w:rsidR="009476C0" w:rsidRPr="00A471F4">
        <w:rPr>
          <w:rFonts w:ascii="Times New Roman" w:hAnsi="Times New Roman"/>
        </w:rPr>
        <w:t>J</w:t>
      </w:r>
      <w:r w:rsidRPr="00A471F4">
        <w:rPr>
          <w:rFonts w:ascii="Times New Roman" w:hAnsi="Times New Roman"/>
        </w:rPr>
        <w:t>e obsiahnutá v judikatúre Súdneho dvora Európskej únie</w:t>
      </w:r>
      <w:r w:rsidR="009476C0" w:rsidRPr="00A471F4">
        <w:rPr>
          <w:rFonts w:ascii="Times New Roman" w:hAnsi="Times New Roman"/>
        </w:rPr>
        <w:t>.</w:t>
      </w:r>
    </w:p>
    <w:p w:rsidR="009476C0" w:rsidRPr="00A471F4" w:rsidRDefault="009476C0" w:rsidP="00346E46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330C1" w:rsidRPr="00A471F4" w:rsidRDefault="009476C0" w:rsidP="00396D2D">
      <w:pPr>
        <w:pStyle w:val="Odsekzoznamu"/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A471F4">
        <w:rPr>
          <w:rFonts w:ascii="Times New Roman" w:hAnsi="Times New Roman"/>
          <w:i/>
        </w:rPr>
        <w:t xml:space="preserve">Rozsudok Súdneho dvora Európskej únie vo veci C-323/13 Komisia </w:t>
      </w:r>
      <w:proofErr w:type="spellStart"/>
      <w:r w:rsidRPr="00A471F4">
        <w:rPr>
          <w:rFonts w:ascii="Times New Roman" w:hAnsi="Times New Roman"/>
          <w:i/>
        </w:rPr>
        <w:t>vs</w:t>
      </w:r>
      <w:proofErr w:type="spellEnd"/>
      <w:r w:rsidRPr="00A471F4">
        <w:rPr>
          <w:rFonts w:ascii="Times New Roman" w:hAnsi="Times New Roman"/>
          <w:i/>
        </w:rPr>
        <w:t xml:space="preserve">. Taliansko  </w:t>
      </w:r>
    </w:p>
    <w:p w:rsidR="008B25E4" w:rsidRPr="00A471F4" w:rsidRDefault="008B25E4" w:rsidP="00396D2D">
      <w:pPr>
        <w:widowControl w:val="0"/>
        <w:adjustRightInd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</w:p>
    <w:p w:rsidR="009476C0" w:rsidRPr="00A471F4" w:rsidRDefault="009476C0" w:rsidP="00396D2D">
      <w:pPr>
        <w:widowControl w:val="0"/>
        <w:adjustRightInd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Výrok rozsudku:</w:t>
      </w:r>
    </w:p>
    <w:p w:rsidR="008B25E4" w:rsidRPr="00A471F4" w:rsidRDefault="008B25E4" w:rsidP="008B25E4">
      <w:pPr>
        <w:spacing w:before="0" w:beforeAutospacing="0" w:after="0" w:afterAutospacing="0"/>
        <w:rPr>
          <w:rFonts w:ascii="Times New Roman" w:hAnsi="Times New Roman"/>
        </w:rPr>
      </w:pPr>
    </w:p>
    <w:p w:rsidR="008B25E4" w:rsidRPr="00A471F4" w:rsidRDefault="008B25E4" w:rsidP="008B25E4">
      <w:pPr>
        <w:pStyle w:val="Odsekzoznamu"/>
        <w:numPr>
          <w:ilvl w:val="0"/>
          <w:numId w:val="4"/>
        </w:numPr>
        <w:spacing w:before="0" w:beforeAutospacing="0" w:after="0" w:afterAutospacing="0"/>
        <w:ind w:left="993" w:hanging="295"/>
        <w:rPr>
          <w:rFonts w:ascii="Times New Roman" w:hAnsi="Times New Roman"/>
        </w:rPr>
      </w:pPr>
      <w:r w:rsidRPr="00A471F4">
        <w:rPr>
          <w:rFonts w:ascii="Times New Roman" w:hAnsi="Times New Roman"/>
        </w:rPr>
        <w:t>Talianska republika tým, že</w:t>
      </w:r>
    </w:p>
    <w:p w:rsidR="008B25E4" w:rsidRPr="00A471F4" w:rsidRDefault="008B25E4" w:rsidP="008B25E4">
      <w:pPr>
        <w:pStyle w:val="Odsekzoznamu"/>
        <w:spacing w:before="0" w:beforeAutospacing="0" w:after="0" w:afterAutospacing="0"/>
        <w:rPr>
          <w:rFonts w:ascii="Times New Roman" w:hAnsi="Times New Roman"/>
        </w:rPr>
      </w:pPr>
    </w:p>
    <w:p w:rsidR="008B25E4" w:rsidRPr="00A471F4" w:rsidRDefault="008B25E4" w:rsidP="008B25E4">
      <w:pPr>
        <w:pStyle w:val="Odsekzoznamu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</w:rPr>
      </w:pPr>
      <w:r w:rsidRPr="00A471F4">
        <w:rPr>
          <w:rFonts w:ascii="Times New Roman" w:hAnsi="Times New Roman"/>
        </w:rPr>
        <w:t xml:space="preserve">neprijala všetky opatrenia potrebné na zabránenie tomu, aby časť komunálneho odpadu ukladaného na skládky </w:t>
      </w:r>
      <w:proofErr w:type="spellStart"/>
      <w:r w:rsidRPr="00A471F4">
        <w:rPr>
          <w:rFonts w:ascii="Times New Roman" w:hAnsi="Times New Roman"/>
        </w:rPr>
        <w:t>SubATO</w:t>
      </w:r>
      <w:proofErr w:type="spellEnd"/>
      <w:r w:rsidRPr="00A471F4">
        <w:rPr>
          <w:rFonts w:ascii="Times New Roman" w:hAnsi="Times New Roman"/>
        </w:rPr>
        <w:t xml:space="preserve"> v Ríme, s vylúčením skládky v </w:t>
      </w:r>
      <w:proofErr w:type="spellStart"/>
      <w:r w:rsidRPr="00A471F4">
        <w:rPr>
          <w:rFonts w:ascii="Times New Roman" w:hAnsi="Times New Roman"/>
        </w:rPr>
        <w:t>Cecchina</w:t>
      </w:r>
      <w:proofErr w:type="spellEnd"/>
      <w:r w:rsidRPr="00A471F4">
        <w:rPr>
          <w:rFonts w:ascii="Times New Roman" w:hAnsi="Times New Roman"/>
        </w:rPr>
        <w:t xml:space="preserve">, a na skládky </w:t>
      </w:r>
      <w:proofErr w:type="spellStart"/>
      <w:r w:rsidRPr="00A471F4">
        <w:rPr>
          <w:rFonts w:ascii="Times New Roman" w:hAnsi="Times New Roman"/>
        </w:rPr>
        <w:t>SubATO</w:t>
      </w:r>
      <w:proofErr w:type="spellEnd"/>
      <w:r w:rsidRPr="00A471F4">
        <w:rPr>
          <w:rFonts w:ascii="Times New Roman" w:hAnsi="Times New Roman"/>
        </w:rPr>
        <w:t xml:space="preserve"> v Latina, nepodliehala spracovaniu, ktoré zahŕňa vhodný výber rôznych častí odpadov a stabilizáciu ich organickej časti, nesplnila povinnosti, ktoré jej vyplývajú z článku 1 ods. 1 v spojení s článkom 6 písm. a) smernice Rady 1999/31/ES z 26. apríla 1999 o skládkach odpadov, ako aj z článkov 4 a 13 smernice Európskeho parlamentu a Rady 2008/98/ES z 19. novembra 2008 o odpade a o zrušení určitých smerníc,</w:t>
      </w:r>
    </w:p>
    <w:p w:rsidR="008B25E4" w:rsidRPr="00A471F4" w:rsidRDefault="008B25E4" w:rsidP="008B25E4">
      <w:pPr>
        <w:pStyle w:val="Odsekzoznamu"/>
        <w:spacing w:before="0" w:beforeAutospacing="0" w:after="0" w:afterAutospacing="0"/>
        <w:ind w:left="1080"/>
        <w:rPr>
          <w:rFonts w:ascii="Times New Roman" w:hAnsi="Times New Roman"/>
        </w:rPr>
      </w:pPr>
    </w:p>
    <w:p w:rsidR="008B25E4" w:rsidRPr="00A471F4" w:rsidRDefault="008B25E4" w:rsidP="008B25E4">
      <w:pPr>
        <w:pStyle w:val="Odsekzoznamu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/>
        </w:rPr>
      </w:pPr>
      <w:r w:rsidRPr="00A471F4">
        <w:rPr>
          <w:rFonts w:ascii="Times New Roman" w:hAnsi="Times New Roman"/>
        </w:rPr>
        <w:t xml:space="preserve">v regióne </w:t>
      </w:r>
      <w:proofErr w:type="spellStart"/>
      <w:r w:rsidRPr="00A471F4">
        <w:rPr>
          <w:rFonts w:ascii="Times New Roman" w:hAnsi="Times New Roman"/>
        </w:rPr>
        <w:t>Lazio</w:t>
      </w:r>
      <w:proofErr w:type="spellEnd"/>
      <w:r w:rsidRPr="00A471F4">
        <w:rPr>
          <w:rFonts w:ascii="Times New Roman" w:hAnsi="Times New Roman"/>
        </w:rPr>
        <w:t xml:space="preserve"> nevytvorila integrovanú a vhodnú sieť zariadení pre nakladanie z odpadmi, v rámci ktorej by sa zohľadnili najlepšie dostupné techniky, nesplnila povinnosti, ktoré jej vyplývajú z článku 16 ods. 1 smernice 2008/98/ES.</w:t>
      </w:r>
    </w:p>
    <w:p w:rsidR="008B25E4" w:rsidRPr="00A471F4" w:rsidRDefault="008B25E4" w:rsidP="00396D2D">
      <w:pPr>
        <w:spacing w:before="0" w:beforeAutospacing="0" w:after="0" w:afterAutospacing="0"/>
        <w:rPr>
          <w:rFonts w:ascii="Times New Roman" w:hAnsi="Times New Roman"/>
        </w:rPr>
      </w:pPr>
    </w:p>
    <w:p w:rsidR="00F6118E" w:rsidRPr="00A471F4" w:rsidRDefault="008B25E4" w:rsidP="00396D2D">
      <w:pPr>
        <w:pStyle w:val="Odsekzoznamu"/>
        <w:numPr>
          <w:ilvl w:val="0"/>
          <w:numId w:val="4"/>
        </w:numPr>
        <w:spacing w:before="0" w:beforeAutospacing="0" w:after="0" w:afterAutospacing="0"/>
        <w:ind w:left="993" w:hanging="284"/>
        <w:rPr>
          <w:rFonts w:ascii="Times New Roman" w:hAnsi="Times New Roman"/>
        </w:rPr>
      </w:pPr>
      <w:r w:rsidRPr="00A471F4">
        <w:rPr>
          <w:rFonts w:ascii="Times New Roman" w:hAnsi="Times New Roman"/>
        </w:rPr>
        <w:t>Talianska republika je povinná nahradiť trovy konania.</w:t>
      </w:r>
    </w:p>
    <w:p w:rsidR="009476C0" w:rsidRPr="00A471F4" w:rsidRDefault="009476C0" w:rsidP="009476C0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476C0" w:rsidRPr="00A471F4" w:rsidRDefault="009476C0" w:rsidP="00396D2D">
      <w:pPr>
        <w:pStyle w:val="Odsekzoznamu"/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  <w:i/>
        </w:rPr>
      </w:pPr>
      <w:r w:rsidRPr="00A471F4">
        <w:rPr>
          <w:rFonts w:ascii="Times New Roman" w:hAnsi="Times New Roman"/>
          <w:i/>
        </w:rPr>
        <w:t xml:space="preserve">Rozsudok Súdneho dvora </w:t>
      </w:r>
      <w:r w:rsidR="008B25E4" w:rsidRPr="00A471F4">
        <w:rPr>
          <w:rFonts w:ascii="Times New Roman" w:hAnsi="Times New Roman"/>
          <w:i/>
        </w:rPr>
        <w:t>Európskej únie vo veci C-529/15</w:t>
      </w:r>
      <w:r w:rsidRPr="00A471F4">
        <w:rPr>
          <w:rFonts w:ascii="Times New Roman" w:hAnsi="Times New Roman"/>
          <w:i/>
        </w:rPr>
        <w:t xml:space="preserve"> v konaní vo veci Folk.</w:t>
      </w:r>
    </w:p>
    <w:p w:rsidR="00147CF7" w:rsidRPr="00A471F4" w:rsidRDefault="00147CF7" w:rsidP="00346E46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F6118E" w:rsidRPr="00A471F4" w:rsidRDefault="00F6118E" w:rsidP="00346E46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ab/>
        <w:t>Výrok rozsudku:</w:t>
      </w:r>
    </w:p>
    <w:p w:rsidR="00F6118E" w:rsidRPr="00A471F4" w:rsidRDefault="00F6118E" w:rsidP="00396D2D">
      <w:pPr>
        <w:pStyle w:val="c08dispositif"/>
        <w:ind w:left="720"/>
      </w:pPr>
      <w:r w:rsidRPr="00A471F4">
        <w:t>1. </w:t>
      </w:r>
      <w:r w:rsidRPr="00A471F4">
        <w:rPr>
          <w:bCs/>
        </w:rPr>
        <w:t xml:space="preserve">Článok 17 smernice Európskeho parlamentu a Rady 2004/35/ES z 21. apríla 2004 o environmentálnej zodpovednosti pri prevencii a odstraňovaní environmentálnych škôd, zmenenej a doplnenej smernicou Európskeho parlamentu a Rady 2009/31/ES z 23. apríla 2009, sa má vykladať v tom zmysle, že s výhradou overení, ktoré prislúchajú vnútroštátnemu súdu, je uvedená smernica z hľadiska </w:t>
      </w:r>
      <w:proofErr w:type="spellStart"/>
      <w:r w:rsidRPr="00A471F4">
        <w:rPr>
          <w:i/>
          <w:iCs/>
        </w:rPr>
        <w:t>ratione</w:t>
      </w:r>
      <w:proofErr w:type="spellEnd"/>
      <w:r w:rsidRPr="00A471F4">
        <w:rPr>
          <w:i/>
          <w:iCs/>
        </w:rPr>
        <w:t xml:space="preserve"> </w:t>
      </w:r>
      <w:proofErr w:type="spellStart"/>
      <w:r w:rsidRPr="00A471F4">
        <w:rPr>
          <w:i/>
          <w:iCs/>
        </w:rPr>
        <w:t>temporis</w:t>
      </w:r>
      <w:proofErr w:type="spellEnd"/>
      <w:r w:rsidRPr="00A471F4">
        <w:rPr>
          <w:bCs/>
        </w:rPr>
        <w:t xml:space="preserve"> uplatniteľná na environmentálne škody, ku ktorým došlo po 30. apríli 2007, ktoré však boli spôsobené prevádzkou zariadenia, ktoré bolo v súlade s právnou úpravou o vodách povolené a spustené do prevádzky pred týmto dňom.</w:t>
      </w:r>
    </w:p>
    <w:p w:rsidR="00F6118E" w:rsidRPr="00A471F4" w:rsidRDefault="00F6118E" w:rsidP="00396D2D">
      <w:pPr>
        <w:pStyle w:val="c08dispositif"/>
        <w:ind w:left="720"/>
      </w:pPr>
      <w:r w:rsidRPr="00A471F4">
        <w:t>2. </w:t>
      </w:r>
      <w:r w:rsidRPr="00A471F4">
        <w:rPr>
          <w:bCs/>
        </w:rPr>
        <w:t>Smernica 2004/35, zmenená a doplnená smernicou 2009/31, a najmä jej článok 2 ods. 1 písm. b), sa má vykladať v tom zmysle, že bráni vnútroštátnemu ustanoveniu, ktoré všeobecným spôsobom a automaticky z pojmu „environmentálna škoda“ vylučuje škodu, ktorá má závažné nepriaznivé účinky na ekologický, chemický a/alebo kvantitatívny stav alebo ekologický potenciál príslušných vôd, iba z dôvodu, že škoda je krytá povolením vydaným na základe tohto vnútroštátneho práva.</w:t>
      </w:r>
    </w:p>
    <w:p w:rsidR="00F6118E" w:rsidRPr="00A471F4" w:rsidRDefault="00F6118E" w:rsidP="00396D2D">
      <w:pPr>
        <w:pStyle w:val="c08dispositif"/>
        <w:ind w:left="720"/>
      </w:pPr>
      <w:r w:rsidRPr="00A471F4">
        <w:t>3.  </w:t>
      </w:r>
      <w:r w:rsidRPr="00A471F4">
        <w:rPr>
          <w:bCs/>
        </w:rPr>
        <w:t xml:space="preserve">V prípade, že povolenie bolo podľa vnútroštátnych ustanovení vydané bez preskúmania splnenia podmienok uvedených v článku 4 ods. 7 písm. a) až d) smernice Európskeho parlamentu a Rady 2000/60/ES z 23. októbra 2000, ktorou sa stanovuje rámec pôsobnosti pre opatrenia spoločenstva v oblasti vodného hospodárstva, vnútroštátny súd sám osebe nie je povinný overiť, či sú splnené podmienky stanovené </w:t>
      </w:r>
      <w:r w:rsidRPr="00A471F4">
        <w:rPr>
          <w:bCs/>
        </w:rPr>
        <w:lastRenderedPageBreak/>
        <w:t>v tomto ustanovení na účely zistenia existencie environmentálnej škody v zmysle článku 2 bodu 1 písm. b) smernice 2004/35, zmenenej a doplnenej smernicou 2009/31.</w:t>
      </w:r>
    </w:p>
    <w:p w:rsidR="00F6118E" w:rsidRPr="00A471F4" w:rsidRDefault="00F6118E" w:rsidP="00396D2D">
      <w:pPr>
        <w:pStyle w:val="c08dispositif"/>
        <w:ind w:left="360"/>
      </w:pPr>
      <w:r w:rsidRPr="00A471F4">
        <w:t>4.  </w:t>
      </w:r>
      <w:r w:rsidRPr="00A471F4">
        <w:rPr>
          <w:bCs/>
        </w:rPr>
        <w:t>Články 12 a 13 smernice 2004/35, zmenenej a doplnenej smernicou 2009/31, sa majú vykladať v tom zmysle, že bránia ustanoveniu vnútroštátneho práva, ako je ustanovenie dotknuté vo veci samej, ktoré neumožňuje osobám s rybárskym povolením podať návrh na začatie konania týkajúceho sa environmentálnej škody v zmysle článku 2 bodu 1 písm. b) uvedenej smernice.</w:t>
      </w:r>
    </w:p>
    <w:p w:rsidR="00F6118E" w:rsidRPr="00A471F4" w:rsidRDefault="00F6118E" w:rsidP="00346E46">
      <w:pPr>
        <w:widowControl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>4.</w:t>
      </w:r>
      <w:r w:rsidRPr="00A471F4">
        <w:rPr>
          <w:rFonts w:ascii="Times New Roman" w:hAnsi="Times New Roman"/>
          <w:b/>
        </w:rPr>
        <w:tab/>
        <w:t xml:space="preserve">Záväzky Slovenskej republiky vo vzťahu k Európskej únii: </w:t>
      </w:r>
    </w:p>
    <w:p w:rsidR="00243167" w:rsidRPr="00A471F4" w:rsidRDefault="00137235" w:rsidP="005E3E02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a)</w:t>
      </w:r>
      <w:r w:rsidRPr="00A471F4">
        <w:rPr>
          <w:rFonts w:ascii="Times New Roman" w:hAnsi="Times New Roman"/>
        </w:rPr>
        <w:tab/>
        <w:t xml:space="preserve">lehota na prebratie </w:t>
      </w:r>
      <w:r w:rsidR="00A35293" w:rsidRPr="00A471F4">
        <w:rPr>
          <w:rFonts w:ascii="Times New Roman" w:hAnsi="Times New Roman"/>
        </w:rPr>
        <w:t xml:space="preserve">príslušného právneho aktu Európskej únie, príp. aj osobitná lehota účinnosti jeho ustanovení </w:t>
      </w:r>
    </w:p>
    <w:p w:rsidR="00827C43" w:rsidRPr="00A471F4" w:rsidRDefault="00827C43" w:rsidP="0019567E">
      <w:pPr>
        <w:widowControl w:val="0"/>
        <w:adjustRightInd w:val="0"/>
        <w:spacing w:before="0" w:beforeAutospacing="0" w:after="0" w:afterAutospacing="0"/>
        <w:ind w:left="70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Predkladaným návrhom zákona nedochádza k implementácií ani transpozícií novoprijatej európskej legislatívy.</w:t>
      </w:r>
    </w:p>
    <w:p w:rsidR="00363FE1" w:rsidRPr="00A471F4" w:rsidRDefault="00363FE1" w:rsidP="005E3E02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tbl>
      <w:tblPr>
        <w:tblW w:w="15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</w:tblGrid>
      <w:tr w:rsidR="00147CF7" w:rsidRPr="00A471F4" w:rsidTr="00147CF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47CF7" w:rsidRPr="00A471F4" w:rsidRDefault="00147CF7" w:rsidP="007039BA">
            <w:pPr>
              <w:widowControl w:val="0"/>
              <w:adjustRightInd w:val="0"/>
              <w:spacing w:before="0" w:beforeAutospacing="0" w:after="0" w:afterAutospacing="0"/>
              <w:rPr>
                <w:rFonts w:ascii="Times New Roman" w:hAnsi="Times New Roman"/>
              </w:rPr>
            </w:pPr>
          </w:p>
        </w:tc>
      </w:tr>
    </w:tbl>
    <w:p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b)</w:t>
      </w:r>
      <w:r w:rsidRPr="00A471F4">
        <w:rPr>
          <w:rFonts w:ascii="Times New Roman" w:hAnsi="Times New Roman"/>
        </w:rPr>
        <w:tab/>
        <w:t xml:space="preserve">informácia </w:t>
      </w:r>
      <w:r w:rsidR="00914DB2" w:rsidRPr="00A471F4">
        <w:rPr>
          <w:rFonts w:ascii="Times New Roman" w:hAnsi="Times New Roman"/>
        </w:rPr>
        <w:t xml:space="preserve">o začatí konania v rámci „EÚ Pilot“ alebo o začatí postupu Európskej komisie, alebo o konaní Súdneho dvora Európskej únie proti Slovenskej republike podľa čl. 258 a 260 Zmluvy o fungovaní Európskej únie v jej platnom znení, </w:t>
      </w:r>
      <w:r w:rsidR="00A35293" w:rsidRPr="00A471F4">
        <w:rPr>
          <w:rFonts w:ascii="Times New Roman" w:hAnsi="Times New Roman"/>
        </w:rPr>
        <w:t>spolu s uvedením konkrétnych vytýkaných nedostatkov a požiadaviek na zabezpečenie</w:t>
      </w:r>
      <w:r w:rsidR="00914DB2" w:rsidRPr="00A471F4">
        <w:rPr>
          <w:rFonts w:ascii="Times New Roman" w:hAnsi="Times New Roman"/>
        </w:rPr>
        <w:t xml:space="preserve"> nápravy so zreteľom na nariadenie Európskeho parlamentu a Rady (ES) č. 1049/2001 z 30. mája 2001 o prístupe verejnosti k dokumentom Európs</w:t>
      </w:r>
      <w:r w:rsidR="00A35293" w:rsidRPr="00A471F4">
        <w:rPr>
          <w:rFonts w:ascii="Times New Roman" w:hAnsi="Times New Roman"/>
        </w:rPr>
        <w:t>keho parlamentu, Rady a Komisie</w:t>
      </w:r>
      <w:r w:rsidR="00914DB2" w:rsidRPr="00A471F4">
        <w:rPr>
          <w:rFonts w:ascii="Times New Roman" w:hAnsi="Times New Roman"/>
        </w:rPr>
        <w:t xml:space="preserve"> </w:t>
      </w:r>
    </w:p>
    <w:p w:rsidR="00243167" w:rsidRPr="00A471F4" w:rsidRDefault="00243167" w:rsidP="005E3E02">
      <w:pPr>
        <w:widowControl w:val="0"/>
        <w:adjustRightInd w:val="0"/>
        <w:spacing w:before="0" w:beforeAutospacing="0" w:after="0" w:afterAutospacing="0"/>
        <w:ind w:left="709"/>
        <w:jc w:val="both"/>
        <w:rPr>
          <w:rFonts w:ascii="Times New Roman" w:hAnsi="Times New Roman"/>
        </w:rPr>
      </w:pPr>
    </w:p>
    <w:p w:rsidR="00827C43" w:rsidRPr="00A471F4" w:rsidRDefault="00827C43" w:rsidP="00827C43">
      <w:pPr>
        <w:pStyle w:val="Odsekzoznamu"/>
        <w:numPr>
          <w:ilvl w:val="0"/>
          <w:numId w:val="6"/>
        </w:numPr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  <w:b/>
        </w:rPr>
        <w:t>Konanie o porušení zmlúv č. INFR(2017)2035 v štádiu žaloby podanej na Súdny dvor Európskej únie</w:t>
      </w:r>
      <w:r w:rsidRPr="00A471F4">
        <w:rPr>
          <w:rFonts w:ascii="Times New Roman" w:hAnsi="Times New Roman"/>
        </w:rPr>
        <w:t xml:space="preserve"> zo strany Európskej komisie dňa 26. januára 2023. Európska komisia sa rozhodla postúpiť Súdnemu dvoru Európskej únie prípad Slovenska z dôvodu nedodržania článku 14 písm. a) a b) v spojení s čl. 13 smernice 1999/31/ES v platnom znení za to, že nerekultivovalo a neuzavrelo niekoľko skládok, ktoré nie sú v súlade s požiadavkami smernice 1999/31/ES v platnom znení. Z dôvodu nesúladu so smernicou zaslala Komisia v apríli 2017 Slovensku formálne oznámenie, po ktorej v marci 2019 nasledovalo odôvodnené stanovisko. Stále je potrebné prijať opatrenia v prípade 21 slovenských skládok, nakoľko neboli rekultivované a definitívne uzavreté, ako sa vyžaduje v smernici. </w:t>
      </w:r>
    </w:p>
    <w:p w:rsidR="00827C43" w:rsidRPr="00A471F4" w:rsidRDefault="00827C43" w:rsidP="00827C43">
      <w:pPr>
        <w:pStyle w:val="Odsekzoznamu"/>
        <w:numPr>
          <w:ilvl w:val="0"/>
          <w:numId w:val="6"/>
        </w:numPr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  <w:b/>
        </w:rPr>
        <w:t>Konanie o porušení zmlúv č. INFR(2021)2168 v štádiu formálneho oznámenia</w:t>
      </w:r>
      <w:r w:rsidRPr="00A471F4">
        <w:rPr>
          <w:rFonts w:ascii="Times New Roman" w:hAnsi="Times New Roman"/>
        </w:rPr>
        <w:t xml:space="preserve"> C(2021)7466 </w:t>
      </w:r>
      <w:proofErr w:type="spellStart"/>
      <w:r w:rsidRPr="00A471F4">
        <w:rPr>
          <w:rFonts w:ascii="Times New Roman" w:hAnsi="Times New Roman"/>
        </w:rPr>
        <w:t>final</w:t>
      </w:r>
      <w:proofErr w:type="spellEnd"/>
      <w:r w:rsidRPr="00A471F4">
        <w:rPr>
          <w:rFonts w:ascii="Times New Roman" w:hAnsi="Times New Roman"/>
        </w:rPr>
        <w:t xml:space="preserve"> zo dňa 12. novembra 2021 týkajúce sa nesplnenia povinností vyplývajúcich z článku 1 ods. 1, článku 2 písm. h) a článku 6 písm. a) smernice 1999/31/ES v platnom znení, ako aj z článkov 4 a 13 a článku 16 ods. 1 smernice 2008/98/ES v platnom znení. </w:t>
      </w:r>
    </w:p>
    <w:p w:rsidR="00827C43" w:rsidRPr="00A471F4" w:rsidRDefault="00827C43" w:rsidP="00827C43">
      <w:pPr>
        <w:pStyle w:val="Odsekzoznamu"/>
        <w:numPr>
          <w:ilvl w:val="0"/>
          <w:numId w:val="6"/>
        </w:numPr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  <w:b/>
        </w:rPr>
        <w:t xml:space="preserve">Konanie o porušení zmlúv č. INFR(2020)2281 v štádiu formálneho oznámenia </w:t>
      </w:r>
      <w:r w:rsidRPr="00A471F4">
        <w:rPr>
          <w:rFonts w:ascii="Times New Roman" w:hAnsi="Times New Roman"/>
        </w:rPr>
        <w:t xml:space="preserve">C(2020) 6104 </w:t>
      </w:r>
      <w:proofErr w:type="spellStart"/>
      <w:r w:rsidRPr="00A471F4">
        <w:rPr>
          <w:rFonts w:ascii="Times New Roman" w:hAnsi="Times New Roman"/>
        </w:rPr>
        <w:t>final</w:t>
      </w:r>
      <w:proofErr w:type="spellEnd"/>
      <w:r w:rsidRPr="00A471F4">
        <w:rPr>
          <w:rFonts w:ascii="Times New Roman" w:hAnsi="Times New Roman"/>
        </w:rPr>
        <w:t xml:space="preserve"> zo dňa 30. októbra 2020 týkajúce sa nesprávnej transpozície článku 3 ods. 44, článku 14 ods. 1 písm. d) a e), článku 20 ods. 3, článku 36 ods. 1, článku 44 a článku 50 ods. 7 smernice 2010/75/EÚ z 24. novembra 2010 o priemyselných emisiách (integrovaná prevencia a kontrola znečisťovania životného prostredia). </w:t>
      </w:r>
    </w:p>
    <w:p w:rsidR="00827C43" w:rsidRPr="00A471F4" w:rsidRDefault="00827C43" w:rsidP="00827C43">
      <w:pPr>
        <w:pStyle w:val="Odsekzoznamu"/>
        <w:numPr>
          <w:ilvl w:val="0"/>
          <w:numId w:val="6"/>
        </w:numPr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  <w:b/>
        </w:rPr>
        <w:t>Konanie o porušení zmlúv č. INFR(2014)4190 v štádiu dodatočného formálneho oznámenia</w:t>
      </w:r>
      <w:r w:rsidRPr="00A471F4">
        <w:rPr>
          <w:rFonts w:ascii="Times New Roman" w:hAnsi="Times New Roman"/>
        </w:rPr>
        <w:t xml:space="preserve"> C(2022) 209 </w:t>
      </w:r>
      <w:proofErr w:type="spellStart"/>
      <w:r w:rsidRPr="00A471F4">
        <w:rPr>
          <w:rFonts w:ascii="Times New Roman" w:hAnsi="Times New Roman"/>
        </w:rPr>
        <w:t>final</w:t>
      </w:r>
      <w:proofErr w:type="spellEnd"/>
      <w:r w:rsidRPr="00A471F4">
        <w:rPr>
          <w:rFonts w:ascii="Times New Roman" w:hAnsi="Times New Roman"/>
        </w:rPr>
        <w:t xml:space="preserve"> zo dňa 9. februára 2022 týkajúce sa nesplnenia povinností vyplývajúcich z transpozície článku 3 ods. 2 písm. a) smernice Európskeho parlamentu </w:t>
      </w:r>
      <w:r w:rsidRPr="00A471F4">
        <w:rPr>
          <w:rFonts w:ascii="Times New Roman" w:hAnsi="Times New Roman"/>
        </w:rPr>
        <w:lastRenderedPageBreak/>
        <w:t xml:space="preserve">a Rady 2001/42/ES z 27. júna 2001 o posudzovaní účinkov určitých plánov a programov na životné prostredie; článku 4 ods. 2 v spojení s časťou 3 písm. h) prílohy II a článku 4 ods. 3 v spojení s prílohou III k smernici Európskeho parlamentu a Rady 2011/92/EÚ z 13. decembra 2011 o posudzovaní vplyvov určitých verejných a súkromných projektov na životné prostredie; článku 4 ods. 1 v spojení s článkom 11 a článkom 4 ods. 7 smernice Európskeho parlamentu a Rady 2000/60/ES z 23. októbra 2000, ktorou sa stanovuje rámec pôsobnosti pre opatrenia Spoločenstva v oblasti vodného hospodárstva; a článku 6 ods. 3 smernice Rady 92/43/EHS z 21. mája 1992 o ochrane prirodzených biotopov a voľne žijúcich živočíchov a rastlín. </w:t>
      </w:r>
    </w:p>
    <w:p w:rsidR="00827C43" w:rsidRPr="00A471F4" w:rsidRDefault="00827C43" w:rsidP="00827C43">
      <w:pPr>
        <w:pStyle w:val="Odsekzoznamu"/>
        <w:numPr>
          <w:ilvl w:val="0"/>
          <w:numId w:val="6"/>
        </w:numPr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  <w:b/>
        </w:rPr>
        <w:t xml:space="preserve">Konanie o porušení zmlúv č. INFR(2023)0103 v štádiu formálneho oznámenia </w:t>
      </w:r>
      <w:r w:rsidRPr="00A471F4">
        <w:rPr>
          <w:rFonts w:ascii="Times New Roman" w:hAnsi="Times New Roman"/>
        </w:rPr>
        <w:t xml:space="preserve">C(2023) 2000 </w:t>
      </w:r>
      <w:proofErr w:type="spellStart"/>
      <w:r w:rsidRPr="00A471F4">
        <w:rPr>
          <w:rFonts w:ascii="Times New Roman" w:hAnsi="Times New Roman"/>
        </w:rPr>
        <w:t>final</w:t>
      </w:r>
      <w:proofErr w:type="spellEnd"/>
      <w:r w:rsidRPr="00A471F4">
        <w:rPr>
          <w:rFonts w:ascii="Times New Roman" w:hAnsi="Times New Roman"/>
        </w:rPr>
        <w:t xml:space="preserve"> zo dňa 22. marca 2023 týkajúce sa neoznámenia transpozičných opatrení smernice Európskeho parlamentu a Rady (EÚ) 2020/2184 zo 16. decembra 2020 o kvalite vody určenej na ľudskú spotrebu (prepracované znenie).</w:t>
      </w:r>
    </w:p>
    <w:p w:rsidR="00827C43" w:rsidRPr="00A471F4" w:rsidRDefault="00827C43" w:rsidP="00827C43">
      <w:pPr>
        <w:pStyle w:val="Odsekzoznamu"/>
        <w:numPr>
          <w:ilvl w:val="0"/>
          <w:numId w:val="6"/>
        </w:numPr>
        <w:spacing w:before="0" w:beforeAutospacing="0" w:after="0" w:afterAutospacing="0"/>
        <w:ind w:left="993" w:hanging="284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  <w:b/>
        </w:rPr>
        <w:t>Šetrenie v rámci EU Pilot č. EUP (2018)9334</w:t>
      </w:r>
      <w:r w:rsidRPr="00A471F4">
        <w:rPr>
          <w:rFonts w:ascii="Times New Roman" w:hAnsi="Times New Roman"/>
        </w:rPr>
        <w:t xml:space="preserve"> vo veci nesprávneho uplatňovania smernice 1999/31/ES v platnom znení a smernice 2008/98/ES v platnom znení.  </w:t>
      </w:r>
    </w:p>
    <w:p w:rsidR="0061389A" w:rsidRPr="00A471F4" w:rsidRDefault="0061389A" w:rsidP="00CE4D24">
      <w:pPr>
        <w:widowControl w:val="0"/>
        <w:adjustRightInd w:val="0"/>
        <w:spacing w:before="0" w:beforeAutospacing="0" w:after="0" w:afterAutospacing="0"/>
        <w:ind w:right="-94"/>
        <w:jc w:val="both"/>
        <w:rPr>
          <w:rFonts w:ascii="Times New Roman" w:hAnsi="Times New Roman"/>
        </w:rPr>
      </w:pPr>
    </w:p>
    <w:p w:rsidR="00137235" w:rsidRPr="00A471F4" w:rsidRDefault="00914DB2" w:rsidP="00354B1E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c</w:t>
      </w:r>
      <w:r w:rsidR="00053458" w:rsidRPr="00A471F4">
        <w:rPr>
          <w:rFonts w:ascii="Times New Roman" w:hAnsi="Times New Roman"/>
        </w:rPr>
        <w:t>)</w:t>
      </w:r>
      <w:r w:rsidR="00053458" w:rsidRPr="00A471F4">
        <w:rPr>
          <w:rFonts w:ascii="Times New Roman" w:hAnsi="Times New Roman"/>
        </w:rPr>
        <w:tab/>
        <w:t xml:space="preserve">informácia o právnych predpisoch, v ktorých sú </w:t>
      </w:r>
      <w:r w:rsidR="00354B1E" w:rsidRPr="00A471F4">
        <w:rPr>
          <w:rFonts w:ascii="Times New Roman" w:hAnsi="Times New Roman"/>
        </w:rPr>
        <w:t>uvádzané právne akty Európskej únie už prebraté s</w:t>
      </w:r>
      <w:r w:rsidR="00053458" w:rsidRPr="00A471F4">
        <w:rPr>
          <w:rFonts w:ascii="Times New Roman" w:hAnsi="Times New Roman"/>
        </w:rPr>
        <w:t>polu</w:t>
      </w:r>
      <w:r w:rsidR="00354B1E" w:rsidRPr="00A471F4">
        <w:rPr>
          <w:rFonts w:ascii="Times New Roman" w:hAnsi="Times New Roman"/>
        </w:rPr>
        <w:t xml:space="preserve"> </w:t>
      </w:r>
      <w:r w:rsidR="00053458" w:rsidRPr="00A471F4">
        <w:rPr>
          <w:rFonts w:ascii="Times New Roman" w:hAnsi="Times New Roman"/>
        </w:rPr>
        <w:t xml:space="preserve">s uvedením rozsahu </w:t>
      </w:r>
      <w:r w:rsidR="00354B1E" w:rsidRPr="00A471F4">
        <w:rPr>
          <w:rFonts w:ascii="Times New Roman" w:hAnsi="Times New Roman"/>
        </w:rPr>
        <w:t>ich</w:t>
      </w:r>
      <w:r w:rsidR="00053458" w:rsidRPr="00A471F4">
        <w:rPr>
          <w:rFonts w:ascii="Times New Roman" w:hAnsi="Times New Roman"/>
        </w:rPr>
        <w:t xml:space="preserve"> prebratia</w:t>
      </w:r>
      <w:r w:rsidR="00354B1E" w:rsidRPr="00A471F4">
        <w:rPr>
          <w:rFonts w:ascii="Times New Roman" w:hAnsi="Times New Roman"/>
        </w:rPr>
        <w:t xml:space="preserve">, príp. potreby prijatia ďalších </w:t>
      </w:r>
      <w:r w:rsidRPr="00A471F4">
        <w:rPr>
          <w:rFonts w:ascii="Times New Roman" w:hAnsi="Times New Roman"/>
        </w:rPr>
        <w:t>úprav</w:t>
      </w:r>
    </w:p>
    <w:p w:rsidR="004C092A" w:rsidRPr="00A471F4" w:rsidRDefault="004C092A" w:rsidP="00354B1E">
      <w:pPr>
        <w:widowControl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bookmarkStart w:id="0" w:name="_GoBack"/>
      <w:bookmarkEnd w:id="0"/>
    </w:p>
    <w:p w:rsidR="004C092A" w:rsidRPr="00A471F4" w:rsidRDefault="004C092A" w:rsidP="004C092A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Zákon č. 79/2015 Z. z. o odpadoch a o zmene a doplnení niektorých zákonov v znení neskorších predpisov</w:t>
      </w:r>
    </w:p>
    <w:p w:rsidR="004C092A" w:rsidRPr="00A471F4" w:rsidRDefault="004C092A" w:rsidP="004C092A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Zákon č. 39/2013 Z. z. o integrovanej prevencii a o zmene a doplnení niektorých zákonov v znení neskorších predpisov</w:t>
      </w:r>
    </w:p>
    <w:p w:rsidR="004C092A" w:rsidRPr="00A471F4" w:rsidRDefault="004C092A" w:rsidP="004C092A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Zákon č. 302/2019 Z. z. o zálohovaní jednorazových obalov na nápoje a o zmene a doplnení niektorých zákonov v znení neskorších predpisov</w:t>
      </w:r>
    </w:p>
    <w:p w:rsidR="004C092A" w:rsidRPr="00A471F4" w:rsidRDefault="004C092A" w:rsidP="004C092A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Vyhláška Ministerstva životného prostredia Slovenskej republiky č. 366/2015 Z. z. o evidenčnej povinnosti a ohlasovacej povinnosti</w:t>
      </w:r>
      <w:r w:rsidR="002D2C4C" w:rsidRPr="00A471F4">
        <w:rPr>
          <w:rFonts w:ascii="Times New Roman" w:hAnsi="Times New Roman"/>
        </w:rPr>
        <w:t xml:space="preserve"> v znení neskorších predpisov</w:t>
      </w:r>
    </w:p>
    <w:p w:rsidR="004C092A" w:rsidRPr="00A471F4" w:rsidRDefault="004C092A" w:rsidP="004C092A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Vyhláška Ministerstva životného prostredia Slovenskej republiky č. 371/2015 Z. z., ktorou sa vykonávajú niektoré ustanovenia zákona o</w:t>
      </w:r>
      <w:r w:rsidR="002D2C4C" w:rsidRPr="00A471F4">
        <w:rPr>
          <w:rFonts w:ascii="Times New Roman" w:hAnsi="Times New Roman"/>
        </w:rPr>
        <w:t> </w:t>
      </w:r>
      <w:r w:rsidRPr="00A471F4">
        <w:rPr>
          <w:rFonts w:ascii="Times New Roman" w:hAnsi="Times New Roman"/>
        </w:rPr>
        <w:t>odpadoch</w:t>
      </w:r>
      <w:r w:rsidR="002D2C4C" w:rsidRPr="00A471F4">
        <w:rPr>
          <w:rFonts w:ascii="Times New Roman" w:hAnsi="Times New Roman"/>
        </w:rPr>
        <w:t xml:space="preserve"> v znení neskorších predpisov</w:t>
      </w:r>
    </w:p>
    <w:p w:rsidR="004C092A" w:rsidRPr="00A471F4" w:rsidRDefault="004C092A" w:rsidP="004C092A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 xml:space="preserve">Vyhláška Ministerstva životného prostredia Slovenskej republiky č. </w:t>
      </w:r>
      <w:r w:rsidR="002D2C4C" w:rsidRPr="00A471F4">
        <w:rPr>
          <w:rFonts w:ascii="Times New Roman" w:hAnsi="Times New Roman"/>
        </w:rPr>
        <w:t>382/2018</w:t>
      </w:r>
      <w:r w:rsidRPr="00A471F4">
        <w:rPr>
          <w:rFonts w:ascii="Times New Roman" w:hAnsi="Times New Roman"/>
        </w:rPr>
        <w:t xml:space="preserve"> Z. z. o skládkovaní odpadov a o uskladnení </w:t>
      </w:r>
      <w:r w:rsidR="002D2C4C" w:rsidRPr="00A471F4">
        <w:rPr>
          <w:rFonts w:ascii="Times New Roman" w:hAnsi="Times New Roman"/>
        </w:rPr>
        <w:t xml:space="preserve">odpadovej </w:t>
      </w:r>
      <w:r w:rsidRPr="00A471F4">
        <w:rPr>
          <w:rFonts w:ascii="Times New Roman" w:hAnsi="Times New Roman"/>
        </w:rPr>
        <w:t xml:space="preserve">ortuti </w:t>
      </w:r>
      <w:r w:rsidR="002D2C4C" w:rsidRPr="00A471F4">
        <w:rPr>
          <w:rFonts w:ascii="Times New Roman" w:hAnsi="Times New Roman"/>
        </w:rPr>
        <w:t xml:space="preserve">v znení vyhlášky Ministerstva životného prostredia Slovenskej republiky č. 26/2021 Z. z. </w:t>
      </w:r>
    </w:p>
    <w:p w:rsidR="00137235" w:rsidRPr="00A471F4" w:rsidRDefault="004C092A" w:rsidP="004C092A">
      <w:pPr>
        <w:pStyle w:val="Odsekzoznamu"/>
        <w:widowControl w:val="0"/>
        <w:numPr>
          <w:ilvl w:val="0"/>
          <w:numId w:val="2"/>
        </w:numPr>
        <w:adjustRightInd w:val="0"/>
        <w:spacing w:before="0" w:beforeAutospacing="0" w:after="0" w:afterAutospacing="0"/>
        <w:ind w:right="-409"/>
        <w:rPr>
          <w:rFonts w:ascii="Times New Roman" w:hAnsi="Times New Roman"/>
        </w:rPr>
      </w:pPr>
      <w:r w:rsidRPr="00A471F4">
        <w:rPr>
          <w:rFonts w:ascii="Times New Roman" w:hAnsi="Times New Roman"/>
        </w:rPr>
        <w:t>Vyhláška Ministerstva životného prostredia Slovenskej republiky č.</w:t>
      </w:r>
      <w:r w:rsidR="0019567E" w:rsidRPr="00A471F4">
        <w:rPr>
          <w:rFonts w:ascii="Times New Roman" w:hAnsi="Times New Roman"/>
        </w:rPr>
        <w:t xml:space="preserve"> </w:t>
      </w:r>
      <w:r w:rsidRPr="00A471F4">
        <w:rPr>
          <w:rFonts w:ascii="Times New Roman" w:hAnsi="Times New Roman"/>
        </w:rPr>
        <w:t>373/2015 Z. z. o rozšírenej zodpovednosti výrobcov vyhradených výrobkov a o nakladaní s vyhradenými prúdmi odpadov</w:t>
      </w:r>
      <w:r w:rsidR="002D2C4C" w:rsidRPr="00A471F4">
        <w:rPr>
          <w:rFonts w:ascii="Times New Roman" w:hAnsi="Times New Roman"/>
        </w:rPr>
        <w:t xml:space="preserve"> v znení neskorších predpisov</w:t>
      </w:r>
    </w:p>
    <w:p w:rsidR="004C092A" w:rsidRPr="00A471F4" w:rsidRDefault="004C092A" w:rsidP="004C092A">
      <w:pPr>
        <w:pStyle w:val="Odsekzoznamu"/>
        <w:widowControl w:val="0"/>
        <w:adjustRightInd w:val="0"/>
        <w:spacing w:before="0" w:beforeAutospacing="0" w:after="0" w:afterAutospacing="0"/>
        <w:ind w:right="-409"/>
        <w:rPr>
          <w:rFonts w:ascii="Times New Roman" w:hAnsi="Times New Roman"/>
        </w:rPr>
      </w:pPr>
    </w:p>
    <w:p w:rsidR="00137235" w:rsidRPr="00A471F4" w:rsidRDefault="00053458" w:rsidP="005E3E02">
      <w:pPr>
        <w:widowControl w:val="0"/>
        <w:adjustRightInd w:val="0"/>
        <w:spacing w:before="0" w:beforeAutospacing="0" w:after="0" w:afterAutospacing="0"/>
        <w:ind w:left="360" w:hanging="360"/>
        <w:jc w:val="both"/>
        <w:rPr>
          <w:rFonts w:ascii="Times New Roman" w:hAnsi="Times New Roman"/>
          <w:b/>
        </w:rPr>
      </w:pPr>
      <w:r w:rsidRPr="00A471F4">
        <w:rPr>
          <w:rFonts w:ascii="Times New Roman" w:hAnsi="Times New Roman"/>
          <w:b/>
        </w:rPr>
        <w:t>5.</w:t>
      </w:r>
      <w:r w:rsidRPr="00A471F4">
        <w:rPr>
          <w:rFonts w:ascii="Times New Roman" w:hAnsi="Times New Roman"/>
          <w:b/>
        </w:rPr>
        <w:tab/>
      </w:r>
      <w:r w:rsidR="00354B1E" w:rsidRPr="00A471F4">
        <w:rPr>
          <w:rFonts w:ascii="Times New Roman" w:hAnsi="Times New Roman"/>
          <w:b/>
        </w:rPr>
        <w:t>Návrh zákona je zlučiteľný s právom Európskej únie</w:t>
      </w:r>
      <w:r w:rsidRPr="00A471F4">
        <w:rPr>
          <w:rFonts w:ascii="Times New Roman" w:hAnsi="Times New Roman"/>
          <w:b/>
        </w:rPr>
        <w:t>:</w:t>
      </w:r>
    </w:p>
    <w:p w:rsidR="00137235" w:rsidRPr="00A471F4" w:rsidRDefault="00CD67E7" w:rsidP="005E3E02">
      <w:pPr>
        <w:widowControl w:val="0"/>
        <w:adjustRightInd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  <w:r w:rsidRPr="00A471F4">
        <w:rPr>
          <w:rFonts w:ascii="Times New Roman" w:hAnsi="Times New Roman"/>
        </w:rPr>
        <w:t>ú</w:t>
      </w:r>
      <w:r w:rsidR="00354B1E" w:rsidRPr="00A471F4">
        <w:rPr>
          <w:rFonts w:ascii="Times New Roman" w:hAnsi="Times New Roman"/>
        </w:rPr>
        <w:t>plne</w:t>
      </w:r>
    </w:p>
    <w:p w:rsidR="004A18E7" w:rsidRPr="00A471F4" w:rsidRDefault="004A18E7" w:rsidP="005E3E02">
      <w:pPr>
        <w:widowControl w:val="0"/>
        <w:adjustRightInd w:val="0"/>
        <w:spacing w:before="0" w:beforeAutospacing="0" w:after="0" w:afterAutospacing="0"/>
        <w:ind w:firstLine="360"/>
        <w:jc w:val="both"/>
        <w:rPr>
          <w:rFonts w:ascii="Times New Roman" w:hAnsi="Times New Roman"/>
        </w:rPr>
      </w:pPr>
    </w:p>
    <w:sectPr w:rsidR="004A18E7" w:rsidRPr="00A471F4" w:rsidSect="005E3E02">
      <w:footerReference w:type="default" r:id="rId8"/>
      <w:pgSz w:w="12240" w:h="15840"/>
      <w:pgMar w:top="1440" w:right="1440" w:bottom="1440" w:left="144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BEA" w:rsidRDefault="005C7BEA">
      <w:pPr>
        <w:spacing w:before="0" w:after="0"/>
      </w:pPr>
      <w:r>
        <w:separator/>
      </w:r>
    </w:p>
  </w:endnote>
  <w:endnote w:type="continuationSeparator" w:id="0">
    <w:p w:rsidR="005C7BEA" w:rsidRDefault="005C7BE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E02" w:rsidRDefault="00053458">
    <w:pPr>
      <w:pStyle w:val="Pt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A471F4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077C0D" w:rsidRDefault="00077C0D" w:rsidP="00137235">
    <w:pPr>
      <w:pStyle w:val="Pt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BEA" w:rsidRDefault="005C7BEA">
      <w:pPr>
        <w:spacing w:before="0" w:after="0"/>
      </w:pPr>
      <w:r>
        <w:separator/>
      </w:r>
    </w:p>
  </w:footnote>
  <w:footnote w:type="continuationSeparator" w:id="0">
    <w:p w:rsidR="005C7BEA" w:rsidRDefault="005C7BE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13C10"/>
    <w:multiLevelType w:val="hybridMultilevel"/>
    <w:tmpl w:val="CD303A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43EBE"/>
    <w:multiLevelType w:val="hybridMultilevel"/>
    <w:tmpl w:val="393AEC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5294"/>
    <w:multiLevelType w:val="hybridMultilevel"/>
    <w:tmpl w:val="9B800972"/>
    <w:lvl w:ilvl="0" w:tplc="3D36C6D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B41623"/>
    <w:multiLevelType w:val="hybridMultilevel"/>
    <w:tmpl w:val="D6ECBD4C"/>
    <w:lvl w:ilvl="0" w:tplc="54F6F348"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hint="default"/>
        <w:b w:val="0"/>
      </w:rPr>
    </w:lvl>
    <w:lvl w:ilvl="1" w:tplc="977A95BE">
      <w:start w:val="1"/>
      <w:numFmt w:val="lowerLetter"/>
      <w:lvlText w:val="%2."/>
      <w:lvlJc w:val="left"/>
      <w:pPr>
        <w:ind w:left="4058" w:hanging="360"/>
      </w:pPr>
      <w:rPr>
        <w:rFonts w:cs="Times New Roman"/>
        <w:rtl w:val="0"/>
        <w:cs w:val="0"/>
      </w:rPr>
    </w:lvl>
    <w:lvl w:ilvl="2" w:tplc="089C9FF0">
      <w:start w:val="1"/>
      <w:numFmt w:val="lowerRoman"/>
      <w:lvlText w:val="%3."/>
      <w:lvlJc w:val="right"/>
      <w:pPr>
        <w:ind w:left="4778" w:hanging="180"/>
      </w:pPr>
      <w:rPr>
        <w:rFonts w:cs="Times New Roman"/>
        <w:rtl w:val="0"/>
        <w:cs w:val="0"/>
      </w:rPr>
    </w:lvl>
    <w:lvl w:ilvl="3" w:tplc="4080014C">
      <w:start w:val="1"/>
      <w:numFmt w:val="decimal"/>
      <w:lvlText w:val="%4."/>
      <w:lvlJc w:val="left"/>
      <w:pPr>
        <w:ind w:left="5498" w:hanging="360"/>
      </w:pPr>
      <w:rPr>
        <w:rFonts w:cs="Times New Roman"/>
        <w:rtl w:val="0"/>
        <w:cs w:val="0"/>
      </w:rPr>
    </w:lvl>
    <w:lvl w:ilvl="4" w:tplc="25686D0E">
      <w:start w:val="1"/>
      <w:numFmt w:val="lowerLetter"/>
      <w:lvlText w:val="%5."/>
      <w:lvlJc w:val="left"/>
      <w:pPr>
        <w:ind w:left="6218" w:hanging="360"/>
      </w:pPr>
      <w:rPr>
        <w:rFonts w:cs="Times New Roman"/>
        <w:rtl w:val="0"/>
        <w:cs w:val="0"/>
      </w:rPr>
    </w:lvl>
    <w:lvl w:ilvl="5" w:tplc="2BB63A08">
      <w:start w:val="1"/>
      <w:numFmt w:val="lowerRoman"/>
      <w:lvlText w:val="%6."/>
      <w:lvlJc w:val="right"/>
      <w:pPr>
        <w:ind w:left="6938" w:hanging="180"/>
      </w:pPr>
      <w:rPr>
        <w:rFonts w:cs="Times New Roman"/>
        <w:rtl w:val="0"/>
        <w:cs w:val="0"/>
      </w:rPr>
    </w:lvl>
    <w:lvl w:ilvl="6" w:tplc="BAA4A6EC">
      <w:start w:val="1"/>
      <w:numFmt w:val="decimal"/>
      <w:lvlText w:val="%7."/>
      <w:lvlJc w:val="left"/>
      <w:pPr>
        <w:ind w:left="7658" w:hanging="360"/>
      </w:pPr>
      <w:rPr>
        <w:rFonts w:cs="Times New Roman"/>
        <w:rtl w:val="0"/>
        <w:cs w:val="0"/>
      </w:rPr>
    </w:lvl>
    <w:lvl w:ilvl="7" w:tplc="29D2D158">
      <w:start w:val="1"/>
      <w:numFmt w:val="lowerLetter"/>
      <w:lvlText w:val="%8."/>
      <w:lvlJc w:val="left"/>
      <w:pPr>
        <w:ind w:left="8378" w:hanging="360"/>
      </w:pPr>
      <w:rPr>
        <w:rFonts w:cs="Times New Roman"/>
        <w:rtl w:val="0"/>
        <w:cs w:val="0"/>
      </w:rPr>
    </w:lvl>
    <w:lvl w:ilvl="8" w:tplc="97FAFE6E">
      <w:start w:val="1"/>
      <w:numFmt w:val="lowerRoman"/>
      <w:lvlText w:val="%9."/>
      <w:lvlJc w:val="right"/>
      <w:pPr>
        <w:ind w:left="9098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6E5A51E3"/>
    <w:multiLevelType w:val="hybridMultilevel"/>
    <w:tmpl w:val="D2C6A4C2"/>
    <w:lvl w:ilvl="0" w:tplc="82DCA34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9351E7"/>
    <w:multiLevelType w:val="hybridMultilevel"/>
    <w:tmpl w:val="2E666A94"/>
    <w:lvl w:ilvl="0" w:tplc="989866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7F"/>
    <w:rsid w:val="000071B2"/>
    <w:rsid w:val="00007629"/>
    <w:rsid w:val="000123E7"/>
    <w:rsid w:val="00014DEC"/>
    <w:rsid w:val="0004515A"/>
    <w:rsid w:val="00053458"/>
    <w:rsid w:val="00055F04"/>
    <w:rsid w:val="00060884"/>
    <w:rsid w:val="000674A5"/>
    <w:rsid w:val="000729FF"/>
    <w:rsid w:val="00077C0D"/>
    <w:rsid w:val="000842BF"/>
    <w:rsid w:val="00086C1F"/>
    <w:rsid w:val="00090500"/>
    <w:rsid w:val="000A66C4"/>
    <w:rsid w:val="000A7176"/>
    <w:rsid w:val="000C608E"/>
    <w:rsid w:val="000C68AF"/>
    <w:rsid w:val="000E19F3"/>
    <w:rsid w:val="000F1D46"/>
    <w:rsid w:val="000F68F2"/>
    <w:rsid w:val="00117A7E"/>
    <w:rsid w:val="00126979"/>
    <w:rsid w:val="00137235"/>
    <w:rsid w:val="00137DD3"/>
    <w:rsid w:val="00140DA2"/>
    <w:rsid w:val="00141C59"/>
    <w:rsid w:val="0014709C"/>
    <w:rsid w:val="00147CF7"/>
    <w:rsid w:val="001532B7"/>
    <w:rsid w:val="001545D1"/>
    <w:rsid w:val="00157BA6"/>
    <w:rsid w:val="0017046C"/>
    <w:rsid w:val="00171359"/>
    <w:rsid w:val="0017630B"/>
    <w:rsid w:val="00185929"/>
    <w:rsid w:val="00191D90"/>
    <w:rsid w:val="0019567E"/>
    <w:rsid w:val="001A203A"/>
    <w:rsid w:val="001A21C0"/>
    <w:rsid w:val="001B36E6"/>
    <w:rsid w:val="001B5C4B"/>
    <w:rsid w:val="001B7439"/>
    <w:rsid w:val="001D037C"/>
    <w:rsid w:val="001D40B9"/>
    <w:rsid w:val="00202A6F"/>
    <w:rsid w:val="00206F02"/>
    <w:rsid w:val="0022768F"/>
    <w:rsid w:val="00234FEA"/>
    <w:rsid w:val="00241D0F"/>
    <w:rsid w:val="00243167"/>
    <w:rsid w:val="00252B0F"/>
    <w:rsid w:val="00274345"/>
    <w:rsid w:val="0028560E"/>
    <w:rsid w:val="002A7D4A"/>
    <w:rsid w:val="002B0935"/>
    <w:rsid w:val="002C1A68"/>
    <w:rsid w:val="002C2D02"/>
    <w:rsid w:val="002D2C4C"/>
    <w:rsid w:val="002D5FBD"/>
    <w:rsid w:val="002D65F2"/>
    <w:rsid w:val="002E442B"/>
    <w:rsid w:val="00302B68"/>
    <w:rsid w:val="00306B39"/>
    <w:rsid w:val="0031156E"/>
    <w:rsid w:val="00315C0E"/>
    <w:rsid w:val="003166BF"/>
    <w:rsid w:val="00333331"/>
    <w:rsid w:val="003333AB"/>
    <w:rsid w:val="00342978"/>
    <w:rsid w:val="003467D6"/>
    <w:rsid w:val="00346E46"/>
    <w:rsid w:val="00354B1E"/>
    <w:rsid w:val="00361542"/>
    <w:rsid w:val="00363FE1"/>
    <w:rsid w:val="00376D9D"/>
    <w:rsid w:val="00377434"/>
    <w:rsid w:val="00386A19"/>
    <w:rsid w:val="00396D2D"/>
    <w:rsid w:val="003C5056"/>
    <w:rsid w:val="003E735E"/>
    <w:rsid w:val="004047E8"/>
    <w:rsid w:val="0042059C"/>
    <w:rsid w:val="00431BAD"/>
    <w:rsid w:val="00431D3F"/>
    <w:rsid w:val="0043485A"/>
    <w:rsid w:val="00441E5C"/>
    <w:rsid w:val="00457937"/>
    <w:rsid w:val="00474E3A"/>
    <w:rsid w:val="004779F8"/>
    <w:rsid w:val="00491722"/>
    <w:rsid w:val="004972AE"/>
    <w:rsid w:val="004A18E7"/>
    <w:rsid w:val="004A75A2"/>
    <w:rsid w:val="004B69B8"/>
    <w:rsid w:val="004B77AD"/>
    <w:rsid w:val="004C092A"/>
    <w:rsid w:val="004E32CA"/>
    <w:rsid w:val="004F12D3"/>
    <w:rsid w:val="004F6020"/>
    <w:rsid w:val="004F6377"/>
    <w:rsid w:val="005071DE"/>
    <w:rsid w:val="0052412F"/>
    <w:rsid w:val="0052694F"/>
    <w:rsid w:val="005269BA"/>
    <w:rsid w:val="005322D0"/>
    <w:rsid w:val="00541409"/>
    <w:rsid w:val="00542844"/>
    <w:rsid w:val="00546EF5"/>
    <w:rsid w:val="0055305F"/>
    <w:rsid w:val="005629B2"/>
    <w:rsid w:val="005703D0"/>
    <w:rsid w:val="0057076C"/>
    <w:rsid w:val="00590BB1"/>
    <w:rsid w:val="00594D0A"/>
    <w:rsid w:val="005A1F49"/>
    <w:rsid w:val="005C34FD"/>
    <w:rsid w:val="005C5901"/>
    <w:rsid w:val="005C7BEA"/>
    <w:rsid w:val="005D3A44"/>
    <w:rsid w:val="005D5852"/>
    <w:rsid w:val="005E28B8"/>
    <w:rsid w:val="005E3E02"/>
    <w:rsid w:val="006037AA"/>
    <w:rsid w:val="00612D89"/>
    <w:rsid w:val="00613477"/>
    <w:rsid w:val="0061389A"/>
    <w:rsid w:val="00614608"/>
    <w:rsid w:val="006201FC"/>
    <w:rsid w:val="006330C1"/>
    <w:rsid w:val="00637903"/>
    <w:rsid w:val="00645F99"/>
    <w:rsid w:val="00660C25"/>
    <w:rsid w:val="006779AF"/>
    <w:rsid w:val="00680507"/>
    <w:rsid w:val="006A009D"/>
    <w:rsid w:val="006B2149"/>
    <w:rsid w:val="006B3C59"/>
    <w:rsid w:val="006D1256"/>
    <w:rsid w:val="006E0211"/>
    <w:rsid w:val="006E133B"/>
    <w:rsid w:val="006E6433"/>
    <w:rsid w:val="007039BA"/>
    <w:rsid w:val="0070517F"/>
    <w:rsid w:val="00707E25"/>
    <w:rsid w:val="00716714"/>
    <w:rsid w:val="007236DF"/>
    <w:rsid w:val="00723B5B"/>
    <w:rsid w:val="00724A85"/>
    <w:rsid w:val="00734BF6"/>
    <w:rsid w:val="007375AB"/>
    <w:rsid w:val="00744624"/>
    <w:rsid w:val="007654A3"/>
    <w:rsid w:val="00773255"/>
    <w:rsid w:val="00780441"/>
    <w:rsid w:val="00787BB1"/>
    <w:rsid w:val="007934EE"/>
    <w:rsid w:val="007D486C"/>
    <w:rsid w:val="007E687E"/>
    <w:rsid w:val="0080434A"/>
    <w:rsid w:val="008272BA"/>
    <w:rsid w:val="00827C43"/>
    <w:rsid w:val="00835032"/>
    <w:rsid w:val="008431F2"/>
    <w:rsid w:val="00850C21"/>
    <w:rsid w:val="008570E4"/>
    <w:rsid w:val="00891D4C"/>
    <w:rsid w:val="008A24FE"/>
    <w:rsid w:val="008A538F"/>
    <w:rsid w:val="008A57A3"/>
    <w:rsid w:val="008B25A6"/>
    <w:rsid w:val="008B25E4"/>
    <w:rsid w:val="008C4601"/>
    <w:rsid w:val="008D538B"/>
    <w:rsid w:val="008D76C0"/>
    <w:rsid w:val="008E22F7"/>
    <w:rsid w:val="008F35FE"/>
    <w:rsid w:val="009138EE"/>
    <w:rsid w:val="00914DB2"/>
    <w:rsid w:val="009208D4"/>
    <w:rsid w:val="009223BB"/>
    <w:rsid w:val="00944EEB"/>
    <w:rsid w:val="009476C0"/>
    <w:rsid w:val="00947D09"/>
    <w:rsid w:val="0095288E"/>
    <w:rsid w:val="00962C12"/>
    <w:rsid w:val="009632F2"/>
    <w:rsid w:val="00966588"/>
    <w:rsid w:val="00981369"/>
    <w:rsid w:val="00991BF8"/>
    <w:rsid w:val="00993ACD"/>
    <w:rsid w:val="009964F0"/>
    <w:rsid w:val="009A021C"/>
    <w:rsid w:val="009B252D"/>
    <w:rsid w:val="009B3100"/>
    <w:rsid w:val="009B7545"/>
    <w:rsid w:val="009C3FAC"/>
    <w:rsid w:val="009F5605"/>
    <w:rsid w:val="009F63D4"/>
    <w:rsid w:val="00A03688"/>
    <w:rsid w:val="00A14C7D"/>
    <w:rsid w:val="00A214A3"/>
    <w:rsid w:val="00A226AC"/>
    <w:rsid w:val="00A35293"/>
    <w:rsid w:val="00A41FEF"/>
    <w:rsid w:val="00A471F4"/>
    <w:rsid w:val="00A50D47"/>
    <w:rsid w:val="00A512B5"/>
    <w:rsid w:val="00A5793E"/>
    <w:rsid w:val="00A64D2D"/>
    <w:rsid w:val="00A669EB"/>
    <w:rsid w:val="00A67E0B"/>
    <w:rsid w:val="00A77FE3"/>
    <w:rsid w:val="00A8052F"/>
    <w:rsid w:val="00A82494"/>
    <w:rsid w:val="00AA4FF6"/>
    <w:rsid w:val="00AB7B18"/>
    <w:rsid w:val="00AC73EA"/>
    <w:rsid w:val="00AD089D"/>
    <w:rsid w:val="00AE422C"/>
    <w:rsid w:val="00B128EB"/>
    <w:rsid w:val="00B50A3B"/>
    <w:rsid w:val="00B54643"/>
    <w:rsid w:val="00B575BF"/>
    <w:rsid w:val="00B60602"/>
    <w:rsid w:val="00B64CB3"/>
    <w:rsid w:val="00B81D20"/>
    <w:rsid w:val="00B83035"/>
    <w:rsid w:val="00BB020A"/>
    <w:rsid w:val="00BB6AFB"/>
    <w:rsid w:val="00BC727A"/>
    <w:rsid w:val="00BD3D11"/>
    <w:rsid w:val="00BD4C65"/>
    <w:rsid w:val="00BD736A"/>
    <w:rsid w:val="00BF0D09"/>
    <w:rsid w:val="00C10626"/>
    <w:rsid w:val="00C142EA"/>
    <w:rsid w:val="00C22C5C"/>
    <w:rsid w:val="00C22FF6"/>
    <w:rsid w:val="00C40785"/>
    <w:rsid w:val="00C43FF3"/>
    <w:rsid w:val="00C465C0"/>
    <w:rsid w:val="00C560FF"/>
    <w:rsid w:val="00C9143E"/>
    <w:rsid w:val="00CA30FC"/>
    <w:rsid w:val="00CB433A"/>
    <w:rsid w:val="00CC32DA"/>
    <w:rsid w:val="00CC7CBA"/>
    <w:rsid w:val="00CC7F3D"/>
    <w:rsid w:val="00CD67E7"/>
    <w:rsid w:val="00CE3CC9"/>
    <w:rsid w:val="00CE4D24"/>
    <w:rsid w:val="00CF141F"/>
    <w:rsid w:val="00D00D59"/>
    <w:rsid w:val="00D061DB"/>
    <w:rsid w:val="00D214E7"/>
    <w:rsid w:val="00D33B18"/>
    <w:rsid w:val="00D401CF"/>
    <w:rsid w:val="00D43F82"/>
    <w:rsid w:val="00D456FA"/>
    <w:rsid w:val="00D561EB"/>
    <w:rsid w:val="00D629C1"/>
    <w:rsid w:val="00D708BD"/>
    <w:rsid w:val="00DA24A1"/>
    <w:rsid w:val="00DA7ED6"/>
    <w:rsid w:val="00DB4A9D"/>
    <w:rsid w:val="00DB5593"/>
    <w:rsid w:val="00DB55C1"/>
    <w:rsid w:val="00DB69F0"/>
    <w:rsid w:val="00DD16A7"/>
    <w:rsid w:val="00DD199F"/>
    <w:rsid w:val="00DD7C59"/>
    <w:rsid w:val="00DE098A"/>
    <w:rsid w:val="00DE349C"/>
    <w:rsid w:val="00DF1DBF"/>
    <w:rsid w:val="00E07360"/>
    <w:rsid w:val="00E2016F"/>
    <w:rsid w:val="00E6237E"/>
    <w:rsid w:val="00E6399A"/>
    <w:rsid w:val="00E64102"/>
    <w:rsid w:val="00E77238"/>
    <w:rsid w:val="00E8744A"/>
    <w:rsid w:val="00EB38F8"/>
    <w:rsid w:val="00EC04C4"/>
    <w:rsid w:val="00EC3347"/>
    <w:rsid w:val="00EC39C4"/>
    <w:rsid w:val="00ED0958"/>
    <w:rsid w:val="00ED6F2B"/>
    <w:rsid w:val="00EE6240"/>
    <w:rsid w:val="00EE7851"/>
    <w:rsid w:val="00F0240E"/>
    <w:rsid w:val="00F1304F"/>
    <w:rsid w:val="00F4737E"/>
    <w:rsid w:val="00F503E3"/>
    <w:rsid w:val="00F6118E"/>
    <w:rsid w:val="00F6490A"/>
    <w:rsid w:val="00F6492D"/>
    <w:rsid w:val="00F67B43"/>
    <w:rsid w:val="00F72F74"/>
    <w:rsid w:val="00F8064B"/>
    <w:rsid w:val="00F86B27"/>
    <w:rsid w:val="00F949E1"/>
    <w:rsid w:val="00F96BB5"/>
    <w:rsid w:val="00FB39DB"/>
    <w:rsid w:val="00FB78C3"/>
    <w:rsid w:val="00FC6FA7"/>
    <w:rsid w:val="00FD3672"/>
    <w:rsid w:val="00FD4EB1"/>
    <w:rsid w:val="00F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EAD20"/>
  <w15:docId w15:val="{74485647-58A5-41CB-8222-25A2A19A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8A24FE"/>
    <w:pPr>
      <w:spacing w:before="100" w:beforeAutospacing="1" w:after="100" w:afterAutospacing="1"/>
    </w:pPr>
    <w:rPr>
      <w:rFonts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pPr>
      <w:widowControl w:val="0"/>
      <w:adjustRightInd w:val="0"/>
      <w:spacing w:before="0" w:beforeAutospacing="0" w:after="0" w:afterAutospacing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character" w:customStyle="1" w:styleId="ppp-input-value1">
    <w:name w:val="ppp-input-value1"/>
    <w:rsid w:val="009632F2"/>
    <w:rPr>
      <w:rFonts w:ascii="Tahoma" w:hAnsi="Tahoma" w:cs="Tahoma"/>
      <w:color w:val="837A73"/>
      <w:sz w:val="16"/>
    </w:rPr>
  </w:style>
  <w:style w:type="paragraph" w:styleId="Hlavika">
    <w:name w:val="header"/>
    <w:basedOn w:val="Normlny"/>
    <w:link w:val="HlavikaChar"/>
    <w:uiPriority w:val="99"/>
    <w:unhideWhenUsed/>
    <w:rsid w:val="00077C0D"/>
    <w:pPr>
      <w:widowControl w:val="0"/>
      <w:tabs>
        <w:tab w:val="center" w:pos="4536"/>
        <w:tab w:val="right" w:pos="9072"/>
      </w:tabs>
      <w:adjustRightInd w:val="0"/>
      <w:spacing w:before="0" w:beforeAutospacing="0" w:after="0" w:afterAutospacing="0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77C0D"/>
    <w:rPr>
      <w:rFonts w:ascii="Times New Roman" w:hAnsi="Times New Roman" w:cs="Times New Roman"/>
      <w:sz w:val="24"/>
      <w:szCs w:val="24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077C0D"/>
    <w:pPr>
      <w:widowControl w:val="0"/>
      <w:tabs>
        <w:tab w:val="center" w:pos="4536"/>
        <w:tab w:val="right" w:pos="9072"/>
      </w:tabs>
      <w:adjustRightInd w:val="0"/>
      <w:spacing w:before="0" w:beforeAutospacing="0" w:after="0" w:afterAutospacing="0"/>
    </w:pPr>
  </w:style>
  <w:style w:type="character" w:customStyle="1" w:styleId="PtaChar">
    <w:name w:val="Päta Char"/>
    <w:basedOn w:val="Predvolenpsmoodseku"/>
    <w:link w:val="Pta"/>
    <w:uiPriority w:val="99"/>
    <w:locked/>
    <w:rsid w:val="00077C0D"/>
    <w:rPr>
      <w:rFonts w:ascii="Times New Roman" w:hAnsi="Times New Roman" w:cs="Times New Roman"/>
      <w:sz w:val="24"/>
      <w:szCs w:val="24"/>
      <w:rtl w:val="0"/>
      <w:cs w:val="0"/>
    </w:rPr>
  </w:style>
  <w:style w:type="character" w:styleId="Siln">
    <w:name w:val="Strong"/>
    <w:basedOn w:val="Predvolenpsmoodseku"/>
    <w:uiPriority w:val="22"/>
    <w:qFormat/>
    <w:locked/>
    <w:rsid w:val="00BB020A"/>
    <w:rPr>
      <w:rFonts w:cs="Times New Roman"/>
      <w:b/>
      <w:rtl w:val="0"/>
      <w:cs w:val="0"/>
    </w:rPr>
  </w:style>
  <w:style w:type="paragraph" w:customStyle="1" w:styleId="c01pointnumerotealtn">
    <w:name w:val="c01pointnumerotealtn"/>
    <w:basedOn w:val="Normlny"/>
    <w:rsid w:val="006330C1"/>
  </w:style>
  <w:style w:type="paragraph" w:customStyle="1" w:styleId="count">
    <w:name w:val="count"/>
    <w:basedOn w:val="Normlny"/>
    <w:rsid w:val="008A24FE"/>
  </w:style>
  <w:style w:type="character" w:styleId="Hypertextovprepojenie">
    <w:name w:val="Hyperlink"/>
    <w:basedOn w:val="Predvolenpsmoodseku"/>
    <w:uiPriority w:val="99"/>
    <w:unhideWhenUsed/>
    <w:rsid w:val="008A24FE"/>
    <w:rPr>
      <w:rFonts w:cs="Times New Roman"/>
      <w:color w:val="0000FF"/>
      <w:u w:val="single"/>
      <w:rtl w:val="0"/>
      <w:cs w:val="0"/>
    </w:rPr>
  </w:style>
  <w:style w:type="character" w:customStyle="1" w:styleId="bold">
    <w:name w:val="bold"/>
    <w:rsid w:val="000E19F3"/>
  </w:style>
  <w:style w:type="character" w:customStyle="1" w:styleId="awspan">
    <w:name w:val="awspan"/>
    <w:basedOn w:val="Predvolenpsmoodseku"/>
    <w:rsid w:val="00147CF7"/>
  </w:style>
  <w:style w:type="paragraph" w:styleId="Odsekzoznamu">
    <w:name w:val="List Paragraph"/>
    <w:basedOn w:val="Normlny"/>
    <w:link w:val="OdsekzoznamuChar"/>
    <w:uiPriority w:val="34"/>
    <w:qFormat/>
    <w:rsid w:val="004C092A"/>
    <w:pPr>
      <w:ind w:left="720"/>
      <w:contextualSpacing/>
    </w:pPr>
  </w:style>
  <w:style w:type="paragraph" w:customStyle="1" w:styleId="Normlny1">
    <w:name w:val="Normálny1"/>
    <w:basedOn w:val="Normlny"/>
    <w:rsid w:val="009476C0"/>
    <w:rPr>
      <w:rFonts w:ascii="Times New Roman" w:hAnsi="Times New Roman"/>
    </w:rPr>
  </w:style>
  <w:style w:type="paragraph" w:customStyle="1" w:styleId="c08dispositif">
    <w:name w:val="c08dispositif"/>
    <w:basedOn w:val="Normlny"/>
    <w:rsid w:val="00F6118E"/>
    <w:rPr>
      <w:rFonts w:ascii="Times New Roman" w:hAnsi="Times New Roman"/>
    </w:rPr>
  </w:style>
  <w:style w:type="character" w:customStyle="1" w:styleId="OdsekzoznamuChar">
    <w:name w:val="Odsek zoznamu Char"/>
    <w:link w:val="Odsekzoznamu"/>
    <w:uiPriority w:val="34"/>
    <w:locked/>
    <w:rsid w:val="00827C43"/>
    <w:rPr>
      <w:rFonts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8F48-8E15-4CA9-93F7-6BAB8540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1934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12933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Smažáková Janette</cp:lastModifiedBy>
  <cp:revision>7</cp:revision>
  <cp:lastPrinted>2015-10-15T12:41:00Z</cp:lastPrinted>
  <dcterms:created xsi:type="dcterms:W3CDTF">2023-04-04T09:34:00Z</dcterms:created>
  <dcterms:modified xsi:type="dcterms:W3CDTF">2023-05-31T06:37:00Z</dcterms:modified>
</cp:coreProperties>
</file>