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3B1AA7" w:rsidRDefault="00BC1C98" w:rsidP="00BC1C98">
      <w:pPr>
        <w:pStyle w:val="Nadpis2"/>
        <w:ind w:hanging="3649"/>
        <w:jc w:val="left"/>
      </w:pPr>
      <w:bookmarkStart w:id="0" w:name="_Hlk53653997"/>
      <w:r w:rsidRPr="003B1AA7">
        <w:t>ÚSTAVNOPRÁVNY VÝBOR</w:t>
      </w:r>
    </w:p>
    <w:p w14:paraId="0A9586BB" w14:textId="77777777" w:rsidR="00BC1C98" w:rsidRPr="003B1AA7" w:rsidRDefault="00BC1C98" w:rsidP="00BC1C98">
      <w:pPr>
        <w:rPr>
          <w:b/>
        </w:rPr>
      </w:pPr>
      <w:r w:rsidRPr="003B1AA7">
        <w:rPr>
          <w:b/>
        </w:rPr>
        <w:t>NÁRODNEJ RADY SLOVENSKEJ REPUBLIKY</w:t>
      </w:r>
    </w:p>
    <w:p w14:paraId="330249B0" w14:textId="7B3555E2" w:rsidR="00BC1C98" w:rsidRPr="003B1AA7" w:rsidRDefault="00BC1C98" w:rsidP="00BC1C98">
      <w:r w:rsidRPr="003B1AA7">
        <w:tab/>
      </w:r>
      <w:r w:rsidRPr="003B1AA7">
        <w:tab/>
      </w:r>
      <w:r w:rsidRPr="003B1AA7">
        <w:tab/>
      </w:r>
      <w:r w:rsidRPr="003B1AA7">
        <w:tab/>
      </w:r>
      <w:r w:rsidRPr="003B1AA7">
        <w:tab/>
      </w:r>
      <w:r w:rsidRPr="003B1AA7">
        <w:tab/>
      </w:r>
      <w:r w:rsidRPr="003B1AA7">
        <w:tab/>
      </w:r>
      <w:r w:rsidRPr="003B1AA7">
        <w:tab/>
      </w:r>
      <w:r w:rsidRPr="003B1AA7">
        <w:tab/>
        <w:t>1</w:t>
      </w:r>
      <w:r>
        <w:t>6</w:t>
      </w:r>
      <w:r w:rsidR="007062C1">
        <w:t>5</w:t>
      </w:r>
      <w:r w:rsidRPr="003B1AA7">
        <w:t>. schôdza</w:t>
      </w:r>
    </w:p>
    <w:p w14:paraId="79D1A885" w14:textId="24F6F09C" w:rsidR="00BC1C98" w:rsidRPr="003B1AA7" w:rsidRDefault="00BC1C98" w:rsidP="00BC1C98">
      <w:pPr>
        <w:ind w:left="5592" w:hanging="12"/>
      </w:pPr>
      <w:r w:rsidRPr="003B1AA7">
        <w:tab/>
      </w:r>
      <w:r w:rsidRPr="003B1AA7">
        <w:tab/>
      </w:r>
      <w:r w:rsidRPr="003B1AA7">
        <w:tab/>
        <w:t>Číslo: CRD-</w:t>
      </w:r>
      <w:r w:rsidR="00D67820">
        <w:t>977</w:t>
      </w:r>
      <w:r w:rsidRPr="003B1AA7">
        <w:t>/202</w:t>
      </w:r>
      <w:r>
        <w:t>3</w:t>
      </w:r>
    </w:p>
    <w:p w14:paraId="7B3AF05F" w14:textId="7CB6744B" w:rsidR="00BC1C98" w:rsidRDefault="00BC1C98" w:rsidP="00BC1C98">
      <w:pPr>
        <w:pStyle w:val="Bezriadkovania"/>
      </w:pPr>
    </w:p>
    <w:p w14:paraId="7E984951" w14:textId="77777777" w:rsidR="00C316F8" w:rsidRPr="003B1AA7" w:rsidRDefault="00C316F8" w:rsidP="00BC1C98">
      <w:pPr>
        <w:pStyle w:val="Bezriadkovania"/>
      </w:pPr>
    </w:p>
    <w:p w14:paraId="77F947E1" w14:textId="7C2AE97D" w:rsidR="00212AB6" w:rsidRPr="00E22843" w:rsidRDefault="002B77E9" w:rsidP="00BC1C98">
      <w:pPr>
        <w:jc w:val="center"/>
        <w:rPr>
          <w:sz w:val="36"/>
          <w:szCs w:val="36"/>
        </w:rPr>
      </w:pPr>
      <w:r>
        <w:rPr>
          <w:sz w:val="36"/>
          <w:szCs w:val="36"/>
        </w:rPr>
        <w:t>785</w:t>
      </w:r>
    </w:p>
    <w:p w14:paraId="52D04136" w14:textId="617C4894" w:rsidR="00BC1C98" w:rsidRPr="003B1AA7" w:rsidRDefault="00BC1C98" w:rsidP="00BC1C98">
      <w:pPr>
        <w:jc w:val="center"/>
        <w:rPr>
          <w:b/>
        </w:rPr>
      </w:pPr>
      <w:r w:rsidRPr="003B1AA7">
        <w:rPr>
          <w:b/>
        </w:rPr>
        <w:t xml:space="preserve">U z n e s e n i e </w:t>
      </w:r>
    </w:p>
    <w:p w14:paraId="1A628D56" w14:textId="77777777" w:rsidR="00BC1C98" w:rsidRPr="003B1AA7" w:rsidRDefault="00BC1C98" w:rsidP="00BC1C98">
      <w:pPr>
        <w:jc w:val="center"/>
        <w:rPr>
          <w:b/>
        </w:rPr>
      </w:pPr>
      <w:r w:rsidRPr="003B1AA7">
        <w:rPr>
          <w:b/>
        </w:rPr>
        <w:t>Ústavnoprávneho výboru Národnej rady Slovenskej republiky</w:t>
      </w:r>
    </w:p>
    <w:p w14:paraId="51D4D21D" w14:textId="3428C69A" w:rsidR="00BC1C98" w:rsidRPr="003B1AA7" w:rsidRDefault="00BC1C98" w:rsidP="00BC1C98">
      <w:pPr>
        <w:jc w:val="center"/>
        <w:rPr>
          <w:b/>
        </w:rPr>
      </w:pPr>
      <w:r w:rsidRPr="003B1AA7">
        <w:rPr>
          <w:b/>
        </w:rPr>
        <w:t>z </w:t>
      </w:r>
      <w:r w:rsidR="00FE3FAB">
        <w:rPr>
          <w:b/>
        </w:rPr>
        <w:t>8</w:t>
      </w:r>
      <w:r w:rsidRPr="003B1AA7">
        <w:rPr>
          <w:b/>
        </w:rPr>
        <w:t xml:space="preserve">. </w:t>
      </w:r>
      <w:r w:rsidR="002A0165">
        <w:rPr>
          <w:b/>
        </w:rPr>
        <w:t>júna</w:t>
      </w:r>
      <w:r w:rsidRPr="003B1AA7">
        <w:rPr>
          <w:b/>
        </w:rPr>
        <w:t xml:space="preserve"> 202</w:t>
      </w:r>
      <w:r>
        <w:rPr>
          <w:b/>
        </w:rPr>
        <w:t>3</w:t>
      </w:r>
    </w:p>
    <w:p w14:paraId="6C8D9360" w14:textId="77777777" w:rsidR="00BC1C98" w:rsidRPr="003B1AA7" w:rsidRDefault="00BC1C98" w:rsidP="00BC1C98">
      <w:pPr>
        <w:jc w:val="center"/>
      </w:pPr>
    </w:p>
    <w:p w14:paraId="3187FF8D" w14:textId="520A289F" w:rsidR="00B47DF9" w:rsidRDefault="002A0165" w:rsidP="00B47DF9">
      <w:pPr>
        <w:tabs>
          <w:tab w:val="left" w:pos="284"/>
          <w:tab w:val="left" w:pos="3402"/>
          <w:tab w:val="left" w:pos="3828"/>
        </w:tabs>
        <w:jc w:val="both"/>
      </w:pPr>
      <w:r>
        <w:t xml:space="preserve">k </w:t>
      </w:r>
      <w:r w:rsidR="00C316F8">
        <w:t>vládnemu</w:t>
      </w:r>
      <w:r w:rsidR="00C316F8" w:rsidRPr="00C316F8">
        <w:t xml:space="preserve"> návrh</w:t>
      </w:r>
      <w:r w:rsidR="00C316F8">
        <w:t>u</w:t>
      </w:r>
      <w:r w:rsidR="00C316F8" w:rsidRPr="00C316F8">
        <w:t xml:space="preserve"> zákona, ktorým sa mení a dopĺňa </w:t>
      </w:r>
      <w:r w:rsidR="00C316F8" w:rsidRPr="006577C0">
        <w:rPr>
          <w:b/>
        </w:rPr>
        <w:t>zákon č. 452/2021 Z. z. o elektronických komunikáciách</w:t>
      </w:r>
      <w:r w:rsidR="00C316F8" w:rsidRPr="00C316F8">
        <w:t xml:space="preserve"> v znení neskorších predpisov a ktorým sa menia a dopĺňajú niektoré zákony (tlač 1585)</w:t>
      </w:r>
    </w:p>
    <w:p w14:paraId="6AC54CFA" w14:textId="77777777" w:rsidR="000048E2" w:rsidRDefault="000048E2" w:rsidP="00B47DF9">
      <w:pPr>
        <w:tabs>
          <w:tab w:val="left" w:pos="284"/>
          <w:tab w:val="left" w:pos="3402"/>
          <w:tab w:val="left" w:pos="3828"/>
        </w:tabs>
        <w:jc w:val="both"/>
      </w:pPr>
    </w:p>
    <w:p w14:paraId="0D4BEFE8" w14:textId="77777777" w:rsidR="00C316F8" w:rsidRDefault="00C316F8" w:rsidP="00B47DF9">
      <w:pPr>
        <w:tabs>
          <w:tab w:val="left" w:pos="284"/>
          <w:tab w:val="left" w:pos="3402"/>
          <w:tab w:val="left" w:pos="3828"/>
        </w:tabs>
        <w:jc w:val="both"/>
      </w:pPr>
    </w:p>
    <w:p w14:paraId="4A0A293F" w14:textId="77777777" w:rsidR="00BC1C98" w:rsidRPr="003B1AA7" w:rsidRDefault="00BC1C98" w:rsidP="00BC1C98">
      <w:pPr>
        <w:tabs>
          <w:tab w:val="left" w:pos="284"/>
          <w:tab w:val="left" w:pos="851"/>
          <w:tab w:val="left" w:pos="3402"/>
        </w:tabs>
        <w:jc w:val="both"/>
        <w:rPr>
          <w:b/>
          <w:lang w:eastAsia="en-US"/>
        </w:rPr>
      </w:pPr>
      <w:r w:rsidRPr="003B1AA7">
        <w:tab/>
      </w:r>
      <w:r>
        <w:tab/>
      </w:r>
      <w:r w:rsidRPr="003B1AA7">
        <w:rPr>
          <w:b/>
        </w:rPr>
        <w:t>Ústavnoprávny výbor Národnej rady Slovenskej republiky</w:t>
      </w:r>
    </w:p>
    <w:p w14:paraId="02DD2670" w14:textId="77777777" w:rsidR="00BC1C98" w:rsidRPr="003B1AA7" w:rsidRDefault="00BC1C98" w:rsidP="00BC1C98">
      <w:pPr>
        <w:tabs>
          <w:tab w:val="left" w:pos="851"/>
          <w:tab w:val="left" w:pos="993"/>
        </w:tabs>
        <w:jc w:val="both"/>
        <w:rPr>
          <w:b/>
        </w:rPr>
      </w:pPr>
    </w:p>
    <w:p w14:paraId="79185447" w14:textId="77777777" w:rsidR="00BC1C98" w:rsidRPr="003B1AA7" w:rsidRDefault="00BC1C98" w:rsidP="00BC1C98">
      <w:pPr>
        <w:tabs>
          <w:tab w:val="left" w:pos="851"/>
          <w:tab w:val="left" w:pos="993"/>
          <w:tab w:val="left" w:pos="1276"/>
        </w:tabs>
        <w:jc w:val="both"/>
        <w:rPr>
          <w:lang w:eastAsia="en-US"/>
        </w:rPr>
      </w:pPr>
      <w:r w:rsidRPr="003B1AA7">
        <w:rPr>
          <w:b/>
        </w:rPr>
        <w:tab/>
        <w:t>A.   s ú h l a s í</w:t>
      </w:r>
    </w:p>
    <w:p w14:paraId="35660D79" w14:textId="77777777" w:rsidR="00BC1C98" w:rsidRPr="003B1AA7" w:rsidRDefault="00BC1C98" w:rsidP="00BC1C98">
      <w:pPr>
        <w:tabs>
          <w:tab w:val="left" w:pos="284"/>
          <w:tab w:val="left" w:pos="851"/>
          <w:tab w:val="left" w:pos="1276"/>
        </w:tabs>
        <w:jc w:val="both"/>
      </w:pPr>
    </w:p>
    <w:p w14:paraId="271FB818" w14:textId="0B87D726" w:rsidR="00BC1C98" w:rsidRPr="003B1AA7" w:rsidRDefault="00BC1C98" w:rsidP="00BC1C98">
      <w:pPr>
        <w:tabs>
          <w:tab w:val="left" w:pos="1276"/>
        </w:tabs>
        <w:jc w:val="both"/>
        <w:rPr>
          <w:shd w:val="clear" w:color="auto" w:fill="FFFFFF"/>
        </w:rPr>
      </w:pPr>
      <w:r w:rsidRPr="003B1AA7">
        <w:tab/>
        <w:t>s</w:t>
      </w:r>
      <w:r w:rsidR="00B47DF9">
        <w:t> </w:t>
      </w:r>
      <w:r w:rsidR="00C316F8" w:rsidRPr="00C316F8">
        <w:t>vládn</w:t>
      </w:r>
      <w:r w:rsidR="00C316F8">
        <w:t xml:space="preserve">ym návrhom </w:t>
      </w:r>
      <w:r w:rsidR="00C316F8" w:rsidRPr="00C316F8">
        <w:t>zákona, ktorým sa mení a</w:t>
      </w:r>
      <w:r w:rsidR="005163B9">
        <w:t xml:space="preserve"> dopĺňa zákon č. 452/2021 Z. z. </w:t>
      </w:r>
      <w:r w:rsidR="00C316F8" w:rsidRPr="00C316F8">
        <w:t xml:space="preserve">o </w:t>
      </w:r>
      <w:r w:rsidR="005163B9">
        <w:t> </w:t>
      </w:r>
      <w:r w:rsidR="00C316F8" w:rsidRPr="00C316F8">
        <w:t>elektronických komunikáciách v znení neskorších predpisov a ktorým sa menia a dopĺňajú niektoré zákony (tlač 1585)</w:t>
      </w:r>
      <w:r w:rsidRPr="003B1AA7">
        <w:rPr>
          <w:shd w:val="clear" w:color="auto" w:fill="FFFFFF"/>
        </w:rPr>
        <w:t>;</w:t>
      </w:r>
    </w:p>
    <w:p w14:paraId="06E64218" w14:textId="77777777" w:rsidR="00BC1C98" w:rsidRPr="003B1AA7" w:rsidRDefault="00BC1C98" w:rsidP="00BC1C98">
      <w:pPr>
        <w:tabs>
          <w:tab w:val="left" w:pos="1276"/>
        </w:tabs>
        <w:jc w:val="both"/>
      </w:pPr>
      <w:r w:rsidRPr="003B1AA7">
        <w:t xml:space="preserve"> </w:t>
      </w:r>
    </w:p>
    <w:p w14:paraId="4A82503C" w14:textId="77777777" w:rsidR="00BC1C98" w:rsidRPr="003B1AA7" w:rsidRDefault="00BC1C98" w:rsidP="00BC1C98">
      <w:pPr>
        <w:tabs>
          <w:tab w:val="left" w:pos="709"/>
          <w:tab w:val="left" w:pos="851"/>
          <w:tab w:val="left" w:pos="993"/>
          <w:tab w:val="left" w:pos="1276"/>
        </w:tabs>
        <w:jc w:val="both"/>
        <w:rPr>
          <w:b/>
        </w:rPr>
      </w:pPr>
      <w:r w:rsidRPr="003B1AA7">
        <w:tab/>
      </w:r>
      <w:r w:rsidRPr="003B1AA7">
        <w:tab/>
      </w:r>
      <w:r w:rsidRPr="003B1AA7">
        <w:rPr>
          <w:b/>
        </w:rPr>
        <w:t>B.  o d p o r ú č a</w:t>
      </w:r>
    </w:p>
    <w:p w14:paraId="044CEC83" w14:textId="77777777" w:rsidR="00BC1C98" w:rsidRPr="003B1AA7" w:rsidRDefault="00BC1C98" w:rsidP="00BC1C98">
      <w:pPr>
        <w:tabs>
          <w:tab w:val="left" w:pos="709"/>
          <w:tab w:val="left" w:pos="851"/>
          <w:tab w:val="left" w:pos="993"/>
          <w:tab w:val="left" w:pos="1276"/>
        </w:tabs>
        <w:jc w:val="both"/>
        <w:rPr>
          <w:b/>
        </w:rPr>
      </w:pPr>
    </w:p>
    <w:p w14:paraId="161A017C" w14:textId="77777777" w:rsidR="00BC1C98" w:rsidRPr="003B1AA7" w:rsidRDefault="00BC1C98" w:rsidP="00BC1C98">
      <w:pPr>
        <w:tabs>
          <w:tab w:val="left" w:pos="709"/>
          <w:tab w:val="left" w:pos="851"/>
          <w:tab w:val="left" w:pos="993"/>
          <w:tab w:val="left" w:pos="1276"/>
        </w:tabs>
        <w:jc w:val="both"/>
      </w:pPr>
      <w:r w:rsidRPr="003B1AA7">
        <w:rPr>
          <w:b/>
        </w:rPr>
        <w:tab/>
      </w:r>
      <w:r w:rsidRPr="003B1AA7">
        <w:rPr>
          <w:b/>
        </w:rPr>
        <w:tab/>
      </w:r>
      <w:r w:rsidRPr="003B1AA7">
        <w:rPr>
          <w:b/>
        </w:rPr>
        <w:tab/>
        <w:t xml:space="preserve">    </w:t>
      </w:r>
      <w:r w:rsidRPr="003B1AA7">
        <w:t>Národnej rade Slovenskej republiky</w:t>
      </w:r>
    </w:p>
    <w:p w14:paraId="7EB7A5BE" w14:textId="77777777" w:rsidR="00BC1C98" w:rsidRPr="003B1AA7" w:rsidRDefault="00BC1C98" w:rsidP="00BC1C98">
      <w:pPr>
        <w:tabs>
          <w:tab w:val="left" w:pos="709"/>
          <w:tab w:val="left" w:pos="851"/>
          <w:tab w:val="left" w:pos="993"/>
          <w:tab w:val="left" w:pos="1276"/>
        </w:tabs>
        <w:jc w:val="both"/>
      </w:pPr>
    </w:p>
    <w:p w14:paraId="4917F09A" w14:textId="3A5C6F1C" w:rsidR="00BC1C98" w:rsidRPr="002A0165" w:rsidRDefault="00BC1C98" w:rsidP="002A0165">
      <w:pPr>
        <w:jc w:val="both"/>
        <w:rPr>
          <w:rFonts w:cs="Arial"/>
          <w:noProof/>
        </w:rPr>
      </w:pPr>
      <w:r w:rsidRPr="003B1AA7">
        <w:rPr>
          <w:rFonts w:cs="Arial"/>
          <w:noProof/>
        </w:rPr>
        <w:tab/>
      </w:r>
      <w:r w:rsidR="00C316F8">
        <w:rPr>
          <w:rFonts w:cs="Arial"/>
          <w:noProof/>
        </w:rPr>
        <w:t xml:space="preserve">         v</w:t>
      </w:r>
      <w:r w:rsidR="00C316F8" w:rsidRPr="00C316F8">
        <w:rPr>
          <w:rFonts w:cs="Arial"/>
          <w:noProof/>
        </w:rPr>
        <w:t>ládn</w:t>
      </w:r>
      <w:r w:rsidR="00C316F8">
        <w:rPr>
          <w:rFonts w:cs="Arial"/>
          <w:noProof/>
        </w:rPr>
        <w:t xml:space="preserve">y </w:t>
      </w:r>
      <w:r w:rsidR="00C316F8" w:rsidRPr="00C316F8">
        <w:rPr>
          <w:rFonts w:cs="Arial"/>
          <w:noProof/>
        </w:rPr>
        <w:t>návrh zákona, ktorým sa mení a</w:t>
      </w:r>
      <w:r w:rsidR="005163B9">
        <w:rPr>
          <w:rFonts w:cs="Arial"/>
          <w:noProof/>
        </w:rPr>
        <w:t xml:space="preserve"> dopĺňa zákon č. 452/2021 Z. z. </w:t>
      </w:r>
      <w:r w:rsidR="00C316F8" w:rsidRPr="00C316F8">
        <w:rPr>
          <w:rFonts w:cs="Arial"/>
          <w:noProof/>
        </w:rPr>
        <w:t xml:space="preserve">o </w:t>
      </w:r>
      <w:r w:rsidR="005163B9">
        <w:rPr>
          <w:rFonts w:cs="Arial"/>
          <w:noProof/>
        </w:rPr>
        <w:t> </w:t>
      </w:r>
      <w:r w:rsidR="00C316F8" w:rsidRPr="00C316F8">
        <w:rPr>
          <w:rFonts w:cs="Arial"/>
          <w:noProof/>
        </w:rPr>
        <w:t>elektronických komunikáciách v znení neskorších predpisov a ktorým sa menia a dopĺňajú niektoré zákony (tlač 1585)</w:t>
      </w:r>
      <w:r w:rsidR="00C316F8">
        <w:rPr>
          <w:rFonts w:cs="Arial"/>
          <w:noProof/>
        </w:rPr>
        <w:t xml:space="preserve"> </w:t>
      </w:r>
      <w:r w:rsidRPr="00BC1C98">
        <w:rPr>
          <w:b/>
          <w:bCs/>
        </w:rPr>
        <w:t xml:space="preserve">schváliť </w:t>
      </w:r>
      <w:r w:rsidR="002A0165" w:rsidRPr="002A0165">
        <w:rPr>
          <w:bCs/>
        </w:rPr>
        <w:t xml:space="preserve">so zmenami a doplnkami uvedenými v prílohe tohto uznesenia; </w:t>
      </w:r>
    </w:p>
    <w:p w14:paraId="40E001F9" w14:textId="77777777" w:rsidR="002A0165" w:rsidRPr="00BC1C98" w:rsidRDefault="002A0165" w:rsidP="002A0165">
      <w:pPr>
        <w:tabs>
          <w:tab w:val="left" w:pos="1276"/>
        </w:tabs>
        <w:jc w:val="both"/>
      </w:pPr>
    </w:p>
    <w:p w14:paraId="086DF7B3" w14:textId="77777777" w:rsidR="00BC1C98" w:rsidRPr="003B1AA7" w:rsidRDefault="00BC1C98" w:rsidP="00BC1C98">
      <w:pPr>
        <w:tabs>
          <w:tab w:val="left" w:pos="1134"/>
          <w:tab w:val="left" w:pos="1276"/>
        </w:tabs>
        <w:ind w:firstLine="708"/>
        <w:rPr>
          <w:b/>
        </w:rPr>
      </w:pPr>
      <w:r w:rsidRPr="003B1AA7">
        <w:rPr>
          <w:b/>
        </w:rPr>
        <w:t> C.</w:t>
      </w:r>
      <w:r w:rsidRPr="003B1AA7">
        <w:rPr>
          <w:b/>
        </w:rPr>
        <w:tab/>
        <w:t>p o v e r u j e</w:t>
      </w:r>
    </w:p>
    <w:p w14:paraId="7DC44B17" w14:textId="77777777" w:rsidR="00BC1C98" w:rsidRPr="003B1AA7" w:rsidRDefault="00BC1C98" w:rsidP="00BC1C98">
      <w:pPr>
        <w:pStyle w:val="Zkladntext"/>
        <w:tabs>
          <w:tab w:val="left" w:pos="1134"/>
          <w:tab w:val="left" w:pos="1276"/>
        </w:tabs>
      </w:pPr>
      <w:r w:rsidRPr="003B1AA7">
        <w:tab/>
      </w:r>
    </w:p>
    <w:p w14:paraId="6E81B2FB" w14:textId="77777777" w:rsidR="00BC1C98" w:rsidRDefault="00BC1C98" w:rsidP="00BC1C98">
      <w:pPr>
        <w:pStyle w:val="Zkladntext"/>
        <w:tabs>
          <w:tab w:val="left" w:pos="1134"/>
          <w:tab w:val="left" w:pos="1276"/>
        </w:tabs>
      </w:pPr>
      <w:r w:rsidRPr="003B1AA7">
        <w:tab/>
      </w:r>
      <w:r>
        <w:t xml:space="preserve">  predsedu výboru</w:t>
      </w:r>
    </w:p>
    <w:p w14:paraId="00BC2A51" w14:textId="77777777" w:rsidR="00BC1C98" w:rsidRDefault="00BC1C98" w:rsidP="00BC1C98">
      <w:pPr>
        <w:pStyle w:val="Zkladntext"/>
        <w:tabs>
          <w:tab w:val="left" w:pos="1134"/>
          <w:tab w:val="left" w:pos="1276"/>
        </w:tabs>
      </w:pPr>
    </w:p>
    <w:p w14:paraId="4DB024E4" w14:textId="5DD77808" w:rsidR="00BC1C98" w:rsidRDefault="00BC1C98" w:rsidP="00BC1C98">
      <w:pPr>
        <w:pStyle w:val="Zkladntext"/>
        <w:tabs>
          <w:tab w:val="left" w:pos="1134"/>
          <w:tab w:val="left" w:pos="1276"/>
        </w:tabs>
      </w:pPr>
      <w:r>
        <w:tab/>
      </w:r>
      <w:r>
        <w:tab/>
        <w:t xml:space="preserve">predložiť stanovisko výboru k uvedenému návrhu zákona predsedovi gestorského Výboru Národnej rady Slovenskej republiky </w:t>
      </w:r>
      <w:r w:rsidR="00C316F8" w:rsidRPr="00C316F8">
        <w:t>pre hospodárske záležitosti</w:t>
      </w:r>
      <w:r w:rsidR="00C316F8">
        <w:t>.</w:t>
      </w:r>
    </w:p>
    <w:p w14:paraId="7D4AC76E" w14:textId="38D1D15B" w:rsidR="00B47DF9" w:rsidRDefault="00B47DF9" w:rsidP="00BC1C98">
      <w:pPr>
        <w:pStyle w:val="Zkladntext"/>
        <w:tabs>
          <w:tab w:val="left" w:pos="1134"/>
          <w:tab w:val="left" w:pos="1276"/>
        </w:tabs>
      </w:pPr>
    </w:p>
    <w:p w14:paraId="6459566A" w14:textId="2E24A9EB" w:rsidR="00B47DF9" w:rsidRDefault="00B47DF9" w:rsidP="00BC1C98">
      <w:pPr>
        <w:pStyle w:val="Zkladntext"/>
        <w:tabs>
          <w:tab w:val="left" w:pos="1134"/>
          <w:tab w:val="left" w:pos="1276"/>
        </w:tabs>
      </w:pPr>
    </w:p>
    <w:p w14:paraId="4F975C22" w14:textId="3341B42B" w:rsidR="00C316F8" w:rsidRDefault="00C316F8" w:rsidP="00BC1C98">
      <w:pPr>
        <w:pStyle w:val="Zkladntext"/>
        <w:tabs>
          <w:tab w:val="left" w:pos="1134"/>
          <w:tab w:val="left" w:pos="1276"/>
        </w:tabs>
      </w:pPr>
    </w:p>
    <w:p w14:paraId="7AA9A651" w14:textId="77777777" w:rsidR="00C316F8" w:rsidRPr="003B1AA7" w:rsidRDefault="00C316F8" w:rsidP="00BC1C98">
      <w:pPr>
        <w:pStyle w:val="Zkladntext"/>
        <w:tabs>
          <w:tab w:val="left" w:pos="1134"/>
          <w:tab w:val="left" w:pos="1276"/>
        </w:tabs>
      </w:pPr>
    </w:p>
    <w:p w14:paraId="798412E5" w14:textId="77777777" w:rsidR="00BC1C98" w:rsidRDefault="00BC1C98" w:rsidP="00BC1C98">
      <w:pPr>
        <w:pStyle w:val="Zkladntext"/>
        <w:tabs>
          <w:tab w:val="left" w:pos="1134"/>
          <w:tab w:val="left" w:pos="1276"/>
        </w:tabs>
      </w:pPr>
    </w:p>
    <w:p w14:paraId="2C1F3857" w14:textId="77777777" w:rsidR="00BC1C98" w:rsidRPr="003B1AA7" w:rsidRDefault="00BC1C98" w:rsidP="00BC1C98">
      <w:pPr>
        <w:jc w:val="both"/>
        <w:rPr>
          <w:rFonts w:ascii="AT*Toronto" w:hAnsi="AT*Toronto"/>
        </w:rPr>
      </w:pPr>
      <w:r w:rsidRPr="003B1AA7">
        <w:tab/>
      </w:r>
      <w:r w:rsidRPr="003B1AA7">
        <w:tab/>
      </w:r>
      <w:r w:rsidRPr="003B1AA7">
        <w:tab/>
      </w:r>
      <w:r w:rsidRPr="003B1AA7">
        <w:tab/>
      </w:r>
      <w:r w:rsidRPr="003B1AA7">
        <w:tab/>
      </w:r>
      <w:r w:rsidRPr="003B1AA7">
        <w:tab/>
      </w:r>
      <w:r w:rsidRPr="003B1AA7">
        <w:tab/>
      </w:r>
      <w:r w:rsidRPr="003B1AA7">
        <w:tab/>
      </w:r>
      <w:r w:rsidRPr="003B1AA7">
        <w:tab/>
        <w:t xml:space="preserve">           Milan Vetrák </w:t>
      </w:r>
    </w:p>
    <w:p w14:paraId="44C13AB2" w14:textId="77777777" w:rsidR="00BC1C98" w:rsidRPr="003B1AA7" w:rsidRDefault="00BC1C98" w:rsidP="00BC1C98">
      <w:pPr>
        <w:ind w:left="5664" w:firstLine="708"/>
        <w:jc w:val="both"/>
      </w:pPr>
      <w:r w:rsidRPr="003B1AA7">
        <w:t xml:space="preserve">         predseda výboru</w:t>
      </w:r>
    </w:p>
    <w:p w14:paraId="43F59761" w14:textId="77777777" w:rsidR="00BC1C98" w:rsidRPr="003B1AA7" w:rsidRDefault="00BC1C98" w:rsidP="00BC1C98">
      <w:pPr>
        <w:tabs>
          <w:tab w:val="left" w:pos="1021"/>
        </w:tabs>
        <w:jc w:val="both"/>
      </w:pPr>
      <w:r w:rsidRPr="003B1AA7">
        <w:t>overovatelia výboru:</w:t>
      </w:r>
    </w:p>
    <w:p w14:paraId="3FBD407A" w14:textId="77777777" w:rsidR="00BC1C98" w:rsidRPr="003B1AA7" w:rsidRDefault="00BC1C98" w:rsidP="00BC1C98">
      <w:pPr>
        <w:tabs>
          <w:tab w:val="left" w:pos="1021"/>
        </w:tabs>
        <w:jc w:val="both"/>
      </w:pPr>
      <w:r w:rsidRPr="003B1AA7">
        <w:t>Lukáš Kyselica</w:t>
      </w:r>
    </w:p>
    <w:p w14:paraId="5A5F52CC" w14:textId="71123BE7" w:rsidR="00BC1C98" w:rsidRDefault="00BC1C98" w:rsidP="00BC1C98">
      <w:pPr>
        <w:tabs>
          <w:tab w:val="left" w:pos="1021"/>
        </w:tabs>
        <w:jc w:val="both"/>
      </w:pPr>
      <w:r w:rsidRPr="003B1AA7">
        <w:t xml:space="preserve">Matúš Šutaj Eštok </w:t>
      </w:r>
      <w:bookmarkEnd w:id="0"/>
    </w:p>
    <w:p w14:paraId="286E2423" w14:textId="339719F8" w:rsidR="002A0165" w:rsidRDefault="002A0165" w:rsidP="00BC1C98">
      <w:pPr>
        <w:tabs>
          <w:tab w:val="left" w:pos="1021"/>
        </w:tabs>
        <w:jc w:val="both"/>
      </w:pPr>
    </w:p>
    <w:p w14:paraId="0F887CA6" w14:textId="77777777" w:rsidR="002A0165" w:rsidRPr="003B1AA7" w:rsidRDefault="002A0165" w:rsidP="002A0165">
      <w:pPr>
        <w:pStyle w:val="Nadpis2"/>
        <w:jc w:val="left"/>
      </w:pPr>
      <w:r w:rsidRPr="003B1AA7">
        <w:lastRenderedPageBreak/>
        <w:t>P r í l o h a</w:t>
      </w:r>
    </w:p>
    <w:p w14:paraId="02229751" w14:textId="77777777" w:rsidR="002A0165" w:rsidRPr="003B1AA7" w:rsidRDefault="002A0165" w:rsidP="002A0165">
      <w:pPr>
        <w:ind w:left="4253" w:firstLine="708"/>
        <w:jc w:val="both"/>
        <w:rPr>
          <w:b/>
          <w:bCs/>
        </w:rPr>
      </w:pPr>
      <w:r w:rsidRPr="003B1AA7">
        <w:rPr>
          <w:b/>
          <w:bCs/>
        </w:rPr>
        <w:t xml:space="preserve">k uzneseniu Ústavnoprávneho </w:t>
      </w:r>
    </w:p>
    <w:p w14:paraId="0413BBF2" w14:textId="7874900C" w:rsidR="002A0165" w:rsidRPr="003B1AA7" w:rsidRDefault="002A0165" w:rsidP="002A0165">
      <w:pPr>
        <w:ind w:left="4253" w:firstLine="708"/>
        <w:jc w:val="both"/>
        <w:rPr>
          <w:b/>
        </w:rPr>
      </w:pPr>
      <w:r w:rsidRPr="003B1AA7">
        <w:rPr>
          <w:b/>
        </w:rPr>
        <w:t xml:space="preserve">výboru Národnej rady SR č. </w:t>
      </w:r>
      <w:r w:rsidR="002B77E9">
        <w:rPr>
          <w:b/>
        </w:rPr>
        <w:t>785</w:t>
      </w:r>
    </w:p>
    <w:p w14:paraId="041DEB44" w14:textId="1C496076" w:rsidR="002A0165" w:rsidRPr="003B1AA7" w:rsidRDefault="002A0165" w:rsidP="002A0165">
      <w:pPr>
        <w:ind w:left="4253" w:firstLine="708"/>
        <w:jc w:val="both"/>
        <w:rPr>
          <w:b/>
        </w:rPr>
      </w:pPr>
      <w:r w:rsidRPr="003B1AA7">
        <w:rPr>
          <w:b/>
        </w:rPr>
        <w:t xml:space="preserve">z </w:t>
      </w:r>
      <w:r w:rsidR="002B77E9">
        <w:rPr>
          <w:b/>
        </w:rPr>
        <w:t>8</w:t>
      </w:r>
      <w:r>
        <w:rPr>
          <w:b/>
        </w:rPr>
        <w:t xml:space="preserve">. júna </w:t>
      </w:r>
      <w:r w:rsidRPr="003B1AA7">
        <w:rPr>
          <w:b/>
        </w:rPr>
        <w:t>202</w:t>
      </w:r>
      <w:r>
        <w:rPr>
          <w:b/>
        </w:rPr>
        <w:t>3</w:t>
      </w:r>
    </w:p>
    <w:p w14:paraId="0AD74A97" w14:textId="77777777" w:rsidR="002A0165" w:rsidRPr="003B1AA7" w:rsidRDefault="002A0165" w:rsidP="002A0165">
      <w:pPr>
        <w:ind w:left="4253" w:firstLine="703"/>
        <w:jc w:val="both"/>
        <w:rPr>
          <w:b/>
          <w:bCs/>
          <w:lang w:eastAsia="en-US"/>
        </w:rPr>
      </w:pPr>
      <w:r w:rsidRPr="003B1AA7">
        <w:rPr>
          <w:b/>
          <w:bCs/>
        </w:rPr>
        <w:t>____________________________</w:t>
      </w:r>
    </w:p>
    <w:p w14:paraId="0055449A" w14:textId="77777777" w:rsidR="002A0165" w:rsidRPr="003B1AA7" w:rsidRDefault="002A0165" w:rsidP="002A0165">
      <w:pPr>
        <w:jc w:val="center"/>
        <w:rPr>
          <w:lang w:eastAsia="en-US"/>
        </w:rPr>
      </w:pPr>
    </w:p>
    <w:p w14:paraId="35E0F58D" w14:textId="284E7CBA" w:rsidR="002A0165" w:rsidRPr="003B1AA7" w:rsidRDefault="002A0165" w:rsidP="002A0165">
      <w:pPr>
        <w:rPr>
          <w:lang w:eastAsia="en-US"/>
        </w:rPr>
      </w:pPr>
    </w:p>
    <w:p w14:paraId="2BE6491F" w14:textId="41864F0D" w:rsidR="002A0165" w:rsidRPr="003B1AA7" w:rsidRDefault="002A0165" w:rsidP="002A0165">
      <w:pPr>
        <w:rPr>
          <w:lang w:eastAsia="en-US"/>
        </w:rPr>
      </w:pPr>
    </w:p>
    <w:p w14:paraId="3C8FE741" w14:textId="77777777" w:rsidR="002A0165" w:rsidRPr="003B1AA7" w:rsidRDefault="002A0165" w:rsidP="002A0165">
      <w:pPr>
        <w:pStyle w:val="Nadpis2"/>
        <w:ind w:left="0" w:firstLine="0"/>
        <w:jc w:val="center"/>
      </w:pPr>
      <w:r w:rsidRPr="003B1AA7">
        <w:t>Pozmeňujúce a doplňujúce návrhy</w:t>
      </w:r>
    </w:p>
    <w:p w14:paraId="77A77CE8" w14:textId="77777777" w:rsidR="002A0165" w:rsidRPr="003B1AA7" w:rsidRDefault="002A0165" w:rsidP="002A0165">
      <w:pPr>
        <w:jc w:val="center"/>
      </w:pPr>
    </w:p>
    <w:p w14:paraId="2A3AAEBE" w14:textId="3E88B75D" w:rsidR="00C316F8" w:rsidRDefault="002A0165" w:rsidP="002A0165">
      <w:pPr>
        <w:tabs>
          <w:tab w:val="left" w:pos="284"/>
          <w:tab w:val="left" w:pos="3402"/>
          <w:tab w:val="left" w:pos="3828"/>
        </w:tabs>
        <w:jc w:val="both"/>
        <w:rPr>
          <w:b/>
          <w:shd w:val="clear" w:color="auto" w:fill="FFFFFF"/>
        </w:rPr>
      </w:pPr>
      <w:r w:rsidRPr="003B1AA7">
        <w:rPr>
          <w:b/>
        </w:rPr>
        <w:t>k</w:t>
      </w:r>
      <w:r>
        <w:rPr>
          <w:b/>
        </w:rPr>
        <w:t> </w:t>
      </w:r>
      <w:r w:rsidR="00C316F8" w:rsidRPr="00C316F8">
        <w:rPr>
          <w:b/>
          <w:shd w:val="clear" w:color="auto" w:fill="FFFFFF"/>
        </w:rPr>
        <w:t>vládn</w:t>
      </w:r>
      <w:r w:rsidR="00C316F8">
        <w:rPr>
          <w:b/>
          <w:shd w:val="clear" w:color="auto" w:fill="FFFFFF"/>
        </w:rPr>
        <w:t>emu</w:t>
      </w:r>
      <w:r w:rsidR="00C316F8" w:rsidRPr="00C316F8">
        <w:rPr>
          <w:b/>
          <w:shd w:val="clear" w:color="auto" w:fill="FFFFFF"/>
        </w:rPr>
        <w:t xml:space="preserve"> návrh</w:t>
      </w:r>
      <w:r w:rsidR="00C316F8">
        <w:rPr>
          <w:b/>
          <w:shd w:val="clear" w:color="auto" w:fill="FFFFFF"/>
        </w:rPr>
        <w:t>u</w:t>
      </w:r>
      <w:r w:rsidR="00C316F8" w:rsidRPr="00C316F8">
        <w:rPr>
          <w:b/>
          <w:shd w:val="clear" w:color="auto" w:fill="FFFFFF"/>
        </w:rPr>
        <w:t xml:space="preserve"> zákona, ktorým sa mení a</w:t>
      </w:r>
      <w:r w:rsidR="005163B9">
        <w:rPr>
          <w:b/>
          <w:shd w:val="clear" w:color="auto" w:fill="FFFFFF"/>
        </w:rPr>
        <w:t xml:space="preserve"> dopĺňa zákon č. 452/2021 Z. z. </w:t>
      </w:r>
      <w:r w:rsidR="00C316F8" w:rsidRPr="00C316F8">
        <w:rPr>
          <w:b/>
          <w:shd w:val="clear" w:color="auto" w:fill="FFFFFF"/>
        </w:rPr>
        <w:t xml:space="preserve">o </w:t>
      </w:r>
      <w:r w:rsidR="005163B9">
        <w:rPr>
          <w:b/>
          <w:shd w:val="clear" w:color="auto" w:fill="FFFFFF"/>
        </w:rPr>
        <w:t> </w:t>
      </w:r>
      <w:r w:rsidR="00C316F8" w:rsidRPr="00C316F8">
        <w:rPr>
          <w:b/>
          <w:shd w:val="clear" w:color="auto" w:fill="FFFFFF"/>
        </w:rPr>
        <w:t>elektronických komunikáciách v znení neskorš</w:t>
      </w:r>
      <w:r w:rsidR="005163B9">
        <w:rPr>
          <w:b/>
          <w:shd w:val="clear" w:color="auto" w:fill="FFFFFF"/>
        </w:rPr>
        <w:t xml:space="preserve">ích predpisov a ktorým sa menia </w:t>
      </w:r>
      <w:r w:rsidR="00C316F8" w:rsidRPr="00C316F8">
        <w:rPr>
          <w:b/>
          <w:shd w:val="clear" w:color="auto" w:fill="FFFFFF"/>
        </w:rPr>
        <w:t xml:space="preserve">a </w:t>
      </w:r>
      <w:r w:rsidR="005163B9">
        <w:rPr>
          <w:b/>
          <w:shd w:val="clear" w:color="auto" w:fill="FFFFFF"/>
        </w:rPr>
        <w:t> </w:t>
      </w:r>
      <w:r w:rsidR="00C316F8" w:rsidRPr="00C316F8">
        <w:rPr>
          <w:b/>
          <w:shd w:val="clear" w:color="auto" w:fill="FFFFFF"/>
        </w:rPr>
        <w:t>dopĺňajú niektoré zákony (tlač 1585)</w:t>
      </w:r>
    </w:p>
    <w:p w14:paraId="2BDB020B" w14:textId="54004A99" w:rsidR="002A0165" w:rsidRPr="003B1AA7" w:rsidRDefault="002A0165" w:rsidP="002A0165">
      <w:pPr>
        <w:tabs>
          <w:tab w:val="left" w:pos="284"/>
          <w:tab w:val="left" w:pos="3402"/>
          <w:tab w:val="left" w:pos="3828"/>
        </w:tabs>
        <w:jc w:val="both"/>
        <w:rPr>
          <w:b/>
          <w:bCs/>
        </w:rPr>
      </w:pPr>
      <w:r w:rsidRPr="003B1AA7">
        <w:rPr>
          <w:b/>
          <w:bCs/>
        </w:rPr>
        <w:t>___________________________________________________________________________</w:t>
      </w:r>
    </w:p>
    <w:p w14:paraId="0BEA38F1" w14:textId="77777777" w:rsidR="002A0165" w:rsidRPr="003B1AA7" w:rsidRDefault="002A0165" w:rsidP="00865AFB">
      <w:pPr>
        <w:pStyle w:val="Bezriadkovania"/>
      </w:pPr>
    </w:p>
    <w:p w14:paraId="2A33D2A2" w14:textId="27A2BF44" w:rsidR="00865AFB" w:rsidRDefault="00865AFB" w:rsidP="00865AFB">
      <w:pPr>
        <w:pStyle w:val="Bezriadkovania"/>
      </w:pPr>
    </w:p>
    <w:p w14:paraId="408A87CB" w14:textId="755917D5" w:rsidR="0000254A" w:rsidRPr="0000254A" w:rsidRDefault="0000254A" w:rsidP="0000254A">
      <w:pPr>
        <w:pStyle w:val="Odsekzoznamu"/>
        <w:numPr>
          <w:ilvl w:val="0"/>
          <w:numId w:val="15"/>
        </w:numPr>
        <w:spacing w:after="160" w:line="259" w:lineRule="auto"/>
        <w:jc w:val="both"/>
        <w:rPr>
          <w:rFonts w:ascii="Times New Roman" w:hAnsi="Times New Roman"/>
          <w:sz w:val="24"/>
          <w:szCs w:val="24"/>
        </w:rPr>
      </w:pPr>
      <w:r w:rsidRPr="0000254A">
        <w:rPr>
          <w:rFonts w:ascii="Times New Roman" w:hAnsi="Times New Roman"/>
          <w:sz w:val="24"/>
          <w:szCs w:val="24"/>
        </w:rPr>
        <w:t>V Čl. I sa vypúšťa bod 10.</w:t>
      </w:r>
    </w:p>
    <w:p w14:paraId="1D883FCE" w14:textId="77777777" w:rsidR="0000254A" w:rsidRPr="004E4DD1" w:rsidRDefault="0000254A" w:rsidP="0000254A">
      <w:pPr>
        <w:ind w:firstLine="426"/>
        <w:jc w:val="both"/>
      </w:pPr>
      <w:r w:rsidRPr="004E4DD1">
        <w:t>Ostatné body sa primerane prečíslujú.</w:t>
      </w:r>
    </w:p>
    <w:p w14:paraId="01199F73" w14:textId="77777777" w:rsidR="0000254A" w:rsidRDefault="0000254A" w:rsidP="0000254A">
      <w:pPr>
        <w:pStyle w:val="Odsekzoznamu"/>
        <w:ind w:left="2835"/>
        <w:jc w:val="both"/>
        <w:rPr>
          <w:rFonts w:ascii="Times New Roman" w:hAnsi="Times New Roman"/>
          <w:i/>
          <w:sz w:val="24"/>
          <w:szCs w:val="24"/>
        </w:rPr>
      </w:pPr>
    </w:p>
    <w:p w14:paraId="299058A4" w14:textId="06F419FD" w:rsidR="0000254A" w:rsidRPr="0000254A" w:rsidRDefault="0000254A" w:rsidP="0000254A">
      <w:pPr>
        <w:pStyle w:val="Odsekzoznamu"/>
        <w:spacing w:line="240" w:lineRule="auto"/>
        <w:ind w:left="2835"/>
        <w:jc w:val="both"/>
        <w:rPr>
          <w:rFonts w:ascii="Times New Roman" w:hAnsi="Times New Roman"/>
          <w:sz w:val="24"/>
          <w:szCs w:val="24"/>
        </w:rPr>
      </w:pPr>
      <w:r w:rsidRPr="0000254A">
        <w:rPr>
          <w:rFonts w:ascii="Times New Roman" w:hAnsi="Times New Roman"/>
          <w:sz w:val="24"/>
          <w:szCs w:val="24"/>
        </w:rPr>
        <w:t>Ustanovenie § 21 bolo komplexne novelizované zákonom z 9. 5. 2023 o zmene a doplnení niektorých zákonov v súvislosti s reformou stavebnej legislatívy (tlač 1498). Úpravy tohto ustanovenia nadobudnú účinnosť 1. 9. 2023. Vzhľadom na uvedenú skutočnosť je uvedený bod nadbytočný. Okrem iného sú rozdielne aj dátumy účinnosti oboch zákonov.</w:t>
      </w:r>
    </w:p>
    <w:p w14:paraId="70E5F23A" w14:textId="5D95AE7D" w:rsidR="0000254A" w:rsidRPr="003B1F4C" w:rsidRDefault="0000254A" w:rsidP="00865AFB">
      <w:pPr>
        <w:pStyle w:val="Bezriadkovania"/>
      </w:pPr>
    </w:p>
    <w:p w14:paraId="2124556A" w14:textId="3E4AB352" w:rsidR="00865AFB" w:rsidRDefault="00865AFB" w:rsidP="0000254A">
      <w:pPr>
        <w:pStyle w:val="Bezriadkovania"/>
        <w:numPr>
          <w:ilvl w:val="0"/>
          <w:numId w:val="15"/>
        </w:numPr>
      </w:pPr>
      <w:r w:rsidRPr="003B1F4C">
        <w:t xml:space="preserve">V čl. I sa vypúšťa bod 11. </w:t>
      </w:r>
    </w:p>
    <w:p w14:paraId="54A5466A" w14:textId="77777777" w:rsidR="00865AFB" w:rsidRPr="003B1F4C" w:rsidRDefault="00865AFB" w:rsidP="00865AFB">
      <w:pPr>
        <w:pStyle w:val="Bezriadkovania"/>
        <w:ind w:left="720"/>
      </w:pPr>
    </w:p>
    <w:p w14:paraId="09ED7EB4" w14:textId="77777777" w:rsidR="00865AFB" w:rsidRPr="003B1F4C" w:rsidRDefault="00865AFB" w:rsidP="00865AFB">
      <w:pPr>
        <w:pStyle w:val="Bezriadkovania"/>
        <w:ind w:left="2832"/>
        <w:jc w:val="both"/>
      </w:pPr>
      <w:r w:rsidRPr="003B1F4C">
        <w:rPr>
          <w:rFonts w:eastAsia="Calibri"/>
        </w:rPr>
        <w:t>Úpravy navrhnuté v bode 11 už boli schválené v</w:t>
      </w:r>
      <w:r w:rsidRPr="003B1F4C">
        <w:t xml:space="preserve"> čl. LVII</w:t>
      </w:r>
      <w:r w:rsidRPr="003B1F4C">
        <w:rPr>
          <w:rFonts w:eastAsia="Calibri"/>
        </w:rPr>
        <w:t xml:space="preserve"> bode 4. </w:t>
      </w:r>
      <w:r w:rsidRPr="003B1F4C">
        <w:t>zákona o zmene a doplnení niektorých zákonov v súvislosti s reformou stavebnej legislatívy</w:t>
      </w:r>
      <w:r w:rsidRPr="003B1F4C">
        <w:rPr>
          <w:rFonts w:eastAsia="Calibri"/>
        </w:rPr>
        <w:t xml:space="preserve">, ktorý bol pod tlačou 1498 </w:t>
      </w:r>
      <w:r w:rsidRPr="003B1F4C">
        <w:t xml:space="preserve">schválený Národnou radou SR dňa 9. mája 2023 a podpísaný prezidentkou SR 26. mája 2023 </w:t>
      </w:r>
      <w:r w:rsidRPr="003B1F4C">
        <w:rPr>
          <w:rFonts w:eastAsia="Calibri"/>
        </w:rPr>
        <w:t xml:space="preserve">s účinnosťou od 1. septembra 2023.  </w:t>
      </w:r>
    </w:p>
    <w:p w14:paraId="772285E5" w14:textId="77777777" w:rsidR="00865AFB" w:rsidRPr="003B1F4C" w:rsidRDefault="00865AFB" w:rsidP="00865AFB">
      <w:pPr>
        <w:pStyle w:val="Bezriadkovania"/>
      </w:pPr>
    </w:p>
    <w:p w14:paraId="02779F7A" w14:textId="03234CC5" w:rsidR="00865AFB" w:rsidRPr="003B1F4C" w:rsidRDefault="00865AFB" w:rsidP="0000254A">
      <w:pPr>
        <w:pStyle w:val="Bezriadkovania"/>
        <w:numPr>
          <w:ilvl w:val="0"/>
          <w:numId w:val="15"/>
        </w:numPr>
      </w:pPr>
      <w:r w:rsidRPr="003B1F4C">
        <w:t>V čl. I sa z bod 14 vkladá nový bod 15, ktorý znie:</w:t>
      </w:r>
    </w:p>
    <w:p w14:paraId="422DB368" w14:textId="77777777" w:rsidR="00865AFB" w:rsidRPr="003B1F4C" w:rsidRDefault="00865AFB" w:rsidP="00865AFB">
      <w:pPr>
        <w:pStyle w:val="Bezriadkovania"/>
      </w:pPr>
      <w:r w:rsidRPr="003B1F4C">
        <w:t>„15. V § 26 ods. 6 sa slová „1 až 4“ nahrádzajú slovami „1 až 5“.“.</w:t>
      </w:r>
    </w:p>
    <w:p w14:paraId="48A43E52" w14:textId="77777777" w:rsidR="00865AFB" w:rsidRDefault="00865AFB" w:rsidP="00865AFB">
      <w:pPr>
        <w:pStyle w:val="Bezriadkovania"/>
      </w:pPr>
    </w:p>
    <w:p w14:paraId="6E487D70" w14:textId="6C81BFB4" w:rsidR="00865AFB" w:rsidRPr="003B1F4C" w:rsidRDefault="00865AFB" w:rsidP="00865AFB">
      <w:pPr>
        <w:pStyle w:val="Bezriadkovania"/>
      </w:pPr>
      <w:r w:rsidRPr="003B1F4C">
        <w:t>Nasledujúce body sa prečíslujú.</w:t>
      </w:r>
    </w:p>
    <w:p w14:paraId="6E012EAA" w14:textId="77777777" w:rsidR="00865AFB" w:rsidRDefault="00865AFB" w:rsidP="00865AFB">
      <w:pPr>
        <w:pStyle w:val="Bezriadkovania"/>
      </w:pPr>
    </w:p>
    <w:p w14:paraId="3E682F10" w14:textId="77777777" w:rsidR="00865AFB" w:rsidRPr="003B1F4C" w:rsidRDefault="00865AFB" w:rsidP="00865AFB">
      <w:pPr>
        <w:pStyle w:val="Bezriadkovania"/>
        <w:ind w:left="2832"/>
        <w:jc w:val="both"/>
      </w:pPr>
      <w:r w:rsidRPr="003B1F4C">
        <w:t>V nadväznosti na novelizačný bod 14, ktorým sa v platnom § 26 vkladá nový odsek 5, je potrebné opraviť vnútorné odkazy.</w:t>
      </w:r>
    </w:p>
    <w:p w14:paraId="44C81E43" w14:textId="784026DD" w:rsidR="00865AFB" w:rsidRPr="00865AFB" w:rsidRDefault="00865AFB" w:rsidP="00865AFB">
      <w:pPr>
        <w:pStyle w:val="Bezriadkovania"/>
      </w:pPr>
      <w:r w:rsidRPr="003B1F4C">
        <w:t xml:space="preserve"> </w:t>
      </w:r>
    </w:p>
    <w:p w14:paraId="65A2BDB3" w14:textId="12F3263A" w:rsidR="00865AFB" w:rsidRDefault="00865AFB" w:rsidP="0000254A">
      <w:pPr>
        <w:pStyle w:val="Odsekzoznamu"/>
        <w:numPr>
          <w:ilvl w:val="0"/>
          <w:numId w:val="15"/>
        </w:numPr>
        <w:jc w:val="both"/>
        <w:rPr>
          <w:rFonts w:ascii="Times New Roman" w:hAnsi="Times New Roman"/>
          <w:color w:val="000000"/>
          <w:sz w:val="24"/>
          <w:szCs w:val="24"/>
        </w:rPr>
      </w:pPr>
      <w:r w:rsidRPr="00865AFB">
        <w:rPr>
          <w:rFonts w:ascii="Times New Roman" w:hAnsi="Times New Roman"/>
          <w:color w:val="000000"/>
          <w:sz w:val="24"/>
          <w:szCs w:val="24"/>
        </w:rPr>
        <w:t xml:space="preserve">V čl. I sa vypúšťa bod 38. </w:t>
      </w:r>
    </w:p>
    <w:p w14:paraId="150E4522" w14:textId="77777777" w:rsidR="00865AFB" w:rsidRPr="00865AFB" w:rsidRDefault="00865AFB" w:rsidP="00865AFB">
      <w:pPr>
        <w:pStyle w:val="Odsekzoznamu"/>
        <w:jc w:val="both"/>
        <w:rPr>
          <w:rFonts w:ascii="Times New Roman" w:hAnsi="Times New Roman"/>
          <w:color w:val="000000"/>
          <w:sz w:val="24"/>
          <w:szCs w:val="24"/>
        </w:rPr>
      </w:pPr>
    </w:p>
    <w:p w14:paraId="2F546634" w14:textId="77777777" w:rsidR="00865AFB" w:rsidRDefault="00865AFB" w:rsidP="00865AFB">
      <w:pPr>
        <w:pStyle w:val="Odsekzoznamu"/>
        <w:ind w:left="426"/>
        <w:jc w:val="both"/>
        <w:rPr>
          <w:rFonts w:ascii="Times New Roman" w:hAnsi="Times New Roman"/>
          <w:color w:val="000000"/>
          <w:sz w:val="24"/>
          <w:lang w:eastAsia="sk-SK"/>
        </w:rPr>
      </w:pPr>
      <w:r>
        <w:rPr>
          <w:rFonts w:ascii="Times New Roman" w:hAnsi="Times New Roman"/>
          <w:color w:val="000000"/>
          <w:sz w:val="24"/>
          <w:lang w:eastAsia="sk-SK"/>
        </w:rPr>
        <w:t xml:space="preserve">Ostatné novelizačné body v čl. I sa primerane prečíslujú. </w:t>
      </w:r>
    </w:p>
    <w:p w14:paraId="53E19B20" w14:textId="77777777" w:rsidR="00865AFB" w:rsidRDefault="00865AFB" w:rsidP="00865AFB">
      <w:pPr>
        <w:pStyle w:val="Odsekzoznamu"/>
        <w:ind w:left="426"/>
        <w:jc w:val="both"/>
        <w:rPr>
          <w:rFonts w:ascii="Times New Roman" w:hAnsi="Times New Roman"/>
          <w:color w:val="000000"/>
          <w:sz w:val="24"/>
          <w:lang w:eastAsia="sk-SK"/>
        </w:rPr>
      </w:pPr>
    </w:p>
    <w:p w14:paraId="22DEA524" w14:textId="77777777" w:rsidR="00865AFB" w:rsidRPr="00865AFB" w:rsidRDefault="00865AFB" w:rsidP="00865AFB">
      <w:pPr>
        <w:pStyle w:val="Odsekzoznamu"/>
        <w:ind w:left="2832"/>
        <w:jc w:val="both"/>
        <w:rPr>
          <w:rFonts w:ascii="Times New Roman" w:hAnsi="Times New Roman"/>
          <w:iCs/>
          <w:color w:val="000000"/>
          <w:sz w:val="24"/>
          <w:lang w:eastAsia="sk-SK"/>
        </w:rPr>
      </w:pPr>
      <w:r w:rsidRPr="00865AFB">
        <w:rPr>
          <w:rFonts w:ascii="Times New Roman" w:hAnsi="Times New Roman"/>
          <w:iCs/>
          <w:color w:val="000000"/>
          <w:sz w:val="24"/>
          <w:lang w:eastAsia="sk-SK"/>
        </w:rPr>
        <w:lastRenderedPageBreak/>
        <w:t xml:space="preserve">Smernica  Európskeho parlamentu a Rady (EÚ) 2018/1972 z 11. decembra 2018, ktorou sa stanovuje európsky kódex elektronických komunikácií (ďalej len „Kódex“)  neumožňuje členským štátom uloženie regulačných povinností týkajúcich sa prístupu do siete nad rámec prípadov, ktoré sú výslovne upravené v Kódexe. Navrhované ustanovenie § 57a medzi takéto taxatívne vymenované prípady nepatrí, ohrozuje bezpečnosť a integritu sietí a je v rozpore s odporúčaniami Európskej komisie ako aj so základnými princípmi regulácie elektronických komunikácií.  Kódex v čl. 60 ods. 1 stanovuje podnikom povinnosť rokovať a dohodnúť výlučne prepojenie ich sietí (ktoré je špecifickým druhom prístupu), nie akýkoľvek iný druh prístupu. Rozšírené zásahy deformujú súťaž na trhu a odrádzajú operátorov od potrebných investícií do budovania a rozvoja svojich sietí. Uvedené vyplýva aj z dôvodovej správy predloženého návrhu. </w:t>
      </w:r>
    </w:p>
    <w:p w14:paraId="5769FC8F" w14:textId="180ACDF2" w:rsidR="00865AFB" w:rsidRDefault="00865AFB" w:rsidP="00865AFB">
      <w:pPr>
        <w:pStyle w:val="Bezriadkovania"/>
      </w:pPr>
    </w:p>
    <w:p w14:paraId="718B8824" w14:textId="77777777" w:rsidR="00865AFB" w:rsidRPr="003B1F4C" w:rsidRDefault="00865AFB" w:rsidP="00865AFB">
      <w:pPr>
        <w:pStyle w:val="Bezriadkovania"/>
      </w:pPr>
    </w:p>
    <w:p w14:paraId="2C4ABC35" w14:textId="45E7D732" w:rsidR="00865AFB" w:rsidRPr="003B1F4C" w:rsidRDefault="00865AFB" w:rsidP="0000254A">
      <w:pPr>
        <w:pStyle w:val="Bezriadkovania"/>
        <w:numPr>
          <w:ilvl w:val="0"/>
          <w:numId w:val="15"/>
        </w:numPr>
      </w:pPr>
      <w:r w:rsidRPr="003B1F4C">
        <w:t>V čl. I v bode 38 v § 57a v ods. 3 sa slová „podľa tohto paragrafu“ nahrádzajú slovami „podľa odsekov 1 a 2“.</w:t>
      </w:r>
    </w:p>
    <w:p w14:paraId="4A2302DD" w14:textId="77777777" w:rsidR="00865AFB" w:rsidRDefault="00865AFB" w:rsidP="00865AFB">
      <w:pPr>
        <w:pStyle w:val="Bezriadkovania"/>
      </w:pPr>
    </w:p>
    <w:p w14:paraId="3C31A84F" w14:textId="77777777" w:rsidR="00865AFB" w:rsidRPr="003B1F4C" w:rsidRDefault="00865AFB" w:rsidP="00865AFB">
      <w:pPr>
        <w:pStyle w:val="Bezriadkovania"/>
        <w:ind w:left="2124" w:firstLine="708"/>
      </w:pPr>
      <w:r w:rsidRPr="003B1F4C">
        <w:t>Oprava dikcie ustanovenia.</w:t>
      </w:r>
    </w:p>
    <w:p w14:paraId="5812B83D" w14:textId="77777777" w:rsidR="00865AFB" w:rsidRPr="003B1F4C" w:rsidRDefault="00865AFB" w:rsidP="00865AFB">
      <w:pPr>
        <w:pStyle w:val="Bezriadkovania"/>
      </w:pPr>
    </w:p>
    <w:p w14:paraId="6132D852" w14:textId="2FDD8443" w:rsidR="00865AFB" w:rsidRPr="003B1F4C" w:rsidRDefault="00865AFB" w:rsidP="0000254A">
      <w:pPr>
        <w:pStyle w:val="Bezriadkovania"/>
        <w:numPr>
          <w:ilvl w:val="0"/>
          <w:numId w:val="15"/>
        </w:numPr>
      </w:pPr>
      <w:r w:rsidRPr="003B1F4C">
        <w:t>V čl. I v bode 38 v § 57a v ods. 4 sa slová „Na tento paragraf“ nahrádzajú slovami „Na ustanovenia v odsekoch 1 a 2“.</w:t>
      </w:r>
    </w:p>
    <w:p w14:paraId="76A1ABA9" w14:textId="77777777" w:rsidR="00865AFB" w:rsidRDefault="00865AFB" w:rsidP="00865AFB">
      <w:pPr>
        <w:pStyle w:val="Bezriadkovania"/>
      </w:pPr>
    </w:p>
    <w:p w14:paraId="3343657C" w14:textId="77777777" w:rsidR="00865AFB" w:rsidRPr="003B1F4C" w:rsidRDefault="00865AFB" w:rsidP="00865AFB">
      <w:pPr>
        <w:pStyle w:val="Bezriadkovania"/>
        <w:ind w:left="2124" w:firstLine="708"/>
      </w:pPr>
      <w:r w:rsidRPr="003B1F4C">
        <w:t>Oprava dikcie ustanovenia.</w:t>
      </w:r>
    </w:p>
    <w:p w14:paraId="3B991FE3" w14:textId="742651E2" w:rsidR="00865AFB" w:rsidRDefault="00865AFB" w:rsidP="00865AFB">
      <w:pPr>
        <w:pStyle w:val="Bezriadkovania"/>
      </w:pPr>
    </w:p>
    <w:p w14:paraId="7D4E6FF0" w14:textId="5D942CBD" w:rsidR="007B64D5" w:rsidRDefault="007B64D5" w:rsidP="0000254A">
      <w:pPr>
        <w:pStyle w:val="Odsekzoznamu"/>
        <w:numPr>
          <w:ilvl w:val="0"/>
          <w:numId w:val="15"/>
        </w:numPr>
        <w:spacing w:after="0" w:line="240" w:lineRule="auto"/>
        <w:jc w:val="both"/>
        <w:rPr>
          <w:rFonts w:ascii="Times New Roman" w:hAnsi="Times New Roman"/>
          <w:color w:val="000000"/>
          <w:sz w:val="24"/>
          <w:lang w:eastAsia="sk-SK"/>
        </w:rPr>
      </w:pPr>
      <w:r>
        <w:rPr>
          <w:rFonts w:ascii="Times New Roman" w:hAnsi="Times New Roman"/>
          <w:color w:val="000000"/>
          <w:sz w:val="24"/>
          <w:lang w:eastAsia="sk-SK"/>
        </w:rPr>
        <w:t>V čl. I bod 45 znie:</w:t>
      </w:r>
    </w:p>
    <w:p w14:paraId="45293D6D" w14:textId="77777777" w:rsidR="007B64D5" w:rsidRDefault="007B64D5" w:rsidP="007B64D5">
      <w:pPr>
        <w:ind w:firstLine="426"/>
        <w:jc w:val="both"/>
        <w:rPr>
          <w:color w:val="000000"/>
        </w:rPr>
      </w:pPr>
      <w:r w:rsidRPr="00B62EA1">
        <w:rPr>
          <w:color w:val="000000"/>
        </w:rPr>
        <w:t>„</w:t>
      </w:r>
      <w:r>
        <w:rPr>
          <w:color w:val="000000"/>
        </w:rPr>
        <w:t xml:space="preserve">45. V </w:t>
      </w:r>
      <w:r w:rsidRPr="00B62EA1">
        <w:rPr>
          <w:color w:val="000000"/>
        </w:rPr>
        <w:t>§ 87 ods</w:t>
      </w:r>
      <w:r>
        <w:rPr>
          <w:color w:val="000000"/>
        </w:rPr>
        <w:t>ek</w:t>
      </w:r>
      <w:r w:rsidRPr="00B62EA1">
        <w:rPr>
          <w:color w:val="000000"/>
        </w:rPr>
        <w:t xml:space="preserve"> 10 znie:</w:t>
      </w:r>
    </w:p>
    <w:p w14:paraId="5A266686" w14:textId="77777777" w:rsidR="007B64D5" w:rsidRPr="00B62EA1" w:rsidRDefault="007B64D5" w:rsidP="007B64D5">
      <w:pPr>
        <w:ind w:left="426"/>
        <w:jc w:val="both"/>
        <w:rPr>
          <w:color w:val="000000"/>
        </w:rPr>
      </w:pPr>
      <w:r w:rsidRPr="00B62EA1">
        <w:t>„</w:t>
      </w:r>
      <w:r>
        <w:t xml:space="preserve">(10) </w:t>
      </w:r>
      <w:r w:rsidRPr="00B62EA1">
        <w:t>Podnik je povinný oznámiť každú zmenu zmluvných podmienok účastníkovi na trvanlivom nosiči, jasným a zrozumiteľným spôsobom a zároveň ho informuje o jeho práve odstúpiť od zmluvy podľa odseku 9. Ak ide o zmenu, na základe ktorej účastníkovi vzniká právo odstúpiť od zmluvy o poskytovaní služieb, podnik oznámi zmenu aspoň mesiac vopred. Splnením povinnosti podľa tohto odseku je aj oznámenie zmeny SMS správou spolu s informáciou o možnosti odstúpiť od zmluvy o poskytovaní služieb a informáciou, kde koncový užívateľ nájde podrobné informácie, ktoré sa vzťahujú k oznamovanej zmene, ak je to odôvodnené.“</w:t>
      </w:r>
      <w:r>
        <w:t>.</w:t>
      </w:r>
      <w:r w:rsidRPr="00B62EA1">
        <w:t>“</w:t>
      </w:r>
    </w:p>
    <w:p w14:paraId="0E37FA0D" w14:textId="77777777" w:rsidR="007B64D5" w:rsidRDefault="007B64D5" w:rsidP="007B64D5">
      <w:pPr>
        <w:pStyle w:val="Odsekzoznamu"/>
        <w:jc w:val="both"/>
        <w:rPr>
          <w:rFonts w:ascii="Times New Roman" w:hAnsi="Times New Roman"/>
          <w:sz w:val="24"/>
        </w:rPr>
      </w:pPr>
    </w:p>
    <w:p w14:paraId="7D204B4D" w14:textId="25D03573" w:rsidR="007B64D5" w:rsidRPr="007B64D5" w:rsidRDefault="007B64D5" w:rsidP="007B64D5">
      <w:pPr>
        <w:pStyle w:val="Odsekzoznamu"/>
        <w:spacing w:line="240" w:lineRule="auto"/>
        <w:ind w:left="2832"/>
        <w:jc w:val="both"/>
        <w:rPr>
          <w:rFonts w:ascii="Times New Roman" w:hAnsi="Times New Roman"/>
          <w:iCs/>
          <w:color w:val="000000"/>
          <w:sz w:val="24"/>
          <w:lang w:eastAsia="sk-SK"/>
        </w:rPr>
      </w:pPr>
      <w:r w:rsidRPr="007B64D5">
        <w:rPr>
          <w:rFonts w:ascii="Times New Roman" w:hAnsi="Times New Roman"/>
          <w:iCs/>
          <w:color w:val="000000"/>
          <w:sz w:val="24"/>
          <w:lang w:eastAsia="sk-SK"/>
        </w:rPr>
        <w:t>Cieľom Kódexu je vytvorenie možnosti účastníkom ukončiť zmluvu v prípade, ak zmeny zmluvných podmienok nie sú v prospech účastníkov. Oznamovanie zmien sa má vzťahovať len na tie zmeny zmluvných podmienok, pri ktorých vzniká právo účastníka ukončiť zmluvu s podnikom (Recitály 275, 276 a ich systematické začlenenie p</w:t>
      </w:r>
      <w:r>
        <w:rPr>
          <w:rFonts w:ascii="Times New Roman" w:hAnsi="Times New Roman"/>
          <w:iCs/>
          <w:color w:val="000000"/>
          <w:sz w:val="24"/>
          <w:lang w:eastAsia="sk-SK"/>
        </w:rPr>
        <w:t>od článok 105 ods. 4 Smernice).</w:t>
      </w:r>
    </w:p>
    <w:p w14:paraId="11CED28C" w14:textId="5253D85C" w:rsidR="007B64D5" w:rsidRDefault="007B64D5" w:rsidP="007B64D5">
      <w:pPr>
        <w:pStyle w:val="xmsonormal"/>
        <w:jc w:val="both"/>
        <w:rPr>
          <w:rFonts w:ascii="Times New Roman" w:hAnsi="Times New Roman"/>
          <w:sz w:val="24"/>
        </w:rPr>
      </w:pPr>
    </w:p>
    <w:p w14:paraId="75A03149" w14:textId="77777777" w:rsidR="0000254A" w:rsidRDefault="0000254A" w:rsidP="007B64D5">
      <w:pPr>
        <w:pStyle w:val="xmsonormal"/>
        <w:jc w:val="both"/>
        <w:rPr>
          <w:rFonts w:ascii="Times New Roman" w:hAnsi="Times New Roman"/>
          <w:sz w:val="24"/>
        </w:rPr>
      </w:pPr>
    </w:p>
    <w:p w14:paraId="46700B25" w14:textId="026AAA68" w:rsidR="007B64D5" w:rsidRDefault="007B64D5" w:rsidP="0000254A">
      <w:pPr>
        <w:pStyle w:val="Odsekzoznamu"/>
        <w:numPr>
          <w:ilvl w:val="0"/>
          <w:numId w:val="15"/>
        </w:numPr>
        <w:spacing w:after="0" w:line="240" w:lineRule="auto"/>
        <w:jc w:val="both"/>
        <w:rPr>
          <w:rFonts w:ascii="Times New Roman" w:hAnsi="Times New Roman"/>
          <w:color w:val="000000"/>
          <w:sz w:val="24"/>
          <w:lang w:eastAsia="sk-SK"/>
        </w:rPr>
      </w:pPr>
      <w:r>
        <w:rPr>
          <w:rFonts w:ascii="Times New Roman" w:hAnsi="Times New Roman"/>
          <w:color w:val="000000"/>
          <w:sz w:val="24"/>
          <w:lang w:eastAsia="sk-SK"/>
        </w:rPr>
        <w:lastRenderedPageBreak/>
        <w:t xml:space="preserve">V čl. I sa vypúšťa bod 65. </w:t>
      </w:r>
    </w:p>
    <w:p w14:paraId="536857F4" w14:textId="77777777" w:rsidR="007B64D5" w:rsidRDefault="007B64D5" w:rsidP="007B64D5">
      <w:pPr>
        <w:pStyle w:val="Bezriadkovania"/>
      </w:pPr>
    </w:p>
    <w:p w14:paraId="424ED654" w14:textId="2F487BB7" w:rsidR="007B64D5" w:rsidRDefault="007B64D5" w:rsidP="007B64D5">
      <w:pPr>
        <w:pStyle w:val="Odsekzoznamu"/>
        <w:ind w:left="426"/>
        <w:jc w:val="both"/>
        <w:rPr>
          <w:rFonts w:ascii="Times New Roman" w:hAnsi="Times New Roman"/>
          <w:color w:val="000000"/>
          <w:sz w:val="24"/>
          <w:lang w:eastAsia="sk-SK"/>
        </w:rPr>
      </w:pPr>
      <w:r>
        <w:rPr>
          <w:rFonts w:ascii="Times New Roman" w:hAnsi="Times New Roman"/>
          <w:color w:val="000000"/>
          <w:sz w:val="24"/>
          <w:lang w:eastAsia="sk-SK"/>
        </w:rPr>
        <w:t>Ostatné novelizačné bo</w:t>
      </w:r>
      <w:r>
        <w:rPr>
          <w:rFonts w:ascii="Times New Roman" w:hAnsi="Times New Roman"/>
          <w:color w:val="000000"/>
          <w:sz w:val="24"/>
          <w:lang w:eastAsia="sk-SK"/>
        </w:rPr>
        <w:t xml:space="preserve">dy v čl. I sa primerane prečíslujú. </w:t>
      </w:r>
    </w:p>
    <w:p w14:paraId="0ABEEF41" w14:textId="77777777" w:rsidR="007B64D5" w:rsidRPr="007B64D5" w:rsidRDefault="007B64D5" w:rsidP="007B64D5">
      <w:pPr>
        <w:pStyle w:val="Odsekzoznamu"/>
        <w:ind w:left="426"/>
        <w:jc w:val="both"/>
        <w:rPr>
          <w:rFonts w:ascii="Times New Roman" w:hAnsi="Times New Roman"/>
          <w:color w:val="000000"/>
          <w:sz w:val="24"/>
          <w:lang w:eastAsia="sk-SK"/>
        </w:rPr>
      </w:pPr>
    </w:p>
    <w:p w14:paraId="2944FB53" w14:textId="71ECF06D" w:rsidR="007B64D5" w:rsidRPr="0000254A" w:rsidRDefault="007B64D5" w:rsidP="0000254A">
      <w:pPr>
        <w:pStyle w:val="Odsekzoznamu"/>
        <w:spacing w:line="240" w:lineRule="auto"/>
        <w:ind w:left="2832"/>
        <w:jc w:val="both"/>
        <w:rPr>
          <w:rFonts w:ascii="Times New Roman" w:hAnsi="Times New Roman"/>
          <w:iCs/>
          <w:color w:val="000000"/>
          <w:sz w:val="24"/>
          <w:lang w:eastAsia="sk-SK"/>
        </w:rPr>
      </w:pPr>
      <w:r w:rsidRPr="007B64D5">
        <w:rPr>
          <w:rFonts w:ascii="Times New Roman" w:hAnsi="Times New Roman"/>
          <w:iCs/>
          <w:color w:val="000000"/>
          <w:sz w:val="24"/>
          <w:lang w:eastAsia="sk-SK"/>
        </w:rPr>
        <w:t xml:space="preserve">Navrhovaná právna úprava príliš extenzívne vykladá pojem spotrebiteľa a ide tak nad rámec Kódexu. Definíciu spotrebiteľa celkom jednoznačne upravuje Kódex, podľa ktorej je „spotrebiteľ“ je každá fyzická osoba, ktorá používa alebo požaduje verejne dostupnú elektronickú komunikačnú službu na účely, ktoré nie sú súčasťou jej obchodnej činnosti, podnikateľskej činnosti, remesla alebo profesie. Právna úprava § 116 Nevyžiadaná komunikácia slúži na ochranu spotrebiteľa. Fyzické osoby podnikatelia spotrebiteľom nie sú a svoje kontaktné údaje bežne zverejňujú.  </w:t>
      </w:r>
    </w:p>
    <w:p w14:paraId="566A618A" w14:textId="77777777" w:rsidR="007B64D5" w:rsidRDefault="007B64D5" w:rsidP="0000254A">
      <w:pPr>
        <w:pStyle w:val="Odsekzoznamu"/>
        <w:numPr>
          <w:ilvl w:val="0"/>
          <w:numId w:val="15"/>
        </w:numPr>
        <w:spacing w:after="0" w:line="240" w:lineRule="auto"/>
        <w:ind w:left="426" w:hanging="426"/>
        <w:jc w:val="both"/>
        <w:rPr>
          <w:rFonts w:ascii="Times New Roman" w:hAnsi="Times New Roman"/>
          <w:sz w:val="24"/>
        </w:rPr>
      </w:pPr>
      <w:r>
        <w:rPr>
          <w:rFonts w:ascii="Times New Roman" w:hAnsi="Times New Roman"/>
          <w:sz w:val="24"/>
        </w:rPr>
        <w:t>V čl. I b</w:t>
      </w:r>
      <w:r w:rsidRPr="00AE0E7E">
        <w:rPr>
          <w:rFonts w:ascii="Times New Roman" w:hAnsi="Times New Roman"/>
          <w:sz w:val="24"/>
        </w:rPr>
        <w:t>od 79 znie:</w:t>
      </w:r>
    </w:p>
    <w:p w14:paraId="4A2CC26D" w14:textId="77777777" w:rsidR="007B64D5" w:rsidRPr="00B62EA1" w:rsidRDefault="007B64D5" w:rsidP="007B64D5">
      <w:pPr>
        <w:pStyle w:val="Odsekzoznamu"/>
        <w:ind w:left="426"/>
        <w:jc w:val="both"/>
        <w:rPr>
          <w:rStyle w:val="awspan"/>
          <w:rFonts w:ascii="Times New Roman" w:hAnsi="Times New Roman"/>
          <w:sz w:val="24"/>
        </w:rPr>
      </w:pPr>
      <w:r w:rsidRPr="00B62EA1">
        <w:rPr>
          <w:rFonts w:ascii="Times New Roman" w:hAnsi="Times New Roman"/>
          <w:sz w:val="24"/>
        </w:rPr>
        <w:t>„</w:t>
      </w:r>
      <w:r>
        <w:rPr>
          <w:rFonts w:ascii="Times New Roman" w:hAnsi="Times New Roman"/>
          <w:sz w:val="24"/>
        </w:rPr>
        <w:t xml:space="preserve">79. </w:t>
      </w:r>
      <w:r w:rsidRPr="00B62EA1">
        <w:rPr>
          <w:rStyle w:val="awspan"/>
          <w:rFonts w:ascii="Times New Roman" w:hAnsi="Times New Roman"/>
          <w:color w:val="000000"/>
          <w:sz w:val="24"/>
        </w:rPr>
        <w:t>V §</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124</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ods.</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1</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sa</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vypúšťajú</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slová</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„6,</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11</w:t>
      </w:r>
      <w:r w:rsidRPr="00B62EA1">
        <w:rPr>
          <w:rStyle w:val="awspan"/>
          <w:rFonts w:ascii="Times New Roman" w:hAnsi="Times New Roman"/>
          <w:color w:val="000000"/>
          <w:spacing w:val="-3"/>
          <w:sz w:val="24"/>
        </w:rPr>
        <w:t xml:space="preserve"> </w:t>
      </w:r>
      <w:r w:rsidRPr="00B62EA1">
        <w:rPr>
          <w:rStyle w:val="awspan"/>
          <w:rFonts w:ascii="Times New Roman" w:hAnsi="Times New Roman"/>
          <w:color w:val="000000"/>
          <w:sz w:val="24"/>
        </w:rPr>
        <w:t>a“ a slová</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 109</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ods. 3,</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5</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a 8“</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sa</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nahrádzajú</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slovami</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 109</w:t>
      </w:r>
      <w:r w:rsidRPr="00B62EA1">
        <w:rPr>
          <w:rStyle w:val="awspan"/>
          <w:rFonts w:ascii="Times New Roman" w:hAnsi="Times New Roman"/>
          <w:color w:val="000000"/>
          <w:spacing w:val="19"/>
          <w:sz w:val="24"/>
        </w:rPr>
        <w:t xml:space="preserve"> </w:t>
      </w:r>
      <w:r w:rsidRPr="00B62EA1">
        <w:rPr>
          <w:rStyle w:val="awspan"/>
          <w:rFonts w:ascii="Times New Roman" w:hAnsi="Times New Roman"/>
          <w:color w:val="000000"/>
          <w:sz w:val="24"/>
        </w:rPr>
        <w:t>ods. 3 a 5“.</w:t>
      </w:r>
    </w:p>
    <w:p w14:paraId="281B3AA3" w14:textId="77777777" w:rsidR="0000254A" w:rsidRDefault="0000254A" w:rsidP="007B64D5">
      <w:pPr>
        <w:pStyle w:val="Odsekzoznamu"/>
        <w:ind w:left="426" w:firstLine="294"/>
        <w:jc w:val="both"/>
        <w:rPr>
          <w:rFonts w:ascii="Times New Roman" w:hAnsi="Times New Roman"/>
          <w:i/>
          <w:iCs/>
          <w:color w:val="000000"/>
          <w:sz w:val="24"/>
          <w:lang w:eastAsia="sk-SK"/>
        </w:rPr>
      </w:pPr>
    </w:p>
    <w:p w14:paraId="1850E579" w14:textId="57DE5EBD" w:rsidR="007B64D5" w:rsidRPr="0000254A" w:rsidRDefault="007B64D5" w:rsidP="0000254A">
      <w:pPr>
        <w:pStyle w:val="Odsekzoznamu"/>
        <w:ind w:left="2832"/>
        <w:jc w:val="both"/>
        <w:rPr>
          <w:rFonts w:ascii="Times New Roman" w:hAnsi="Times New Roman"/>
          <w:iCs/>
          <w:color w:val="000000"/>
          <w:sz w:val="24"/>
          <w:lang w:eastAsia="sk-SK"/>
        </w:rPr>
      </w:pPr>
      <w:r w:rsidRPr="0000254A">
        <w:rPr>
          <w:rFonts w:ascii="Times New Roman" w:hAnsi="Times New Roman"/>
          <w:iCs/>
          <w:color w:val="000000"/>
          <w:sz w:val="24"/>
          <w:lang w:eastAsia="sk-SK"/>
        </w:rPr>
        <w:t xml:space="preserve">Legislatívno-technická  úprava v súvislosti s vypustením čl. I bod 38. </w:t>
      </w:r>
    </w:p>
    <w:p w14:paraId="37B6DD24" w14:textId="77777777" w:rsidR="007B64D5" w:rsidRPr="003B1F4C" w:rsidRDefault="007B64D5" w:rsidP="00865AFB">
      <w:pPr>
        <w:pStyle w:val="Bezriadkovania"/>
      </w:pPr>
    </w:p>
    <w:p w14:paraId="7C691922" w14:textId="5C1A0013" w:rsidR="00865AFB" w:rsidRPr="003B1F4C" w:rsidRDefault="00865AFB" w:rsidP="0000254A">
      <w:pPr>
        <w:pStyle w:val="Bezriadkovania"/>
        <w:numPr>
          <w:ilvl w:val="0"/>
          <w:numId w:val="15"/>
        </w:numPr>
      </w:pPr>
      <w:r w:rsidRPr="003B1F4C">
        <w:t>V</w:t>
      </w:r>
      <w:bookmarkStart w:id="1" w:name="_GoBack"/>
      <w:bookmarkEnd w:id="1"/>
      <w:r w:rsidRPr="003B1F4C">
        <w:t xml:space="preserve"> čl. I v bode 82. sa slová „§ 131“ nahrádzajú slovami „§ 131a“ a slová „§ 131a“ sa nahrádzajú slovami „§ 131b“. </w:t>
      </w:r>
    </w:p>
    <w:p w14:paraId="66F62D1A" w14:textId="77777777" w:rsidR="00865AFB" w:rsidRDefault="00865AFB" w:rsidP="00865AFB">
      <w:pPr>
        <w:pStyle w:val="Bezriadkovania"/>
      </w:pPr>
    </w:p>
    <w:p w14:paraId="0D2D331D" w14:textId="77777777" w:rsidR="00865AFB" w:rsidRPr="003B1F4C" w:rsidRDefault="00865AFB" w:rsidP="00865AFB">
      <w:pPr>
        <w:pStyle w:val="Bezriadkovania"/>
        <w:ind w:left="2832"/>
      </w:pPr>
      <w:r w:rsidRPr="003B1F4C">
        <w:t>Preznačenie prechodného ustanovenia v nadväznosti na zákon o zmene a doplnení niektorých zákonov v súvislosti s reformou stavebnej legislatívy</w:t>
      </w:r>
      <w:r w:rsidRPr="003B1F4C">
        <w:rPr>
          <w:rFonts w:eastAsia="Calibri"/>
        </w:rPr>
        <w:t xml:space="preserve">, ktorý bol pod tlačou 1498 </w:t>
      </w:r>
      <w:r w:rsidRPr="003B1F4C">
        <w:t xml:space="preserve">schválený Národnou radou SR dňa 9. mája 2023 a podpísaný prezidentkou SR 26. mája 2023 a ktorým sa v čl. LVII 21. bode </w:t>
      </w:r>
      <w:r w:rsidRPr="003B1F4C">
        <w:rPr>
          <w:rFonts w:eastAsia="Calibri"/>
        </w:rPr>
        <w:t>vkladá nový</w:t>
      </w:r>
      <w:r>
        <w:rPr>
          <w:rFonts w:eastAsia="Calibri"/>
        </w:rPr>
        <w:t xml:space="preserve">   </w:t>
      </w:r>
      <w:r w:rsidRPr="003B1F4C">
        <w:rPr>
          <w:rFonts w:eastAsia="Calibri"/>
        </w:rPr>
        <w:t xml:space="preserve"> § 131a</w:t>
      </w:r>
      <w:r w:rsidRPr="003B1F4C">
        <w:t>.</w:t>
      </w:r>
    </w:p>
    <w:p w14:paraId="1A0E8BE5" w14:textId="77777777" w:rsidR="00865AFB" w:rsidRPr="003B1F4C" w:rsidRDefault="00865AFB" w:rsidP="00865AFB">
      <w:pPr>
        <w:pStyle w:val="Bezriadkovania"/>
      </w:pPr>
    </w:p>
    <w:p w14:paraId="3B19980C" w14:textId="6E201708" w:rsidR="00865AFB" w:rsidRPr="003B1F4C" w:rsidRDefault="00865AFB" w:rsidP="0000254A">
      <w:pPr>
        <w:pStyle w:val="Bezriadkovania"/>
        <w:numPr>
          <w:ilvl w:val="0"/>
          <w:numId w:val="15"/>
        </w:numPr>
        <w:jc w:val="both"/>
      </w:pPr>
      <w:r w:rsidRPr="003B1F4C">
        <w:t>V čl. II sa slová „1. augusta 2023“ nahrádzajú slovami „1. septembra 2023“. V tejto súvislosti v čl. I v bode 82 v § 131a v nadpise aj v texte sa slová „1. augusta 2023“ nahrádzajú slovami „1. septembra 2023“ a v čl. I v bode 82 v § 131a sa slová „1. augustom 2023“ nahrádz</w:t>
      </w:r>
      <w:r>
        <w:t>ajú slovami „1. septembrom</w:t>
      </w:r>
      <w:r w:rsidRPr="003B1F4C">
        <w:t xml:space="preserve"> 2023“. </w:t>
      </w:r>
    </w:p>
    <w:p w14:paraId="5BB95CC3" w14:textId="77777777" w:rsidR="00865AFB" w:rsidRDefault="00865AFB" w:rsidP="00865AFB">
      <w:pPr>
        <w:pStyle w:val="Bezriadkovania"/>
      </w:pPr>
    </w:p>
    <w:p w14:paraId="5FEAE59D" w14:textId="60208C75" w:rsidR="00865AFB" w:rsidRPr="003B1F4C" w:rsidRDefault="00865AFB" w:rsidP="00865AFB">
      <w:pPr>
        <w:pStyle w:val="Bezriadkovania"/>
        <w:ind w:left="2832"/>
        <w:jc w:val="both"/>
      </w:pPr>
      <w:r w:rsidRPr="003B1F4C">
        <w:t xml:space="preserve">Posunutie účinnosti a úprava súvisiacich prechodných ustanovení zohľadňuje ústavné lehoty v legislatívnom procese schvaľovania zákona ako aj potrebnú </w:t>
      </w:r>
      <w:proofErr w:type="spellStart"/>
      <w:r w:rsidRPr="003B1F4C">
        <w:t>legisvakanciu</w:t>
      </w:r>
      <w:proofErr w:type="spellEnd"/>
      <w:r w:rsidRPr="003B1F4C">
        <w:t xml:space="preserve">. </w:t>
      </w:r>
    </w:p>
    <w:p w14:paraId="5177AF65" w14:textId="77777777" w:rsidR="00865AFB" w:rsidRPr="003B1F4C" w:rsidRDefault="00865AFB" w:rsidP="00865AFB">
      <w:pPr>
        <w:pStyle w:val="Bezriadkovania"/>
      </w:pPr>
    </w:p>
    <w:p w14:paraId="77909D17" w14:textId="77777777" w:rsidR="00865AFB" w:rsidRPr="003B1F4C" w:rsidRDefault="00865AFB" w:rsidP="00865AFB">
      <w:pPr>
        <w:pStyle w:val="Bezriadkovania"/>
      </w:pPr>
    </w:p>
    <w:p w14:paraId="0A44E16B" w14:textId="77777777" w:rsidR="002A0165" w:rsidRDefault="002A0165" w:rsidP="00865AFB">
      <w:pPr>
        <w:pStyle w:val="Bezriadkovania"/>
      </w:pPr>
    </w:p>
    <w:sectPr w:rsidR="002A0165"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altName w:val="Times New Roman"/>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9F5"/>
    <w:multiLevelType w:val="hybridMultilevel"/>
    <w:tmpl w:val="F25400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23086E"/>
    <w:multiLevelType w:val="hybridMultilevel"/>
    <w:tmpl w:val="56CAF3F4"/>
    <w:lvl w:ilvl="0" w:tplc="5ED212EA">
      <w:start w:val="1"/>
      <w:numFmt w:val="decimal"/>
      <w:lvlText w:val="%1."/>
      <w:lvlJc w:val="left"/>
      <w:pPr>
        <w:ind w:left="786" w:hanging="360"/>
      </w:pPr>
      <w:rPr>
        <w:rFonts w:ascii="Times New Roman" w:hAnsi="Times New Roman" w:cs="Times New Roman" w:hint="default"/>
        <w:color w:val="auto"/>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3A7B01"/>
    <w:multiLevelType w:val="hybridMultilevel"/>
    <w:tmpl w:val="62F6D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815093"/>
    <w:multiLevelType w:val="hybridMultilevel"/>
    <w:tmpl w:val="B5DEB6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F3334D"/>
    <w:multiLevelType w:val="hybridMultilevel"/>
    <w:tmpl w:val="36BAFC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9"/>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2"/>
  </w:num>
  <w:num w:numId="11">
    <w:abstractNumId w:val="3"/>
  </w:num>
  <w:num w:numId="12">
    <w:abstractNumId w:val="0"/>
  </w:num>
  <w:num w:numId="13">
    <w:abstractNumId w:val="6"/>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0254A"/>
    <w:rsid w:val="000048E2"/>
    <w:rsid w:val="000148AC"/>
    <w:rsid w:val="00026256"/>
    <w:rsid w:val="00026947"/>
    <w:rsid w:val="00032D35"/>
    <w:rsid w:val="00057EDA"/>
    <w:rsid w:val="000A0E0D"/>
    <w:rsid w:val="000A6016"/>
    <w:rsid w:val="000C3393"/>
    <w:rsid w:val="000D0351"/>
    <w:rsid w:val="000D505C"/>
    <w:rsid w:val="001208BB"/>
    <w:rsid w:val="00124DE6"/>
    <w:rsid w:val="001445DD"/>
    <w:rsid w:val="00162D22"/>
    <w:rsid w:val="00174CEE"/>
    <w:rsid w:val="00182632"/>
    <w:rsid w:val="00194D0C"/>
    <w:rsid w:val="001A0FB2"/>
    <w:rsid w:val="001A5EDA"/>
    <w:rsid w:val="001A6FD1"/>
    <w:rsid w:val="001B0A2E"/>
    <w:rsid w:val="001D141C"/>
    <w:rsid w:val="001D7A2B"/>
    <w:rsid w:val="00204229"/>
    <w:rsid w:val="002058EF"/>
    <w:rsid w:val="00206A1C"/>
    <w:rsid w:val="00212AB6"/>
    <w:rsid w:val="00222CF3"/>
    <w:rsid w:val="0024454D"/>
    <w:rsid w:val="00246D4B"/>
    <w:rsid w:val="002600D3"/>
    <w:rsid w:val="00267972"/>
    <w:rsid w:val="002736DE"/>
    <w:rsid w:val="00280C01"/>
    <w:rsid w:val="00295FD4"/>
    <w:rsid w:val="002A0165"/>
    <w:rsid w:val="002A0AB6"/>
    <w:rsid w:val="002A5B9D"/>
    <w:rsid w:val="002A61CE"/>
    <w:rsid w:val="002B76E5"/>
    <w:rsid w:val="002B77E9"/>
    <w:rsid w:val="003028AD"/>
    <w:rsid w:val="00390FCA"/>
    <w:rsid w:val="003A4822"/>
    <w:rsid w:val="003B1AA7"/>
    <w:rsid w:val="003B6412"/>
    <w:rsid w:val="003D53DC"/>
    <w:rsid w:val="003E2F0F"/>
    <w:rsid w:val="003F475E"/>
    <w:rsid w:val="003F70FA"/>
    <w:rsid w:val="00406F4A"/>
    <w:rsid w:val="00425116"/>
    <w:rsid w:val="00426966"/>
    <w:rsid w:val="004533F7"/>
    <w:rsid w:val="00485DEB"/>
    <w:rsid w:val="004B476C"/>
    <w:rsid w:val="004C4F94"/>
    <w:rsid w:val="004C6382"/>
    <w:rsid w:val="004E6345"/>
    <w:rsid w:val="004F572F"/>
    <w:rsid w:val="005163B9"/>
    <w:rsid w:val="00522BC4"/>
    <w:rsid w:val="005247F5"/>
    <w:rsid w:val="0054340C"/>
    <w:rsid w:val="005512EC"/>
    <w:rsid w:val="00551A91"/>
    <w:rsid w:val="00553129"/>
    <w:rsid w:val="00571F87"/>
    <w:rsid w:val="0058230A"/>
    <w:rsid w:val="005969D0"/>
    <w:rsid w:val="005A1F00"/>
    <w:rsid w:val="005B4684"/>
    <w:rsid w:val="005E547E"/>
    <w:rsid w:val="005F296F"/>
    <w:rsid w:val="00601F04"/>
    <w:rsid w:val="00611225"/>
    <w:rsid w:val="00612762"/>
    <w:rsid w:val="00647C69"/>
    <w:rsid w:val="00654F58"/>
    <w:rsid w:val="006577C0"/>
    <w:rsid w:val="00664898"/>
    <w:rsid w:val="006678BC"/>
    <w:rsid w:val="00690E26"/>
    <w:rsid w:val="00693B36"/>
    <w:rsid w:val="006C376D"/>
    <w:rsid w:val="006F07F9"/>
    <w:rsid w:val="006F73EA"/>
    <w:rsid w:val="007062C1"/>
    <w:rsid w:val="00722FED"/>
    <w:rsid w:val="0072422D"/>
    <w:rsid w:val="007262C0"/>
    <w:rsid w:val="00733BAE"/>
    <w:rsid w:val="007449A7"/>
    <w:rsid w:val="00747312"/>
    <w:rsid w:val="0075072F"/>
    <w:rsid w:val="007852C2"/>
    <w:rsid w:val="007914DD"/>
    <w:rsid w:val="007B64D5"/>
    <w:rsid w:val="007C23A2"/>
    <w:rsid w:val="007D0E04"/>
    <w:rsid w:val="007D2BE9"/>
    <w:rsid w:val="007E610C"/>
    <w:rsid w:val="00801592"/>
    <w:rsid w:val="008321DB"/>
    <w:rsid w:val="008417F5"/>
    <w:rsid w:val="008455A7"/>
    <w:rsid w:val="00852247"/>
    <w:rsid w:val="00865AFB"/>
    <w:rsid w:val="00872EDE"/>
    <w:rsid w:val="00880FB3"/>
    <w:rsid w:val="00881083"/>
    <w:rsid w:val="008815FC"/>
    <w:rsid w:val="008C1D92"/>
    <w:rsid w:val="008D249C"/>
    <w:rsid w:val="008F7799"/>
    <w:rsid w:val="008F7FE2"/>
    <w:rsid w:val="00910948"/>
    <w:rsid w:val="00940C0D"/>
    <w:rsid w:val="00945F50"/>
    <w:rsid w:val="0095696D"/>
    <w:rsid w:val="00957BE3"/>
    <w:rsid w:val="00992714"/>
    <w:rsid w:val="009B44D0"/>
    <w:rsid w:val="009E4DFB"/>
    <w:rsid w:val="009F4003"/>
    <w:rsid w:val="009F4197"/>
    <w:rsid w:val="00A05EFD"/>
    <w:rsid w:val="00A26D2A"/>
    <w:rsid w:val="00A44CB4"/>
    <w:rsid w:val="00A755AD"/>
    <w:rsid w:val="00A851D3"/>
    <w:rsid w:val="00AA3E6B"/>
    <w:rsid w:val="00AB1A71"/>
    <w:rsid w:val="00AB6969"/>
    <w:rsid w:val="00AC34B0"/>
    <w:rsid w:val="00AD59C6"/>
    <w:rsid w:val="00AD7B22"/>
    <w:rsid w:val="00B04B24"/>
    <w:rsid w:val="00B2232D"/>
    <w:rsid w:val="00B30B03"/>
    <w:rsid w:val="00B32539"/>
    <w:rsid w:val="00B47DF9"/>
    <w:rsid w:val="00B86C2B"/>
    <w:rsid w:val="00B908DF"/>
    <w:rsid w:val="00B92945"/>
    <w:rsid w:val="00BA5D0A"/>
    <w:rsid w:val="00BB29B3"/>
    <w:rsid w:val="00BC1C98"/>
    <w:rsid w:val="00BD5E48"/>
    <w:rsid w:val="00BE0D8A"/>
    <w:rsid w:val="00C10EEA"/>
    <w:rsid w:val="00C316F8"/>
    <w:rsid w:val="00C4621B"/>
    <w:rsid w:val="00C539CE"/>
    <w:rsid w:val="00C56A7B"/>
    <w:rsid w:val="00C621A5"/>
    <w:rsid w:val="00C82487"/>
    <w:rsid w:val="00CC0A94"/>
    <w:rsid w:val="00CD76B2"/>
    <w:rsid w:val="00CF53B8"/>
    <w:rsid w:val="00D07A2D"/>
    <w:rsid w:val="00D21A79"/>
    <w:rsid w:val="00D24ED8"/>
    <w:rsid w:val="00D26C98"/>
    <w:rsid w:val="00D3302C"/>
    <w:rsid w:val="00D371D4"/>
    <w:rsid w:val="00D47ADF"/>
    <w:rsid w:val="00D65C26"/>
    <w:rsid w:val="00D67820"/>
    <w:rsid w:val="00D81A3C"/>
    <w:rsid w:val="00D9721A"/>
    <w:rsid w:val="00DB1AA1"/>
    <w:rsid w:val="00DB3702"/>
    <w:rsid w:val="00DB4E77"/>
    <w:rsid w:val="00DB7AD2"/>
    <w:rsid w:val="00DC788B"/>
    <w:rsid w:val="00DE6504"/>
    <w:rsid w:val="00DF278D"/>
    <w:rsid w:val="00DF27BB"/>
    <w:rsid w:val="00E0027B"/>
    <w:rsid w:val="00E06B05"/>
    <w:rsid w:val="00E075CA"/>
    <w:rsid w:val="00E12F77"/>
    <w:rsid w:val="00E15552"/>
    <w:rsid w:val="00E22843"/>
    <w:rsid w:val="00E26F44"/>
    <w:rsid w:val="00E33FB1"/>
    <w:rsid w:val="00E66CB2"/>
    <w:rsid w:val="00E736F9"/>
    <w:rsid w:val="00E84F94"/>
    <w:rsid w:val="00E90D10"/>
    <w:rsid w:val="00EA1420"/>
    <w:rsid w:val="00EA2062"/>
    <w:rsid w:val="00EF1207"/>
    <w:rsid w:val="00EF2687"/>
    <w:rsid w:val="00EF3835"/>
    <w:rsid w:val="00F052B0"/>
    <w:rsid w:val="00F31B94"/>
    <w:rsid w:val="00F65FB3"/>
    <w:rsid w:val="00F77BDC"/>
    <w:rsid w:val="00F77F33"/>
    <w:rsid w:val="00F97029"/>
    <w:rsid w:val="00FB2E3C"/>
    <w:rsid w:val="00FC1C78"/>
    <w:rsid w:val="00FE3FAB"/>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xmsonormal">
    <w:name w:val="x_msonormal"/>
    <w:basedOn w:val="Normlny"/>
    <w:rsid w:val="007B64D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1017</Words>
  <Characters>5800</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Okruhlicová, Martina, JUDr.</cp:lastModifiedBy>
  <cp:revision>34</cp:revision>
  <cp:lastPrinted>2023-06-01T13:38:00Z</cp:lastPrinted>
  <dcterms:created xsi:type="dcterms:W3CDTF">2023-03-28T09:22:00Z</dcterms:created>
  <dcterms:modified xsi:type="dcterms:W3CDTF">2023-06-09T09:08:00Z</dcterms:modified>
</cp:coreProperties>
</file>