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966" w:rsidRPr="00E46DAD" w:rsidRDefault="00D62966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:rsidR="00B16472" w:rsidRPr="00E46DAD" w:rsidRDefault="00B1647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:rsidR="00B16472" w:rsidRPr="00E46DAD" w:rsidRDefault="00B1647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:rsidR="00B16472" w:rsidRPr="00E46DAD" w:rsidRDefault="00B1647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:rsidR="00B16472" w:rsidRPr="00E46DAD" w:rsidRDefault="00B1647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:rsidR="00B16472" w:rsidRPr="00E46DAD" w:rsidRDefault="00B1647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:rsidR="00B16472" w:rsidRPr="00E46DAD" w:rsidRDefault="00B1647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:rsidR="00B16472" w:rsidRPr="00E46DAD" w:rsidRDefault="00B1647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:rsidR="00B16472" w:rsidRDefault="00B1647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:rsidR="00E46DAD" w:rsidRDefault="00E46DAD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:rsidR="00E46DAD" w:rsidRDefault="00E46DAD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:rsidR="00E46DAD" w:rsidRPr="00E46DAD" w:rsidRDefault="00E46DAD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bookmarkStart w:id="0" w:name="_GoBack"/>
      <w:bookmarkEnd w:id="0"/>
    </w:p>
    <w:p w:rsidR="00B16472" w:rsidRPr="00E46DAD" w:rsidRDefault="00B1647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:rsidR="003F2E12" w:rsidRPr="00E46DAD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:rsidR="003F2E12" w:rsidRPr="00E46DAD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sk-SK"/>
        </w:rPr>
      </w:pPr>
      <w:r w:rsidRPr="00E46DAD">
        <w:rPr>
          <w:rFonts w:eastAsia="Times New Roman"/>
          <w:b/>
          <w:lang w:eastAsia="sk-SK"/>
        </w:rPr>
        <w:t>z</w:t>
      </w:r>
      <w:r w:rsidR="00B16472" w:rsidRPr="00E46DAD">
        <w:rPr>
          <w:rFonts w:eastAsia="Times New Roman"/>
          <w:b/>
          <w:lang w:eastAsia="sk-SK"/>
        </w:rPr>
        <w:t> </w:t>
      </w:r>
      <w:r w:rsidR="000E777A" w:rsidRPr="00E46DAD">
        <w:rPr>
          <w:rFonts w:eastAsia="Times New Roman"/>
          <w:b/>
          <w:lang w:eastAsia="sk-SK"/>
        </w:rPr>
        <w:t>23</w:t>
      </w:r>
      <w:r w:rsidR="00B16472" w:rsidRPr="00E46DAD">
        <w:rPr>
          <w:rFonts w:eastAsia="Times New Roman"/>
          <w:b/>
          <w:lang w:eastAsia="sk-SK"/>
        </w:rPr>
        <w:t>. mája</w:t>
      </w:r>
      <w:r w:rsidRPr="00E46DAD">
        <w:rPr>
          <w:rFonts w:eastAsia="Times New Roman"/>
          <w:b/>
          <w:lang w:eastAsia="sk-SK"/>
        </w:rPr>
        <w:t xml:space="preserve"> 202</w:t>
      </w:r>
      <w:r w:rsidR="008259A1" w:rsidRPr="00E46DAD">
        <w:rPr>
          <w:rFonts w:eastAsia="Times New Roman"/>
          <w:b/>
          <w:lang w:eastAsia="sk-SK"/>
        </w:rPr>
        <w:t>3</w:t>
      </w:r>
      <w:r w:rsidRPr="00E46DAD">
        <w:rPr>
          <w:rFonts w:eastAsia="Times New Roman"/>
          <w:b/>
          <w:lang w:eastAsia="sk-SK"/>
        </w:rPr>
        <w:t>,</w:t>
      </w:r>
    </w:p>
    <w:p w:rsidR="003F2E12" w:rsidRPr="00E46DAD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lang w:eastAsia="sk-SK"/>
        </w:rPr>
      </w:pPr>
      <w:r w:rsidRPr="00E46DAD">
        <w:rPr>
          <w:rFonts w:eastAsia="Times New Roman"/>
          <w:b/>
          <w:bCs/>
          <w:lang w:eastAsia="sk-SK"/>
        </w:rPr>
        <w:t xml:space="preserve">ktorým sa </w:t>
      </w:r>
      <w:r w:rsidR="00DE41EB" w:rsidRPr="00E46DAD">
        <w:rPr>
          <w:rFonts w:eastAsia="Times New Roman"/>
          <w:b/>
          <w:bCs/>
          <w:lang w:eastAsia="sk-SK"/>
        </w:rPr>
        <w:t xml:space="preserve">mení </w:t>
      </w:r>
      <w:r w:rsidRPr="00E46DAD">
        <w:rPr>
          <w:rFonts w:eastAsia="Times New Roman"/>
          <w:b/>
          <w:bCs/>
          <w:lang w:eastAsia="sk-SK"/>
        </w:rPr>
        <w:t xml:space="preserve">zákon č. </w:t>
      </w:r>
      <w:r w:rsidR="003D6777" w:rsidRPr="00E46DAD">
        <w:rPr>
          <w:rFonts w:eastAsia="Times New Roman"/>
          <w:b/>
          <w:bCs/>
          <w:lang w:eastAsia="sk-SK"/>
        </w:rPr>
        <w:t xml:space="preserve">394/2012 </w:t>
      </w:r>
      <w:r w:rsidR="003172B3" w:rsidRPr="00E46DAD">
        <w:rPr>
          <w:rFonts w:eastAsia="Times New Roman"/>
          <w:b/>
          <w:bCs/>
          <w:lang w:eastAsia="sk-SK"/>
        </w:rPr>
        <w:t xml:space="preserve">Z. z. </w:t>
      </w:r>
      <w:r w:rsidR="003D6777" w:rsidRPr="00E46DAD">
        <w:rPr>
          <w:b/>
          <w:bCs/>
          <w:shd w:val="clear" w:color="auto" w:fill="FFFFFF"/>
        </w:rPr>
        <w:t xml:space="preserve">o obmedzení platieb v hotovosti </w:t>
      </w:r>
      <w:r w:rsidR="00121066" w:rsidRPr="00E46DAD">
        <w:rPr>
          <w:b/>
          <w:bCs/>
          <w:shd w:val="clear" w:color="auto" w:fill="FFFFFF"/>
        </w:rPr>
        <w:t>a ktorým sa dopĺňa zákon č. 527/2002 Z. z. o dobrovoľných dražbách a o doplnení zákona Slovenskej národnej rady č. 323/1992 Zb. o notároch a notárskej činnosti (Notársky poriadok) v znení neskorších predpisov</w:t>
      </w:r>
      <w:r w:rsidR="0091157E" w:rsidRPr="00E46DAD">
        <w:rPr>
          <w:b/>
          <w:bCs/>
          <w:shd w:val="clear" w:color="auto" w:fill="FFFFFF"/>
        </w:rPr>
        <w:t xml:space="preserve"> v znení neskorších predpisov</w:t>
      </w:r>
    </w:p>
    <w:p w:rsidR="003F2E12" w:rsidRPr="00E46DAD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sk-SK"/>
        </w:rPr>
      </w:pPr>
      <w:r w:rsidRPr="00E46DAD">
        <w:rPr>
          <w:rFonts w:eastAsia="Times New Roman"/>
          <w:lang w:eastAsia="sk-SK"/>
        </w:rPr>
        <w:t>Národná rada Slovenskej republiky sa uzniesla na tomto zákone:</w:t>
      </w:r>
    </w:p>
    <w:p w:rsidR="008E4522" w:rsidRPr="00E46DAD" w:rsidRDefault="008E4522" w:rsidP="008E452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E46DAD">
        <w:rPr>
          <w:rFonts w:ascii="Times New Roman" w:hAnsi="Times New Roman"/>
          <w:b/>
          <w:sz w:val="24"/>
          <w:szCs w:val="24"/>
        </w:rPr>
        <w:t>Čl. I</w:t>
      </w:r>
    </w:p>
    <w:p w:rsidR="006941FC" w:rsidRPr="00E46DAD" w:rsidRDefault="006941FC" w:rsidP="006941F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E4522" w:rsidRPr="00E46DAD" w:rsidRDefault="008E4522" w:rsidP="001B7B7A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E46DAD">
        <w:rPr>
          <w:rFonts w:ascii="Times New Roman" w:hAnsi="Times New Roman"/>
          <w:sz w:val="24"/>
          <w:szCs w:val="24"/>
        </w:rPr>
        <w:t xml:space="preserve">Zákon č. </w:t>
      </w:r>
      <w:r w:rsidR="008259A1" w:rsidRPr="00E46DAD">
        <w:rPr>
          <w:rFonts w:ascii="Times New Roman" w:hAnsi="Times New Roman"/>
          <w:sz w:val="24"/>
          <w:szCs w:val="24"/>
        </w:rPr>
        <w:t>394/2012</w:t>
      </w:r>
      <w:r w:rsidRPr="00E46DAD">
        <w:rPr>
          <w:rFonts w:ascii="Times New Roman" w:hAnsi="Times New Roman"/>
          <w:sz w:val="24"/>
          <w:szCs w:val="24"/>
        </w:rPr>
        <w:t xml:space="preserve"> Z. z. </w:t>
      </w:r>
      <w:r w:rsidR="008259A1" w:rsidRPr="00E46DAD">
        <w:rPr>
          <w:rFonts w:ascii="Times New Roman" w:hAnsi="Times New Roman"/>
          <w:sz w:val="24"/>
          <w:szCs w:val="24"/>
        </w:rPr>
        <w:t>o obmedzení platieb v hotovosti</w:t>
      </w:r>
      <w:r w:rsidRPr="00E46DAD">
        <w:rPr>
          <w:rFonts w:ascii="Times New Roman" w:hAnsi="Times New Roman"/>
          <w:sz w:val="24"/>
          <w:szCs w:val="24"/>
        </w:rPr>
        <w:t xml:space="preserve"> sa </w:t>
      </w:r>
      <w:r w:rsidR="00FD2AAE" w:rsidRPr="00E46DAD">
        <w:rPr>
          <w:rFonts w:ascii="Times New Roman" w:hAnsi="Times New Roman"/>
          <w:sz w:val="24"/>
          <w:szCs w:val="24"/>
        </w:rPr>
        <w:t>mení</w:t>
      </w:r>
      <w:r w:rsidRPr="00E46DAD">
        <w:rPr>
          <w:rFonts w:ascii="Times New Roman" w:hAnsi="Times New Roman"/>
          <w:sz w:val="24"/>
          <w:szCs w:val="24"/>
        </w:rPr>
        <w:t xml:space="preserve"> takto:</w:t>
      </w:r>
    </w:p>
    <w:p w:rsidR="006941FC" w:rsidRPr="00E46DAD" w:rsidRDefault="006941FC" w:rsidP="006941FC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:rsidR="001B7B7A" w:rsidRPr="00E46DAD" w:rsidRDefault="001B7B7A" w:rsidP="001B7B7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:rsidR="00DE41EB" w:rsidRPr="00E46DAD" w:rsidRDefault="00DE41EB" w:rsidP="001F1BC1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E46DAD">
        <w:rPr>
          <w:rFonts w:eastAsia="Times New Roman"/>
          <w:lang w:eastAsia="sk-SK"/>
        </w:rPr>
        <w:t xml:space="preserve">§ 4 znie: </w:t>
      </w:r>
    </w:p>
    <w:p w:rsidR="00DE41EB" w:rsidRPr="00E46DAD" w:rsidRDefault="00DE41EB" w:rsidP="00DE41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E46DAD">
        <w:rPr>
          <w:rFonts w:eastAsia="Times New Roman"/>
          <w:b/>
          <w:bCs/>
          <w:lang w:eastAsia="sk-SK"/>
        </w:rPr>
        <w:t>„§ 4</w:t>
      </w:r>
    </w:p>
    <w:p w:rsidR="00DE41EB" w:rsidRPr="00E46DAD" w:rsidRDefault="00DE41EB" w:rsidP="00DE41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:rsidR="00DE41EB" w:rsidRPr="00E46DAD" w:rsidRDefault="00DE41EB" w:rsidP="001F1BC1">
      <w:pPr>
        <w:shd w:val="clear" w:color="auto" w:fill="FFFFFF"/>
        <w:spacing w:after="0" w:line="240" w:lineRule="auto"/>
        <w:ind w:left="360" w:firstLine="708"/>
        <w:jc w:val="both"/>
        <w:rPr>
          <w:rFonts w:eastAsia="Times New Roman"/>
          <w:lang w:eastAsia="sk-SK"/>
        </w:rPr>
      </w:pPr>
      <w:r w:rsidRPr="00E46DAD">
        <w:rPr>
          <w:rFonts w:eastAsia="Times New Roman"/>
          <w:lang w:eastAsia="sk-SK"/>
        </w:rPr>
        <w:t xml:space="preserve">Zakazuje sa platba v hotovosti, ktorej hodnota prevyšuje 15 000 eur.“. </w:t>
      </w:r>
    </w:p>
    <w:p w:rsidR="00121066" w:rsidRPr="00E46DAD" w:rsidRDefault="00121066" w:rsidP="001F1BC1">
      <w:pPr>
        <w:pStyle w:val="Bezriadkovania"/>
        <w:ind w:left="1068"/>
        <w:jc w:val="both"/>
        <w:rPr>
          <w:rFonts w:ascii="Times New Roman" w:hAnsi="Times New Roman"/>
          <w:sz w:val="24"/>
          <w:szCs w:val="24"/>
        </w:rPr>
      </w:pPr>
    </w:p>
    <w:p w:rsidR="00FD2AAE" w:rsidRPr="00E46DAD" w:rsidRDefault="00FD2AAE" w:rsidP="008E452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8E4522" w:rsidRPr="00E46DAD" w:rsidRDefault="008E4522" w:rsidP="008E452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E46DAD">
        <w:rPr>
          <w:rFonts w:ascii="Times New Roman" w:hAnsi="Times New Roman"/>
          <w:b/>
          <w:sz w:val="24"/>
          <w:szCs w:val="24"/>
        </w:rPr>
        <w:t>Čl. II</w:t>
      </w:r>
    </w:p>
    <w:p w:rsidR="00121066" w:rsidRPr="00E46DAD" w:rsidRDefault="00121066" w:rsidP="008E452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121066" w:rsidRPr="00E46DAD" w:rsidRDefault="00121066" w:rsidP="001F1BC1">
      <w:pPr>
        <w:ind w:firstLine="720"/>
        <w:contextualSpacing/>
        <w:jc w:val="both"/>
        <w:rPr>
          <w:rFonts w:eastAsia="Calibri"/>
        </w:rPr>
      </w:pPr>
      <w:r w:rsidRPr="00E46DAD">
        <w:rPr>
          <w:rFonts w:eastAsia="Calibri"/>
        </w:rPr>
        <w:t xml:space="preserve">Zákon č. 527/2002 Z. z. o dobrovoľných dražbách a o doplnení zákona Slovenskej národnej rady č. 323/1992 Zb. o notároch a notárskej činnosti (Notársky poriadok) </w:t>
      </w:r>
      <w:r w:rsidR="001F1BC1" w:rsidRPr="00E46DAD">
        <w:rPr>
          <w:rFonts w:eastAsia="Calibri"/>
        </w:rPr>
        <w:t xml:space="preserve">v znení neskorších predpisov </w:t>
      </w:r>
      <w:r w:rsidRPr="00E46DAD">
        <w:rPr>
          <w:rFonts w:eastAsia="Calibri"/>
        </w:rPr>
        <w:t>v znení zákona č. 568/2007 Z. z., zákona č. 477/2008 Z. z., zákona č. 180/2013 Z. z., zákona č. 106/2014 Z. z., zákona č. 273/2015 Z. z., zákona č. 125/2016 Z. z. a zákona č. 315/2016 Z. z. sa dopĺňa takto:</w:t>
      </w:r>
    </w:p>
    <w:p w:rsidR="00121066" w:rsidRPr="00E46DAD" w:rsidRDefault="00121066" w:rsidP="00121066">
      <w:pPr>
        <w:ind w:left="720"/>
        <w:contextualSpacing/>
        <w:jc w:val="both"/>
        <w:rPr>
          <w:rFonts w:eastAsia="Calibri"/>
        </w:rPr>
      </w:pPr>
    </w:p>
    <w:p w:rsidR="00121066" w:rsidRPr="00E46DAD" w:rsidRDefault="00121066" w:rsidP="001F1BC1">
      <w:pPr>
        <w:ind w:firstLine="709"/>
        <w:contextualSpacing/>
        <w:jc w:val="both"/>
        <w:rPr>
          <w:rFonts w:eastAsia="Calibri"/>
        </w:rPr>
      </w:pPr>
      <w:r w:rsidRPr="00E46DAD">
        <w:rPr>
          <w:rFonts w:eastAsia="Calibri"/>
        </w:rPr>
        <w:t>V § 10 ods. 1 sa za prvú vetu vkladá nová druhá veta, ktorá znie:</w:t>
      </w:r>
      <w:r w:rsidR="001F1BC1" w:rsidRPr="00E46DAD">
        <w:rPr>
          <w:rFonts w:eastAsia="Calibri"/>
        </w:rPr>
        <w:t xml:space="preserve"> </w:t>
      </w:r>
      <w:r w:rsidRPr="00E46DAD">
        <w:rPr>
          <w:rFonts w:eastAsia="Calibri"/>
        </w:rPr>
        <w:t>„Peňažnú čiastku možno zložiť v hotovosti najviac vo výške podľa osobitného predpisu.</w:t>
      </w:r>
      <w:r w:rsidRPr="00E46DAD">
        <w:rPr>
          <w:rFonts w:eastAsia="Calibri"/>
          <w:vertAlign w:val="superscript"/>
        </w:rPr>
        <w:t>11aa)</w:t>
      </w:r>
      <w:r w:rsidRPr="00E46DAD">
        <w:rPr>
          <w:rFonts w:eastAsia="Calibri"/>
        </w:rPr>
        <w:t>“.</w:t>
      </w:r>
    </w:p>
    <w:p w:rsidR="00121066" w:rsidRPr="00E46DAD" w:rsidRDefault="00121066" w:rsidP="00121066">
      <w:pPr>
        <w:ind w:left="720"/>
        <w:contextualSpacing/>
        <w:jc w:val="both"/>
        <w:rPr>
          <w:rFonts w:eastAsia="Calibri"/>
        </w:rPr>
      </w:pPr>
    </w:p>
    <w:p w:rsidR="00121066" w:rsidRPr="00E46DAD" w:rsidRDefault="00121066" w:rsidP="001F1BC1">
      <w:pPr>
        <w:spacing w:after="0"/>
        <w:contextualSpacing/>
        <w:jc w:val="both"/>
        <w:rPr>
          <w:rFonts w:eastAsia="Calibri"/>
        </w:rPr>
      </w:pPr>
      <w:r w:rsidRPr="00E46DAD">
        <w:rPr>
          <w:rFonts w:eastAsia="Calibri"/>
        </w:rPr>
        <w:lastRenderedPageBreak/>
        <w:t>Poznámka pod čiarou k odkazu 11aa znie:</w:t>
      </w:r>
    </w:p>
    <w:p w:rsidR="00121066" w:rsidRPr="00E46DAD" w:rsidRDefault="00121066" w:rsidP="00E46DAD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E46DAD">
        <w:rPr>
          <w:rFonts w:ascii="Times New Roman" w:eastAsia="Calibri" w:hAnsi="Times New Roman"/>
          <w:sz w:val="24"/>
          <w:szCs w:val="24"/>
        </w:rPr>
        <w:t>„</w:t>
      </w:r>
      <w:r w:rsidRPr="00E46DAD">
        <w:rPr>
          <w:rFonts w:ascii="Times New Roman" w:eastAsia="Calibri" w:hAnsi="Times New Roman"/>
          <w:sz w:val="24"/>
          <w:szCs w:val="24"/>
          <w:vertAlign w:val="superscript"/>
        </w:rPr>
        <w:t>11aa</w:t>
      </w:r>
      <w:r w:rsidRPr="00E46DAD">
        <w:rPr>
          <w:rFonts w:ascii="Times New Roman" w:eastAsia="Calibri" w:hAnsi="Times New Roman"/>
          <w:sz w:val="24"/>
          <w:szCs w:val="24"/>
        </w:rPr>
        <w:t>) Zákon č. 394/2012 Z. z. o obmedzení platieb v hotovosti.“.</w:t>
      </w:r>
    </w:p>
    <w:p w:rsidR="00121066" w:rsidRPr="00E46DAD" w:rsidRDefault="00121066" w:rsidP="001F1BC1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1F1BC1" w:rsidRPr="00E46DAD" w:rsidRDefault="001F1BC1" w:rsidP="008E452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121066" w:rsidRPr="00E46DAD" w:rsidRDefault="00121066" w:rsidP="008E452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E46DAD">
        <w:rPr>
          <w:rFonts w:ascii="Times New Roman" w:hAnsi="Times New Roman"/>
          <w:b/>
          <w:sz w:val="24"/>
          <w:szCs w:val="24"/>
        </w:rPr>
        <w:t>Čl. III</w:t>
      </w:r>
    </w:p>
    <w:p w:rsidR="008E4522" w:rsidRPr="00E46DAD" w:rsidRDefault="008E4522" w:rsidP="008E45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E4522" w:rsidRPr="00E46DAD" w:rsidRDefault="008E4522" w:rsidP="003D69F0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E46DAD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FD2AAE" w:rsidRPr="00E46DAD">
        <w:rPr>
          <w:rFonts w:ascii="Times New Roman" w:hAnsi="Times New Roman"/>
          <w:sz w:val="24"/>
          <w:szCs w:val="24"/>
        </w:rPr>
        <w:t xml:space="preserve">1. júla 2023. </w:t>
      </w:r>
    </w:p>
    <w:p w:rsidR="003D3483" w:rsidRPr="00E46DAD" w:rsidRDefault="003D3483" w:rsidP="009930F7">
      <w:pPr>
        <w:suppressAutoHyphens/>
        <w:spacing w:after="0" w:line="240" w:lineRule="auto"/>
        <w:ind w:firstLine="708"/>
        <w:jc w:val="both"/>
        <w:rPr>
          <w:rFonts w:eastAsia="Times New Roman"/>
        </w:rPr>
      </w:pPr>
    </w:p>
    <w:p w:rsidR="001227FC" w:rsidRPr="00E46DAD" w:rsidRDefault="001227FC" w:rsidP="009930F7">
      <w:pPr>
        <w:suppressAutoHyphens/>
        <w:spacing w:after="0" w:line="240" w:lineRule="auto"/>
        <w:ind w:firstLine="708"/>
        <w:jc w:val="both"/>
        <w:rPr>
          <w:rFonts w:eastAsia="Times New Roman"/>
        </w:rPr>
      </w:pPr>
    </w:p>
    <w:p w:rsidR="001D2248" w:rsidRPr="00E46DAD" w:rsidRDefault="001D2248" w:rsidP="001D2248"/>
    <w:p w:rsidR="001D2248" w:rsidRPr="00E46DAD" w:rsidRDefault="001D2248" w:rsidP="001D2248"/>
    <w:p w:rsidR="001D2248" w:rsidRPr="00E46DAD" w:rsidRDefault="001D2248" w:rsidP="001D2248"/>
    <w:p w:rsidR="001D2248" w:rsidRPr="00E46DAD" w:rsidRDefault="001D2248" w:rsidP="001D2248"/>
    <w:p w:rsidR="001D2248" w:rsidRPr="00E46DAD" w:rsidRDefault="001D2248" w:rsidP="001D2248"/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  <w:r w:rsidRPr="00E46DAD">
        <w:tab/>
      </w:r>
      <w:r w:rsidRPr="00E46DAD">
        <w:rPr>
          <w:rFonts w:eastAsia="Times New Roman"/>
        </w:rPr>
        <w:t>prezidentka  Slovenskej republiky</w:t>
      </w: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  <w:r w:rsidRPr="00E46DAD">
        <w:rPr>
          <w:rFonts w:eastAsia="Times New Roman"/>
        </w:rPr>
        <w:t>predseda Národnej rady Slovenskej republiky</w:t>
      </w: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</w:p>
    <w:p w:rsidR="001D2248" w:rsidRPr="00E46DAD" w:rsidRDefault="001D2248" w:rsidP="001D2248">
      <w:pPr>
        <w:spacing w:after="0" w:line="240" w:lineRule="auto"/>
        <w:ind w:firstLine="426"/>
        <w:jc w:val="center"/>
        <w:rPr>
          <w:rFonts w:eastAsia="Times New Roman"/>
        </w:rPr>
      </w:pPr>
      <w:r w:rsidRPr="00E46DAD">
        <w:rPr>
          <w:rFonts w:eastAsia="Times New Roman"/>
        </w:rPr>
        <w:t xml:space="preserve">    predseda vlády Slovenskej republiky</w:t>
      </w:r>
    </w:p>
    <w:p w:rsidR="00061D1E" w:rsidRPr="00E46DAD" w:rsidRDefault="00061D1E" w:rsidP="003D69F0">
      <w:pPr>
        <w:suppressAutoHyphens/>
        <w:spacing w:after="0" w:line="240" w:lineRule="auto"/>
        <w:ind w:firstLine="708"/>
        <w:jc w:val="center"/>
        <w:rPr>
          <w:rFonts w:eastAsia="Times New Roman"/>
        </w:rPr>
      </w:pPr>
    </w:p>
    <w:sectPr w:rsidR="00061D1E" w:rsidRPr="00E46DAD" w:rsidSect="00E46DA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E45" w:rsidRDefault="008D4E45" w:rsidP="00ED5801">
      <w:pPr>
        <w:spacing w:after="0" w:line="240" w:lineRule="auto"/>
      </w:pPr>
      <w:r>
        <w:separator/>
      </w:r>
    </w:p>
  </w:endnote>
  <w:endnote w:type="continuationSeparator" w:id="0">
    <w:p w:rsidR="008D4E45" w:rsidRDefault="008D4E45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625405"/>
      <w:docPartObj>
        <w:docPartGallery w:val="Page Numbers (Bottom of Page)"/>
        <w:docPartUnique/>
      </w:docPartObj>
    </w:sdtPr>
    <w:sdtContent>
      <w:p w:rsidR="001D2248" w:rsidRDefault="001D224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DAD">
          <w:rPr>
            <w:noProof/>
          </w:rPr>
          <w:t>2</w:t>
        </w:r>
        <w:r>
          <w:fldChar w:fldCharType="end"/>
        </w:r>
      </w:p>
    </w:sdtContent>
  </w:sdt>
  <w:p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E45" w:rsidRDefault="008D4E45" w:rsidP="00ED5801">
      <w:pPr>
        <w:spacing w:after="0" w:line="240" w:lineRule="auto"/>
      </w:pPr>
      <w:r>
        <w:separator/>
      </w:r>
    </w:p>
  </w:footnote>
  <w:footnote w:type="continuationSeparator" w:id="0">
    <w:p w:rsidR="008D4E45" w:rsidRDefault="008D4E45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AD6"/>
    <w:multiLevelType w:val="multilevel"/>
    <w:tmpl w:val="82A099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8D73C7B"/>
    <w:multiLevelType w:val="hybridMultilevel"/>
    <w:tmpl w:val="A358015E"/>
    <w:lvl w:ilvl="0" w:tplc="C7DCDF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F3"/>
    <w:rsid w:val="000205BA"/>
    <w:rsid w:val="0002289E"/>
    <w:rsid w:val="00024789"/>
    <w:rsid w:val="00026632"/>
    <w:rsid w:val="00054BAE"/>
    <w:rsid w:val="0005771C"/>
    <w:rsid w:val="00061D1E"/>
    <w:rsid w:val="00074535"/>
    <w:rsid w:val="00083704"/>
    <w:rsid w:val="00085126"/>
    <w:rsid w:val="000A2333"/>
    <w:rsid w:val="000C15A5"/>
    <w:rsid w:val="000C6F60"/>
    <w:rsid w:val="000C779C"/>
    <w:rsid w:val="000D1D08"/>
    <w:rsid w:val="000D6087"/>
    <w:rsid w:val="000E6925"/>
    <w:rsid w:val="000E777A"/>
    <w:rsid w:val="00102A32"/>
    <w:rsid w:val="0010591E"/>
    <w:rsid w:val="00111837"/>
    <w:rsid w:val="00114E5D"/>
    <w:rsid w:val="00121066"/>
    <w:rsid w:val="001227FC"/>
    <w:rsid w:val="00131D67"/>
    <w:rsid w:val="0014328A"/>
    <w:rsid w:val="001619AE"/>
    <w:rsid w:val="001A6E7E"/>
    <w:rsid w:val="001B6DC4"/>
    <w:rsid w:val="001B7B7A"/>
    <w:rsid w:val="001C74E8"/>
    <w:rsid w:val="001D0A23"/>
    <w:rsid w:val="001D2248"/>
    <w:rsid w:val="001F1BC1"/>
    <w:rsid w:val="001F577B"/>
    <w:rsid w:val="001F5FBE"/>
    <w:rsid w:val="002243F8"/>
    <w:rsid w:val="00234912"/>
    <w:rsid w:val="00235D8B"/>
    <w:rsid w:val="00240680"/>
    <w:rsid w:val="00245584"/>
    <w:rsid w:val="00255048"/>
    <w:rsid w:val="00285BF0"/>
    <w:rsid w:val="0028621C"/>
    <w:rsid w:val="00287AF1"/>
    <w:rsid w:val="002B49CD"/>
    <w:rsid w:val="002C3AC5"/>
    <w:rsid w:val="002E1028"/>
    <w:rsid w:val="002E5303"/>
    <w:rsid w:val="003033D3"/>
    <w:rsid w:val="003172B3"/>
    <w:rsid w:val="00335E66"/>
    <w:rsid w:val="003447ED"/>
    <w:rsid w:val="0034561F"/>
    <w:rsid w:val="00367154"/>
    <w:rsid w:val="00374E95"/>
    <w:rsid w:val="003853D4"/>
    <w:rsid w:val="00390987"/>
    <w:rsid w:val="00391EE9"/>
    <w:rsid w:val="0039551A"/>
    <w:rsid w:val="003A6646"/>
    <w:rsid w:val="003C2378"/>
    <w:rsid w:val="003C5540"/>
    <w:rsid w:val="003C59F0"/>
    <w:rsid w:val="003D306B"/>
    <w:rsid w:val="003D3483"/>
    <w:rsid w:val="003D6777"/>
    <w:rsid w:val="003D69F0"/>
    <w:rsid w:val="003F2E12"/>
    <w:rsid w:val="003F2ECB"/>
    <w:rsid w:val="004059A4"/>
    <w:rsid w:val="004133D2"/>
    <w:rsid w:val="00413E3B"/>
    <w:rsid w:val="004255BB"/>
    <w:rsid w:val="00426870"/>
    <w:rsid w:val="004719AE"/>
    <w:rsid w:val="004722D2"/>
    <w:rsid w:val="004768B2"/>
    <w:rsid w:val="0048006F"/>
    <w:rsid w:val="00492339"/>
    <w:rsid w:val="00494C81"/>
    <w:rsid w:val="00496621"/>
    <w:rsid w:val="004A371C"/>
    <w:rsid w:val="004B19DD"/>
    <w:rsid w:val="004B3BBA"/>
    <w:rsid w:val="004C34C8"/>
    <w:rsid w:val="004D55E5"/>
    <w:rsid w:val="004E2E65"/>
    <w:rsid w:val="004E3291"/>
    <w:rsid w:val="004F49BF"/>
    <w:rsid w:val="0050069A"/>
    <w:rsid w:val="0050456B"/>
    <w:rsid w:val="0050575E"/>
    <w:rsid w:val="00506748"/>
    <w:rsid w:val="00507F8C"/>
    <w:rsid w:val="00517C90"/>
    <w:rsid w:val="00523BDF"/>
    <w:rsid w:val="0052667A"/>
    <w:rsid w:val="00530DC5"/>
    <w:rsid w:val="00555840"/>
    <w:rsid w:val="00565B2C"/>
    <w:rsid w:val="005957E7"/>
    <w:rsid w:val="005A3EE8"/>
    <w:rsid w:val="005B19E4"/>
    <w:rsid w:val="005C2D1D"/>
    <w:rsid w:val="005C4B82"/>
    <w:rsid w:val="005C61C1"/>
    <w:rsid w:val="005D442D"/>
    <w:rsid w:val="005D7A5D"/>
    <w:rsid w:val="005E5A0E"/>
    <w:rsid w:val="005E5A79"/>
    <w:rsid w:val="005E6447"/>
    <w:rsid w:val="005F3AAE"/>
    <w:rsid w:val="00603587"/>
    <w:rsid w:val="00606C8F"/>
    <w:rsid w:val="0064016E"/>
    <w:rsid w:val="006417A2"/>
    <w:rsid w:val="006434DD"/>
    <w:rsid w:val="0065473E"/>
    <w:rsid w:val="00667A58"/>
    <w:rsid w:val="0067539F"/>
    <w:rsid w:val="006805ED"/>
    <w:rsid w:val="006941FC"/>
    <w:rsid w:val="006A2D81"/>
    <w:rsid w:val="006B1C38"/>
    <w:rsid w:val="006B62F7"/>
    <w:rsid w:val="006D6D56"/>
    <w:rsid w:val="006F37B2"/>
    <w:rsid w:val="006F6069"/>
    <w:rsid w:val="006F7264"/>
    <w:rsid w:val="00701406"/>
    <w:rsid w:val="00715C4D"/>
    <w:rsid w:val="007168A3"/>
    <w:rsid w:val="00721BFE"/>
    <w:rsid w:val="00732E15"/>
    <w:rsid w:val="007360FB"/>
    <w:rsid w:val="00747FDC"/>
    <w:rsid w:val="007565EE"/>
    <w:rsid w:val="00760AA9"/>
    <w:rsid w:val="00771B34"/>
    <w:rsid w:val="00774527"/>
    <w:rsid w:val="00781FD7"/>
    <w:rsid w:val="007A4107"/>
    <w:rsid w:val="007B2C12"/>
    <w:rsid w:val="007C2047"/>
    <w:rsid w:val="007C28BA"/>
    <w:rsid w:val="007E000D"/>
    <w:rsid w:val="007E040B"/>
    <w:rsid w:val="007E69B0"/>
    <w:rsid w:val="007E7159"/>
    <w:rsid w:val="007F23E6"/>
    <w:rsid w:val="007F30FA"/>
    <w:rsid w:val="00802CB6"/>
    <w:rsid w:val="0081323D"/>
    <w:rsid w:val="008222F3"/>
    <w:rsid w:val="00824456"/>
    <w:rsid w:val="008259A1"/>
    <w:rsid w:val="0083063B"/>
    <w:rsid w:val="008336BF"/>
    <w:rsid w:val="0084084D"/>
    <w:rsid w:val="008602E7"/>
    <w:rsid w:val="00862214"/>
    <w:rsid w:val="008707B9"/>
    <w:rsid w:val="00881600"/>
    <w:rsid w:val="00886AD4"/>
    <w:rsid w:val="00896C80"/>
    <w:rsid w:val="008A376F"/>
    <w:rsid w:val="008A651A"/>
    <w:rsid w:val="008B5167"/>
    <w:rsid w:val="008C0513"/>
    <w:rsid w:val="008C5FF4"/>
    <w:rsid w:val="008D38B2"/>
    <w:rsid w:val="008D4E45"/>
    <w:rsid w:val="008D657B"/>
    <w:rsid w:val="008E4472"/>
    <w:rsid w:val="008E4522"/>
    <w:rsid w:val="008E682C"/>
    <w:rsid w:val="008F55F7"/>
    <w:rsid w:val="00901C71"/>
    <w:rsid w:val="0091157E"/>
    <w:rsid w:val="00924BAD"/>
    <w:rsid w:val="00930B7D"/>
    <w:rsid w:val="009331E7"/>
    <w:rsid w:val="00937BAB"/>
    <w:rsid w:val="009432E4"/>
    <w:rsid w:val="00951293"/>
    <w:rsid w:val="00955C61"/>
    <w:rsid w:val="00956DA3"/>
    <w:rsid w:val="009675AE"/>
    <w:rsid w:val="00971934"/>
    <w:rsid w:val="00972A87"/>
    <w:rsid w:val="00977483"/>
    <w:rsid w:val="009777EE"/>
    <w:rsid w:val="009827E4"/>
    <w:rsid w:val="009849F6"/>
    <w:rsid w:val="00992030"/>
    <w:rsid w:val="009930F7"/>
    <w:rsid w:val="00997C23"/>
    <w:rsid w:val="009A0BBA"/>
    <w:rsid w:val="009B3985"/>
    <w:rsid w:val="009D2CDB"/>
    <w:rsid w:val="009E109C"/>
    <w:rsid w:val="009E2BF6"/>
    <w:rsid w:val="009E6EA6"/>
    <w:rsid w:val="00A0511F"/>
    <w:rsid w:val="00A05217"/>
    <w:rsid w:val="00A22C43"/>
    <w:rsid w:val="00A439DE"/>
    <w:rsid w:val="00A46CC9"/>
    <w:rsid w:val="00A522E6"/>
    <w:rsid w:val="00A61979"/>
    <w:rsid w:val="00A65719"/>
    <w:rsid w:val="00A71412"/>
    <w:rsid w:val="00A74C41"/>
    <w:rsid w:val="00A82AAC"/>
    <w:rsid w:val="00AB5219"/>
    <w:rsid w:val="00AC5A5B"/>
    <w:rsid w:val="00AD2280"/>
    <w:rsid w:val="00AD2B4B"/>
    <w:rsid w:val="00B11C96"/>
    <w:rsid w:val="00B1439E"/>
    <w:rsid w:val="00B16472"/>
    <w:rsid w:val="00B40FBB"/>
    <w:rsid w:val="00B44C3A"/>
    <w:rsid w:val="00B5397A"/>
    <w:rsid w:val="00B61D89"/>
    <w:rsid w:val="00B64EC9"/>
    <w:rsid w:val="00B8212F"/>
    <w:rsid w:val="00B82EE8"/>
    <w:rsid w:val="00B93786"/>
    <w:rsid w:val="00BA1A6E"/>
    <w:rsid w:val="00BA38B3"/>
    <w:rsid w:val="00BC4000"/>
    <w:rsid w:val="00BD27E1"/>
    <w:rsid w:val="00BD7171"/>
    <w:rsid w:val="00BE1116"/>
    <w:rsid w:val="00BE1563"/>
    <w:rsid w:val="00BE7CFF"/>
    <w:rsid w:val="00BF07EE"/>
    <w:rsid w:val="00BF7228"/>
    <w:rsid w:val="00BF7392"/>
    <w:rsid w:val="00C00808"/>
    <w:rsid w:val="00C23A80"/>
    <w:rsid w:val="00C3025F"/>
    <w:rsid w:val="00C37BB6"/>
    <w:rsid w:val="00C51823"/>
    <w:rsid w:val="00C539A9"/>
    <w:rsid w:val="00C63E48"/>
    <w:rsid w:val="00C70CC5"/>
    <w:rsid w:val="00C84F5A"/>
    <w:rsid w:val="00C90285"/>
    <w:rsid w:val="00C93ADC"/>
    <w:rsid w:val="00CA289A"/>
    <w:rsid w:val="00CB27E4"/>
    <w:rsid w:val="00CC004A"/>
    <w:rsid w:val="00CC12AD"/>
    <w:rsid w:val="00CF2C1C"/>
    <w:rsid w:val="00CF2E33"/>
    <w:rsid w:val="00D12E80"/>
    <w:rsid w:val="00D17A48"/>
    <w:rsid w:val="00D22433"/>
    <w:rsid w:val="00D2561A"/>
    <w:rsid w:val="00D25D8B"/>
    <w:rsid w:val="00D32316"/>
    <w:rsid w:val="00D62966"/>
    <w:rsid w:val="00D6456F"/>
    <w:rsid w:val="00D76AC2"/>
    <w:rsid w:val="00D83514"/>
    <w:rsid w:val="00D8494A"/>
    <w:rsid w:val="00D9188B"/>
    <w:rsid w:val="00D92F82"/>
    <w:rsid w:val="00DA2B63"/>
    <w:rsid w:val="00DD0063"/>
    <w:rsid w:val="00DD04C3"/>
    <w:rsid w:val="00DD220B"/>
    <w:rsid w:val="00DD6195"/>
    <w:rsid w:val="00DD7805"/>
    <w:rsid w:val="00DE3088"/>
    <w:rsid w:val="00DE41EB"/>
    <w:rsid w:val="00DF19AB"/>
    <w:rsid w:val="00E02901"/>
    <w:rsid w:val="00E02FE6"/>
    <w:rsid w:val="00E07F3A"/>
    <w:rsid w:val="00E105EB"/>
    <w:rsid w:val="00E1398B"/>
    <w:rsid w:val="00E140EE"/>
    <w:rsid w:val="00E24DC6"/>
    <w:rsid w:val="00E40AFE"/>
    <w:rsid w:val="00E42B0D"/>
    <w:rsid w:val="00E46DAD"/>
    <w:rsid w:val="00E773F9"/>
    <w:rsid w:val="00E80312"/>
    <w:rsid w:val="00E8796D"/>
    <w:rsid w:val="00E94207"/>
    <w:rsid w:val="00E95231"/>
    <w:rsid w:val="00EA452B"/>
    <w:rsid w:val="00EA6C20"/>
    <w:rsid w:val="00EC5AF8"/>
    <w:rsid w:val="00ED5801"/>
    <w:rsid w:val="00ED7B7A"/>
    <w:rsid w:val="00EE4DB8"/>
    <w:rsid w:val="00EF41A3"/>
    <w:rsid w:val="00F05676"/>
    <w:rsid w:val="00F13F6E"/>
    <w:rsid w:val="00F155F3"/>
    <w:rsid w:val="00F35840"/>
    <w:rsid w:val="00F44410"/>
    <w:rsid w:val="00F577AF"/>
    <w:rsid w:val="00F600F9"/>
    <w:rsid w:val="00F65378"/>
    <w:rsid w:val="00F65E7C"/>
    <w:rsid w:val="00F73F4F"/>
    <w:rsid w:val="00F90457"/>
    <w:rsid w:val="00F964C5"/>
    <w:rsid w:val="00FA5420"/>
    <w:rsid w:val="00FA632B"/>
    <w:rsid w:val="00FD2AAE"/>
    <w:rsid w:val="00FD31B8"/>
    <w:rsid w:val="00FD3EB1"/>
    <w:rsid w:val="00FE47E1"/>
    <w:rsid w:val="00FE67F3"/>
    <w:rsid w:val="00FF0CCA"/>
    <w:rsid w:val="00FF243F"/>
    <w:rsid w:val="00FF245F"/>
    <w:rsid w:val="00FF694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F63E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8E4522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Revzia">
    <w:name w:val="Revision"/>
    <w:hidden/>
    <w:uiPriority w:val="99"/>
    <w:semiHidden/>
    <w:rsid w:val="009A0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264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4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Durgalová, Veronika</cp:lastModifiedBy>
  <cp:revision>2</cp:revision>
  <cp:lastPrinted>2023-05-23T10:12:00Z</cp:lastPrinted>
  <dcterms:created xsi:type="dcterms:W3CDTF">2023-05-23T10:12:00Z</dcterms:created>
  <dcterms:modified xsi:type="dcterms:W3CDTF">2023-05-23T10:12:00Z</dcterms:modified>
</cp:coreProperties>
</file>