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7BD" w:rsidP="00165FBD">
      <w:pPr>
        <w:pStyle w:val="Title"/>
        <w:bidi w:val="0"/>
        <w:ind w:left="5387"/>
        <w:rPr>
          <w:rFonts w:ascii="Times New Roman" w:hAnsi="Times New Roman"/>
        </w:rPr>
      </w:pPr>
    </w:p>
    <w:p w:rsidR="00394500" w:rsidRPr="004549EB" w:rsidP="00165FBD">
      <w:pPr>
        <w:pStyle w:val="Title"/>
        <w:bidi w:val="0"/>
        <w:rPr>
          <w:rFonts w:asciiTheme="minorHAnsi" w:hAnsiTheme="minorHAnsi" w:cs="Calibri"/>
          <w:b w:val="0"/>
          <w:sz w:val="24"/>
        </w:rPr>
      </w:pPr>
      <w:r w:rsidRPr="004549EB" w:rsidR="00165FBD">
        <w:rPr>
          <w:rFonts w:asciiTheme="minorHAnsi" w:hAnsiTheme="minorHAnsi" w:cs="Calibri"/>
          <w:b w:val="0"/>
          <w:sz w:val="24"/>
        </w:rPr>
        <w:t>ÚSTAV PAMÄTI NÁRODA</w:t>
      </w:r>
    </w:p>
    <w:p w:rsidR="00800A01" w:rsidRPr="004549EB" w:rsidP="00165FBD">
      <w:pPr>
        <w:pStyle w:val="Title"/>
        <w:bidi w:val="0"/>
        <w:rPr>
          <w:rFonts w:asciiTheme="minorHAnsi" w:hAnsiTheme="minorHAnsi" w:cs="Calibri"/>
          <w:b w:val="0"/>
          <w:sz w:val="24"/>
        </w:rPr>
      </w:pPr>
      <w:r w:rsidRPr="004549EB">
        <w:rPr>
          <w:rFonts w:asciiTheme="minorHAnsi" w:hAnsiTheme="minorHAnsi" w:cs="Calibri"/>
          <w:b w:val="0"/>
          <w:sz w:val="24"/>
        </w:rPr>
        <w:t xml:space="preserve">Miletičova 19, </w:t>
      </w:r>
      <w:r w:rsidRPr="004549EB" w:rsidR="00165FBD">
        <w:rPr>
          <w:rFonts w:asciiTheme="minorHAnsi" w:hAnsiTheme="minorHAnsi" w:cs="Calibri"/>
          <w:b w:val="0"/>
          <w:sz w:val="24"/>
        </w:rPr>
        <w:t>820 18 Bratislava 218</w:t>
      </w:r>
    </w:p>
    <w:p w:rsidR="00394500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  <w:r w:rsidRPr="004549EB" w:rsidR="009A2A0A">
        <w:rPr>
          <w:rFonts w:ascii="Arial" w:hAnsi="Arial" w:cs="Arial"/>
        </w:rPr>
        <w:t xml:space="preserve">                               </w:t>
      </w:r>
      <w:r w:rsidRPr="004549EB" w:rsidR="00930086">
        <w:rPr>
          <w:rFonts w:ascii="Arial" w:hAnsi="Arial" w:cs="Arial"/>
        </w:rPr>
        <w:t xml:space="preserve">                    </w:t>
      </w:r>
    </w:p>
    <w:p w:rsidR="00165FBD" w:rsidRPr="004549EB">
      <w:pPr>
        <w:bidi w:val="0"/>
        <w:rPr>
          <w:rFonts w:ascii="Arial" w:hAnsi="Arial" w:cs="Arial"/>
        </w:rPr>
      </w:pPr>
    </w:p>
    <w:p w:rsidR="00E01013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 w:rsidP="00165FBD">
      <w:pPr>
        <w:bidi w:val="0"/>
        <w:ind w:left="4536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rtl w:val="0"/>
          <w: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7.75pt;height:91.5pt;margin-top:10.4pt;margin-left:183.15pt;position:absolute;z-index:251658240" filled="f" stroked="f">
            <v:fill o:detectmouseclick="f"/>
            <v:imagedata r:id="rId5" o:title=""/>
            <o:diagram v:ext="edit"/>
            <w10:wrap type="square"/>
          </v:shape>
          <o:OLEObject Type="Embed" ProgID="PBrush" ShapeID="_x0000_s1025" DrawAspect="Content" ObjectID="_1" r:id="rId6"/>
        </w:pict>
      </w: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394500" w:rsidRPr="004549EB">
      <w:pPr>
        <w:bidi w:val="0"/>
        <w:rPr>
          <w:rFonts w:ascii="Arial" w:hAnsi="Arial" w:cs="Arial"/>
        </w:rPr>
      </w:pPr>
      <w:r w:rsidRPr="004549EB" w:rsidR="00930086">
        <w:rPr>
          <w:rFonts w:ascii="Arial" w:hAnsi="Arial" w:cs="Arial"/>
        </w:rPr>
        <w:t xml:space="preserve">           </w:t>
      </w: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>
      <w:pPr>
        <w:bidi w:val="0"/>
        <w:rPr>
          <w:rFonts w:ascii="Arial" w:hAnsi="Arial" w:cs="Arial"/>
        </w:rPr>
      </w:pPr>
    </w:p>
    <w:p w:rsidR="00165FBD" w:rsidRPr="004549EB" w:rsidP="00165FBD">
      <w:pPr>
        <w:bidi w:val="0"/>
        <w:jc w:val="center"/>
        <w:rPr>
          <w:rFonts w:asciiTheme="minorHAnsi" w:hAnsiTheme="minorHAnsi" w:cs="Calibri"/>
          <w:b/>
          <w:sz w:val="26"/>
          <w:szCs w:val="26"/>
        </w:rPr>
      </w:pPr>
      <w:r w:rsidRPr="004549EB" w:rsidR="00930086">
        <w:rPr>
          <w:rFonts w:asciiTheme="minorHAnsi" w:hAnsiTheme="minorHAnsi" w:cs="Calibri"/>
          <w:b/>
          <w:sz w:val="26"/>
          <w:szCs w:val="26"/>
        </w:rPr>
        <w:t>Ročná účtovná závierka</w:t>
      </w:r>
    </w:p>
    <w:p w:rsidR="00165FBD" w:rsidRPr="004549EB" w:rsidP="00165FBD">
      <w:pPr>
        <w:bidi w:val="0"/>
        <w:jc w:val="center"/>
        <w:rPr>
          <w:rFonts w:asciiTheme="minorHAnsi" w:hAnsiTheme="minorHAnsi" w:cs="Calibri"/>
          <w:b/>
          <w:sz w:val="26"/>
          <w:szCs w:val="26"/>
        </w:rPr>
      </w:pPr>
      <w:r w:rsidRPr="004549EB" w:rsidR="004F6666">
        <w:rPr>
          <w:rFonts w:asciiTheme="minorHAnsi" w:hAnsiTheme="minorHAnsi" w:cs="Calibri"/>
          <w:b/>
          <w:sz w:val="26"/>
          <w:szCs w:val="26"/>
        </w:rPr>
        <w:t>Ústavu pamäti národa</w:t>
      </w:r>
    </w:p>
    <w:p w:rsidR="00E4384E" w:rsidRPr="004549EB" w:rsidP="00165FBD">
      <w:pPr>
        <w:bidi w:val="0"/>
        <w:jc w:val="center"/>
        <w:rPr>
          <w:rFonts w:asciiTheme="minorHAnsi" w:hAnsiTheme="minorHAnsi" w:cs="Calibri"/>
          <w:b/>
          <w:sz w:val="26"/>
          <w:szCs w:val="26"/>
        </w:rPr>
      </w:pPr>
      <w:r w:rsidRPr="004549EB" w:rsidR="00930086">
        <w:rPr>
          <w:rFonts w:asciiTheme="minorHAnsi" w:hAnsiTheme="minorHAnsi" w:cs="Calibri"/>
          <w:b/>
          <w:sz w:val="26"/>
          <w:szCs w:val="26"/>
        </w:rPr>
        <w:t xml:space="preserve">za </w:t>
      </w:r>
      <w:r w:rsidRPr="004549EB" w:rsidR="00165FBD">
        <w:rPr>
          <w:rFonts w:asciiTheme="minorHAnsi" w:hAnsiTheme="minorHAnsi" w:cs="Calibri"/>
          <w:b/>
          <w:sz w:val="26"/>
          <w:szCs w:val="26"/>
        </w:rPr>
        <w:t>rok 202</w:t>
      </w:r>
      <w:r w:rsidRPr="004549EB" w:rsidR="004549EB">
        <w:rPr>
          <w:rFonts w:asciiTheme="minorHAnsi" w:hAnsiTheme="minorHAnsi" w:cs="Calibri"/>
          <w:b/>
          <w:sz w:val="26"/>
          <w:szCs w:val="26"/>
        </w:rPr>
        <w:t>2</w:t>
      </w:r>
    </w:p>
    <w:p w:rsidR="00394500" w:rsidRPr="004549EB" w:rsidP="00394500">
      <w:pPr>
        <w:bidi w:val="0"/>
        <w:jc w:val="both"/>
        <w:rPr>
          <w:rFonts w:asciiTheme="minorHAnsi" w:hAnsiTheme="minorHAnsi" w:cs="Calibri"/>
        </w:rPr>
      </w:pPr>
    </w:p>
    <w:p w:rsidR="009A2A0A" w:rsidRPr="004549EB" w:rsidP="00394500">
      <w:pPr>
        <w:bidi w:val="0"/>
        <w:jc w:val="both"/>
        <w:rPr>
          <w:rFonts w:asciiTheme="minorHAnsi" w:hAnsiTheme="minorHAnsi" w:cs="Calibri"/>
        </w:rPr>
      </w:pPr>
    </w:p>
    <w:p w:rsidR="00394500" w:rsidRPr="004549EB" w:rsidP="00394500">
      <w:pPr>
        <w:bidi w:val="0"/>
        <w:jc w:val="both"/>
        <w:rPr>
          <w:rFonts w:asciiTheme="minorHAnsi" w:hAnsiTheme="minorHAnsi" w:cs="Calibri"/>
          <w:b/>
        </w:rPr>
      </w:pPr>
    </w:p>
    <w:p w:rsidR="00267519" w:rsidRPr="004549EB" w:rsidP="00604F4F">
      <w:pPr>
        <w:pStyle w:val="Heading1"/>
        <w:bidi w:val="0"/>
        <w:jc w:val="left"/>
        <w:rPr>
          <w:rFonts w:asciiTheme="minorHAnsi" w:hAnsiTheme="minorHAnsi" w:cs="Calibri"/>
          <w:bCs w:val="0"/>
          <w:sz w:val="24"/>
          <w:lang w:eastAsia="sk-SK"/>
        </w:rPr>
      </w:pPr>
    </w:p>
    <w:p w:rsidR="00267519" w:rsidRPr="004549EB" w:rsidP="00604F4F">
      <w:pPr>
        <w:pStyle w:val="Heading1"/>
        <w:bidi w:val="0"/>
        <w:jc w:val="left"/>
        <w:rPr>
          <w:rFonts w:asciiTheme="minorHAnsi" w:hAnsiTheme="minorHAnsi" w:cs="Calibri"/>
          <w:bCs w:val="0"/>
          <w:sz w:val="24"/>
          <w:lang w:eastAsia="sk-SK"/>
        </w:rPr>
      </w:pPr>
    </w:p>
    <w:p w:rsidR="00267519" w:rsidRPr="004549EB" w:rsidP="00604F4F">
      <w:pPr>
        <w:pStyle w:val="Heading1"/>
        <w:bidi w:val="0"/>
        <w:jc w:val="left"/>
        <w:rPr>
          <w:rFonts w:asciiTheme="minorHAnsi" w:hAnsiTheme="minorHAnsi" w:cs="Calibri"/>
          <w:bCs w:val="0"/>
          <w:sz w:val="24"/>
          <w:highlight w:val="yellow"/>
          <w:lang w:eastAsia="sk-SK"/>
        </w:rPr>
      </w:pPr>
    </w:p>
    <w:p w:rsidR="00267519" w:rsidRPr="004549EB" w:rsidP="00267519">
      <w:pPr>
        <w:pStyle w:val="Heading1"/>
        <w:bidi w:val="0"/>
        <w:jc w:val="left"/>
        <w:rPr>
          <w:rFonts w:asciiTheme="minorHAnsi" w:hAnsiTheme="minorHAnsi" w:cs="Calibri"/>
          <w:sz w:val="24"/>
          <w:highlight w:val="yellow"/>
        </w:rPr>
      </w:pPr>
    </w:p>
    <w:p w:rsidR="009A2A0A" w:rsidRPr="004549EB" w:rsidP="00394500">
      <w:pPr>
        <w:bidi w:val="0"/>
        <w:jc w:val="both"/>
        <w:rPr>
          <w:rFonts w:asciiTheme="minorHAnsi" w:hAnsiTheme="minorHAnsi" w:cs="Calibri"/>
          <w:highlight w:val="yellow"/>
        </w:rPr>
      </w:pPr>
    </w:p>
    <w:p w:rsidR="009A2A0A" w:rsidRPr="004549EB" w:rsidP="00394500">
      <w:pPr>
        <w:bidi w:val="0"/>
        <w:jc w:val="both"/>
        <w:rPr>
          <w:rFonts w:asciiTheme="minorHAnsi" w:hAnsiTheme="minorHAnsi" w:cs="Calibri"/>
          <w:highlight w:val="yellow"/>
        </w:rPr>
      </w:pPr>
    </w:p>
    <w:p w:rsidR="00EE5761" w:rsidRPr="004549EB" w:rsidP="00930086">
      <w:pPr>
        <w:pStyle w:val="Heading3"/>
        <w:bidi w:val="0"/>
        <w:jc w:val="center"/>
        <w:rPr>
          <w:rFonts w:asciiTheme="minorHAnsi" w:hAnsiTheme="minorHAnsi" w:cs="Calibri"/>
          <w:sz w:val="24"/>
          <w:szCs w:val="24"/>
          <w:highlight w:val="yellow"/>
        </w:rPr>
      </w:pPr>
    </w:p>
    <w:p w:rsidR="004F6666" w:rsidRPr="004549EB" w:rsidP="004F6666">
      <w:pPr>
        <w:bidi w:val="0"/>
        <w:rPr>
          <w:rFonts w:asciiTheme="minorHAnsi" w:hAnsiTheme="minorHAnsi" w:cs="Calibri"/>
          <w:highlight w:val="yellow"/>
        </w:rPr>
      </w:pPr>
    </w:p>
    <w:p w:rsidR="004F6666" w:rsidRPr="004549EB" w:rsidP="004F6666">
      <w:pPr>
        <w:bidi w:val="0"/>
        <w:rPr>
          <w:rFonts w:asciiTheme="minorHAnsi" w:hAnsiTheme="minorHAnsi" w:cs="Calibri"/>
          <w:highlight w:val="yellow"/>
        </w:rPr>
      </w:pPr>
    </w:p>
    <w:p w:rsidR="004F6666" w:rsidRPr="004549EB" w:rsidP="004F6666">
      <w:pPr>
        <w:bidi w:val="0"/>
        <w:rPr>
          <w:rFonts w:asciiTheme="minorHAnsi" w:hAnsiTheme="minorHAnsi" w:cs="Calibri"/>
          <w:highlight w:val="yellow"/>
        </w:rPr>
      </w:pPr>
    </w:p>
    <w:p w:rsidR="004F6666" w:rsidRPr="004549EB" w:rsidP="004F6666">
      <w:pPr>
        <w:bidi w:val="0"/>
        <w:rPr>
          <w:rFonts w:asciiTheme="minorHAnsi" w:hAnsiTheme="minorHAnsi" w:cs="Calibri"/>
          <w:highlight w:val="yellow"/>
        </w:rPr>
      </w:pPr>
    </w:p>
    <w:p w:rsidR="005E79D3" w:rsidRPr="004549EB" w:rsidP="004F6666">
      <w:pPr>
        <w:bidi w:val="0"/>
        <w:rPr>
          <w:rFonts w:asciiTheme="minorHAnsi" w:hAnsiTheme="minorHAnsi" w:cs="Calibri"/>
          <w:highlight w:val="yellow"/>
        </w:rPr>
      </w:pPr>
    </w:p>
    <w:p w:rsidR="00094DCD" w:rsidRPr="004549EB" w:rsidP="00930086">
      <w:pPr>
        <w:pStyle w:val="Heading3"/>
        <w:bidi w:val="0"/>
        <w:jc w:val="center"/>
        <w:rPr>
          <w:rFonts w:asciiTheme="minorHAnsi" w:hAnsiTheme="minorHAnsi" w:cs="Calibri"/>
          <w:b w:val="0"/>
          <w:sz w:val="24"/>
          <w:szCs w:val="24"/>
          <w:highlight w:val="yellow"/>
        </w:rPr>
      </w:pPr>
    </w:p>
    <w:p w:rsidR="009A2A0A" w:rsidRPr="004549EB" w:rsidP="00930086">
      <w:pPr>
        <w:pStyle w:val="Heading3"/>
        <w:bidi w:val="0"/>
        <w:jc w:val="center"/>
        <w:rPr>
          <w:rFonts w:asciiTheme="minorHAnsi" w:hAnsiTheme="minorHAnsi" w:cs="Calibri"/>
          <w:b w:val="0"/>
          <w:sz w:val="24"/>
          <w:szCs w:val="24"/>
        </w:rPr>
      </w:pPr>
      <w:r w:rsidRPr="004549EB" w:rsidR="004F6666">
        <w:rPr>
          <w:rFonts w:asciiTheme="minorHAnsi" w:hAnsiTheme="minorHAnsi" w:cs="Calibri"/>
          <w:b w:val="0"/>
          <w:sz w:val="24"/>
          <w:szCs w:val="24"/>
        </w:rPr>
        <w:t>Bratislava</w:t>
      </w:r>
      <w:r w:rsidRPr="004549EB" w:rsidR="00165FBD">
        <w:rPr>
          <w:rFonts w:asciiTheme="minorHAnsi" w:hAnsiTheme="minorHAnsi" w:cs="Calibri"/>
          <w:b w:val="0"/>
          <w:sz w:val="24"/>
          <w:szCs w:val="24"/>
        </w:rPr>
        <w:t xml:space="preserve"> 202</w:t>
      </w:r>
      <w:r w:rsidRPr="004549EB" w:rsidR="004549EB">
        <w:rPr>
          <w:rFonts w:asciiTheme="minorHAnsi" w:hAnsiTheme="minorHAnsi" w:cs="Calibri"/>
          <w:b w:val="0"/>
          <w:sz w:val="24"/>
          <w:szCs w:val="24"/>
        </w:rPr>
        <w:t>3</w:t>
      </w:r>
    </w:p>
    <w:p w:rsidR="00094DCD" w:rsidRPr="004549EB" w:rsidP="00094DCD">
      <w:pPr>
        <w:bidi w:val="0"/>
        <w:rPr>
          <w:rFonts w:ascii="Arial" w:hAnsi="Arial" w:cs="Arial"/>
          <w:highlight w:val="yellow"/>
        </w:rPr>
      </w:pPr>
    </w:p>
    <w:p w:rsidR="00094DCD" w:rsidRPr="004549EB" w:rsidP="00094DCD">
      <w:pPr>
        <w:bidi w:val="0"/>
        <w:rPr>
          <w:rFonts w:ascii="Arial" w:hAnsi="Arial" w:cs="Arial"/>
          <w:highlight w:val="yellow"/>
        </w:rPr>
      </w:pPr>
    </w:p>
    <w:p w:rsidR="00094DCD" w:rsidRPr="004549EB" w:rsidP="00094DCD">
      <w:pPr>
        <w:bidi w:val="0"/>
        <w:rPr>
          <w:rFonts w:ascii="Arial" w:hAnsi="Arial" w:cs="Arial"/>
          <w:highlight w:val="yellow"/>
        </w:rPr>
      </w:pPr>
    </w:p>
    <w:p w:rsidR="00094DCD" w:rsidRPr="00923110" w:rsidP="00094DCD">
      <w:pPr>
        <w:bidi w:val="0"/>
        <w:rPr>
          <w:rFonts w:ascii="Arial" w:hAnsi="Arial" w:cs="Arial"/>
        </w:rPr>
      </w:pPr>
    </w:p>
    <w:p w:rsidR="00EE5761" w:rsidRPr="00923110" w:rsidP="00610903">
      <w:pPr>
        <w:pStyle w:val="BodyText"/>
        <w:bidi w:val="0"/>
        <w:spacing w:after="0"/>
        <w:jc w:val="both"/>
        <w:rPr>
          <w:rFonts w:asciiTheme="minorHAnsi" w:hAnsiTheme="minorHAnsi" w:cs="Calibri"/>
          <w:b/>
        </w:rPr>
      </w:pPr>
      <w:r w:rsidRPr="00923110" w:rsidR="00610903">
        <w:rPr>
          <w:rFonts w:asciiTheme="minorHAnsi" w:hAnsiTheme="minorHAnsi" w:cs="Calibri"/>
          <w:b/>
        </w:rPr>
        <w:t xml:space="preserve">ÚVOD </w:t>
      </w:r>
    </w:p>
    <w:p w:rsidR="00610903" w:rsidRPr="00923110" w:rsidP="00610903">
      <w:pPr>
        <w:pStyle w:val="BodyText"/>
        <w:bidi w:val="0"/>
        <w:spacing w:after="0"/>
        <w:jc w:val="both"/>
        <w:rPr>
          <w:rFonts w:asciiTheme="minorHAnsi" w:hAnsiTheme="minorHAnsi" w:cs="Calibri"/>
          <w:b/>
        </w:rPr>
      </w:pPr>
    </w:p>
    <w:p w:rsidR="003B7510" w:rsidRPr="00923110" w:rsidP="007C746C">
      <w:pPr>
        <w:pStyle w:val="BodyText"/>
        <w:bidi w:val="0"/>
        <w:spacing w:after="0"/>
        <w:ind w:right="-284"/>
        <w:jc w:val="both"/>
        <w:rPr>
          <w:rFonts w:asciiTheme="minorHAnsi" w:hAnsiTheme="minorHAnsi" w:cs="Calibri"/>
        </w:rPr>
      </w:pPr>
      <w:r w:rsidRPr="00923110" w:rsidR="00DB139D">
        <w:rPr>
          <w:rFonts w:asciiTheme="minorHAnsi" w:hAnsiTheme="minorHAnsi" w:cs="Calibri"/>
        </w:rPr>
        <w:t xml:space="preserve">Ústav pamäti národa </w:t>
      </w:r>
      <w:r w:rsidR="00CE7D31">
        <w:rPr>
          <w:rFonts w:asciiTheme="minorHAnsi" w:hAnsiTheme="minorHAnsi" w:cs="Calibri"/>
        </w:rPr>
        <w:t>(</w:t>
      </w:r>
      <w:r w:rsidR="0015030E">
        <w:rPr>
          <w:rFonts w:asciiTheme="minorHAnsi" w:hAnsiTheme="minorHAnsi" w:cs="Calibri"/>
        </w:rPr>
        <w:t>ďal</w:t>
      </w:r>
      <w:r w:rsidR="00CE7D31">
        <w:rPr>
          <w:rFonts w:asciiTheme="minorHAnsi" w:hAnsiTheme="minorHAnsi" w:cs="Calibri"/>
        </w:rPr>
        <w:t>e</w:t>
      </w:r>
      <w:r w:rsidR="0015030E">
        <w:rPr>
          <w:rFonts w:asciiTheme="minorHAnsi" w:hAnsiTheme="minorHAnsi" w:cs="Calibri"/>
        </w:rPr>
        <w:t>j</w:t>
      </w:r>
      <w:r w:rsidR="00CE7D31">
        <w:rPr>
          <w:rFonts w:asciiTheme="minorHAnsi" w:hAnsiTheme="minorHAnsi" w:cs="Calibri"/>
        </w:rPr>
        <w:t xml:space="preserve"> aj „ÚPN“) </w:t>
      </w:r>
      <w:r w:rsidRPr="00923110" w:rsidR="00DB139D">
        <w:rPr>
          <w:rFonts w:asciiTheme="minorHAnsi" w:hAnsiTheme="minorHAnsi" w:cs="Calibri"/>
        </w:rPr>
        <w:t xml:space="preserve">bol zriadený zákonom č. 553/2002 </w:t>
      </w:r>
      <w:r w:rsidRPr="00923110" w:rsidR="00C9232B">
        <w:rPr>
          <w:rFonts w:asciiTheme="minorHAnsi" w:hAnsiTheme="minorHAnsi" w:cs="Calibri"/>
        </w:rPr>
        <w:t>Z.</w:t>
      </w:r>
      <w:r w:rsidRPr="00923110" w:rsidR="00610903">
        <w:rPr>
          <w:rFonts w:asciiTheme="minorHAnsi" w:hAnsiTheme="minorHAnsi" w:cs="Calibri"/>
        </w:rPr>
        <w:t xml:space="preserve"> </w:t>
      </w:r>
      <w:r w:rsidRPr="00923110" w:rsidR="00C9232B">
        <w:rPr>
          <w:rFonts w:asciiTheme="minorHAnsi" w:hAnsiTheme="minorHAnsi" w:cs="Calibri"/>
        </w:rPr>
        <w:t>z.</w:t>
      </w:r>
      <w:r w:rsidRPr="00923110" w:rsidR="00C72FAE">
        <w:rPr>
          <w:rFonts w:asciiTheme="minorHAnsi" w:hAnsiTheme="minorHAnsi" w:cs="Calibri"/>
        </w:rPr>
        <w:t xml:space="preserve"> </w:t>
      </w:r>
      <w:r w:rsidRPr="00923110" w:rsidR="00DB139D">
        <w:rPr>
          <w:rFonts w:asciiTheme="minorHAnsi" w:hAnsiTheme="minorHAnsi" w:cs="Calibri"/>
        </w:rPr>
        <w:t>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sprístupnení dokumentov 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 xml:space="preserve">činnosti bezpečnostných zložiek štátu 1939 </w:t>
      </w:r>
      <w:r w:rsidR="00CE7D31">
        <w:rPr>
          <w:rFonts w:asciiTheme="minorHAnsi" w:hAnsiTheme="minorHAnsi" w:cs="Calibri"/>
        </w:rPr>
        <w:t>–</w:t>
      </w:r>
      <w:r w:rsidRPr="00923110" w:rsidR="00DB139D">
        <w:rPr>
          <w:rFonts w:asciiTheme="minorHAnsi" w:hAnsiTheme="minorHAnsi" w:cs="Calibri"/>
        </w:rPr>
        <w:t xml:space="preserve"> 1989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založení Ústavu pamäti národa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doplnení niektorých zákonov (zákon 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pamäti národa) v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znení neskorších predpisov.</w:t>
      </w:r>
      <w:r w:rsidRPr="00923110">
        <w:rPr>
          <w:rFonts w:asciiTheme="minorHAnsi" w:hAnsiTheme="minorHAnsi" w:cs="Calibri"/>
        </w:rPr>
        <w:t xml:space="preserve"> </w:t>
      </w:r>
      <w:r w:rsidR="00CE7D31">
        <w:rPr>
          <w:rFonts w:asciiTheme="minorHAnsi" w:hAnsiTheme="minorHAnsi" w:cs="Calibri"/>
        </w:rPr>
        <w:t>Medzi hlavné úlohy</w:t>
      </w:r>
      <w:r w:rsidRPr="00923110" w:rsidR="00DB139D">
        <w:rPr>
          <w:rFonts w:asciiTheme="minorHAnsi" w:hAnsiTheme="minorHAnsi" w:cs="Calibri"/>
        </w:rPr>
        <w:t xml:space="preserve"> ústavu </w:t>
      </w:r>
      <w:r w:rsidR="00CE7D31">
        <w:rPr>
          <w:rFonts w:asciiTheme="minorHAnsi" w:hAnsiTheme="minorHAnsi" w:cs="Calibri"/>
        </w:rPr>
        <w:t>patrí</w:t>
      </w:r>
      <w:r w:rsidRPr="00923110" w:rsidR="00CE7D31">
        <w:rPr>
          <w:rFonts w:asciiTheme="minorHAnsi" w:hAnsiTheme="minorHAnsi" w:cs="Calibri"/>
        </w:rPr>
        <w:t xml:space="preserve"> </w:t>
      </w:r>
      <w:r w:rsidRPr="00923110" w:rsidR="00DB139D">
        <w:rPr>
          <w:rFonts w:asciiTheme="minorHAnsi" w:hAnsiTheme="minorHAnsi" w:cs="Calibri"/>
        </w:rPr>
        <w:t>zhromažďovať dokumenty 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činnosti bezpečnostných zložiek štátu, sprístupňovať prenasledovaným osobám dokumenty 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ich prenasledovaní, zverejňovať údaje 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vykonávateľoch tohto prenasledovania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ich činnosti, dávať podnety na trestné stíhanie zločinov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trestných činov, poskytovať verejnosti výsledky svojej činnosti, hlavne zverejňovať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sprístupňovať informácie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iné doklady 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dobe neslobody v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rokoch 1939 – 1989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o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činoch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>osudoch jednotlivcov, vydávať a</w:t>
      </w:r>
      <w:r w:rsidRPr="00923110" w:rsidR="0030418A">
        <w:rPr>
          <w:rFonts w:asciiTheme="minorHAnsi" w:hAnsiTheme="minorHAnsi" w:cs="Calibri"/>
        </w:rPr>
        <w:t> </w:t>
      </w:r>
      <w:r w:rsidRPr="00923110" w:rsidR="00DB139D">
        <w:rPr>
          <w:rFonts w:asciiTheme="minorHAnsi" w:hAnsiTheme="minorHAnsi" w:cs="Calibri"/>
        </w:rPr>
        <w:t xml:space="preserve">šíriť publikácie, </w:t>
      </w:r>
      <w:r w:rsidRPr="00923110" w:rsidR="00610903">
        <w:rPr>
          <w:rFonts w:asciiTheme="minorHAnsi" w:hAnsiTheme="minorHAnsi" w:cs="Calibri"/>
        </w:rPr>
        <w:t>usporadúv</w:t>
      </w:r>
      <w:r w:rsidRPr="00923110" w:rsidR="00DB139D">
        <w:rPr>
          <w:rFonts w:asciiTheme="minorHAnsi" w:hAnsiTheme="minorHAnsi" w:cs="Calibri"/>
        </w:rPr>
        <w:t>ať výstavy,</w:t>
      </w:r>
      <w:r w:rsidRPr="00923110" w:rsidR="00C72FAE">
        <w:rPr>
          <w:rFonts w:asciiTheme="minorHAnsi" w:hAnsiTheme="minorHAnsi" w:cs="Calibri"/>
        </w:rPr>
        <w:t xml:space="preserve"> semináre, odborné konferenci</w:t>
      </w:r>
      <w:r w:rsidRPr="00923110" w:rsidR="00094DCD">
        <w:rPr>
          <w:rFonts w:asciiTheme="minorHAnsi" w:hAnsiTheme="minorHAnsi" w:cs="Calibri"/>
        </w:rPr>
        <w:t xml:space="preserve">e, diskusné fóra a ďalšie úlohy zverené zákonom. </w:t>
      </w:r>
    </w:p>
    <w:p w:rsidR="00EE5761" w:rsidRPr="00923110" w:rsidP="001C59DC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610903" w:rsidRPr="00923110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4549EB" w:rsidP="00211AA1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10903" w:rsidRPr="00511BCB" w:rsidP="00E523EF">
      <w:pPr>
        <w:pStyle w:val="BodyText"/>
        <w:tabs>
          <w:tab w:val="left" w:pos="567"/>
          <w:tab w:val="left" w:pos="709"/>
        </w:tabs>
        <w:bidi w:val="0"/>
        <w:spacing w:after="0"/>
        <w:rPr>
          <w:rFonts w:asciiTheme="minorHAnsi" w:hAnsiTheme="minorHAnsi" w:cs="Calibri"/>
          <w:b/>
          <w:sz w:val="26"/>
          <w:szCs w:val="26"/>
        </w:rPr>
      </w:pPr>
      <w:r w:rsidRPr="00511BCB" w:rsidR="002C78ED">
        <w:rPr>
          <w:rFonts w:asciiTheme="minorHAnsi" w:hAnsiTheme="minorHAnsi" w:cs="Calibri"/>
          <w:b/>
          <w:sz w:val="26"/>
          <w:szCs w:val="26"/>
        </w:rPr>
        <w:t>1</w:t>
      </w:r>
      <w:r w:rsidRPr="00511BCB" w:rsidR="00E14A26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511BCB" w:rsidR="00B6528B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511BCB" w:rsidR="00352FBE">
        <w:rPr>
          <w:rFonts w:asciiTheme="minorHAnsi" w:hAnsiTheme="minorHAnsi" w:cs="Calibri"/>
          <w:b/>
          <w:sz w:val="26"/>
          <w:szCs w:val="26"/>
        </w:rPr>
        <w:t xml:space="preserve">     </w:t>
      </w:r>
      <w:r w:rsidRPr="00511BCB" w:rsidR="00EA0EA3">
        <w:rPr>
          <w:rFonts w:asciiTheme="minorHAnsi" w:hAnsiTheme="minorHAnsi" w:cs="Calibri"/>
          <w:b/>
          <w:sz w:val="26"/>
          <w:szCs w:val="26"/>
        </w:rPr>
        <w:t xml:space="preserve">  </w:t>
      </w:r>
      <w:r w:rsidRPr="00511BCB">
        <w:rPr>
          <w:rFonts w:asciiTheme="minorHAnsi" w:hAnsiTheme="minorHAnsi" w:cs="Calibri"/>
          <w:b/>
          <w:sz w:val="26"/>
          <w:szCs w:val="26"/>
        </w:rPr>
        <w:t>TRANSFER PRIDELENÝ NA FINANCOVANIE ČINNOSTI ÚPN V ROKU 202</w:t>
      </w:r>
      <w:r w:rsidRPr="00511BCB" w:rsidR="00923110">
        <w:rPr>
          <w:rFonts w:asciiTheme="minorHAnsi" w:hAnsiTheme="minorHAnsi" w:cs="Calibri"/>
          <w:b/>
          <w:sz w:val="26"/>
          <w:szCs w:val="26"/>
        </w:rPr>
        <w:t>2</w:t>
      </w:r>
      <w:r w:rsidRPr="00511BCB">
        <w:rPr>
          <w:rFonts w:asciiTheme="minorHAnsi" w:hAnsiTheme="minorHAnsi" w:cs="Calibri"/>
          <w:b/>
          <w:sz w:val="26"/>
          <w:szCs w:val="26"/>
        </w:rPr>
        <w:t xml:space="preserve"> </w:t>
        <w:br/>
      </w:r>
      <w:r w:rsidRPr="00511BCB" w:rsidR="005F2E4C">
        <w:rPr>
          <w:rFonts w:asciiTheme="minorHAnsi" w:hAnsiTheme="minorHAnsi" w:cs="Calibri"/>
          <w:b/>
          <w:sz w:val="26"/>
          <w:szCs w:val="26"/>
        </w:rPr>
        <w:t xml:space="preserve">     </w:t>
      </w:r>
      <w:r w:rsidRPr="00511BCB" w:rsidR="00C76E4A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511BCB" w:rsidR="002C78ED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511BCB" w:rsidR="00B6528B">
        <w:rPr>
          <w:rFonts w:asciiTheme="minorHAnsi" w:hAnsiTheme="minorHAnsi" w:cs="Calibri"/>
          <w:b/>
          <w:sz w:val="26"/>
          <w:szCs w:val="26"/>
        </w:rPr>
        <w:t xml:space="preserve">   </w:t>
      </w:r>
      <w:r w:rsidRPr="00511BCB" w:rsidR="00EA0EA3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511BCB">
        <w:rPr>
          <w:rFonts w:asciiTheme="minorHAnsi" w:hAnsiTheme="minorHAnsi" w:cs="Calibri"/>
          <w:b/>
          <w:sz w:val="26"/>
          <w:szCs w:val="26"/>
        </w:rPr>
        <w:t>Z KAPITOLY VŠEOBECNÁ POKLADNIČNÁ SPRÁVA</w:t>
      </w:r>
    </w:p>
    <w:p w:rsidR="00610903" w:rsidRPr="004549EB" w:rsidP="00DD1F5E">
      <w:pPr>
        <w:pStyle w:val="BodyText"/>
        <w:bidi w:val="0"/>
        <w:spacing w:after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306D3" w:rsidRPr="004549EB" w:rsidP="00DD1F5E">
      <w:pPr>
        <w:pStyle w:val="BodyText"/>
        <w:bidi w:val="0"/>
        <w:spacing w:after="0"/>
        <w:ind w:right="-285"/>
        <w:jc w:val="both"/>
        <w:rPr>
          <w:rFonts w:asciiTheme="minorHAnsi" w:hAnsiTheme="minorHAnsi" w:cs="Calibri"/>
          <w:bCs/>
          <w:color w:val="FF0000"/>
          <w:highlight w:val="yellow"/>
        </w:rPr>
      </w:pPr>
      <w:r w:rsidRPr="00511BCB" w:rsidR="00DD4BAC">
        <w:rPr>
          <w:rFonts w:asciiTheme="minorHAnsi" w:hAnsiTheme="minorHAnsi" w:cs="Calibri"/>
          <w:bCs/>
        </w:rPr>
        <w:t>Záväzný limit dotácie zo štátneho rozpočtu</w:t>
      </w:r>
      <w:r w:rsidR="00CE7D31">
        <w:rPr>
          <w:rFonts w:asciiTheme="minorHAnsi" w:hAnsiTheme="minorHAnsi" w:cs="Calibri"/>
          <w:bCs/>
        </w:rPr>
        <w:t xml:space="preserve"> (ďalej aj „ŠR“)</w:t>
      </w:r>
      <w:r w:rsidRPr="00511BCB" w:rsidR="00DD4BAC">
        <w:rPr>
          <w:rFonts w:asciiTheme="minorHAnsi" w:hAnsiTheme="minorHAnsi" w:cs="Calibri"/>
          <w:bCs/>
        </w:rPr>
        <w:t xml:space="preserve"> na financovanie činnosti Ústavu pamäti národa na rok </w:t>
      </w:r>
      <w:r w:rsidRPr="00511BCB" w:rsidR="00923110">
        <w:rPr>
          <w:rFonts w:asciiTheme="minorHAnsi" w:hAnsiTheme="minorHAnsi" w:cs="Calibri"/>
          <w:bCs/>
        </w:rPr>
        <w:t>2022</w:t>
      </w:r>
      <w:r w:rsidRPr="00511BCB" w:rsidR="00DD4BAC">
        <w:rPr>
          <w:rFonts w:asciiTheme="minorHAnsi" w:hAnsiTheme="minorHAnsi" w:cs="Calibri"/>
          <w:bCs/>
        </w:rPr>
        <w:t xml:space="preserve"> Ministerstvo financií </w:t>
      </w:r>
      <w:r w:rsidR="00CE7D31">
        <w:rPr>
          <w:rFonts w:asciiTheme="minorHAnsi" w:hAnsiTheme="minorHAnsi" w:cs="Calibri"/>
          <w:bCs/>
        </w:rPr>
        <w:t xml:space="preserve">SR </w:t>
      </w:r>
      <w:r w:rsidRPr="00511BCB" w:rsidR="00DD4BAC">
        <w:rPr>
          <w:rFonts w:asciiTheme="minorHAnsi" w:hAnsiTheme="minorHAnsi" w:cs="Calibri"/>
          <w:bCs/>
        </w:rPr>
        <w:t xml:space="preserve">oznámilo listom </w:t>
      </w:r>
      <w:r w:rsidRPr="00F22150" w:rsidR="00F62D1B">
        <w:rPr>
          <w:rFonts w:asciiTheme="minorHAnsi" w:hAnsiTheme="minorHAnsi" w:cs="Calibri"/>
          <w:bCs/>
        </w:rPr>
        <w:t>č. MF/</w:t>
      </w:r>
      <w:r w:rsidRPr="00F22150" w:rsidR="00A774EF">
        <w:rPr>
          <w:rFonts w:asciiTheme="minorHAnsi" w:hAnsiTheme="minorHAnsi" w:cs="Calibri"/>
          <w:bCs/>
        </w:rPr>
        <w:t>01</w:t>
      </w:r>
      <w:r w:rsidRPr="00F22150" w:rsidR="00A45C3B">
        <w:rPr>
          <w:rFonts w:asciiTheme="minorHAnsi" w:hAnsiTheme="minorHAnsi" w:cs="Calibri"/>
          <w:bCs/>
        </w:rPr>
        <w:t>4851</w:t>
      </w:r>
      <w:r w:rsidRPr="00F22150" w:rsidR="00F62D1B">
        <w:rPr>
          <w:rFonts w:asciiTheme="minorHAnsi" w:hAnsiTheme="minorHAnsi" w:cs="Calibri"/>
          <w:bCs/>
        </w:rPr>
        <w:t>/</w:t>
      </w:r>
      <w:r w:rsidRPr="00F22150" w:rsidR="00DD4BAC">
        <w:rPr>
          <w:rFonts w:asciiTheme="minorHAnsi" w:hAnsiTheme="minorHAnsi" w:cs="Calibri"/>
          <w:bCs/>
        </w:rPr>
        <w:t>202</w:t>
      </w:r>
      <w:r w:rsidRPr="00F22150" w:rsidR="00A45C3B">
        <w:rPr>
          <w:rFonts w:asciiTheme="minorHAnsi" w:hAnsiTheme="minorHAnsi" w:cs="Calibri"/>
          <w:bCs/>
        </w:rPr>
        <w:t>1</w:t>
      </w:r>
      <w:r w:rsidRPr="00F22150" w:rsidR="00F62D1B">
        <w:rPr>
          <w:rFonts w:asciiTheme="minorHAnsi" w:hAnsiTheme="minorHAnsi" w:cs="Calibri"/>
          <w:bCs/>
        </w:rPr>
        <w:t>-442.</w:t>
      </w:r>
      <w:r w:rsidRPr="00F22150" w:rsidR="00F62D1B">
        <w:rPr>
          <w:rFonts w:asciiTheme="minorHAnsi" w:hAnsiTheme="minorHAnsi" w:cs="Calibri"/>
          <w:bCs/>
          <w:color w:val="FF0000"/>
        </w:rPr>
        <w:t xml:space="preserve"> </w:t>
      </w:r>
      <w:r w:rsidRPr="00F22150" w:rsidR="00394500">
        <w:rPr>
          <w:rFonts w:asciiTheme="minorHAnsi" w:hAnsiTheme="minorHAnsi" w:cs="Calibri"/>
          <w:bCs/>
          <w:color w:val="FF0000"/>
        </w:rPr>
        <w:t xml:space="preserve"> </w:t>
      </w:r>
      <w:r w:rsidRPr="00F22150" w:rsidR="00FD633F">
        <w:rPr>
          <w:rFonts w:asciiTheme="minorHAnsi" w:hAnsiTheme="minorHAnsi" w:cs="Calibri"/>
          <w:bCs/>
          <w:color w:val="FF0000"/>
        </w:rPr>
        <w:t xml:space="preserve"> </w:t>
      </w:r>
    </w:p>
    <w:p w:rsidR="00543ED5" w:rsidRPr="004549EB" w:rsidP="00EE5761">
      <w:pPr>
        <w:pStyle w:val="BodyText"/>
        <w:bidi w:val="0"/>
        <w:spacing w:after="0"/>
        <w:rPr>
          <w:rFonts w:asciiTheme="minorHAnsi" w:hAnsiTheme="minorHAnsi" w:cs="Calibri"/>
          <w:b/>
          <w:highlight w:val="yellow"/>
        </w:rPr>
      </w:pPr>
    </w:p>
    <w:tbl>
      <w:tblPr>
        <w:tblStyle w:val="TableNormal"/>
        <w:tblpPr w:leftFromText="141" w:rightFromText="141" w:vertAnchor="text" w:horzAnchor="margin" w:tblpX="114" w:tblpY="-7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9"/>
        <w:gridCol w:w="1575"/>
        <w:gridCol w:w="1577"/>
      </w:tblGrid>
      <w:tr>
        <w:tblPrEx>
          <w:tblW w:w="501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59DC" w:rsidRPr="004549EB" w:rsidP="00DD1F5E">
            <w:pPr>
              <w:bidi w:val="0"/>
              <w:ind w:hanging="284"/>
              <w:rPr>
                <w:rFonts w:asciiTheme="minorHAnsi" w:hAnsiTheme="minorHAnsi" w:cs="Calibri"/>
                <w:b/>
                <w:highlight w:val="yellow"/>
              </w:rPr>
            </w:pPr>
          </w:p>
          <w:p w:rsidR="003B7510" w:rsidRPr="004549EB" w:rsidP="00DD1F5E">
            <w:pPr>
              <w:bidi w:val="0"/>
              <w:ind w:hanging="284"/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2D1B" w:rsidRPr="00F22150" w:rsidP="00DD1F5E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F22150">
              <w:rPr>
                <w:rFonts w:asciiTheme="minorHAnsi" w:hAnsiTheme="minorHAnsi" w:cs="Calibri"/>
                <w:b/>
              </w:rPr>
              <w:t xml:space="preserve">Schválený limit </w:t>
            </w:r>
          </w:p>
          <w:p w:rsidR="00CA1563" w:rsidRPr="00F22150" w:rsidP="00DD1F5E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F22150">
              <w:rPr>
                <w:rFonts w:asciiTheme="minorHAnsi" w:hAnsiTheme="minorHAnsi" w:cs="Calibri"/>
                <w:b/>
              </w:rPr>
              <w:t>v €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2D1B" w:rsidRPr="00F22150" w:rsidP="00DD1F5E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F22150">
              <w:rPr>
                <w:rFonts w:asciiTheme="minorHAnsi" w:hAnsiTheme="minorHAnsi" w:cs="Calibri"/>
                <w:b/>
              </w:rPr>
              <w:t xml:space="preserve">Upravený limit </w:t>
            </w:r>
          </w:p>
          <w:p w:rsidR="00CA1563" w:rsidRPr="00F22150" w:rsidP="00DD1F5E">
            <w:pPr>
              <w:bidi w:val="0"/>
              <w:jc w:val="center"/>
              <w:rPr>
                <w:rFonts w:asciiTheme="minorHAnsi" w:hAnsiTheme="minorHAnsi" w:cs="Calibri"/>
                <w:b/>
              </w:rPr>
            </w:pPr>
            <w:r w:rsidRPr="00F22150">
              <w:rPr>
                <w:rFonts w:asciiTheme="minorHAnsi" w:hAnsiTheme="minorHAnsi" w:cs="Calibri"/>
                <w:b/>
              </w:rPr>
              <w:t>v €</w:t>
            </w:r>
          </w:p>
        </w:tc>
      </w:tr>
      <w:tr>
        <w:tblPrEx>
          <w:tblW w:w="5018" w:type="pct"/>
          <w:tblLook w:val="00A0"/>
        </w:tblPrEx>
        <w:trPr>
          <w:trHeight w:val="510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7510" w:rsidRPr="004549EB" w:rsidP="00C00D94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F22150">
              <w:rPr>
                <w:rFonts w:asciiTheme="minorHAnsi" w:hAnsiTheme="minorHAnsi" w:cs="Calibri"/>
                <w:b/>
              </w:rPr>
              <w:t xml:space="preserve">Transfer </w:t>
            </w:r>
            <w:r w:rsidRPr="00F22150" w:rsidR="004F2DEC">
              <w:rPr>
                <w:rFonts w:asciiTheme="minorHAnsi" w:hAnsiTheme="minorHAnsi" w:cs="Calibri"/>
                <w:b/>
              </w:rPr>
              <w:t xml:space="preserve">zo ŠR </w:t>
            </w:r>
            <w:r w:rsidRPr="00F22150">
              <w:rPr>
                <w:rFonts w:asciiTheme="minorHAnsi" w:hAnsiTheme="minorHAnsi" w:cs="Calibri"/>
                <w:b/>
              </w:rPr>
              <w:t>na bežné vý</w:t>
            </w:r>
            <w:r w:rsidRPr="00F22150" w:rsidR="004F2DEC">
              <w:rPr>
                <w:rFonts w:asciiTheme="minorHAnsi" w:hAnsiTheme="minorHAnsi" w:cs="Calibri"/>
                <w:b/>
              </w:rPr>
              <w:t>davky v</w:t>
            </w:r>
            <w:r w:rsidRPr="00F22150" w:rsidR="00706357">
              <w:rPr>
                <w:rFonts w:asciiTheme="minorHAnsi" w:hAnsiTheme="minorHAnsi" w:cs="Calibri"/>
                <w:b/>
              </w:rPr>
              <w:t> </w:t>
            </w:r>
            <w:r w:rsidRPr="00F22150" w:rsidR="004F2DEC">
              <w:rPr>
                <w:rFonts w:asciiTheme="minorHAnsi" w:hAnsiTheme="minorHAnsi" w:cs="Calibri"/>
                <w:b/>
              </w:rPr>
              <w:t>roku 202</w:t>
            </w:r>
            <w:r w:rsidRPr="00F22150" w:rsidR="00C00D94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7510" w:rsidRPr="00BE013C" w:rsidP="00515CCE">
            <w:pPr>
              <w:tabs>
                <w:tab w:val="left" w:pos="1104"/>
              </w:tabs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BE013C" w:rsidR="00706357">
              <w:rPr>
                <w:rFonts w:asciiTheme="minorHAnsi" w:hAnsiTheme="minorHAnsi" w:cs="Calibri"/>
                <w:b/>
              </w:rPr>
              <w:t>2</w:t>
            </w:r>
            <w:r w:rsidRPr="00BE013C" w:rsidR="00C00D94">
              <w:rPr>
                <w:rFonts w:asciiTheme="minorHAnsi" w:hAnsiTheme="minorHAnsi" w:cs="Calibri"/>
                <w:b/>
              </w:rPr>
              <w:t> 624 376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5AD4" w:rsidRPr="00BE013C" w:rsidP="00515CCE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7B1449" w:rsidR="007B1449">
              <w:rPr>
                <w:rFonts w:ascii="Calibri" w:hAnsi="Calibri" w:cs="Calibri"/>
                <w:b/>
              </w:rPr>
              <w:t>2 624 376</w:t>
            </w:r>
          </w:p>
        </w:tc>
      </w:tr>
      <w:tr>
        <w:tblPrEx>
          <w:tblW w:w="5018" w:type="pct"/>
          <w:tblLook w:val="00A0"/>
        </w:tblPrEx>
        <w:trPr>
          <w:trHeight w:val="510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06357" w:rsidRPr="007B1449" w:rsidP="007B1449">
            <w:pPr>
              <w:bidi w:val="0"/>
              <w:rPr>
                <w:rFonts w:asciiTheme="minorHAnsi" w:hAnsiTheme="minorHAnsi" w:cs="Calibri"/>
                <w:b/>
              </w:rPr>
            </w:pPr>
            <w:r w:rsidRPr="007B1449" w:rsidR="00E01E22">
              <w:rPr>
                <w:rFonts w:asciiTheme="minorHAnsi" w:hAnsiTheme="minorHAnsi" w:cs="Calibri"/>
                <w:b/>
              </w:rPr>
              <w:t xml:space="preserve">Transfer </w:t>
            </w:r>
            <w:r w:rsidRPr="007B1449" w:rsidR="004F2DEC">
              <w:rPr>
                <w:rFonts w:asciiTheme="minorHAnsi" w:hAnsiTheme="minorHAnsi" w:cs="Calibri"/>
                <w:b/>
              </w:rPr>
              <w:t xml:space="preserve">zo ŠR </w:t>
            </w:r>
            <w:r w:rsidRPr="007B1449" w:rsidR="00E01E22">
              <w:rPr>
                <w:rFonts w:asciiTheme="minorHAnsi" w:hAnsiTheme="minorHAnsi" w:cs="Calibri"/>
                <w:b/>
              </w:rPr>
              <w:t xml:space="preserve">na kapitálové výdavky </w:t>
            </w:r>
            <w:r w:rsidRPr="007B1449" w:rsidR="004F2DEC">
              <w:rPr>
                <w:rFonts w:asciiTheme="minorHAnsi" w:hAnsiTheme="minorHAnsi" w:cs="Calibri"/>
                <w:b/>
              </w:rPr>
              <w:t>v</w:t>
            </w:r>
            <w:r w:rsidRPr="007B1449">
              <w:rPr>
                <w:rFonts w:asciiTheme="minorHAnsi" w:hAnsiTheme="minorHAnsi" w:cs="Calibri"/>
                <w:b/>
              </w:rPr>
              <w:t> </w:t>
            </w:r>
            <w:r w:rsidRPr="007B1449" w:rsidR="004F2DEC">
              <w:rPr>
                <w:rFonts w:asciiTheme="minorHAnsi" w:hAnsiTheme="minorHAnsi" w:cs="Calibri"/>
                <w:b/>
              </w:rPr>
              <w:t>roku 202</w:t>
            </w:r>
            <w:r w:rsidRPr="007B1449" w:rsidR="007B1449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549EB" w:rsidP="00515CCE">
            <w:pPr>
              <w:tabs>
                <w:tab w:val="left" w:pos="922"/>
                <w:tab w:val="left" w:pos="1188"/>
              </w:tabs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7B1449" w:rsidR="00706357">
              <w:rPr>
                <w:rFonts w:asciiTheme="minorHAnsi" w:hAnsiTheme="minorHAnsi" w:cs="Calibri"/>
                <w:b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AE4C67" w:rsidP="00515CCE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AE4C67" w:rsidR="00057EDA">
              <w:rPr>
                <w:rFonts w:asciiTheme="minorHAnsi" w:hAnsiTheme="minorHAnsi" w:cs="Calibri"/>
                <w:b/>
              </w:rPr>
              <w:t>352 916</w:t>
            </w:r>
          </w:p>
        </w:tc>
      </w:tr>
      <w:tr>
        <w:tblPrEx>
          <w:tblW w:w="5018" w:type="pct"/>
          <w:tblLook w:val="00A0"/>
        </w:tblPrEx>
        <w:trPr>
          <w:trHeight w:val="680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F2DEC" w:rsidRPr="004549EB" w:rsidP="00DD1F5E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AE4C67">
              <w:rPr>
                <w:rFonts w:asciiTheme="minorHAnsi" w:hAnsiTheme="minorHAnsi" w:cs="Calibri"/>
              </w:rPr>
              <w:t>Úprava transferu - presun nevyčerpaného limitu</w:t>
            </w:r>
            <w:r w:rsidRPr="00AE4C67" w:rsidR="00405E93">
              <w:rPr>
                <w:rFonts w:asciiTheme="minorHAnsi" w:hAnsiTheme="minorHAnsi" w:cs="Calibri"/>
              </w:rPr>
              <w:t xml:space="preserve"> na kapitálové výdavky</w:t>
            </w:r>
            <w:r w:rsidRPr="00AE4C67">
              <w:rPr>
                <w:rFonts w:asciiTheme="minorHAnsi" w:hAnsiTheme="minorHAnsi" w:cs="Calibri"/>
              </w:rPr>
              <w:t xml:space="preserve"> z r. 2020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70FF" w:rsidRPr="00D270FF" w:rsidP="00515CCE">
            <w:pPr>
              <w:bidi w:val="0"/>
              <w:jc w:val="right"/>
              <w:rPr>
                <w:rFonts w:ascii="Calibri" w:hAnsi="Calibri" w:cs="Calibri"/>
              </w:rPr>
            </w:pPr>
          </w:p>
          <w:p w:rsidR="004F2DEC" w:rsidRPr="004549EB" w:rsidP="00515CCE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D270FF" w:rsidR="00D270FF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05E93" w:rsidRPr="004549EB" w:rsidP="00515CCE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</w:p>
          <w:p w:rsidR="004F2DEC" w:rsidRPr="004549EB" w:rsidP="00515CCE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AE4C67" w:rsidR="00AE4C67">
              <w:rPr>
                <w:rFonts w:asciiTheme="minorHAnsi" w:hAnsiTheme="minorHAnsi" w:cs="Calibri"/>
              </w:rPr>
              <w:t>22 916</w:t>
            </w:r>
          </w:p>
        </w:tc>
      </w:tr>
      <w:tr>
        <w:tblPrEx>
          <w:tblW w:w="5018" w:type="pct"/>
          <w:tblLook w:val="00A0"/>
        </w:tblPrEx>
        <w:trPr>
          <w:trHeight w:val="964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05E93" w:rsidRPr="004549EB" w:rsidP="00AE4C67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AE4C67" w:rsidR="00F76378">
              <w:rPr>
                <w:rFonts w:asciiTheme="minorHAnsi" w:hAnsiTheme="minorHAnsi" w:cs="Calibri"/>
              </w:rPr>
              <w:t>Úprava transferu – navýšenie prostriedkov na kapitálové výdavky (list č. MF/</w:t>
            </w:r>
            <w:r w:rsidRPr="00AE4C67" w:rsidR="009374A8">
              <w:rPr>
                <w:rFonts w:asciiTheme="minorHAnsi" w:hAnsiTheme="minorHAnsi" w:cs="Calibri"/>
              </w:rPr>
              <w:t>017763</w:t>
            </w:r>
            <w:r w:rsidRPr="00AE4C67" w:rsidR="00F76378">
              <w:rPr>
                <w:rFonts w:asciiTheme="minorHAnsi" w:hAnsiTheme="minorHAnsi" w:cs="Calibri"/>
              </w:rPr>
              <w:t xml:space="preserve">/2021-442 zo dňa </w:t>
            </w:r>
            <w:r w:rsidRPr="00AE4C67" w:rsidR="009374A8">
              <w:rPr>
                <w:rFonts w:asciiTheme="minorHAnsi" w:hAnsiTheme="minorHAnsi" w:cs="Calibri"/>
              </w:rPr>
              <w:t>20. 12</w:t>
            </w:r>
            <w:r w:rsidRPr="00AE4C67" w:rsidR="00F76378">
              <w:rPr>
                <w:rFonts w:asciiTheme="minorHAnsi" w:hAnsiTheme="minorHAnsi" w:cs="Calibri"/>
              </w:rPr>
              <w:t>. 2021)</w:t>
            </w:r>
            <w:r w:rsidR="00AE4C67">
              <w:rPr>
                <w:rFonts w:asciiTheme="minorHAnsi" w:hAnsiTheme="minorHAnsi" w:cs="Calibri"/>
              </w:rPr>
              <w:t xml:space="preserve"> </w:t>
            </w:r>
            <w:r w:rsidRPr="00AE4C67" w:rsidR="00AE4C67">
              <w:rPr>
                <w:rFonts w:ascii="Calibri" w:hAnsi="Calibri" w:cs="Calibri"/>
              </w:rPr>
              <w:t>- presun nevyčerpaného limitu na kapitálové výdavky z r. 202</w:t>
            </w:r>
            <w:r w:rsidR="00AE4C67">
              <w:rPr>
                <w:rFonts w:ascii="Calibri" w:hAnsi="Calibri" w:cs="Calibri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70FF" w:rsidRPr="00D270FF" w:rsidP="00515CCE">
            <w:pPr>
              <w:bidi w:val="0"/>
              <w:jc w:val="right"/>
              <w:rPr>
                <w:rFonts w:ascii="Calibri" w:hAnsi="Calibri" w:cs="Calibri"/>
              </w:rPr>
            </w:pPr>
          </w:p>
          <w:p w:rsidR="00D270FF" w:rsidRPr="00D270FF" w:rsidP="00515CCE">
            <w:pPr>
              <w:bidi w:val="0"/>
              <w:jc w:val="right"/>
              <w:rPr>
                <w:rFonts w:ascii="Calibri" w:hAnsi="Calibri" w:cs="Calibri"/>
              </w:rPr>
            </w:pPr>
          </w:p>
          <w:p w:rsidR="00405E93" w:rsidRPr="004549EB" w:rsidP="00515CCE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D270FF" w:rsidR="00D270FF">
              <w:rPr>
                <w:rFonts w:ascii="Calibri" w:hAnsi="Calibri" w:cs="Calibri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05E93" w:rsidRPr="004549EB" w:rsidP="00515CCE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</w:p>
          <w:p w:rsidR="009374A8" w:rsidRPr="004549EB" w:rsidP="00515CCE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</w:p>
          <w:p w:rsidR="009374A8" w:rsidRPr="004549EB" w:rsidP="00515CCE">
            <w:pPr>
              <w:tabs>
                <w:tab w:val="left" w:pos="470"/>
              </w:tabs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57EDA">
              <w:rPr>
                <w:rFonts w:asciiTheme="minorHAnsi" w:hAnsiTheme="minorHAnsi" w:cs="Calibri"/>
              </w:rPr>
              <w:t>330 000</w:t>
            </w:r>
          </w:p>
        </w:tc>
      </w:tr>
      <w:tr>
        <w:tblPrEx>
          <w:tblW w:w="5018" w:type="pct"/>
          <w:tblLook w:val="00A0"/>
        </w:tblPrEx>
        <w:trPr>
          <w:trHeight w:val="567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549EB" w:rsidP="00DD1F5E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8062E7">
              <w:rPr>
                <w:rFonts w:asciiTheme="minorHAnsi" w:hAnsiTheme="minorHAnsi" w:cs="Calibri"/>
                <w:b/>
              </w:rPr>
              <w:t>Transfer zo štátneho rozpočtu na rok  celkom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549EB" w:rsidP="00515CCE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AE4C67" w:rsidR="00AE4C67">
              <w:rPr>
                <w:rFonts w:ascii="Calibri" w:hAnsi="Calibri" w:cs="Calibri"/>
                <w:b/>
              </w:rPr>
              <w:t>2 624 376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01E22" w:rsidRPr="004549EB" w:rsidP="00515CCE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7B1449" w:rsidR="007B1449">
              <w:rPr>
                <w:rFonts w:ascii="Calibri" w:hAnsi="Calibri" w:cs="Calibri"/>
                <w:b/>
              </w:rPr>
              <w:t>2 977 292</w:t>
            </w:r>
          </w:p>
        </w:tc>
      </w:tr>
    </w:tbl>
    <w:p w:rsidR="00792079" w:rsidRPr="002D1CFF" w:rsidP="00BC3CF7">
      <w:pPr>
        <w:pStyle w:val="BodyText"/>
        <w:bidi w:val="0"/>
        <w:spacing w:after="0"/>
        <w:ind w:right="-285"/>
        <w:jc w:val="both"/>
        <w:rPr>
          <w:rFonts w:ascii="Calibri" w:hAnsi="Calibri" w:cs="Calibri"/>
        </w:rPr>
      </w:pPr>
      <w:r w:rsidRPr="002D1CFF" w:rsidR="008B261A">
        <w:rPr>
          <w:rFonts w:asciiTheme="minorHAnsi" w:hAnsiTheme="minorHAnsi" w:cs="Calibri"/>
        </w:rPr>
        <w:t xml:space="preserve">Listom č. MF/017763/2021-442 zo dňa 20. </w:t>
      </w:r>
      <w:r w:rsidR="0015030E">
        <w:rPr>
          <w:rFonts w:asciiTheme="minorHAnsi" w:hAnsiTheme="minorHAnsi" w:cs="Calibri"/>
        </w:rPr>
        <w:t>decembra</w:t>
      </w:r>
      <w:r w:rsidRPr="002D1CFF" w:rsidR="008B261A">
        <w:rPr>
          <w:rFonts w:asciiTheme="minorHAnsi" w:hAnsiTheme="minorHAnsi" w:cs="Calibri"/>
        </w:rPr>
        <w:t xml:space="preserve"> 2021 Ministerstvo financií SR oznámilo ústavu poukázanie finančných prostriedkov a poskytnutie dotácie vo forme kapitálových výdavkov</w:t>
      </w:r>
      <w:r w:rsidRPr="002D1CFF" w:rsidR="00BC3CF7">
        <w:rPr>
          <w:rFonts w:asciiTheme="minorHAnsi" w:hAnsiTheme="minorHAnsi" w:cs="Calibri"/>
        </w:rPr>
        <w:t xml:space="preserve"> </w:t>
      </w:r>
      <w:r w:rsidRPr="002D1CFF" w:rsidR="008B261A">
        <w:rPr>
          <w:rFonts w:asciiTheme="minorHAnsi" w:hAnsiTheme="minorHAnsi" w:cs="Calibri"/>
        </w:rPr>
        <w:t>určených na vypracovanie podkladov nevyhnutných k ekonomickému hodnoteniu investície</w:t>
      </w:r>
      <w:r w:rsidR="002D1CFF">
        <w:rPr>
          <w:rFonts w:asciiTheme="minorHAnsi" w:hAnsiTheme="minorHAnsi" w:cs="Calibri"/>
        </w:rPr>
        <w:t xml:space="preserve"> pri rekonštrukcii</w:t>
      </w:r>
      <w:r w:rsidRPr="002D1CFF" w:rsidR="008B261A">
        <w:rPr>
          <w:rFonts w:asciiTheme="minorHAnsi" w:hAnsiTheme="minorHAnsi" w:cs="Calibri"/>
        </w:rPr>
        <w:t xml:space="preserve"> sídla ÚPN</w:t>
      </w:r>
      <w:r w:rsidR="002D1CFF">
        <w:rPr>
          <w:rFonts w:asciiTheme="minorHAnsi" w:hAnsiTheme="minorHAnsi" w:cs="Calibri"/>
        </w:rPr>
        <w:t xml:space="preserve"> – prípravná a projektová dokumentácia</w:t>
      </w:r>
      <w:r w:rsidRPr="002D1CFF" w:rsidR="00BC3CF7">
        <w:rPr>
          <w:rFonts w:asciiTheme="minorHAnsi" w:hAnsiTheme="minorHAnsi" w:cs="Calibri"/>
        </w:rPr>
        <w:t>, a ktoré boli z dôvodu ich nevyčerpania presunuté do roku 2022</w:t>
      </w:r>
      <w:r w:rsidRPr="002D1CFF" w:rsidR="008B261A">
        <w:rPr>
          <w:rFonts w:asciiTheme="minorHAnsi" w:hAnsiTheme="minorHAnsi" w:cs="Calibri"/>
        </w:rPr>
        <w:t>.</w:t>
      </w:r>
      <w:r w:rsidRPr="002D1CFF" w:rsidR="008B261A">
        <w:rPr>
          <w:rFonts w:ascii="Calibri" w:hAnsi="Calibri" w:cs="Calibri"/>
        </w:rPr>
        <w:t xml:space="preserve"> </w:t>
      </w:r>
    </w:p>
    <w:p w:rsidR="00BE45CD" w:rsidRPr="004549EB" w:rsidP="00BC3CF7">
      <w:pPr>
        <w:pStyle w:val="BodyText"/>
        <w:bidi w:val="0"/>
        <w:spacing w:after="0"/>
        <w:jc w:val="both"/>
        <w:rPr>
          <w:rFonts w:ascii="Calibri" w:hAnsi="Calibri" w:cs="Calibri"/>
          <w:highlight w:val="yellow"/>
        </w:rPr>
      </w:pPr>
    </w:p>
    <w:p w:rsidR="00CA1563" w:rsidRPr="00CA1046" w:rsidP="00B6528B">
      <w:pPr>
        <w:tabs>
          <w:tab w:val="left" w:pos="709"/>
          <w:tab w:val="left" w:pos="851"/>
        </w:tabs>
        <w:bidi w:val="0"/>
        <w:rPr>
          <w:rFonts w:asciiTheme="minorHAnsi" w:hAnsiTheme="minorHAnsi" w:cs="Calibri"/>
          <w:b/>
          <w:sz w:val="26"/>
          <w:szCs w:val="26"/>
        </w:rPr>
      </w:pPr>
      <w:r w:rsidRPr="00CA1046" w:rsidR="004F2DEC">
        <w:rPr>
          <w:rFonts w:asciiTheme="minorHAnsi" w:hAnsiTheme="minorHAnsi" w:cs="Calibri"/>
          <w:b/>
          <w:sz w:val="26"/>
          <w:szCs w:val="26"/>
        </w:rPr>
        <w:t>1.1</w:t>
      </w:r>
      <w:r w:rsidRPr="00CA1046" w:rsidR="004F2DEC">
        <w:rPr>
          <w:rFonts w:asciiTheme="minorHAnsi" w:hAnsiTheme="minorHAnsi" w:cs="Calibri"/>
          <w:b/>
          <w:color w:val="FF0000"/>
          <w:sz w:val="26"/>
          <w:szCs w:val="26"/>
        </w:rPr>
        <w:t xml:space="preserve"> </w:t>
      </w:r>
      <w:r w:rsidRPr="00CA1046" w:rsidR="009C790B">
        <w:rPr>
          <w:rFonts w:asciiTheme="minorHAnsi" w:hAnsiTheme="minorHAnsi" w:cs="Calibri"/>
          <w:b/>
          <w:color w:val="FF0000"/>
          <w:sz w:val="26"/>
          <w:szCs w:val="26"/>
        </w:rPr>
        <w:t xml:space="preserve"> </w:t>
      </w:r>
      <w:r w:rsidRPr="00CA1046" w:rsidR="00B6528B">
        <w:rPr>
          <w:rFonts w:asciiTheme="minorHAnsi" w:hAnsiTheme="minorHAnsi" w:cs="Calibri"/>
          <w:b/>
          <w:color w:val="FF0000"/>
          <w:sz w:val="26"/>
          <w:szCs w:val="26"/>
        </w:rPr>
        <w:t xml:space="preserve">   </w:t>
      </w:r>
      <w:r w:rsidRPr="00CA1046" w:rsidR="009F4D33">
        <w:rPr>
          <w:rFonts w:asciiTheme="minorHAnsi" w:hAnsiTheme="minorHAnsi" w:cs="Calibri"/>
          <w:b/>
          <w:sz w:val="26"/>
          <w:szCs w:val="26"/>
        </w:rPr>
        <w:t>Roz</w:t>
      </w:r>
      <w:r w:rsidRPr="00CA1046">
        <w:rPr>
          <w:rFonts w:asciiTheme="minorHAnsi" w:hAnsiTheme="minorHAnsi" w:cs="Calibri"/>
          <w:b/>
          <w:sz w:val="26"/>
          <w:szCs w:val="26"/>
        </w:rPr>
        <w:t>počtovan</w:t>
      </w:r>
      <w:r w:rsidRPr="00CA1046" w:rsidR="004F2DEC">
        <w:rPr>
          <w:rFonts w:asciiTheme="minorHAnsi" w:hAnsiTheme="minorHAnsi" w:cs="Calibri"/>
          <w:b/>
          <w:sz w:val="26"/>
          <w:szCs w:val="26"/>
        </w:rPr>
        <w:t>ie</w:t>
      </w:r>
      <w:r w:rsidRPr="00CA1046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CA1046" w:rsidR="004F2DEC">
        <w:rPr>
          <w:rFonts w:asciiTheme="minorHAnsi" w:hAnsiTheme="minorHAnsi" w:cs="Calibri"/>
          <w:b/>
          <w:sz w:val="26"/>
          <w:szCs w:val="26"/>
        </w:rPr>
        <w:t xml:space="preserve">finančných prostriedkov </w:t>
      </w:r>
      <w:r w:rsidRPr="00CA1046">
        <w:rPr>
          <w:rFonts w:asciiTheme="minorHAnsi" w:hAnsiTheme="minorHAnsi" w:cs="Calibri"/>
          <w:b/>
          <w:sz w:val="26"/>
          <w:szCs w:val="26"/>
        </w:rPr>
        <w:t xml:space="preserve">z prideleného </w:t>
      </w:r>
      <w:r w:rsidRPr="00CA1046" w:rsidR="00AD1BF9">
        <w:rPr>
          <w:rFonts w:asciiTheme="minorHAnsi" w:hAnsiTheme="minorHAnsi" w:cs="Calibri"/>
          <w:b/>
          <w:sz w:val="26"/>
          <w:szCs w:val="26"/>
        </w:rPr>
        <w:t>transferu</w:t>
      </w:r>
      <w:r w:rsidRPr="00CA1046">
        <w:rPr>
          <w:rFonts w:asciiTheme="minorHAnsi" w:hAnsiTheme="minorHAnsi" w:cs="Calibri"/>
          <w:b/>
          <w:sz w:val="26"/>
          <w:szCs w:val="26"/>
        </w:rPr>
        <w:t xml:space="preserve"> </w:t>
      </w:r>
    </w:p>
    <w:p w:rsidR="009F4D33" w:rsidRPr="004549EB" w:rsidP="00FB691F">
      <w:pPr>
        <w:bidi w:val="0"/>
        <w:rPr>
          <w:rFonts w:asciiTheme="minorHAnsi" w:hAnsiTheme="minorHAnsi" w:cs="Calibri"/>
          <w:b/>
          <w:highlight w:val="yellow"/>
        </w:rPr>
      </w:pPr>
      <w:r w:rsidRPr="004549EB">
        <w:rPr>
          <w:rFonts w:asciiTheme="minorHAnsi" w:hAnsiTheme="minorHAnsi" w:cs="Calibri"/>
          <w:highlight w:val="yellow"/>
        </w:rPr>
        <w:t xml:space="preserve">        </w:t>
      </w: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5"/>
        <w:gridCol w:w="1877"/>
        <w:gridCol w:w="1733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4D33" w:rsidRPr="004549EB" w:rsidP="00281FF3">
            <w:pPr>
              <w:bidi w:val="0"/>
              <w:ind w:left="176"/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F4D33" w:rsidRPr="00030AD5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030AD5">
              <w:rPr>
                <w:rFonts w:asciiTheme="minorHAnsi" w:hAnsiTheme="minorHAnsi" w:cs="Calibri"/>
                <w:b/>
              </w:rPr>
              <w:t>Schválený</w:t>
            </w:r>
          </w:p>
          <w:p w:rsidR="009F4D33" w:rsidRPr="00030AD5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030AD5" w:rsidR="00A61DED">
              <w:rPr>
                <w:rFonts w:asciiTheme="minorHAnsi" w:hAnsiTheme="minorHAnsi" w:cs="Calibri"/>
                <w:b/>
              </w:rPr>
              <w:t>l</w:t>
            </w:r>
            <w:r w:rsidRPr="00030AD5">
              <w:rPr>
                <w:rFonts w:asciiTheme="minorHAnsi" w:hAnsiTheme="minorHAnsi" w:cs="Calibri"/>
                <w:b/>
              </w:rPr>
              <w:t>imit</w:t>
            </w:r>
            <w:r w:rsidRPr="00030AD5" w:rsidR="00A61DED">
              <w:rPr>
                <w:rFonts w:asciiTheme="minorHAnsi" w:hAnsiTheme="minorHAnsi" w:cs="Calibri"/>
                <w:b/>
              </w:rPr>
              <w:t xml:space="preserve"> v €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F4D33" w:rsidRPr="00030AD5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030AD5">
              <w:rPr>
                <w:rFonts w:asciiTheme="minorHAnsi" w:hAnsiTheme="minorHAnsi" w:cs="Calibri"/>
                <w:b/>
              </w:rPr>
              <w:t>Upravený</w:t>
            </w:r>
          </w:p>
          <w:p w:rsidR="009F4D33" w:rsidRPr="00030AD5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  <w:b/>
              </w:rPr>
            </w:pPr>
            <w:r w:rsidRPr="00030AD5" w:rsidR="00A61DED">
              <w:rPr>
                <w:rFonts w:asciiTheme="minorHAnsi" w:hAnsiTheme="minorHAnsi" w:cs="Calibri"/>
                <w:b/>
              </w:rPr>
              <w:t>l</w:t>
            </w:r>
            <w:r w:rsidRPr="00030AD5">
              <w:rPr>
                <w:rFonts w:asciiTheme="minorHAnsi" w:hAnsiTheme="minorHAnsi" w:cs="Calibri"/>
                <w:b/>
              </w:rPr>
              <w:t>imit</w:t>
            </w:r>
            <w:r w:rsidRPr="00030AD5" w:rsidR="00A61DED">
              <w:rPr>
                <w:rFonts w:asciiTheme="minorHAnsi" w:hAnsiTheme="minorHAnsi" w:cs="Calibri"/>
                <w:b/>
              </w:rPr>
              <w:t xml:space="preserve"> v €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549EB" w:rsidP="00A95B29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030AD5">
              <w:rPr>
                <w:rFonts w:asciiTheme="minorHAnsi" w:hAnsiTheme="minorHAnsi" w:cs="Calibri"/>
                <w:b/>
              </w:rPr>
              <w:t>Mzdy zamestnancov  (610)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030AD5" w:rsidP="00264FF8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030AD5">
              <w:rPr>
                <w:rFonts w:ascii="Calibri" w:hAnsi="Calibri" w:cs="Calibri"/>
                <w:b/>
              </w:rPr>
              <w:t>1 </w:t>
            </w:r>
            <w:r w:rsidRPr="00030AD5" w:rsidR="00264FF8">
              <w:rPr>
                <w:rFonts w:ascii="Calibri" w:hAnsi="Calibri" w:cs="Calibri"/>
                <w:b/>
              </w:rPr>
              <w:t>3</w:t>
            </w:r>
            <w:r w:rsidRPr="00030AD5">
              <w:rPr>
                <w:rFonts w:ascii="Calibri" w:hAnsi="Calibri" w:cs="Calibri"/>
                <w:b/>
              </w:rPr>
              <w:t>0</w:t>
            </w:r>
            <w:r w:rsidRPr="00030AD5" w:rsidR="00264FF8">
              <w:rPr>
                <w:rFonts w:ascii="Calibri" w:hAnsi="Calibri" w:cs="Calibri"/>
                <w:b/>
              </w:rPr>
              <w:t>7</w:t>
            </w:r>
            <w:r w:rsidRPr="00030AD5">
              <w:rPr>
                <w:rFonts w:ascii="Calibri" w:hAnsi="Calibri" w:cs="Calibri"/>
                <w:b/>
              </w:rPr>
              <w:t> </w:t>
            </w:r>
            <w:r w:rsidRPr="00030AD5" w:rsidR="00264FF8">
              <w:rPr>
                <w:rFonts w:ascii="Calibri" w:hAnsi="Calibri" w:cs="Calibri"/>
                <w:b/>
              </w:rPr>
              <w:t>3</w:t>
            </w:r>
            <w:r w:rsidRPr="00030AD5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030AD5" w:rsidP="00030AD5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030AD5">
              <w:rPr>
                <w:rFonts w:ascii="Calibri" w:hAnsi="Calibri" w:cs="Calibri"/>
                <w:b/>
                <w:bCs/>
              </w:rPr>
              <w:t>1 </w:t>
            </w:r>
            <w:r w:rsidRPr="00030AD5" w:rsidR="00264FF8">
              <w:rPr>
                <w:rFonts w:ascii="Calibri" w:hAnsi="Calibri" w:cs="Calibri"/>
                <w:b/>
                <w:bCs/>
              </w:rPr>
              <w:t>295</w:t>
            </w:r>
            <w:r w:rsidRPr="00030AD5">
              <w:rPr>
                <w:rFonts w:ascii="Calibri" w:hAnsi="Calibri" w:cs="Calibri"/>
                <w:b/>
                <w:bCs/>
              </w:rPr>
              <w:t> </w:t>
            </w:r>
            <w:r w:rsidRPr="00030AD5" w:rsidR="00264FF8">
              <w:rPr>
                <w:rFonts w:ascii="Calibri" w:hAnsi="Calibri" w:cs="Calibri"/>
                <w:b/>
                <w:bCs/>
              </w:rPr>
              <w:t>61</w:t>
            </w:r>
            <w:r w:rsidR="00030AD5">
              <w:rPr>
                <w:rFonts w:ascii="Calibri" w:hAnsi="Calibri" w:cs="Calibri"/>
                <w:b/>
                <w:bCs/>
              </w:rPr>
              <w:t>6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A95B29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030AD5">
              <w:rPr>
                <w:rFonts w:asciiTheme="minorHAnsi" w:hAnsiTheme="minorHAnsi" w:cs="Calibri"/>
                <w:b/>
              </w:rPr>
              <w:t>Poistné a príspevky do poisťovní (620)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DA08C2" w:rsidP="00030AD5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DA08C2" w:rsidR="00030AD5">
              <w:rPr>
                <w:rFonts w:asciiTheme="minorHAnsi" w:hAnsiTheme="minorHAnsi" w:cs="Calibri"/>
                <w:b/>
                <w:bCs/>
              </w:rPr>
              <w:t>539 456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DA08C2" w:rsidP="00A95B29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="00D055CF">
              <w:rPr>
                <w:rFonts w:asciiTheme="minorHAnsi" w:hAnsiTheme="minorHAnsi" w:cs="Calibri"/>
                <w:b/>
                <w:bCs/>
              </w:rPr>
              <w:t>536 845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A95B29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F4438B">
              <w:rPr>
                <w:rFonts w:asciiTheme="minorHAnsi" w:hAnsiTheme="minorHAnsi" w:cs="Calibri"/>
                <w:b/>
              </w:rPr>
              <w:t>Tovary a služby (630)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F4438B" w:rsidP="00D055CF">
            <w:pPr>
              <w:bidi w:val="0"/>
              <w:ind w:left="-142"/>
              <w:jc w:val="right"/>
              <w:rPr>
                <w:rFonts w:asciiTheme="minorHAnsi" w:hAnsiTheme="minorHAnsi" w:cs="Calibri"/>
                <w:b/>
              </w:rPr>
            </w:pPr>
            <w:r w:rsidRPr="00F4438B" w:rsidR="00D055CF">
              <w:rPr>
                <w:rFonts w:asciiTheme="minorHAnsi" w:hAnsiTheme="minorHAnsi" w:cs="Calibri"/>
                <w:b/>
                <w:bCs/>
              </w:rPr>
              <w:t>773 110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F4438B" w:rsidP="009A670A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F4438B" w:rsidR="00D055CF">
              <w:rPr>
                <w:rFonts w:asciiTheme="minorHAnsi" w:hAnsiTheme="minorHAnsi" w:cs="Calibri"/>
                <w:b/>
                <w:bCs/>
              </w:rPr>
              <w:t>7</w:t>
            </w:r>
            <w:r w:rsidRPr="00F4438B" w:rsidR="00030AD5">
              <w:rPr>
                <w:rFonts w:asciiTheme="minorHAnsi" w:hAnsiTheme="minorHAnsi" w:cs="Calibri"/>
                <w:b/>
                <w:bCs/>
              </w:rPr>
              <w:t>5</w:t>
            </w:r>
            <w:r w:rsidRPr="00F4438B" w:rsidR="00D055CF">
              <w:rPr>
                <w:rFonts w:asciiTheme="minorHAnsi" w:hAnsiTheme="minorHAnsi" w:cs="Calibri"/>
                <w:b/>
                <w:bCs/>
              </w:rPr>
              <w:t>2</w:t>
            </w:r>
            <w:r w:rsidRPr="00F4438B" w:rsidR="00030AD5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F4438B" w:rsidR="00D055CF">
              <w:rPr>
                <w:rFonts w:asciiTheme="minorHAnsi" w:hAnsiTheme="minorHAnsi" w:cs="Calibri"/>
                <w:b/>
                <w:bCs/>
              </w:rPr>
              <w:t>95</w:t>
            </w:r>
            <w:r w:rsidR="009A670A">
              <w:rPr>
                <w:rFonts w:asciiTheme="minorHAnsi" w:hAnsiTheme="minorHAnsi" w:cs="Calibri"/>
                <w:b/>
                <w:bCs/>
              </w:rPr>
              <w:t>5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F4438B" w:rsidP="00A95B29">
            <w:pPr>
              <w:bidi w:val="0"/>
              <w:rPr>
                <w:rFonts w:asciiTheme="minorHAnsi" w:hAnsiTheme="minorHAnsi" w:cs="Calibri"/>
              </w:rPr>
            </w:pPr>
            <w:r w:rsidRPr="00F4438B">
              <w:rPr>
                <w:rFonts w:asciiTheme="minorHAnsi" w:hAnsiTheme="minorHAnsi" w:cs="Calibri"/>
              </w:rPr>
              <w:t xml:space="preserve">z toho: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549EB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549EB" w:rsidP="00A95B29">
            <w:pPr>
              <w:bidi w:val="0"/>
              <w:jc w:val="right"/>
              <w:rPr>
                <w:rFonts w:asciiTheme="minorHAnsi" w:hAnsiTheme="minorHAnsi" w:cs="Calibri"/>
                <w:b/>
                <w:bCs/>
                <w:highlight w:val="yellow"/>
              </w:rPr>
            </w:pP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F4438B" w:rsidP="00A95B29">
            <w:pPr>
              <w:bidi w:val="0"/>
              <w:rPr>
                <w:rFonts w:asciiTheme="minorHAnsi" w:hAnsiTheme="minorHAnsi" w:cs="Calibri"/>
              </w:rPr>
            </w:pPr>
            <w:r w:rsidRPr="00F4438B">
              <w:rPr>
                <w:rFonts w:asciiTheme="minorHAnsi" w:hAnsiTheme="minorHAnsi" w:cs="Calibri"/>
              </w:rPr>
              <w:t xml:space="preserve">odmeny pre členov SpR a DR za výkon funkcie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F4438B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</w:rPr>
            </w:pPr>
            <w:r w:rsidRPr="00F4438B" w:rsidR="00F4438B">
              <w:rPr>
                <w:rFonts w:asciiTheme="minorHAnsi" w:hAnsiTheme="minorHAnsi" w:cs="Calibri"/>
              </w:rPr>
              <w:t>224 340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F4438B" w:rsidP="00F4438B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F4438B">
              <w:rPr>
                <w:rFonts w:asciiTheme="minorHAnsi" w:hAnsiTheme="minorHAnsi" w:cs="Calibri"/>
                <w:bCs/>
              </w:rPr>
              <w:t>2</w:t>
            </w:r>
            <w:r w:rsidRPr="00F4438B" w:rsidR="00F4438B">
              <w:rPr>
                <w:rFonts w:asciiTheme="minorHAnsi" w:hAnsiTheme="minorHAnsi" w:cs="Calibri"/>
                <w:bCs/>
              </w:rPr>
              <w:t>45</w:t>
            </w:r>
            <w:r w:rsidRPr="00F4438B">
              <w:rPr>
                <w:rFonts w:asciiTheme="minorHAnsi" w:hAnsiTheme="minorHAnsi" w:cs="Calibri"/>
                <w:bCs/>
              </w:rPr>
              <w:t> </w:t>
            </w:r>
            <w:r w:rsidRPr="00F4438B" w:rsidR="00F4438B">
              <w:rPr>
                <w:rFonts w:asciiTheme="minorHAnsi" w:hAnsiTheme="minorHAnsi" w:cs="Calibri"/>
                <w:bCs/>
              </w:rPr>
              <w:t>209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006CC0" w:rsidP="00A95B29">
            <w:pPr>
              <w:bidi w:val="0"/>
              <w:rPr>
                <w:rFonts w:asciiTheme="minorHAnsi" w:hAnsiTheme="minorHAnsi" w:cs="Calibri"/>
                <w:b/>
              </w:rPr>
            </w:pPr>
            <w:r w:rsidRPr="00006CC0">
              <w:rPr>
                <w:rFonts w:asciiTheme="minorHAnsi" w:hAnsiTheme="minorHAnsi" w:cs="Calibri"/>
                <w:b/>
              </w:rPr>
              <w:t>Transfery jednotlivcom  (642)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E10DD2">
              <w:rPr>
                <w:rFonts w:asciiTheme="minorHAnsi" w:hAnsiTheme="minorHAnsi" w:cs="Calibri"/>
                <w:b/>
              </w:rPr>
              <w:t>4 500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A95B29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006CC0" w:rsidR="00006CC0">
              <w:rPr>
                <w:rFonts w:asciiTheme="minorHAnsi" w:hAnsiTheme="minorHAnsi" w:cs="Calibri"/>
                <w:b/>
                <w:bCs/>
              </w:rPr>
              <w:t>38 960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543140" w:rsidP="00A95B29">
            <w:pPr>
              <w:bidi w:val="0"/>
              <w:rPr>
                <w:rFonts w:asciiTheme="minorHAnsi" w:hAnsiTheme="minorHAnsi" w:cs="Calibri"/>
              </w:rPr>
            </w:pPr>
            <w:r w:rsidRPr="00543140">
              <w:rPr>
                <w:rFonts w:asciiTheme="minorHAnsi" w:hAnsiTheme="minorHAnsi" w:cs="Calibri"/>
              </w:rPr>
              <w:t>z toho: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549EB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  <w:highlight w:val="yellow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4549EB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78B" w:rsidRPr="00543140" w:rsidP="00A95B29">
            <w:pPr>
              <w:bidi w:val="0"/>
              <w:rPr>
                <w:rFonts w:asciiTheme="minorHAnsi" w:hAnsiTheme="minorHAns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9A478B">
              <w:rPr>
                <w:rFonts w:ascii="Calibri" w:hAnsi="Calibri" w:cs="Calibri"/>
              </w:rPr>
              <w:t>dstupné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78B" w:rsidRPr="00543140" w:rsidP="00FD3010">
            <w:pPr>
              <w:bidi w:val="0"/>
              <w:ind w:left="-142"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478B" w:rsidRPr="00543140" w:rsidP="00A95B29">
            <w:pPr>
              <w:bidi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6 721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543140" w:rsidP="00A95B29">
            <w:pPr>
              <w:bidi w:val="0"/>
              <w:rPr>
                <w:rFonts w:asciiTheme="minorHAnsi" w:hAnsiTheme="minorHAnsi" w:cs="Calibri"/>
              </w:rPr>
            </w:pPr>
            <w:r w:rsidRPr="00543140">
              <w:rPr>
                <w:rFonts w:asciiTheme="minorHAnsi" w:hAnsiTheme="minorHAnsi" w:cs="Calibri"/>
              </w:rPr>
              <w:t xml:space="preserve">odchodné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543140" w:rsidP="00FD3010">
            <w:pPr>
              <w:bidi w:val="0"/>
              <w:ind w:left="-142"/>
              <w:jc w:val="right"/>
              <w:rPr>
                <w:rFonts w:asciiTheme="minorHAnsi" w:hAnsiTheme="minorHAnsi" w:cs="Calibri"/>
              </w:rPr>
            </w:pPr>
            <w:r w:rsidRPr="00543140">
              <w:rPr>
                <w:rFonts w:asciiTheme="minorHAnsi" w:hAnsiTheme="minorHAnsi" w:cs="Calibri"/>
              </w:rPr>
              <w:t xml:space="preserve">                        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543140" w:rsidP="00A95B29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543140" w:rsidR="00543140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543140" w:rsidP="00A95B29">
            <w:pPr>
              <w:bidi w:val="0"/>
              <w:rPr>
                <w:rFonts w:asciiTheme="minorHAnsi" w:hAnsiTheme="minorHAnsi" w:cs="Calibri"/>
              </w:rPr>
            </w:pPr>
            <w:r w:rsidRPr="00543140">
              <w:rPr>
                <w:rFonts w:asciiTheme="minorHAnsi" w:hAnsiTheme="minorHAnsi" w:cs="Calibri"/>
              </w:rPr>
              <w:t>jednotlivcovi (</w:t>
            </w:r>
            <w:r w:rsidRPr="00543140" w:rsidR="00543140">
              <w:rPr>
                <w:rFonts w:asciiTheme="minorHAnsi" w:hAnsiTheme="minorHAnsi" w:cs="Calibri"/>
              </w:rPr>
              <w:t xml:space="preserve">finančný </w:t>
            </w:r>
            <w:r w:rsidRPr="00543140">
              <w:rPr>
                <w:rFonts w:asciiTheme="minorHAnsi" w:hAnsiTheme="minorHAnsi" w:cs="Calibri"/>
              </w:rPr>
              <w:t>príspevok na stravovanie zamestnancom)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FD3010">
            <w:pPr>
              <w:bidi w:val="0"/>
              <w:ind w:left="-142"/>
              <w:jc w:val="right"/>
              <w:rPr>
                <w:rFonts w:asciiTheme="minorHAnsi" w:hAnsiTheme="minorHAnsi" w:cs="Calibri"/>
                <w:highlight w:val="yellow"/>
              </w:rPr>
            </w:pPr>
            <w:r w:rsidRPr="00543140">
              <w:rPr>
                <w:rFonts w:asciiTheme="minorHAnsi" w:hAnsiTheme="minorHAnsi" w:cs="Calibri"/>
              </w:rPr>
              <w:t xml:space="preserve">                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543140" w:rsidP="00A95B29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543140" w:rsidR="00543140">
              <w:rPr>
                <w:rFonts w:asciiTheme="minorHAnsi" w:hAnsiTheme="minorHAnsi" w:cs="Calibri"/>
              </w:rPr>
              <w:t>24 90</w:t>
            </w:r>
            <w:r w:rsidR="009A478B">
              <w:rPr>
                <w:rFonts w:asciiTheme="minorHAnsi" w:hAnsiTheme="minorHAnsi" w:cs="Calibri"/>
              </w:rPr>
              <w:t>6</w:t>
            </w:r>
          </w:p>
          <w:p w:rsidR="00A95B29" w:rsidRPr="004549EB" w:rsidP="00A95B29">
            <w:pPr>
              <w:bidi w:val="0"/>
              <w:ind w:left="-142"/>
              <w:jc w:val="right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A95B29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755020">
              <w:rPr>
                <w:rFonts w:ascii="Calibri" w:hAnsi="Calibri" w:cs="Calibri"/>
              </w:rPr>
              <w:t>nemocenské dávky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755020" w:rsidP="00A95B29">
            <w:pPr>
              <w:bidi w:val="0"/>
              <w:ind w:left="-142"/>
              <w:jc w:val="center"/>
              <w:rPr>
                <w:rFonts w:asciiTheme="minorHAnsi" w:hAnsiTheme="minorHAnsi" w:cs="Calibri"/>
              </w:rPr>
            </w:pPr>
            <w:r w:rsidRPr="00755020">
              <w:rPr>
                <w:rFonts w:asciiTheme="minorHAnsi" w:hAnsiTheme="minorHAnsi" w:cs="Calibri"/>
              </w:rPr>
              <w:t xml:space="preserve">                       4 500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755020" w:rsidP="00D36E22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755020" w:rsidR="00755020">
              <w:rPr>
                <w:rFonts w:asciiTheme="minorHAnsi" w:hAnsiTheme="minorHAnsi" w:cs="Calibri"/>
              </w:rPr>
              <w:t>7 333</w:t>
            </w:r>
          </w:p>
        </w:tc>
      </w:tr>
      <w:tr>
        <w:tblPrEx>
          <w:tblW w:w="5036" w:type="pct"/>
          <w:tblInd w:w="108" w:type="dxa"/>
          <w:tblLook w:val="04A0"/>
        </w:tblPrEx>
        <w:trPr>
          <w:trHeight w:val="357"/>
        </w:trPr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1236AB" w:rsidP="00A95B29">
            <w:pPr>
              <w:bidi w:val="0"/>
              <w:rPr>
                <w:rFonts w:asciiTheme="minorHAnsi" w:hAnsiTheme="minorHAnsi" w:cs="Calibri"/>
                <w:b/>
              </w:rPr>
            </w:pPr>
            <w:r w:rsidRPr="001236AB">
              <w:rPr>
                <w:rFonts w:asciiTheme="minorHAnsi" w:hAnsiTheme="minorHAnsi" w:cs="Calibri"/>
                <w:b/>
              </w:rPr>
              <w:t>Kapitálové výdavky (700)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5B29" w:rsidRPr="001236AB" w:rsidP="00FD3010">
            <w:pPr>
              <w:bidi w:val="0"/>
              <w:ind w:left="807"/>
              <w:jc w:val="right"/>
              <w:rPr>
                <w:rFonts w:asciiTheme="minorHAnsi" w:hAnsiTheme="minorHAnsi" w:cs="Calibri"/>
                <w:b/>
              </w:rPr>
            </w:pPr>
            <w:r w:rsidRPr="001236AB">
              <w:rPr>
                <w:rFonts w:asciiTheme="minorHAnsi" w:hAnsiTheme="minorHAnsi" w:cs="Calibri"/>
                <w:b/>
              </w:rPr>
              <w:t xml:space="preserve">      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5B29" w:rsidRPr="004549EB" w:rsidP="00515CCE">
            <w:pPr>
              <w:bidi w:val="0"/>
              <w:ind w:left="218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1236AB" w:rsidR="001236AB">
              <w:rPr>
                <w:rFonts w:ascii="Calibri" w:hAnsi="Calibri" w:cs="Calibri"/>
                <w:b/>
              </w:rPr>
              <w:t>352 916</w:t>
            </w:r>
          </w:p>
        </w:tc>
      </w:tr>
    </w:tbl>
    <w:p w:rsidR="00656889" w:rsidRPr="004A7FED" w:rsidP="00300EF8">
      <w:pPr>
        <w:pStyle w:val="BodyText"/>
        <w:numPr>
          <w:numId w:val="5"/>
        </w:numPr>
        <w:tabs>
          <w:tab w:val="left" w:pos="426"/>
          <w:tab w:val="left" w:pos="709"/>
        </w:tabs>
        <w:bidi w:val="0"/>
        <w:spacing w:after="0"/>
        <w:ind w:hanging="218"/>
        <w:rPr>
          <w:rFonts w:asciiTheme="minorHAnsi" w:hAnsiTheme="minorHAnsi" w:cs="Calibri"/>
          <w:b/>
          <w:sz w:val="26"/>
          <w:szCs w:val="26"/>
        </w:rPr>
      </w:pPr>
      <w:r w:rsidRPr="004A7FED" w:rsidR="008F67CE">
        <w:rPr>
          <w:rFonts w:asciiTheme="minorHAnsi" w:hAnsiTheme="minorHAnsi" w:cs="Calibri"/>
          <w:b/>
          <w:sz w:val="26"/>
          <w:szCs w:val="26"/>
        </w:rPr>
        <w:t xml:space="preserve">  </w:t>
      </w:r>
      <w:r w:rsidRPr="004A7FED" w:rsidR="00E523EF">
        <w:rPr>
          <w:rFonts w:asciiTheme="minorHAnsi" w:hAnsiTheme="minorHAnsi" w:cs="Calibri"/>
          <w:b/>
          <w:sz w:val="26"/>
          <w:szCs w:val="26"/>
        </w:rPr>
        <w:t xml:space="preserve">  </w:t>
      </w:r>
      <w:r w:rsidRPr="004A7FED" w:rsidR="002C78ED">
        <w:rPr>
          <w:rFonts w:asciiTheme="minorHAnsi" w:hAnsiTheme="minorHAnsi" w:cs="Calibri"/>
          <w:b/>
          <w:sz w:val="26"/>
          <w:szCs w:val="26"/>
        </w:rPr>
        <w:t>PRÍJMY V ROKU</w:t>
      </w:r>
      <w:r w:rsidRPr="004A7FED" w:rsidR="00B907CA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4A7FED" w:rsidR="00B44112">
        <w:rPr>
          <w:rFonts w:asciiTheme="minorHAnsi" w:hAnsiTheme="minorHAnsi" w:cs="Calibri"/>
          <w:b/>
          <w:sz w:val="26"/>
          <w:szCs w:val="26"/>
        </w:rPr>
        <w:t>20</w:t>
      </w:r>
      <w:r w:rsidRPr="004A7FED" w:rsidR="002C78ED">
        <w:rPr>
          <w:rFonts w:asciiTheme="minorHAnsi" w:hAnsiTheme="minorHAnsi" w:cs="Calibri"/>
          <w:b/>
          <w:sz w:val="26"/>
          <w:szCs w:val="26"/>
        </w:rPr>
        <w:t>2</w:t>
      </w:r>
      <w:r w:rsidRPr="004A7FED" w:rsidR="004A7FED">
        <w:rPr>
          <w:rFonts w:asciiTheme="minorHAnsi" w:hAnsiTheme="minorHAnsi" w:cs="Calibri"/>
          <w:b/>
          <w:sz w:val="26"/>
          <w:szCs w:val="26"/>
        </w:rPr>
        <w:t>2</w:t>
      </w:r>
      <w:r w:rsidRPr="004A7FED" w:rsidR="002C78ED">
        <w:rPr>
          <w:rFonts w:asciiTheme="minorHAnsi" w:hAnsiTheme="minorHAnsi" w:cs="Calibri"/>
          <w:b/>
          <w:sz w:val="26"/>
          <w:szCs w:val="26"/>
        </w:rPr>
        <w:t xml:space="preserve"> (v €)</w:t>
      </w:r>
    </w:p>
    <w:p w:rsidR="00B82F1F" w:rsidRPr="004549EB" w:rsidP="00B82F1F">
      <w:pPr>
        <w:bidi w:val="0"/>
        <w:rPr>
          <w:rFonts w:ascii="Calibri" w:hAnsi="Calibri" w:cs="Calibri"/>
          <w:highlight w:val="yellow"/>
        </w:rPr>
      </w:pPr>
      <w:r w:rsidRPr="004549EB">
        <w:rPr>
          <w:rFonts w:ascii="Calibri" w:hAnsi="Calibri" w:cs="Calibri"/>
          <w:highlight w:val="yellow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5"/>
        <w:gridCol w:w="1860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4A7FED">
              <w:rPr>
                <w:rFonts w:asciiTheme="minorHAnsi" w:hAnsiTheme="minorHAnsi" w:cs="Calibri"/>
              </w:rPr>
              <w:t xml:space="preserve">Dotácia zo štátneho rozpočtu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4A7FED" w:rsidR="004A7FED">
              <w:rPr>
                <w:rFonts w:ascii="Calibri" w:hAnsi="Calibri" w:cs="Calibri"/>
              </w:rPr>
              <w:t>2 624 376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CCA" w:rsidRPr="004549EB" w:rsidP="004A7FED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4A7FED">
              <w:rPr>
                <w:rFonts w:asciiTheme="minorHAnsi" w:hAnsiTheme="minorHAnsi" w:cs="Calibri"/>
              </w:rPr>
              <w:t>Dotácia zo štátneho rozpočtu – presun kapitálových výdavkov z roku 202</w:t>
            </w:r>
            <w:r w:rsidRPr="004A7FED" w:rsidR="004A7FED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CCA" w:rsidRPr="004549EB" w:rsidP="009D06C0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4A7FED" w:rsidR="004A7FED">
              <w:rPr>
                <w:rFonts w:ascii="Calibri" w:hAnsi="Calibri" w:cs="Calibri"/>
              </w:rPr>
              <w:t>35</w:t>
            </w:r>
            <w:r w:rsidR="009D06C0">
              <w:rPr>
                <w:rFonts w:ascii="Calibri" w:hAnsi="Calibri" w:cs="Calibri"/>
              </w:rPr>
              <w:t>2</w:t>
            </w:r>
            <w:r w:rsidRPr="004A7FED" w:rsidR="004A7FED">
              <w:rPr>
                <w:rFonts w:ascii="Calibri" w:hAnsi="Calibri" w:cs="Calibri"/>
              </w:rPr>
              <w:t xml:space="preserve"> </w:t>
            </w:r>
            <w:r w:rsidR="00A570BC">
              <w:rPr>
                <w:rFonts w:ascii="Calibri" w:hAnsi="Calibri" w:cs="Calibri"/>
              </w:rPr>
              <w:t>9</w:t>
            </w:r>
            <w:r w:rsidR="009D06C0">
              <w:rPr>
                <w:rFonts w:ascii="Calibri" w:hAnsi="Calibri" w:cs="Calibri"/>
              </w:rPr>
              <w:t>1</w:t>
            </w:r>
            <w:r w:rsidR="00A570BC">
              <w:rPr>
                <w:rFonts w:ascii="Calibri" w:hAnsi="Calibri" w:cs="Calibri"/>
              </w:rPr>
              <w:t>6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195CAE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4A7FED">
              <w:rPr>
                <w:rFonts w:asciiTheme="minorHAnsi" w:hAnsiTheme="minorHAnsi" w:cs="Calibri"/>
              </w:rPr>
              <w:t xml:space="preserve">Prostriedky prijaté od ostatných subjektov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="00195CAE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44392A">
              <w:rPr>
                <w:rFonts w:asciiTheme="minorHAnsi" w:hAnsiTheme="minorHAnsi" w:cs="Calibri"/>
              </w:rPr>
              <w:t xml:space="preserve">Príjmy z vlastnej činnosti 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44392A" w:rsidR="0044392A">
              <w:rPr>
                <w:rFonts w:ascii="Calibri" w:hAnsi="Calibri" w:cs="Calibri"/>
              </w:rPr>
              <w:t>17 732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4A7FED" w:rsidR="004A7FED">
              <w:rPr>
                <w:rFonts w:asciiTheme="minorHAnsi" w:hAnsiTheme="minorHAnsi" w:cs="Calibri"/>
              </w:rPr>
              <w:t>Zostatky z rozpočtu roku 2021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4A7FED" w:rsidR="008E5B4E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7A5200">
              <w:rPr>
                <w:rFonts w:asciiTheme="minorHAnsi" w:hAnsiTheme="minorHAnsi" w:cs="Calibri"/>
              </w:rPr>
              <w:t xml:space="preserve">Prostriedky z predchádzajúcich rokov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4549EB" w:rsidP="0006144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7A5200" w:rsidR="007A5200">
              <w:rPr>
                <w:rFonts w:ascii="Calibri" w:hAnsi="Calibri" w:cs="Calibri"/>
              </w:rPr>
              <w:t>20 241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195CAE" w:rsidP="004A7FED">
            <w:pPr>
              <w:bidi w:val="0"/>
              <w:rPr>
                <w:rFonts w:asciiTheme="minorHAnsi" w:hAnsiTheme="minorHAnsi" w:cs="Calibri"/>
                <w:b/>
              </w:rPr>
            </w:pPr>
            <w:r w:rsidRPr="00195CAE">
              <w:rPr>
                <w:rFonts w:asciiTheme="minorHAnsi" w:hAnsiTheme="minorHAnsi" w:cs="Calibri"/>
                <w:b/>
              </w:rPr>
              <w:t>Príjmy v roku 202</w:t>
            </w:r>
            <w:r w:rsidRPr="00195CAE" w:rsidR="004A7FED">
              <w:rPr>
                <w:rFonts w:asciiTheme="minorHAnsi" w:hAnsiTheme="minorHAnsi" w:cs="Calibri"/>
                <w:b/>
              </w:rPr>
              <w:t>2</w:t>
            </w:r>
            <w:r w:rsidRPr="00195CAE">
              <w:rPr>
                <w:rFonts w:asciiTheme="minorHAnsi" w:hAnsiTheme="minorHAnsi" w:cs="Calibri"/>
                <w:b/>
              </w:rPr>
              <w:t xml:space="preserve"> spolu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2F1F" w:rsidRPr="00195CAE" w:rsidP="0044392A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195CAE" w:rsidR="0044392A">
              <w:rPr>
                <w:rFonts w:asciiTheme="minorHAnsi" w:hAnsiTheme="minorHAnsi" w:cs="Calibri"/>
                <w:b/>
              </w:rPr>
              <w:t>3 01</w:t>
            </w:r>
            <w:r w:rsidRPr="00195CAE" w:rsidR="00195CAE">
              <w:rPr>
                <w:rFonts w:asciiTheme="minorHAnsi" w:hAnsiTheme="minorHAnsi" w:cs="Calibri"/>
                <w:b/>
              </w:rPr>
              <w:t>5</w:t>
            </w:r>
            <w:r w:rsidRPr="00195CAE" w:rsidR="0044392A">
              <w:rPr>
                <w:rFonts w:asciiTheme="minorHAnsi" w:hAnsiTheme="minorHAnsi" w:cs="Calibri"/>
                <w:b/>
              </w:rPr>
              <w:t xml:space="preserve"> 265</w:t>
            </w:r>
          </w:p>
        </w:tc>
      </w:tr>
    </w:tbl>
    <w:p w:rsidR="002C78ED" w:rsidRPr="004549EB" w:rsidP="002C78ED">
      <w:pPr>
        <w:pStyle w:val="BodyText"/>
        <w:bidi w:val="0"/>
        <w:spacing w:after="0"/>
        <w:rPr>
          <w:rFonts w:asciiTheme="minorHAnsi" w:hAnsiTheme="minorHAnsi" w:cs="Calibri"/>
          <w:b/>
          <w:highlight w:val="yellow"/>
        </w:rPr>
      </w:pPr>
    </w:p>
    <w:p w:rsidR="00F34B22" w:rsidRPr="004A7FED" w:rsidP="002C78ED">
      <w:pPr>
        <w:pStyle w:val="BodyText"/>
        <w:bidi w:val="0"/>
        <w:spacing w:after="0"/>
        <w:rPr>
          <w:rFonts w:asciiTheme="minorHAnsi" w:hAnsiTheme="minorHAnsi" w:cs="Calibri"/>
          <w:b/>
        </w:rPr>
      </w:pPr>
    </w:p>
    <w:p w:rsidR="00FD633F" w:rsidRPr="004A7FED" w:rsidP="00B6528B">
      <w:pPr>
        <w:pStyle w:val="BodyText"/>
        <w:tabs>
          <w:tab w:val="left" w:pos="567"/>
          <w:tab w:val="left" w:pos="709"/>
        </w:tabs>
        <w:bidi w:val="0"/>
        <w:spacing w:after="0"/>
        <w:rPr>
          <w:rFonts w:asciiTheme="minorHAnsi" w:hAnsiTheme="minorHAnsi" w:cs="Calibri"/>
          <w:b/>
          <w:bCs/>
        </w:rPr>
      </w:pPr>
      <w:r w:rsidRPr="004A7FED" w:rsidR="002C78ED">
        <w:rPr>
          <w:rFonts w:asciiTheme="minorHAnsi" w:hAnsiTheme="minorHAnsi" w:cs="Calibri"/>
          <w:b/>
          <w:bCs/>
        </w:rPr>
        <w:t>2.1</w:t>
      </w:r>
      <w:r w:rsidRPr="004A7FED" w:rsidR="00B82F1F">
        <w:rPr>
          <w:rFonts w:asciiTheme="minorHAnsi" w:hAnsiTheme="minorHAnsi" w:cs="Calibri"/>
          <w:b/>
          <w:bCs/>
        </w:rPr>
        <w:t xml:space="preserve"> </w:t>
      </w:r>
      <w:r w:rsidRPr="004A7FED" w:rsidR="008F67CE">
        <w:rPr>
          <w:rFonts w:asciiTheme="minorHAnsi" w:hAnsiTheme="minorHAnsi" w:cs="Calibri"/>
          <w:b/>
          <w:bCs/>
        </w:rPr>
        <w:t xml:space="preserve">    </w:t>
      </w:r>
      <w:r w:rsidRPr="004A7FED" w:rsidR="00B6528B">
        <w:rPr>
          <w:rFonts w:asciiTheme="minorHAnsi" w:hAnsiTheme="minorHAnsi" w:cs="Calibri"/>
          <w:b/>
          <w:bCs/>
        </w:rPr>
        <w:t xml:space="preserve"> </w:t>
      </w:r>
      <w:r w:rsidRPr="004A7FED" w:rsidR="00831BCB">
        <w:rPr>
          <w:rFonts w:asciiTheme="minorHAnsi" w:hAnsiTheme="minorHAnsi" w:cs="Calibri"/>
          <w:b/>
          <w:bCs/>
        </w:rPr>
        <w:t>Dotácia zo štátneho rozpočtu</w:t>
      </w:r>
      <w:r w:rsidRPr="004A7FED" w:rsidR="0091306F">
        <w:rPr>
          <w:rFonts w:asciiTheme="minorHAnsi" w:hAnsiTheme="minorHAnsi" w:cs="Calibri"/>
          <w:b/>
          <w:bCs/>
        </w:rPr>
        <w:t xml:space="preserve"> </w:t>
      </w:r>
      <w:r w:rsidRPr="004A7FED" w:rsidR="00B35F86">
        <w:rPr>
          <w:rFonts w:asciiTheme="minorHAnsi" w:hAnsiTheme="minorHAnsi" w:cs="Calibri"/>
          <w:b/>
          <w:bCs/>
        </w:rPr>
        <w:t xml:space="preserve"> </w:t>
      </w:r>
      <w:r w:rsidRPr="004A7FED" w:rsidR="00A76778">
        <w:rPr>
          <w:rFonts w:asciiTheme="minorHAnsi" w:hAnsiTheme="minorHAnsi" w:cs="Calibri"/>
          <w:b/>
          <w:bCs/>
        </w:rPr>
        <w:t xml:space="preserve">(v </w:t>
      </w:r>
      <w:r w:rsidRPr="004A7FED" w:rsidR="00656889">
        <w:rPr>
          <w:rFonts w:asciiTheme="minorHAnsi" w:hAnsiTheme="minorHAnsi" w:cs="Calibri"/>
          <w:b/>
          <w:bCs/>
        </w:rPr>
        <w:t>€)</w:t>
      </w:r>
      <w:r w:rsidRPr="004A7FED" w:rsidR="00B35F86">
        <w:rPr>
          <w:rFonts w:asciiTheme="minorHAnsi" w:hAnsiTheme="minorHAnsi" w:cs="Calibri"/>
          <w:b/>
          <w:bCs/>
        </w:rPr>
        <w:t xml:space="preserve">                                                        </w:t>
      </w:r>
      <w:r w:rsidRPr="004A7FED" w:rsidR="007F2D88">
        <w:rPr>
          <w:rFonts w:asciiTheme="minorHAnsi" w:hAnsiTheme="minorHAnsi" w:cs="Calibri"/>
          <w:b/>
          <w:bCs/>
        </w:rPr>
        <w:t xml:space="preserve"> </w:t>
      </w:r>
      <w:r w:rsidRPr="004A7FED" w:rsidR="00B35F86">
        <w:rPr>
          <w:rFonts w:asciiTheme="minorHAnsi" w:hAnsiTheme="minorHAnsi" w:cs="Calibri"/>
          <w:b/>
          <w:bCs/>
        </w:rPr>
        <w:t xml:space="preserve">        </w:t>
      </w:r>
      <w:r w:rsidRPr="004A7FED" w:rsidR="007A1B28">
        <w:rPr>
          <w:rFonts w:asciiTheme="minorHAnsi" w:hAnsiTheme="minorHAnsi" w:cs="Calibri"/>
          <w:b/>
          <w:bCs/>
        </w:rPr>
        <w:t xml:space="preserve">                            </w:t>
      </w:r>
    </w:p>
    <w:p w:rsidR="009F476E" w:rsidRPr="004549EB" w:rsidP="00EE5761">
      <w:pPr>
        <w:bidi w:val="0"/>
        <w:rPr>
          <w:rFonts w:asciiTheme="minorHAnsi" w:hAnsiTheme="minorHAnsi" w:cs="Calibri"/>
          <w:highlight w:val="yellow"/>
        </w:rPr>
      </w:pPr>
      <w:r w:rsidRPr="004549EB" w:rsidR="00DC55D7">
        <w:rPr>
          <w:rFonts w:asciiTheme="minorHAnsi" w:hAnsiTheme="minorHAnsi" w:cs="Calibri"/>
          <w:highlight w:val="yellow"/>
        </w:rPr>
        <w:t xml:space="preserve">                                                                                                         </w:t>
      </w:r>
      <w:r w:rsidRPr="004549EB" w:rsidR="00161E5B">
        <w:rPr>
          <w:rFonts w:asciiTheme="minorHAnsi" w:hAnsiTheme="minorHAnsi" w:cs="Calibri"/>
          <w:highlight w:val="yellow"/>
        </w:rPr>
        <w:t xml:space="preserve">                              </w:t>
      </w:r>
    </w:p>
    <w:tbl>
      <w:tblPr>
        <w:tblStyle w:val="TableNormal"/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5"/>
        <w:gridCol w:w="1860"/>
      </w:tblGrid>
      <w:tr>
        <w:tblPrEx>
          <w:tblW w:w="5036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1B28" w:rsidRPr="004549EB" w:rsidP="00A76778">
            <w:pPr>
              <w:bidi w:val="0"/>
              <w:ind w:left="-108"/>
              <w:rPr>
                <w:rFonts w:asciiTheme="minorHAnsi" w:hAnsiTheme="minorHAnsi" w:cs="Calibri"/>
                <w:highlight w:val="yellow"/>
              </w:rPr>
            </w:pPr>
            <w:r w:rsidRPr="004A7FED" w:rsidR="002C78ED">
              <w:rPr>
                <w:rFonts w:asciiTheme="minorHAnsi" w:hAnsiTheme="minorHAnsi" w:cs="Calibri"/>
              </w:rPr>
              <w:t xml:space="preserve">  </w:t>
            </w:r>
            <w:r w:rsidRPr="004A7FED" w:rsidR="00A76778">
              <w:rPr>
                <w:rFonts w:asciiTheme="minorHAnsi" w:hAnsiTheme="minorHAnsi" w:cs="Calibri"/>
              </w:rPr>
              <w:t xml:space="preserve">Bežné výdavky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1B28" w:rsidRPr="004549EB" w:rsidP="00EE5761">
            <w:pPr>
              <w:bidi w:val="0"/>
              <w:ind w:left="795" w:hanging="795"/>
              <w:jc w:val="right"/>
              <w:rPr>
                <w:rFonts w:asciiTheme="minorHAnsi" w:hAnsiTheme="minorHAnsi" w:cs="Calibri"/>
                <w:highlight w:val="yellow"/>
              </w:rPr>
            </w:pPr>
            <w:r w:rsidRPr="004A7FED" w:rsidR="004A7FED">
              <w:rPr>
                <w:rFonts w:ascii="Calibri" w:hAnsi="Calibri" w:cs="Calibri"/>
              </w:rPr>
              <w:t>2 624 376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8ED" w:rsidRPr="004549EB" w:rsidP="002C78ED">
            <w:pPr>
              <w:bidi w:val="0"/>
              <w:ind w:left="-108"/>
              <w:rPr>
                <w:rFonts w:asciiTheme="minorHAnsi" w:hAnsiTheme="minorHAnsi" w:cs="Calibri"/>
                <w:highlight w:val="yellow"/>
              </w:rPr>
            </w:pPr>
            <w:r w:rsidRPr="004A7FED" w:rsidR="00A76778">
              <w:rPr>
                <w:rFonts w:asciiTheme="minorHAnsi" w:hAnsiTheme="minorHAnsi" w:cs="Calibri"/>
              </w:rPr>
              <w:t xml:space="preserve">  Kapitálové výdavky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8ED" w:rsidRPr="004549EB" w:rsidP="00EE5761">
            <w:pPr>
              <w:bidi w:val="0"/>
              <w:ind w:left="795" w:hanging="795"/>
              <w:jc w:val="right"/>
              <w:rPr>
                <w:rFonts w:asciiTheme="minorHAnsi" w:hAnsiTheme="minorHAnsi" w:cs="Calibri"/>
                <w:highlight w:val="yellow"/>
              </w:rPr>
            </w:pPr>
            <w:r w:rsidRPr="004A7FED" w:rsidR="00645676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1B28" w:rsidRPr="004549EB" w:rsidP="00EE5761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8943AD">
              <w:rPr>
                <w:rFonts w:asciiTheme="minorHAnsi" w:hAnsiTheme="minorHAnsi" w:cs="Calibri"/>
              </w:rPr>
              <w:t xml:space="preserve">Úprava transferu </w:t>
            </w:r>
            <w:r w:rsidRPr="008943AD" w:rsidR="00C21E64">
              <w:rPr>
                <w:rFonts w:asciiTheme="minorHAnsi" w:hAnsiTheme="minorHAnsi" w:cs="Calibri"/>
              </w:rPr>
              <w:t>– dotácia</w:t>
            </w:r>
            <w:r w:rsidRPr="008943AD" w:rsidR="00A76778">
              <w:rPr>
                <w:rFonts w:asciiTheme="minorHAnsi" w:hAnsiTheme="minorHAnsi" w:cs="Calibri"/>
              </w:rPr>
              <w:t xml:space="preserve"> na</w:t>
            </w:r>
            <w:r w:rsidRPr="008943AD" w:rsidR="00C21E64">
              <w:rPr>
                <w:rFonts w:asciiTheme="minorHAnsi" w:hAnsiTheme="minorHAnsi" w:cs="Calibri"/>
              </w:rPr>
              <w:t xml:space="preserve"> bežné výdavky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1B28" w:rsidRPr="008943AD" w:rsidP="00F26F48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8943AD" w:rsidR="008943AD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4B14" w:rsidRPr="004549EB" w:rsidP="00FE0190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FE0190" w:rsidR="00A76778">
              <w:rPr>
                <w:rFonts w:asciiTheme="minorHAnsi" w:hAnsiTheme="minorHAnsi" w:cs="Calibri"/>
              </w:rPr>
              <w:t xml:space="preserve">Úprava transferu – presun kapitálových výdavkov </w:t>
            </w:r>
            <w:r w:rsidRPr="00FE0190" w:rsidR="00803ED5">
              <w:rPr>
                <w:rFonts w:asciiTheme="minorHAnsi" w:hAnsiTheme="minorHAnsi" w:cs="Calibri"/>
              </w:rPr>
              <w:t>z roku 20</w:t>
            </w:r>
            <w:r w:rsidRPr="00FE0190" w:rsidR="00A76778">
              <w:rPr>
                <w:rFonts w:asciiTheme="minorHAnsi" w:hAnsiTheme="minorHAnsi" w:cs="Calibri"/>
              </w:rPr>
              <w:t>2</w:t>
            </w:r>
            <w:r w:rsidRPr="00FE0190" w:rsidR="00FE0190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44B14" w:rsidRPr="004549EB" w:rsidP="00803ED5">
            <w:pPr>
              <w:bidi w:val="0"/>
              <w:ind w:left="795" w:hanging="795"/>
              <w:jc w:val="right"/>
              <w:rPr>
                <w:rFonts w:asciiTheme="minorHAnsi" w:hAnsiTheme="minorHAnsi" w:cs="Calibri"/>
                <w:highlight w:val="yellow"/>
              </w:rPr>
            </w:pPr>
            <w:r w:rsidRPr="00FE0190" w:rsidR="00FE0190">
              <w:rPr>
                <w:rFonts w:ascii="Calibri" w:hAnsi="Calibri" w:cs="Calibri"/>
              </w:rPr>
              <w:t>352 916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778" w:rsidRPr="004549EB" w:rsidP="00EE5761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6A4531">
              <w:rPr>
                <w:rFonts w:asciiTheme="minorHAnsi" w:hAnsiTheme="minorHAnsi" w:cs="Calibri"/>
              </w:rPr>
              <w:t xml:space="preserve">Úprava transferu – dotácia na kapitálové výdavky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6778" w:rsidRPr="006A4531" w:rsidP="00EE5761">
            <w:pPr>
              <w:bidi w:val="0"/>
              <w:ind w:left="795" w:hanging="795"/>
              <w:jc w:val="right"/>
              <w:rPr>
                <w:rFonts w:asciiTheme="minorHAnsi" w:hAnsiTheme="minorHAnsi" w:cs="Calibri"/>
              </w:rPr>
            </w:pPr>
            <w:r w:rsidRPr="006A4531" w:rsidR="006A4531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6" w:type="pct"/>
          <w:tblInd w:w="108" w:type="dxa"/>
          <w:tblLook w:val="00A0"/>
        </w:tblPrEx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0338" w:rsidRPr="004549EB" w:rsidP="00EE5761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6A4531">
              <w:rPr>
                <w:rFonts w:asciiTheme="minorHAnsi" w:hAnsiTheme="minorHAnsi" w:cs="Calibri"/>
                <w:b/>
              </w:rPr>
              <w:t>Transfery spolu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0338" w:rsidRPr="004549EB" w:rsidP="00645676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6A4531" w:rsidR="006A4531">
              <w:rPr>
                <w:rFonts w:ascii="Calibri" w:hAnsi="Calibri" w:cs="Calibri"/>
                <w:b/>
              </w:rPr>
              <w:t>2 977 292</w:t>
            </w:r>
          </w:p>
        </w:tc>
      </w:tr>
    </w:tbl>
    <w:p w:rsidR="00C21E64" w:rsidRPr="004549EB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F34B22" w:rsidRPr="004549EB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B330B4" w:rsidRPr="006A4531" w:rsidP="00B6528B">
      <w:pPr>
        <w:pStyle w:val="BodyText"/>
        <w:tabs>
          <w:tab w:val="left" w:pos="567"/>
          <w:tab w:val="left" w:pos="709"/>
        </w:tabs>
        <w:bidi w:val="0"/>
        <w:spacing w:after="0"/>
        <w:rPr>
          <w:rFonts w:asciiTheme="minorHAnsi" w:hAnsiTheme="minorHAnsi" w:cs="Calibri"/>
          <w:b/>
          <w:bCs/>
        </w:rPr>
      </w:pPr>
      <w:r w:rsidRPr="006A4531" w:rsidR="00A76778">
        <w:rPr>
          <w:rFonts w:asciiTheme="minorHAnsi" w:hAnsiTheme="minorHAnsi" w:cs="Calibri"/>
          <w:b/>
          <w:bCs/>
        </w:rPr>
        <w:t xml:space="preserve">2.2 </w:t>
      </w:r>
      <w:r w:rsidRPr="006A4531" w:rsidR="008F67CE">
        <w:rPr>
          <w:rFonts w:asciiTheme="minorHAnsi" w:hAnsiTheme="minorHAnsi" w:cs="Calibri"/>
          <w:b/>
          <w:bCs/>
        </w:rPr>
        <w:t xml:space="preserve">    </w:t>
      </w:r>
      <w:r w:rsidRPr="006A4531" w:rsidR="00B6528B">
        <w:rPr>
          <w:rFonts w:asciiTheme="minorHAnsi" w:hAnsiTheme="minorHAnsi" w:cs="Calibri"/>
          <w:b/>
          <w:bCs/>
        </w:rPr>
        <w:t xml:space="preserve"> </w:t>
      </w:r>
      <w:r w:rsidRPr="006A4531" w:rsidR="00DC55D7">
        <w:rPr>
          <w:rFonts w:asciiTheme="minorHAnsi" w:hAnsiTheme="minorHAnsi" w:cs="Calibri"/>
          <w:b/>
          <w:bCs/>
        </w:rPr>
        <w:t xml:space="preserve">Prostriedky prijaté </w:t>
      </w:r>
      <w:r w:rsidRPr="006A4531" w:rsidR="00A76778">
        <w:rPr>
          <w:rFonts w:asciiTheme="minorHAnsi" w:hAnsiTheme="minorHAnsi" w:cs="Calibri"/>
          <w:b/>
          <w:bCs/>
        </w:rPr>
        <w:t>od ostatných subjektov (v €)</w:t>
      </w:r>
    </w:p>
    <w:p w:rsidR="00B330B4" w:rsidRPr="004549EB" w:rsidP="00B330B4">
      <w:pPr>
        <w:pStyle w:val="BodyText"/>
        <w:bidi w:val="0"/>
        <w:spacing w:after="0"/>
        <w:ind w:left="567"/>
        <w:rPr>
          <w:rFonts w:asciiTheme="minorHAnsi" w:hAnsiTheme="minorHAnsi" w:cs="Calibri"/>
          <w:b/>
          <w:bCs/>
          <w:highlight w:val="yellow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0A8" w:rsidRPr="006A4531" w:rsidP="00CB40A8">
            <w:pPr>
              <w:bidi w:val="0"/>
              <w:rPr>
                <w:rFonts w:asciiTheme="minorHAnsi" w:hAnsiTheme="minorHAnsi" w:cs="Calibri"/>
              </w:rPr>
            </w:pPr>
            <w:r w:rsidRPr="00BA1CB6" w:rsidR="00BA1CB6">
              <w:rPr>
                <w:rFonts w:ascii="Calibri" w:hAnsi="Calibri" w:cs="Calibri"/>
              </w:rPr>
              <w:t>Prostriedky prijaté od ostatných subjektov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40A8" w:rsidRPr="006A4531" w:rsidP="00CB40A8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6A4531" w:rsidR="007B2D36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0338" w:rsidRPr="006A4531" w:rsidP="00B262F1">
            <w:pPr>
              <w:bidi w:val="0"/>
              <w:rPr>
                <w:rFonts w:asciiTheme="minorHAnsi" w:hAnsiTheme="minorHAnsi" w:cs="Calibri"/>
                <w:b/>
              </w:rPr>
            </w:pPr>
            <w:r w:rsidRPr="006A4531" w:rsidR="00B262F1">
              <w:rPr>
                <w:rFonts w:asciiTheme="minorHAnsi" w:hAnsiTheme="minorHAnsi" w:cs="Calibri"/>
                <w:b/>
              </w:rPr>
              <w:t>Prostriedky prijaté od ostatných subjektov s</w:t>
            </w:r>
            <w:r w:rsidRPr="006A4531" w:rsidR="007F4672">
              <w:rPr>
                <w:rFonts w:asciiTheme="minorHAnsi" w:hAnsiTheme="minorHAnsi" w:cs="Calibri"/>
                <w:b/>
              </w:rPr>
              <w:t>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0338" w:rsidRPr="006A4531" w:rsidP="00EE5761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6A4531" w:rsidR="007B2D36">
              <w:rPr>
                <w:rFonts w:asciiTheme="minorHAnsi" w:hAnsiTheme="minorHAnsi" w:cs="Calibri"/>
                <w:b/>
              </w:rPr>
              <w:t>0</w:t>
            </w:r>
          </w:p>
        </w:tc>
      </w:tr>
    </w:tbl>
    <w:p w:rsidR="004A0338" w:rsidRPr="004549EB" w:rsidP="001912D1">
      <w:pPr>
        <w:pStyle w:val="BodyText"/>
        <w:tabs>
          <w:tab w:val="left" w:pos="709"/>
        </w:tabs>
        <w:bidi w:val="0"/>
        <w:spacing w:after="0"/>
        <w:rPr>
          <w:rFonts w:asciiTheme="minorHAnsi" w:hAnsiTheme="minorHAnsi" w:cs="Calibri"/>
          <w:highlight w:val="yellow"/>
          <w:u w:val="single"/>
        </w:rPr>
      </w:pPr>
    </w:p>
    <w:p w:rsidR="00B330B4" w:rsidRPr="004549EB" w:rsidP="004A0338">
      <w:pPr>
        <w:pStyle w:val="BodyText"/>
        <w:bidi w:val="0"/>
        <w:spacing w:after="0"/>
        <w:ind w:left="567"/>
        <w:rPr>
          <w:rFonts w:asciiTheme="minorHAnsi" w:hAnsiTheme="minorHAnsi" w:cs="Calibri"/>
          <w:highlight w:val="yellow"/>
          <w:u w:val="single"/>
        </w:rPr>
      </w:pPr>
    </w:p>
    <w:p w:rsidR="00157A36" w:rsidRPr="00354EFD" w:rsidP="00300EF8">
      <w:pPr>
        <w:pStyle w:val="BodyText"/>
        <w:numPr>
          <w:ilvl w:val="1"/>
          <w:numId w:val="5"/>
        </w:numPr>
        <w:tabs>
          <w:tab w:val="left" w:pos="567"/>
          <w:tab w:val="left" w:pos="709"/>
        </w:tabs>
        <w:bidi w:val="0"/>
        <w:spacing w:after="0"/>
        <w:ind w:left="0" w:firstLine="0"/>
        <w:rPr>
          <w:rFonts w:asciiTheme="minorHAnsi" w:hAnsiTheme="minorHAnsi" w:cs="Calibri"/>
          <w:b/>
          <w:bCs/>
        </w:rPr>
      </w:pPr>
      <w:r w:rsidRPr="00354EFD" w:rsidR="001912D1">
        <w:rPr>
          <w:rFonts w:asciiTheme="minorHAnsi" w:hAnsiTheme="minorHAnsi" w:cs="Calibri"/>
          <w:b/>
          <w:bCs/>
        </w:rPr>
        <w:t xml:space="preserve"> </w:t>
      </w:r>
      <w:r w:rsidRPr="00354EFD" w:rsidR="00161E5B">
        <w:rPr>
          <w:rFonts w:asciiTheme="minorHAnsi" w:hAnsiTheme="minorHAnsi" w:cs="Calibri"/>
          <w:b/>
          <w:bCs/>
        </w:rPr>
        <w:t>Príjmy z</w:t>
      </w:r>
      <w:r w:rsidRPr="00354EFD" w:rsidR="0030418A">
        <w:rPr>
          <w:rFonts w:asciiTheme="minorHAnsi" w:hAnsiTheme="minorHAnsi" w:cs="Calibri"/>
          <w:b/>
          <w:bCs/>
        </w:rPr>
        <w:t> </w:t>
      </w:r>
      <w:r w:rsidRPr="00354EFD" w:rsidR="00161E5B">
        <w:rPr>
          <w:rFonts w:asciiTheme="minorHAnsi" w:hAnsiTheme="minorHAnsi" w:cs="Calibri"/>
          <w:b/>
          <w:bCs/>
        </w:rPr>
        <w:t>vlastnej činnosti</w:t>
      </w:r>
      <w:r w:rsidRPr="00354EFD" w:rsidR="00656889">
        <w:rPr>
          <w:rFonts w:asciiTheme="minorHAnsi" w:hAnsiTheme="minorHAnsi" w:cs="Calibri"/>
          <w:b/>
          <w:bCs/>
        </w:rPr>
        <w:t xml:space="preserve"> (v €)</w:t>
      </w:r>
    </w:p>
    <w:p w:rsidR="00EE5761" w:rsidRPr="004549EB" w:rsidP="00B6528B">
      <w:pPr>
        <w:pStyle w:val="BodyText"/>
        <w:tabs>
          <w:tab w:val="left" w:pos="709"/>
        </w:tabs>
        <w:bidi w:val="0"/>
        <w:spacing w:after="0"/>
        <w:ind w:left="567"/>
        <w:rPr>
          <w:rFonts w:asciiTheme="minorHAnsi" w:hAnsiTheme="minorHAnsi" w:cs="Calibri"/>
          <w:b/>
          <w:bCs/>
          <w:highlight w:val="yellow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0A8A" w:rsidRPr="00E562B0" w:rsidP="007F4672">
            <w:pPr>
              <w:bidi w:val="0"/>
              <w:rPr>
                <w:rFonts w:asciiTheme="minorHAnsi" w:hAnsiTheme="minorHAnsi" w:cs="Calibri"/>
              </w:rPr>
            </w:pPr>
            <w:r w:rsidRPr="00E562B0" w:rsidR="007F4672">
              <w:rPr>
                <w:rFonts w:asciiTheme="minorHAnsi" w:hAnsiTheme="minorHAnsi" w:cs="Calibri"/>
              </w:rPr>
              <w:t>Za pre</w:t>
            </w:r>
            <w:r w:rsidRPr="00E562B0">
              <w:rPr>
                <w:rFonts w:asciiTheme="minorHAnsi" w:hAnsiTheme="minorHAnsi" w:cs="Calibri"/>
              </w:rPr>
              <w:t>daj publikáci</w:t>
            </w:r>
            <w:r w:rsidRPr="00E562B0" w:rsidR="0054461A">
              <w:rPr>
                <w:rFonts w:asciiTheme="minorHAnsi" w:hAnsiTheme="minorHAnsi" w:cs="Calibri"/>
              </w:rPr>
              <w:t>í</w:t>
            </w:r>
            <w:r w:rsidRPr="00E562B0">
              <w:rPr>
                <w:rFonts w:asciiTheme="minorHAnsi" w:hAnsiTheme="minorHAnsi" w:cs="Calibri"/>
              </w:rPr>
              <w:t xml:space="preserve"> a</w:t>
            </w:r>
            <w:r w:rsidRPr="00E562B0" w:rsidR="00D96FA8">
              <w:rPr>
                <w:rFonts w:asciiTheme="minorHAnsi" w:hAnsiTheme="minorHAnsi" w:cs="Calibri"/>
              </w:rPr>
              <w:t> </w:t>
            </w:r>
            <w:r w:rsidRPr="00E562B0">
              <w:rPr>
                <w:rFonts w:asciiTheme="minorHAnsi" w:hAnsiTheme="minorHAnsi" w:cs="Calibri"/>
              </w:rPr>
              <w:t>časopisov</w:t>
            </w:r>
            <w:r w:rsidRPr="00E562B0" w:rsidR="00D96FA8">
              <w:rPr>
                <w:rFonts w:asciiTheme="minorHAnsi" w:hAnsiTheme="minorHAnsi" w:cs="Calibri"/>
              </w:rPr>
              <w:t xml:space="preserve"> ÚPN</w:t>
            </w:r>
            <w:r w:rsidRPr="00E562B0" w:rsidR="007B2D36">
              <w:rPr>
                <w:rFonts w:asciiTheme="minorHAnsi" w:hAnsiTheme="minorHAnsi" w:cs="Calibri"/>
              </w:rPr>
              <w:t>, vyhotovenie kópií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0A8A" w:rsidRPr="00E562B0" w:rsidP="00240601">
            <w:pPr>
              <w:bidi w:val="0"/>
              <w:ind w:left="-675"/>
              <w:jc w:val="right"/>
              <w:rPr>
                <w:rFonts w:asciiTheme="minorHAnsi" w:hAnsiTheme="minorHAnsi" w:cs="Calibri"/>
              </w:rPr>
            </w:pPr>
            <w:r w:rsidRPr="00E562B0" w:rsidR="00E562B0">
              <w:rPr>
                <w:rFonts w:asciiTheme="minorHAnsi" w:hAnsiTheme="minorHAnsi" w:cs="Calibri"/>
              </w:rPr>
              <w:t>17 672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A91" w:rsidRPr="004549EB" w:rsidP="007F4672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E562B0">
              <w:rPr>
                <w:rFonts w:asciiTheme="minorHAnsi" w:hAnsiTheme="minorHAnsi" w:cs="Calibri"/>
              </w:rPr>
              <w:t xml:space="preserve">Z dobropisov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A91" w:rsidRPr="00E562B0" w:rsidP="007F4672">
            <w:pPr>
              <w:bidi w:val="0"/>
              <w:ind w:left="-675"/>
              <w:jc w:val="right"/>
              <w:rPr>
                <w:rFonts w:asciiTheme="minorHAnsi" w:hAnsiTheme="minorHAnsi" w:cs="Calibri"/>
              </w:rPr>
            </w:pPr>
            <w:r w:rsidRPr="00E562B0" w:rsidR="00E562B0">
              <w:rPr>
                <w:rFonts w:asciiTheme="minorHAnsi" w:hAnsiTheme="minorHAnsi" w:cs="Calibri"/>
              </w:rPr>
              <w:t>60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0EBE" w:rsidRPr="00E562B0" w:rsidP="007F4672">
            <w:pPr>
              <w:bidi w:val="0"/>
              <w:rPr>
                <w:rFonts w:asciiTheme="minorHAnsi" w:hAnsiTheme="minorHAnsi" w:cs="Calibri"/>
              </w:rPr>
            </w:pPr>
            <w:r w:rsidRPr="00E562B0" w:rsidR="007F4672">
              <w:rPr>
                <w:rFonts w:asciiTheme="minorHAnsi" w:hAnsiTheme="minorHAnsi" w:cs="Calibri"/>
              </w:rPr>
              <w:t>Z vratie</w:t>
            </w:r>
            <w:r w:rsidRPr="00E562B0" w:rsidR="00732F19">
              <w:rPr>
                <w:rFonts w:asciiTheme="minorHAnsi" w:hAnsiTheme="minorHAnsi" w:cs="Calibri"/>
              </w:rPr>
              <w:t xml:space="preserve">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00EBE" w:rsidRPr="004549EB" w:rsidP="007F4672">
            <w:pPr>
              <w:bidi w:val="0"/>
              <w:ind w:left="-675"/>
              <w:jc w:val="right"/>
              <w:rPr>
                <w:rFonts w:asciiTheme="minorHAnsi" w:hAnsiTheme="minorHAnsi" w:cs="Calibri"/>
                <w:highlight w:val="yellow"/>
              </w:rPr>
            </w:pPr>
            <w:r w:rsidR="00E562B0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A91" w:rsidRPr="00E562B0" w:rsidP="007F4672">
            <w:pPr>
              <w:bidi w:val="0"/>
              <w:rPr>
                <w:rFonts w:asciiTheme="minorHAnsi" w:hAnsiTheme="minorHAnsi" w:cs="Calibri"/>
                <w:b/>
              </w:rPr>
            </w:pPr>
            <w:r w:rsidRPr="00E562B0">
              <w:rPr>
                <w:rFonts w:ascii="Calibri" w:hAnsi="Calibri" w:cs="Calibri"/>
                <w:b/>
              </w:rPr>
              <w:t>Nedaňové príjmy z vlastnej činnosti 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2A91" w:rsidRPr="004549EB" w:rsidP="007F4672">
            <w:pPr>
              <w:bidi w:val="0"/>
              <w:ind w:left="-675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E562B0" w:rsidR="00E562B0">
              <w:rPr>
                <w:rFonts w:asciiTheme="minorHAnsi" w:hAnsiTheme="minorHAnsi" w:cs="Calibri"/>
                <w:b/>
              </w:rPr>
              <w:t>17 732</w:t>
            </w:r>
          </w:p>
        </w:tc>
      </w:tr>
    </w:tbl>
    <w:p w:rsidR="00127096" w:rsidRPr="004549EB" w:rsidP="00EE5761">
      <w:pPr>
        <w:bidi w:val="0"/>
        <w:rPr>
          <w:rFonts w:asciiTheme="minorHAnsi" w:hAnsiTheme="minorHAnsi" w:cs="Calibri"/>
          <w:highlight w:val="yellow"/>
        </w:rPr>
      </w:pPr>
    </w:p>
    <w:p w:rsidR="007A4CAD" w:rsidRPr="004549EB" w:rsidP="00EE5761">
      <w:pPr>
        <w:bidi w:val="0"/>
        <w:rPr>
          <w:rFonts w:asciiTheme="minorHAnsi" w:hAnsiTheme="minorHAnsi" w:cs="Calibri"/>
          <w:b/>
          <w:bCs/>
          <w:highlight w:val="yellow"/>
        </w:rPr>
      </w:pPr>
    </w:p>
    <w:p w:rsidR="00B330B4" w:rsidRPr="00FE36C6" w:rsidP="001912D1">
      <w:pPr>
        <w:tabs>
          <w:tab w:val="left" w:pos="709"/>
        </w:tabs>
        <w:bidi w:val="0"/>
        <w:rPr>
          <w:rFonts w:asciiTheme="minorHAnsi" w:hAnsiTheme="minorHAnsi" w:cs="Calibri"/>
          <w:b/>
          <w:bCs/>
        </w:rPr>
      </w:pPr>
      <w:r w:rsidRPr="00FE36C6" w:rsidR="008F67CE">
        <w:rPr>
          <w:rFonts w:asciiTheme="minorHAnsi" w:hAnsiTheme="minorHAnsi" w:cs="Calibri"/>
          <w:b/>
          <w:bCs/>
        </w:rPr>
        <w:t xml:space="preserve">2.4    </w:t>
      </w:r>
      <w:r w:rsidRPr="00FE36C6" w:rsidR="00B6528B">
        <w:rPr>
          <w:rFonts w:asciiTheme="minorHAnsi" w:hAnsiTheme="minorHAnsi" w:cs="Calibri"/>
          <w:b/>
          <w:bCs/>
        </w:rPr>
        <w:t xml:space="preserve"> </w:t>
      </w:r>
      <w:r w:rsidRPr="00FE36C6" w:rsidR="001912D1">
        <w:rPr>
          <w:rFonts w:asciiTheme="minorHAnsi" w:hAnsiTheme="minorHAnsi" w:cs="Calibri"/>
          <w:b/>
          <w:bCs/>
        </w:rPr>
        <w:t xml:space="preserve"> </w:t>
      </w:r>
      <w:r w:rsidRPr="00FE36C6" w:rsidR="008F67CE">
        <w:rPr>
          <w:rFonts w:asciiTheme="minorHAnsi" w:hAnsiTheme="minorHAnsi" w:cs="Calibri"/>
          <w:b/>
          <w:bCs/>
        </w:rPr>
        <w:t>Zostatky z rozpočtu z predchádzajúcich rokov (v €)</w:t>
      </w:r>
    </w:p>
    <w:p w:rsidR="00B330B4" w:rsidRPr="00FE36C6" w:rsidP="00EE5761">
      <w:pPr>
        <w:bidi w:val="0"/>
        <w:rPr>
          <w:rFonts w:asciiTheme="minorHAnsi" w:hAnsiTheme="minorHAnsi" w:cs="Calibri"/>
          <w:u w:val="single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0B4" w:rsidRPr="00FE36C6" w:rsidP="00FE36C6">
            <w:pPr>
              <w:bidi w:val="0"/>
              <w:rPr>
                <w:rFonts w:asciiTheme="minorHAnsi" w:hAnsiTheme="minorHAnsi" w:cs="Calibri"/>
                <w:b/>
              </w:rPr>
            </w:pPr>
            <w:r w:rsidRPr="00FE36C6" w:rsidR="008F67CE">
              <w:rPr>
                <w:rFonts w:asciiTheme="minorHAnsi" w:hAnsiTheme="minorHAnsi" w:cs="Calibri"/>
                <w:b/>
              </w:rPr>
              <w:t>Zostatky z rozpočtu roku 202</w:t>
            </w:r>
            <w:r w:rsidRPr="00FE36C6" w:rsidR="00FE36C6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30B4" w:rsidRPr="00FE36C6" w:rsidP="00CB6E31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FE36C6" w:rsidR="00611738">
              <w:rPr>
                <w:rFonts w:asciiTheme="minorHAnsi" w:hAnsiTheme="minorHAnsi" w:cs="Calibri"/>
                <w:b/>
              </w:rPr>
              <w:t>0</w:t>
            </w:r>
          </w:p>
        </w:tc>
      </w:tr>
    </w:tbl>
    <w:p w:rsidR="00B330B4" w:rsidRPr="00FE36C6" w:rsidP="000C161B">
      <w:pPr>
        <w:tabs>
          <w:tab w:val="left" w:pos="567"/>
        </w:tabs>
        <w:bidi w:val="0"/>
        <w:rPr>
          <w:rFonts w:asciiTheme="minorHAnsi" w:hAnsiTheme="minorHAnsi" w:cs="Calibri"/>
          <w:u w:val="single"/>
        </w:rPr>
      </w:pPr>
    </w:p>
    <w:p w:rsidR="007A4CAD" w:rsidRPr="004549EB" w:rsidP="008F67CE">
      <w:pPr>
        <w:bidi w:val="0"/>
        <w:rPr>
          <w:rFonts w:ascii="Calibri" w:hAnsi="Calibri" w:cs="Calibri"/>
          <w:b/>
          <w:bCs/>
          <w:highlight w:val="yellow"/>
        </w:rPr>
      </w:pPr>
    </w:p>
    <w:p w:rsidR="008F67CE" w:rsidRPr="00A54FD2" w:rsidP="00B6528B">
      <w:pPr>
        <w:tabs>
          <w:tab w:val="left" w:pos="709"/>
        </w:tabs>
        <w:bidi w:val="0"/>
        <w:rPr>
          <w:rFonts w:ascii="Calibri" w:hAnsi="Calibri" w:cs="Calibri"/>
          <w:b/>
          <w:bCs/>
        </w:rPr>
      </w:pPr>
      <w:r w:rsidRPr="00A54FD2">
        <w:rPr>
          <w:rFonts w:ascii="Calibri" w:hAnsi="Calibri" w:cs="Calibri"/>
          <w:b/>
          <w:bCs/>
        </w:rPr>
        <w:t xml:space="preserve">2.5    </w:t>
      </w:r>
      <w:r w:rsidRPr="00A54FD2" w:rsidR="00B6528B">
        <w:rPr>
          <w:rFonts w:ascii="Calibri" w:hAnsi="Calibri" w:cs="Calibri"/>
          <w:b/>
          <w:bCs/>
        </w:rPr>
        <w:t xml:space="preserve">  </w:t>
      </w:r>
      <w:r w:rsidRPr="00A54FD2">
        <w:rPr>
          <w:rFonts w:ascii="Calibri" w:hAnsi="Calibri" w:cs="Calibri"/>
          <w:b/>
          <w:bCs/>
        </w:rPr>
        <w:t>Prostriedky z predchádzajúcich rokov (v €)</w:t>
      </w:r>
    </w:p>
    <w:p w:rsidR="008F67CE" w:rsidRPr="00A54FD2" w:rsidP="008F67CE">
      <w:pPr>
        <w:bidi w:val="0"/>
        <w:rPr>
          <w:rFonts w:ascii="Calibri" w:hAnsi="Calibri" w:cs="Calibri"/>
          <w:u w:val="single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7CE" w:rsidRPr="00A54FD2" w:rsidP="00F1283A">
            <w:pPr>
              <w:bidi w:val="0"/>
              <w:rPr>
                <w:rFonts w:ascii="Calibri" w:hAnsi="Calibri" w:cs="Calibri"/>
                <w:b/>
              </w:rPr>
            </w:pPr>
            <w:r w:rsidRPr="00A54FD2">
              <w:rPr>
                <w:rFonts w:ascii="Calibri" w:hAnsi="Calibri" w:cs="Calibri"/>
                <w:b/>
              </w:rPr>
              <w:t>Príjmy z predchádzajúcich rokov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67CE" w:rsidRPr="00A54FD2" w:rsidP="00A54FD2">
            <w:pPr>
              <w:bidi w:val="0"/>
              <w:jc w:val="right"/>
              <w:rPr>
                <w:rFonts w:ascii="Calibri" w:hAnsi="Calibri" w:cs="Calibri"/>
                <w:b/>
              </w:rPr>
            </w:pPr>
            <w:r w:rsidRPr="00A54FD2" w:rsidR="00A54FD2">
              <w:rPr>
                <w:rFonts w:ascii="Calibri" w:hAnsi="Calibri" w:cs="Calibri"/>
                <w:b/>
              </w:rPr>
              <w:t>20 241</w:t>
            </w:r>
          </w:p>
        </w:tc>
      </w:tr>
    </w:tbl>
    <w:p w:rsidR="00336FDD" w:rsidRPr="00A54FD2" w:rsidP="00EE5761">
      <w:pPr>
        <w:bidi w:val="0"/>
        <w:rPr>
          <w:rFonts w:asciiTheme="minorHAnsi" w:hAnsiTheme="minorHAnsi" w:cs="Calibri"/>
        </w:rPr>
      </w:pPr>
    </w:p>
    <w:p w:rsidR="008F67CE" w:rsidP="001912D1">
      <w:pPr>
        <w:tabs>
          <w:tab w:val="left" w:pos="709"/>
        </w:tabs>
        <w:bidi w:val="0"/>
        <w:rPr>
          <w:rFonts w:asciiTheme="minorHAnsi" w:hAnsiTheme="minorHAnsi" w:cs="Calibri"/>
          <w:highlight w:val="yellow"/>
        </w:rPr>
      </w:pPr>
    </w:p>
    <w:p w:rsidR="007B199E" w:rsidRPr="004549EB" w:rsidP="001912D1">
      <w:pPr>
        <w:tabs>
          <w:tab w:val="left" w:pos="709"/>
        </w:tabs>
        <w:bidi w:val="0"/>
        <w:rPr>
          <w:rFonts w:asciiTheme="minorHAnsi" w:hAnsiTheme="minorHAnsi" w:cs="Calibri"/>
          <w:highlight w:val="yellow"/>
        </w:rPr>
      </w:pPr>
    </w:p>
    <w:p w:rsidR="00DB628B" w:rsidRPr="00A54FD2" w:rsidP="00300EF8">
      <w:pPr>
        <w:pStyle w:val="BodyText"/>
        <w:numPr>
          <w:numId w:val="5"/>
        </w:numPr>
        <w:tabs>
          <w:tab w:val="left" w:pos="709"/>
        </w:tabs>
        <w:bidi w:val="0"/>
        <w:spacing w:after="0"/>
        <w:ind w:left="0" w:firstLine="0"/>
        <w:jc w:val="both"/>
        <w:rPr>
          <w:rFonts w:asciiTheme="minorHAnsi" w:hAnsiTheme="minorHAnsi" w:cs="Calibri"/>
          <w:b/>
          <w:sz w:val="26"/>
          <w:szCs w:val="26"/>
        </w:rPr>
      </w:pPr>
      <w:r w:rsidRPr="00A54FD2" w:rsidR="000C161B">
        <w:rPr>
          <w:rFonts w:ascii="Calibri" w:hAnsi="Calibri" w:cs="Calibri"/>
          <w:b/>
          <w:sz w:val="26"/>
          <w:szCs w:val="26"/>
        </w:rPr>
        <w:t>VÝDAVKY V ROKU 202</w:t>
      </w:r>
      <w:r w:rsidR="00871486">
        <w:rPr>
          <w:rFonts w:ascii="Calibri" w:hAnsi="Calibri" w:cs="Calibri"/>
          <w:b/>
          <w:sz w:val="26"/>
          <w:szCs w:val="26"/>
        </w:rPr>
        <w:t>2</w:t>
      </w:r>
      <w:r w:rsidRPr="00A54FD2" w:rsidR="000C161B">
        <w:rPr>
          <w:rFonts w:ascii="Calibri" w:hAnsi="Calibri" w:cs="Calibri"/>
          <w:b/>
          <w:sz w:val="26"/>
          <w:szCs w:val="26"/>
        </w:rPr>
        <w:t xml:space="preserve"> </w:t>
      </w:r>
      <w:r w:rsidRPr="00A54FD2" w:rsidR="00411F1D">
        <w:rPr>
          <w:rFonts w:ascii="Calibri" w:hAnsi="Calibri" w:cs="Calibri"/>
          <w:b/>
          <w:sz w:val="26"/>
          <w:szCs w:val="26"/>
        </w:rPr>
        <w:t xml:space="preserve"> </w:t>
      </w:r>
    </w:p>
    <w:p w:rsidR="00382E2E" w:rsidRPr="00A54FD2" w:rsidP="00EE5761">
      <w:pPr>
        <w:widowControl w:val="0"/>
        <w:autoSpaceDE w:val="0"/>
        <w:bidi w:val="0"/>
        <w:rPr>
          <w:rFonts w:asciiTheme="minorHAnsi" w:hAnsiTheme="minorHAnsi" w:cs="Calibri"/>
          <w:b/>
        </w:rPr>
      </w:pPr>
    </w:p>
    <w:p w:rsidR="00517FCD" w:rsidRPr="00A54FD2" w:rsidP="001A0456">
      <w:pPr>
        <w:pStyle w:val="BodyText"/>
        <w:tabs>
          <w:tab w:val="left" w:pos="709"/>
        </w:tabs>
        <w:bidi w:val="0"/>
        <w:spacing w:after="0"/>
        <w:ind w:left="567" w:hanging="567"/>
        <w:rPr>
          <w:rFonts w:asciiTheme="minorHAnsi" w:hAnsiTheme="minorHAnsi" w:cs="Calibri"/>
          <w:b/>
          <w:bCs/>
        </w:rPr>
      </w:pPr>
      <w:r w:rsidRPr="00A54FD2" w:rsidR="00411F1D">
        <w:rPr>
          <w:rFonts w:asciiTheme="minorHAnsi" w:hAnsiTheme="minorHAnsi" w:cs="Calibri"/>
          <w:b/>
          <w:bCs/>
        </w:rPr>
        <w:t xml:space="preserve">3.1    </w:t>
      </w:r>
      <w:r w:rsidRPr="00A54FD2" w:rsidR="001912D1">
        <w:rPr>
          <w:rFonts w:asciiTheme="minorHAnsi" w:hAnsiTheme="minorHAnsi" w:cs="Calibri"/>
          <w:b/>
          <w:bCs/>
        </w:rPr>
        <w:t xml:space="preserve">  </w:t>
      </w:r>
      <w:r w:rsidRPr="00A54FD2" w:rsidR="00411F1D">
        <w:rPr>
          <w:rFonts w:asciiTheme="minorHAnsi" w:hAnsiTheme="minorHAnsi" w:cs="Calibri"/>
          <w:b/>
          <w:bCs/>
        </w:rPr>
        <w:t xml:space="preserve"> </w:t>
      </w:r>
      <w:r w:rsidRPr="00A54FD2">
        <w:rPr>
          <w:rFonts w:asciiTheme="minorHAnsi" w:hAnsiTheme="minorHAnsi" w:cs="Calibri"/>
          <w:b/>
          <w:bCs/>
        </w:rPr>
        <w:t>Výdavky z</w:t>
      </w:r>
      <w:r w:rsidRPr="00A54FD2" w:rsidR="0030418A">
        <w:rPr>
          <w:rFonts w:asciiTheme="minorHAnsi" w:hAnsiTheme="minorHAnsi" w:cs="Calibri"/>
          <w:b/>
          <w:bCs/>
        </w:rPr>
        <w:t> </w:t>
      </w:r>
      <w:r w:rsidRPr="00A54FD2">
        <w:rPr>
          <w:rFonts w:asciiTheme="minorHAnsi" w:hAnsiTheme="minorHAnsi" w:cs="Calibri"/>
          <w:b/>
          <w:bCs/>
        </w:rPr>
        <w:t>nedaňových príjmov</w:t>
      </w:r>
      <w:r w:rsidRPr="00A54FD2" w:rsidR="00436F3D">
        <w:rPr>
          <w:rFonts w:asciiTheme="minorHAnsi" w:hAnsiTheme="minorHAnsi" w:cs="Calibri"/>
          <w:b/>
          <w:bCs/>
        </w:rPr>
        <w:t xml:space="preserve"> a príjmov od ostatných subjektov</w:t>
      </w:r>
      <w:r w:rsidRPr="00A54FD2" w:rsidR="006E059A">
        <w:rPr>
          <w:rFonts w:asciiTheme="minorHAnsi" w:hAnsiTheme="minorHAnsi" w:cs="Calibri"/>
          <w:b/>
          <w:bCs/>
        </w:rPr>
        <w:t xml:space="preserve"> (v €)</w:t>
      </w:r>
      <w:r w:rsidRPr="00A54FD2" w:rsidR="00C72FAE">
        <w:rPr>
          <w:rFonts w:asciiTheme="minorHAnsi" w:hAnsiTheme="minorHAnsi" w:cs="Calibri"/>
          <w:b/>
          <w:bCs/>
          <w:color w:val="FF0000"/>
        </w:rPr>
        <w:t xml:space="preserve">      </w:t>
      </w:r>
    </w:p>
    <w:p w:rsidR="00EE5761" w:rsidRPr="004549EB" w:rsidP="00C53F9D">
      <w:pPr>
        <w:pStyle w:val="BodyText"/>
        <w:bidi w:val="0"/>
        <w:spacing w:after="0"/>
        <w:ind w:left="720"/>
        <w:jc w:val="right"/>
        <w:rPr>
          <w:rFonts w:asciiTheme="minorHAnsi" w:hAnsiTheme="minorHAnsi" w:cs="Calibri"/>
          <w:highlight w:val="yellow"/>
          <w:u w:val="single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379"/>
        <w:gridCol w:w="1701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1DB" w:rsidRPr="0000451A" w:rsidP="006456DB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</w:rPr>
            </w:pPr>
            <w:r w:rsidRPr="0000451A" w:rsidR="006456DB">
              <w:rPr>
                <w:rFonts w:asciiTheme="minorHAnsi" w:hAnsiTheme="minorHAnsi" w:cs="Calibri"/>
                <w:b/>
              </w:rPr>
              <w:t>Položka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01DB" w:rsidRPr="0000451A" w:rsidP="00EE5761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</w:rPr>
            </w:pPr>
            <w:r w:rsidRPr="0000451A" w:rsidR="0024567B">
              <w:rPr>
                <w:rFonts w:asciiTheme="minorHAnsi" w:hAnsiTheme="minorHAnsi" w:cs="Calibri"/>
                <w:b/>
              </w:rPr>
              <w:t>Účel použitia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07049" w:rsidRPr="0000451A" w:rsidP="006456DB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00451A" w:rsidR="00CD42BE">
              <w:rPr>
                <w:rFonts w:asciiTheme="minorHAnsi" w:hAnsiTheme="minorHAnsi" w:cs="Calibri"/>
                <w:b/>
                <w:bCs/>
              </w:rPr>
              <w:t>Čerpanie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632003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>
              <w:rPr>
                <w:rFonts w:ascii="Calibri" w:hAnsi="Calibri" w:cs="Calibri"/>
              </w:rPr>
              <w:t>Poštové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 w:rsidRPr="0000451A">
              <w:rPr>
                <w:rFonts w:asciiTheme="minorHAnsi" w:hAnsiTheme="minorHAnsi" w:cs="Calibri"/>
              </w:rPr>
              <w:t>165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633006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>
              <w:rPr>
                <w:rFonts w:ascii="Calibri" w:hAnsi="Calibri" w:cs="Calibri"/>
              </w:rPr>
              <w:t>Všeobecný materiál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55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567B" w:rsidRPr="0000451A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 w:rsidR="006456DB">
              <w:rPr>
                <w:rFonts w:asciiTheme="minorHAnsi" w:hAnsiTheme="minorHAnsi" w:cs="Calibri"/>
              </w:rPr>
              <w:t>633011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567B" w:rsidRPr="0000451A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 w:rsidR="006456DB">
              <w:rPr>
                <w:rFonts w:asciiTheme="minorHAnsi" w:hAnsiTheme="minorHAnsi" w:cs="Calibri"/>
              </w:rPr>
              <w:t>Potraviny (pitná voda do výdajných zariadení)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567B" w:rsidRPr="004549EB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0451A" w:rsidR="0000451A">
              <w:rPr>
                <w:rFonts w:asciiTheme="minorHAnsi" w:hAnsiTheme="minorHAnsi" w:cs="Calibri"/>
              </w:rPr>
              <w:t>731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567B" w:rsidRPr="00243C5E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243C5E" w:rsidR="00B53FD5">
              <w:rPr>
                <w:rFonts w:asciiTheme="minorHAnsi" w:hAnsiTheme="minorHAnsi" w:cs="Calibri"/>
              </w:rPr>
              <w:t>635004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567B" w:rsidRPr="004549EB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243C5E" w:rsidR="00B53FD5">
              <w:rPr>
                <w:rFonts w:asciiTheme="minorHAnsi" w:hAnsiTheme="minorHAnsi" w:cs="Calibri"/>
              </w:rPr>
              <w:t>Údržba prevádzkových strojov, prístrojov a zariadení (zásobníky pitnej vody)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4567B" w:rsidRPr="00243C5E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 w:rsidRPr="00243C5E" w:rsidR="00243C5E">
              <w:rPr>
                <w:rFonts w:asciiTheme="minorHAnsi" w:hAnsiTheme="minorHAnsi" w:cs="Calibri"/>
              </w:rPr>
              <w:t>105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4549EB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 w:rsidR="00B53FD5">
              <w:rPr>
                <w:rFonts w:asciiTheme="minorHAnsi" w:hAnsiTheme="minorHAnsi" w:cs="Calibri"/>
              </w:rPr>
              <w:t>636002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00451A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 w:rsidR="00B53FD5">
              <w:rPr>
                <w:rFonts w:asciiTheme="minorHAnsi" w:hAnsiTheme="minorHAnsi" w:cs="Calibri"/>
              </w:rPr>
              <w:t xml:space="preserve">Nájom prevádzkových strojov, prístrojov a zariadení </w:t>
              <w:br/>
              <w:t>(zásobníky pitnej vody)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00451A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 w:rsidRPr="0000451A" w:rsidR="0000451A">
              <w:rPr>
                <w:rFonts w:asciiTheme="minorHAnsi" w:hAnsiTheme="minorHAnsi" w:cs="Calibri"/>
              </w:rPr>
              <w:t>1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637001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>
              <w:rPr>
                <w:rFonts w:ascii="Calibri" w:hAnsi="Calibri" w:cs="Calibri"/>
              </w:rPr>
              <w:t xml:space="preserve">Školenia, semináre, konferencie, porady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0451A" w:rsidRPr="0000451A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117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4549EB" w:rsidP="001B5D54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>
              <w:rPr>
                <w:rFonts w:asciiTheme="minorHAnsi" w:hAnsiTheme="minorHAnsi" w:cs="Calibri"/>
              </w:rPr>
              <w:t>637004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4549EB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>
              <w:rPr>
                <w:rFonts w:asciiTheme="minorHAnsi" w:hAnsiTheme="minorHAnsi" w:cs="Calibri"/>
              </w:rPr>
              <w:t>Všeobecné služby</w:t>
            </w:r>
            <w:r w:rsidRPr="0000451A" w:rsidR="001542A9">
              <w:rPr>
                <w:rFonts w:asciiTheme="minorHAnsi" w:hAnsiTheme="minorHAnsi" w:cs="Calibri"/>
              </w:rPr>
              <w:t xml:space="preserve"> (recenzné posudky</w:t>
            </w:r>
            <w:r w:rsidRPr="0000451A" w:rsidR="00911313">
              <w:rPr>
                <w:rFonts w:asciiTheme="minorHAnsi" w:hAnsiTheme="minorHAnsi" w:cs="Calibri"/>
              </w:rPr>
              <w:t xml:space="preserve">, prepisy audio/video nahrávok, dokumentov týkajúcich sa publikačnej činnosti </w:t>
            </w:r>
            <w:r w:rsidRPr="0000451A" w:rsidR="005C0760">
              <w:rPr>
                <w:rFonts w:asciiTheme="minorHAnsi" w:hAnsiTheme="minorHAnsi" w:cs="Calibri"/>
              </w:rPr>
              <w:t>ÚPN</w:t>
            </w:r>
            <w:r w:rsidRPr="0000451A" w:rsidR="00911313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4549EB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0451A" w:rsidR="0000451A">
              <w:rPr>
                <w:rFonts w:asciiTheme="minorHAnsi" w:hAnsiTheme="minorHAnsi" w:cs="Calibri"/>
              </w:rPr>
              <w:t>27 164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20A40" w:rsidRPr="004549EB" w:rsidP="0000451A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>
              <w:rPr>
                <w:rFonts w:asciiTheme="minorHAnsi" w:hAnsiTheme="minorHAnsi" w:cs="Calibri"/>
              </w:rPr>
              <w:t>6370</w:t>
            </w:r>
            <w:r w:rsidR="0000451A">
              <w:rPr>
                <w:rFonts w:asciiTheme="minorHAnsi" w:hAnsiTheme="minorHAnsi" w:cs="Calibri"/>
              </w:rPr>
              <w:t>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20A40" w:rsidRPr="0000451A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  <w:r w:rsidRPr="0000451A" w:rsidR="0000451A">
              <w:rPr>
                <w:rFonts w:ascii="Calibri" w:hAnsi="Calibri" w:cs="Calibri"/>
              </w:rPr>
              <w:t>Cestovné náhrady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20A40" w:rsidRPr="004549EB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="0000451A">
              <w:rPr>
                <w:rFonts w:asciiTheme="minorHAnsi" w:hAnsiTheme="minorHAnsi" w:cs="Calibri"/>
              </w:rPr>
              <w:t>34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20A40" w:rsidRPr="004549EB" w:rsidP="0000451A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>
              <w:rPr>
                <w:rFonts w:asciiTheme="minorHAnsi" w:hAnsiTheme="minorHAnsi" w:cs="Calibri"/>
              </w:rPr>
              <w:t>63701</w:t>
            </w:r>
            <w:r w:rsidRPr="0000451A" w:rsidR="0000451A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20A40" w:rsidRPr="004549EB" w:rsidP="00A54FD2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 w:rsidR="0000451A">
              <w:rPr>
                <w:rFonts w:ascii="Calibri" w:hAnsi="Calibri" w:cs="Calibri"/>
              </w:rPr>
              <w:t>Poplatky a odvody (poplatky banke)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20A40" w:rsidRPr="00A54FD2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 w:rsidRPr="0000451A" w:rsidR="0000451A">
              <w:rPr>
                <w:rFonts w:ascii="Calibri" w:hAnsi="Calibri" w:cs="Calibri"/>
              </w:rPr>
              <w:t>127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53F9D" w:rsidRPr="004549EB" w:rsidP="0000451A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>
              <w:rPr>
                <w:rFonts w:asciiTheme="minorHAnsi" w:hAnsiTheme="minorHAnsi" w:cs="Calibri"/>
              </w:rPr>
              <w:t>6370</w:t>
            </w:r>
            <w:r w:rsidRPr="0000451A" w:rsidR="0000451A">
              <w:rPr>
                <w:rFonts w:asciiTheme="minorHAnsi" w:hAnsiTheme="minorHAnsi" w:cs="Calibri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4549EB" w:rsidP="00AF2C48">
            <w:pPr>
              <w:widowControl w:val="0"/>
              <w:autoSpaceDE w:val="0"/>
              <w:bidi w:val="0"/>
              <w:rPr>
                <w:rFonts w:asciiTheme="minorHAnsi" w:hAnsiTheme="minorHAnsi" w:cs="Calibri"/>
                <w:highlight w:val="yellow"/>
              </w:rPr>
            </w:pPr>
            <w:r w:rsidRPr="0000451A" w:rsidR="0000451A">
              <w:rPr>
                <w:rFonts w:ascii="Calibri" w:hAnsi="Calibri" w:cs="Calibri"/>
              </w:rPr>
              <w:t>Reprezentačné výdavky - externé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53F9D" w:rsidRPr="004549EB" w:rsidP="001B5D54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0451A" w:rsidR="0000451A">
              <w:rPr>
                <w:rFonts w:asciiTheme="minorHAnsi" w:hAnsiTheme="minorHAnsi" w:cs="Calibri"/>
              </w:rPr>
              <w:t>53</w:t>
            </w:r>
          </w:p>
        </w:tc>
      </w:tr>
      <w:tr>
        <w:tblPrEx>
          <w:tblW w:w="9356" w:type="dxa"/>
          <w:tblInd w:w="108" w:type="dxa"/>
          <w:tblLook w:val="01E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4C15" w:rsidRPr="00716E3B" w:rsidP="006456DB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  <w:bCs/>
              </w:rPr>
            </w:pPr>
            <w:r w:rsidRPr="00716E3B">
              <w:rPr>
                <w:rFonts w:asciiTheme="minorHAnsi" w:hAnsiTheme="minorHAnsi" w:cs="Calibri"/>
                <w:b/>
                <w:bCs/>
              </w:rPr>
              <w:t>Spolu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4C15" w:rsidRPr="00716E3B" w:rsidP="00356D81">
            <w:pPr>
              <w:widowControl w:val="0"/>
              <w:autoSpaceDE w:val="0"/>
              <w:bidi w:val="0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04C15" w:rsidRPr="00716E3B" w:rsidP="00EE5761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</w:rPr>
            </w:pPr>
            <w:r w:rsidRPr="00716E3B" w:rsidR="0000451A">
              <w:rPr>
                <w:rFonts w:ascii="Calibri" w:hAnsi="Calibri" w:cs="Calibri"/>
                <w:b/>
              </w:rPr>
              <w:t>28 552</w:t>
            </w:r>
          </w:p>
        </w:tc>
      </w:tr>
    </w:tbl>
    <w:p w:rsidR="000801C5" w:rsidRPr="00716E3B" w:rsidP="000801C5">
      <w:pPr>
        <w:pStyle w:val="BodyText"/>
        <w:bidi w:val="0"/>
        <w:spacing w:after="0"/>
        <w:ind w:left="567"/>
        <w:rPr>
          <w:rFonts w:asciiTheme="minorHAnsi" w:hAnsiTheme="minorHAnsi" w:cs="Calibri"/>
          <w:b/>
          <w:caps/>
        </w:rPr>
      </w:pPr>
    </w:p>
    <w:p w:rsidR="00404C15" w:rsidRPr="004549EB" w:rsidP="00C700C6">
      <w:pPr>
        <w:pStyle w:val="BodyText"/>
        <w:tabs>
          <w:tab w:val="left" w:pos="567"/>
        </w:tabs>
        <w:bidi w:val="0"/>
        <w:spacing w:after="0"/>
        <w:rPr>
          <w:rFonts w:asciiTheme="minorHAnsi" w:hAnsiTheme="minorHAnsi" w:cs="Calibri"/>
          <w:b/>
          <w:caps/>
          <w:highlight w:val="yellow"/>
        </w:rPr>
      </w:pPr>
    </w:p>
    <w:p w:rsidR="00F86515" w:rsidRPr="00716E3B" w:rsidP="001A0456">
      <w:pPr>
        <w:pStyle w:val="BodyText"/>
        <w:tabs>
          <w:tab w:val="left" w:pos="709"/>
        </w:tabs>
        <w:bidi w:val="0"/>
        <w:spacing w:after="0"/>
        <w:rPr>
          <w:rFonts w:asciiTheme="minorHAnsi" w:hAnsiTheme="minorHAnsi" w:cs="Calibri"/>
          <w:b/>
          <w:caps/>
        </w:rPr>
      </w:pPr>
      <w:r w:rsidRPr="00716E3B" w:rsidR="00C700C6">
        <w:rPr>
          <w:rFonts w:asciiTheme="minorHAnsi" w:hAnsiTheme="minorHAnsi" w:cs="Calibri"/>
          <w:b/>
          <w:caps/>
        </w:rPr>
        <w:t xml:space="preserve">3.2 </w:t>
        <w:tab/>
      </w:r>
      <w:r w:rsidRPr="00716E3B">
        <w:rPr>
          <w:rFonts w:asciiTheme="minorHAnsi" w:hAnsiTheme="minorHAnsi" w:cs="Calibri"/>
          <w:b/>
        </w:rPr>
        <w:t xml:space="preserve">Výdavky </w:t>
      </w:r>
      <w:r w:rsidRPr="00716E3B" w:rsidR="001C27FB">
        <w:rPr>
          <w:rFonts w:asciiTheme="minorHAnsi" w:hAnsiTheme="minorHAnsi" w:cs="Calibri"/>
          <w:b/>
        </w:rPr>
        <w:t xml:space="preserve">z </w:t>
      </w:r>
      <w:r w:rsidRPr="00716E3B" w:rsidR="003A6CAB">
        <w:rPr>
          <w:rFonts w:asciiTheme="minorHAnsi" w:hAnsiTheme="minorHAnsi" w:cs="Calibri"/>
          <w:b/>
        </w:rPr>
        <w:t>transferu zo štátneho rozpočtu</w:t>
      </w:r>
    </w:p>
    <w:p w:rsidR="0024567B" w:rsidRPr="00716E3B" w:rsidP="0024567B">
      <w:pPr>
        <w:pStyle w:val="BodyText"/>
        <w:bidi w:val="0"/>
        <w:spacing w:after="0"/>
        <w:ind w:left="567"/>
        <w:rPr>
          <w:rFonts w:asciiTheme="minorHAnsi" w:hAnsiTheme="minorHAnsi" w:cs="Calibri"/>
          <w:b/>
          <w:caps/>
        </w:rPr>
      </w:pPr>
    </w:p>
    <w:p w:rsidR="0066755C" w:rsidRPr="004549EB" w:rsidP="00BF18BA">
      <w:pPr>
        <w:bidi w:val="0"/>
        <w:ind w:right="-285"/>
        <w:jc w:val="both"/>
        <w:rPr>
          <w:rFonts w:asciiTheme="minorHAnsi" w:hAnsiTheme="minorHAnsi" w:cs="Calibri"/>
          <w:highlight w:val="yellow"/>
        </w:rPr>
      </w:pPr>
      <w:r w:rsidRPr="00716E3B" w:rsidR="00997CF6">
        <w:rPr>
          <w:rFonts w:asciiTheme="minorHAnsi" w:hAnsiTheme="minorHAnsi" w:cs="Calibri"/>
        </w:rPr>
        <w:t xml:space="preserve">Finančné prostriedky </w:t>
      </w:r>
      <w:r w:rsidRPr="00716E3B" w:rsidR="008966FD">
        <w:rPr>
          <w:rFonts w:asciiTheme="minorHAnsi" w:hAnsiTheme="minorHAnsi" w:cs="Calibri"/>
        </w:rPr>
        <w:t xml:space="preserve">zo štátneho rozpočtu </w:t>
      </w:r>
      <w:r w:rsidRPr="00716E3B" w:rsidR="00997CF6">
        <w:rPr>
          <w:rFonts w:asciiTheme="minorHAnsi" w:hAnsiTheme="minorHAnsi" w:cs="Calibri"/>
        </w:rPr>
        <w:t xml:space="preserve">boli </w:t>
      </w:r>
      <w:r w:rsidRPr="00716E3B" w:rsidR="00255939">
        <w:rPr>
          <w:rFonts w:asciiTheme="minorHAnsi" w:hAnsiTheme="minorHAnsi" w:cs="Calibri"/>
        </w:rPr>
        <w:t>použité na financovanie úloh vyplývajúcich zo zákona</w:t>
      </w:r>
      <w:r w:rsidRPr="00716E3B" w:rsidR="00453299">
        <w:rPr>
          <w:rFonts w:asciiTheme="minorHAnsi" w:hAnsiTheme="minorHAnsi" w:cs="Calibri"/>
        </w:rPr>
        <w:t xml:space="preserve"> č. 553/2002 Z. z. </w:t>
      </w:r>
      <w:r w:rsidRPr="00716E3B" w:rsidR="00255939">
        <w:rPr>
          <w:rFonts w:asciiTheme="minorHAnsi" w:hAnsiTheme="minorHAnsi" w:cs="Calibri"/>
        </w:rPr>
        <w:t>o  pamäti národa</w:t>
      </w:r>
      <w:r w:rsidRPr="00716E3B" w:rsidR="00997CF6">
        <w:rPr>
          <w:rFonts w:asciiTheme="minorHAnsi" w:hAnsiTheme="minorHAnsi" w:cs="Calibri"/>
        </w:rPr>
        <w:t xml:space="preserve"> v členení podľa rozpočtovej skladby na bežné výdavky v</w:t>
      </w:r>
      <w:r w:rsidRPr="00716E3B" w:rsidR="00255939">
        <w:rPr>
          <w:rFonts w:asciiTheme="minorHAnsi" w:hAnsiTheme="minorHAnsi" w:cs="Calibri"/>
        </w:rPr>
        <w:t xml:space="preserve"> celkovej </w:t>
      </w:r>
      <w:r w:rsidRPr="00716E3B" w:rsidR="00997CF6">
        <w:rPr>
          <w:rFonts w:asciiTheme="minorHAnsi" w:hAnsiTheme="minorHAnsi" w:cs="Calibri"/>
        </w:rPr>
        <w:t>výške</w:t>
      </w:r>
      <w:r w:rsidRPr="00716E3B" w:rsidR="00722493">
        <w:rPr>
          <w:rFonts w:asciiTheme="minorHAnsi" w:hAnsiTheme="minorHAnsi" w:cs="Calibri"/>
        </w:rPr>
        <w:t xml:space="preserve"> </w:t>
      </w:r>
      <w:r w:rsidRPr="00716E3B" w:rsidR="003B085E">
        <w:rPr>
          <w:rFonts w:asciiTheme="minorHAnsi" w:hAnsiTheme="minorHAnsi" w:cs="Calibri"/>
        </w:rPr>
        <w:t>2</w:t>
      </w:r>
      <w:r w:rsidRPr="00716E3B" w:rsidR="00716E3B">
        <w:rPr>
          <w:rFonts w:asciiTheme="minorHAnsi" w:hAnsiTheme="minorHAnsi" w:cs="Calibri"/>
        </w:rPr>
        <w:t> 624 340</w:t>
      </w:r>
      <w:r w:rsidRPr="00716E3B" w:rsidR="003B085E">
        <w:rPr>
          <w:rFonts w:asciiTheme="minorHAnsi" w:hAnsiTheme="minorHAnsi" w:cs="Calibri"/>
        </w:rPr>
        <w:t xml:space="preserve"> €</w:t>
      </w:r>
      <w:r w:rsidRPr="00716E3B" w:rsidR="00AD3C4A">
        <w:rPr>
          <w:rFonts w:asciiTheme="minorHAnsi" w:hAnsiTheme="minorHAnsi" w:cs="Calibri"/>
        </w:rPr>
        <w:t>,</w:t>
      </w:r>
      <w:r w:rsidRPr="00716E3B" w:rsidR="00255939">
        <w:rPr>
          <w:rFonts w:asciiTheme="minorHAnsi" w:hAnsiTheme="minorHAnsi" w:cs="Calibri"/>
        </w:rPr>
        <w:t xml:space="preserve"> </w:t>
      </w:r>
      <w:r w:rsidRPr="00716E3B" w:rsidR="003B085E">
        <w:rPr>
          <w:rFonts w:asciiTheme="minorHAnsi" w:hAnsiTheme="minorHAnsi" w:cs="Calibri"/>
        </w:rPr>
        <w:t xml:space="preserve">z toho na </w:t>
      </w:r>
      <w:r w:rsidRPr="00716E3B" w:rsidR="00255939">
        <w:rPr>
          <w:rFonts w:asciiTheme="minorHAnsi" w:hAnsiTheme="minorHAnsi" w:cs="Calibri"/>
        </w:rPr>
        <w:t>mzdové prostriedky vo</w:t>
      </w:r>
      <w:r w:rsidRPr="00716E3B" w:rsidR="0024567B">
        <w:rPr>
          <w:rFonts w:asciiTheme="minorHAnsi" w:hAnsiTheme="minorHAnsi" w:cs="Calibri"/>
        </w:rPr>
        <w:t xml:space="preserve"> výške</w:t>
      </w:r>
      <w:r w:rsidRPr="00716E3B" w:rsidR="003A6CAB">
        <w:rPr>
          <w:rFonts w:asciiTheme="minorHAnsi" w:hAnsiTheme="minorHAnsi" w:cs="Calibri"/>
        </w:rPr>
        <w:t xml:space="preserve"> </w:t>
      </w:r>
      <w:r w:rsidRPr="00716E3B" w:rsidR="003B085E">
        <w:rPr>
          <w:rFonts w:ascii="Calibri" w:hAnsi="Calibri" w:cs="Calibri"/>
        </w:rPr>
        <w:t>1 2</w:t>
      </w:r>
      <w:r w:rsidRPr="00716E3B" w:rsidR="00716E3B">
        <w:rPr>
          <w:rFonts w:ascii="Calibri" w:hAnsi="Calibri" w:cs="Calibri"/>
        </w:rPr>
        <w:t>95</w:t>
      </w:r>
      <w:r w:rsidRPr="00716E3B" w:rsidR="003B085E">
        <w:rPr>
          <w:rFonts w:ascii="Calibri" w:hAnsi="Calibri" w:cs="Calibri"/>
        </w:rPr>
        <w:t> </w:t>
      </w:r>
      <w:r w:rsidRPr="00716E3B" w:rsidR="00716E3B">
        <w:rPr>
          <w:rFonts w:ascii="Calibri" w:hAnsi="Calibri" w:cs="Calibri"/>
        </w:rPr>
        <w:t>616</w:t>
      </w:r>
      <w:r w:rsidRPr="00716E3B" w:rsidR="003B085E">
        <w:rPr>
          <w:rFonts w:ascii="Calibri" w:hAnsi="Calibri" w:cs="Calibri"/>
        </w:rPr>
        <w:t xml:space="preserve"> </w:t>
      </w:r>
      <w:r w:rsidRPr="00716E3B" w:rsidR="001C27FB">
        <w:rPr>
          <w:rFonts w:asciiTheme="minorHAnsi" w:hAnsiTheme="minorHAnsi" w:cs="Calibri"/>
        </w:rPr>
        <w:t>€</w:t>
      </w:r>
      <w:r w:rsidRPr="00716E3B" w:rsidR="00EC4C1D">
        <w:rPr>
          <w:rFonts w:asciiTheme="minorHAnsi" w:hAnsiTheme="minorHAnsi" w:cs="Calibri"/>
        </w:rPr>
        <w:t>,</w:t>
      </w:r>
      <w:r w:rsidRPr="00716E3B" w:rsidR="003A6CAB">
        <w:rPr>
          <w:rFonts w:asciiTheme="minorHAnsi" w:hAnsiTheme="minorHAnsi" w:cs="Calibri"/>
        </w:rPr>
        <w:t xml:space="preserve"> </w:t>
      </w:r>
      <w:r w:rsidRPr="00716E3B" w:rsidR="006E6526">
        <w:rPr>
          <w:rFonts w:asciiTheme="minorHAnsi" w:hAnsiTheme="minorHAnsi" w:cs="Calibri"/>
        </w:rPr>
        <w:t xml:space="preserve">na odvody do </w:t>
      </w:r>
      <w:r w:rsidRPr="00716E3B" w:rsidR="003A6CAB">
        <w:rPr>
          <w:rFonts w:asciiTheme="minorHAnsi" w:hAnsiTheme="minorHAnsi" w:cs="Calibri"/>
        </w:rPr>
        <w:t>poistn</w:t>
      </w:r>
      <w:r w:rsidRPr="00716E3B" w:rsidR="006E6526">
        <w:rPr>
          <w:rFonts w:asciiTheme="minorHAnsi" w:hAnsiTheme="minorHAnsi" w:cs="Calibri"/>
        </w:rPr>
        <w:t>ých</w:t>
      </w:r>
      <w:r w:rsidRPr="00716E3B" w:rsidR="003A6CAB">
        <w:rPr>
          <w:rFonts w:asciiTheme="minorHAnsi" w:hAnsiTheme="minorHAnsi" w:cs="Calibri"/>
        </w:rPr>
        <w:t xml:space="preserve"> </w:t>
      </w:r>
      <w:r w:rsidRPr="00716E3B" w:rsidR="00EC4C1D">
        <w:rPr>
          <w:rFonts w:asciiTheme="minorHAnsi" w:hAnsiTheme="minorHAnsi" w:cs="Calibri"/>
        </w:rPr>
        <w:t>fondov za zamestnancov a</w:t>
      </w:r>
      <w:r w:rsidRPr="00716E3B" w:rsidR="0030418A">
        <w:rPr>
          <w:rFonts w:asciiTheme="minorHAnsi" w:hAnsiTheme="minorHAnsi" w:cs="Calibri"/>
        </w:rPr>
        <w:t> </w:t>
      </w:r>
      <w:r w:rsidRPr="00716E3B" w:rsidR="00EC4C1D">
        <w:rPr>
          <w:rFonts w:asciiTheme="minorHAnsi" w:hAnsiTheme="minorHAnsi" w:cs="Calibri"/>
        </w:rPr>
        <w:t xml:space="preserve">členov </w:t>
      </w:r>
      <w:r w:rsidRPr="00716E3B" w:rsidR="0024567B">
        <w:rPr>
          <w:rFonts w:asciiTheme="minorHAnsi" w:hAnsiTheme="minorHAnsi" w:cs="Calibri"/>
        </w:rPr>
        <w:t>s</w:t>
      </w:r>
      <w:r w:rsidRPr="00716E3B" w:rsidR="00EC4C1D">
        <w:rPr>
          <w:rFonts w:asciiTheme="minorHAnsi" w:hAnsiTheme="minorHAnsi" w:cs="Calibri"/>
        </w:rPr>
        <w:t>právnej a</w:t>
      </w:r>
      <w:r w:rsidRPr="00716E3B" w:rsidR="0030418A">
        <w:rPr>
          <w:rFonts w:asciiTheme="minorHAnsi" w:hAnsiTheme="minorHAnsi" w:cs="Calibri"/>
        </w:rPr>
        <w:t> </w:t>
      </w:r>
      <w:r w:rsidRPr="00716E3B" w:rsidR="00EC4C1D">
        <w:rPr>
          <w:rFonts w:asciiTheme="minorHAnsi" w:hAnsiTheme="minorHAnsi" w:cs="Calibri"/>
        </w:rPr>
        <w:t xml:space="preserve">dozornej rady </w:t>
      </w:r>
      <w:r w:rsidRPr="00716E3B" w:rsidR="003E629E">
        <w:rPr>
          <w:rFonts w:asciiTheme="minorHAnsi" w:hAnsiTheme="minorHAnsi" w:cs="Calibri"/>
        </w:rPr>
        <w:t>v</w:t>
      </w:r>
      <w:r w:rsidRPr="00716E3B" w:rsidR="00255939">
        <w:rPr>
          <w:rFonts w:asciiTheme="minorHAnsi" w:hAnsiTheme="minorHAnsi" w:cs="Calibri"/>
        </w:rPr>
        <w:t>o</w:t>
      </w:r>
      <w:r w:rsidRPr="00716E3B" w:rsidR="0024567B">
        <w:rPr>
          <w:rFonts w:asciiTheme="minorHAnsi" w:hAnsiTheme="minorHAnsi" w:cs="Calibri"/>
        </w:rPr>
        <w:t xml:space="preserve"> výške</w:t>
      </w:r>
      <w:r w:rsidRPr="00716E3B" w:rsidR="003E629E">
        <w:rPr>
          <w:rFonts w:asciiTheme="minorHAnsi" w:hAnsiTheme="minorHAnsi" w:cs="Calibri"/>
        </w:rPr>
        <w:t xml:space="preserve"> </w:t>
      </w:r>
      <w:r w:rsidR="00716E3B">
        <w:rPr>
          <w:rFonts w:asciiTheme="minorHAnsi" w:hAnsiTheme="minorHAnsi" w:cs="Calibri"/>
        </w:rPr>
        <w:t xml:space="preserve">536 </w:t>
      </w:r>
      <w:r w:rsidRPr="00716E3B" w:rsidR="00716E3B">
        <w:rPr>
          <w:rFonts w:asciiTheme="minorHAnsi" w:hAnsiTheme="minorHAnsi" w:cs="Calibri"/>
        </w:rPr>
        <w:t>845</w:t>
      </w:r>
      <w:r w:rsidRPr="00716E3B" w:rsidR="009B0EAE">
        <w:rPr>
          <w:rFonts w:asciiTheme="minorHAnsi" w:hAnsiTheme="minorHAnsi" w:cs="Calibri"/>
          <w:bCs/>
        </w:rPr>
        <w:t xml:space="preserve"> €</w:t>
      </w:r>
      <w:r w:rsidRPr="00716E3B" w:rsidR="003A6CAB">
        <w:rPr>
          <w:rFonts w:asciiTheme="minorHAnsi" w:hAnsiTheme="minorHAnsi" w:cs="Calibri"/>
        </w:rPr>
        <w:t xml:space="preserve">, </w:t>
      </w:r>
      <w:r w:rsidRPr="00716E3B" w:rsidR="003B085E">
        <w:rPr>
          <w:rFonts w:asciiTheme="minorHAnsi" w:hAnsiTheme="minorHAnsi" w:cs="Calibri"/>
        </w:rPr>
        <w:t xml:space="preserve">na </w:t>
      </w:r>
      <w:r w:rsidRPr="00716E3B" w:rsidR="003A6CAB">
        <w:rPr>
          <w:rFonts w:asciiTheme="minorHAnsi" w:hAnsiTheme="minorHAnsi" w:cs="Calibri"/>
        </w:rPr>
        <w:t>tovary a</w:t>
      </w:r>
      <w:r w:rsidRPr="00716E3B" w:rsidR="0030418A">
        <w:rPr>
          <w:rFonts w:asciiTheme="minorHAnsi" w:hAnsiTheme="minorHAnsi" w:cs="Calibri"/>
        </w:rPr>
        <w:t> </w:t>
      </w:r>
      <w:r w:rsidRPr="00716E3B" w:rsidR="003A6CAB">
        <w:rPr>
          <w:rFonts w:asciiTheme="minorHAnsi" w:hAnsiTheme="minorHAnsi" w:cs="Calibri"/>
        </w:rPr>
        <w:t>služby</w:t>
      </w:r>
      <w:r w:rsidRPr="00716E3B" w:rsidR="003E629E">
        <w:rPr>
          <w:rFonts w:asciiTheme="minorHAnsi" w:hAnsiTheme="minorHAnsi" w:cs="Calibri"/>
        </w:rPr>
        <w:t xml:space="preserve"> </w:t>
      </w:r>
      <w:r w:rsidRPr="00716E3B" w:rsidR="001C27FB">
        <w:rPr>
          <w:rFonts w:asciiTheme="minorHAnsi" w:hAnsiTheme="minorHAnsi" w:cs="Calibri"/>
        </w:rPr>
        <w:t>v</w:t>
      </w:r>
      <w:r w:rsidRPr="00716E3B" w:rsidR="00255939">
        <w:rPr>
          <w:rFonts w:asciiTheme="minorHAnsi" w:hAnsiTheme="minorHAnsi" w:cs="Calibri"/>
        </w:rPr>
        <w:t>o</w:t>
      </w:r>
      <w:r w:rsidRPr="00716E3B" w:rsidR="001C27FB">
        <w:rPr>
          <w:rFonts w:asciiTheme="minorHAnsi" w:hAnsiTheme="minorHAnsi" w:cs="Calibri"/>
        </w:rPr>
        <w:t xml:space="preserve">  </w:t>
      </w:r>
      <w:r w:rsidRPr="002C4E6B" w:rsidR="001C27FB">
        <w:rPr>
          <w:rFonts w:asciiTheme="minorHAnsi" w:hAnsiTheme="minorHAnsi" w:cs="Calibri"/>
        </w:rPr>
        <w:t>výške</w:t>
      </w:r>
      <w:r w:rsidRPr="002C4E6B" w:rsidR="003A6CAB">
        <w:rPr>
          <w:rFonts w:asciiTheme="minorHAnsi" w:hAnsiTheme="minorHAnsi" w:cs="Calibri"/>
        </w:rPr>
        <w:t xml:space="preserve"> </w:t>
      </w:r>
      <w:r w:rsidRPr="002C4E6B" w:rsidR="00716E3B">
        <w:rPr>
          <w:rFonts w:asciiTheme="minorHAnsi" w:hAnsiTheme="minorHAnsi" w:cs="Calibri"/>
        </w:rPr>
        <w:t>752 9</w:t>
      </w:r>
      <w:r w:rsidRPr="002C4E6B" w:rsidR="008B473B">
        <w:rPr>
          <w:rFonts w:asciiTheme="minorHAnsi" w:hAnsiTheme="minorHAnsi" w:cs="Calibri"/>
        </w:rPr>
        <w:t>19</w:t>
      </w:r>
      <w:r w:rsidRPr="00716E3B" w:rsidR="00255939">
        <w:rPr>
          <w:rFonts w:asciiTheme="minorHAnsi" w:hAnsiTheme="minorHAnsi" w:cs="Calibri"/>
          <w:bCs/>
        </w:rPr>
        <w:t xml:space="preserve"> </w:t>
      </w:r>
      <w:r w:rsidRPr="00716E3B" w:rsidR="009B0EAE">
        <w:rPr>
          <w:rFonts w:asciiTheme="minorHAnsi" w:hAnsiTheme="minorHAnsi" w:cs="Calibri"/>
          <w:bCs/>
        </w:rPr>
        <w:t>€</w:t>
      </w:r>
      <w:r w:rsidRPr="00716E3B" w:rsidR="003B085E">
        <w:rPr>
          <w:rFonts w:asciiTheme="minorHAnsi" w:hAnsiTheme="minorHAnsi" w:cs="Calibri"/>
        </w:rPr>
        <w:t xml:space="preserve"> (</w:t>
      </w:r>
      <w:r w:rsidRPr="00716E3B" w:rsidR="00EC4C1D">
        <w:rPr>
          <w:rFonts w:asciiTheme="minorHAnsi" w:hAnsiTheme="minorHAnsi" w:cs="Calibri"/>
        </w:rPr>
        <w:t>z</w:t>
      </w:r>
      <w:r w:rsidRPr="00716E3B" w:rsidR="0030418A">
        <w:rPr>
          <w:rFonts w:asciiTheme="minorHAnsi" w:hAnsiTheme="minorHAnsi" w:cs="Calibri"/>
        </w:rPr>
        <w:t> </w:t>
      </w:r>
      <w:r w:rsidRPr="00716E3B" w:rsidR="00EC4C1D">
        <w:rPr>
          <w:rFonts w:asciiTheme="minorHAnsi" w:hAnsiTheme="minorHAnsi" w:cs="Calibri"/>
        </w:rPr>
        <w:t xml:space="preserve">toho  na odmeny pre </w:t>
      </w:r>
      <w:r w:rsidRPr="00716E3B" w:rsidR="001C27FB">
        <w:rPr>
          <w:rFonts w:asciiTheme="minorHAnsi" w:hAnsiTheme="minorHAnsi" w:cs="Calibri"/>
        </w:rPr>
        <w:t xml:space="preserve">členov </w:t>
      </w:r>
      <w:r w:rsidRPr="00716E3B" w:rsidR="00EC4C1D">
        <w:rPr>
          <w:rFonts w:asciiTheme="minorHAnsi" w:hAnsiTheme="minorHAnsi" w:cs="Calibri"/>
        </w:rPr>
        <w:t>správn</w:t>
      </w:r>
      <w:r w:rsidRPr="00716E3B" w:rsidR="001C27FB">
        <w:rPr>
          <w:rFonts w:asciiTheme="minorHAnsi" w:hAnsiTheme="minorHAnsi" w:cs="Calibri"/>
        </w:rPr>
        <w:t>ej</w:t>
      </w:r>
      <w:r w:rsidRPr="00716E3B" w:rsidR="00EC4C1D">
        <w:rPr>
          <w:rFonts w:asciiTheme="minorHAnsi" w:hAnsiTheme="minorHAnsi" w:cs="Calibri"/>
        </w:rPr>
        <w:t xml:space="preserve"> a</w:t>
      </w:r>
      <w:r w:rsidRPr="00716E3B" w:rsidR="0030418A">
        <w:rPr>
          <w:rFonts w:asciiTheme="minorHAnsi" w:hAnsiTheme="minorHAnsi" w:cs="Calibri"/>
        </w:rPr>
        <w:t> </w:t>
      </w:r>
      <w:r w:rsidRPr="00716E3B" w:rsidR="00EC4C1D">
        <w:rPr>
          <w:rFonts w:asciiTheme="minorHAnsi" w:hAnsiTheme="minorHAnsi" w:cs="Calibri"/>
        </w:rPr>
        <w:t>dozorn</w:t>
      </w:r>
      <w:r w:rsidRPr="00716E3B" w:rsidR="001C27FB">
        <w:rPr>
          <w:rFonts w:asciiTheme="minorHAnsi" w:hAnsiTheme="minorHAnsi" w:cs="Calibri"/>
        </w:rPr>
        <w:t>ej</w:t>
      </w:r>
      <w:r w:rsidRPr="00716E3B" w:rsidR="00EC4C1D">
        <w:rPr>
          <w:rFonts w:asciiTheme="minorHAnsi" w:hAnsiTheme="minorHAnsi" w:cs="Calibri"/>
        </w:rPr>
        <w:t xml:space="preserve"> rad</w:t>
      </w:r>
      <w:r w:rsidRPr="00716E3B" w:rsidR="001C27FB">
        <w:rPr>
          <w:rFonts w:asciiTheme="minorHAnsi" w:hAnsiTheme="minorHAnsi" w:cs="Calibri"/>
        </w:rPr>
        <w:t>y</w:t>
      </w:r>
      <w:r w:rsidRPr="00716E3B" w:rsidR="003B085E">
        <w:rPr>
          <w:rFonts w:asciiTheme="minorHAnsi" w:hAnsiTheme="minorHAnsi" w:cs="Calibri"/>
        </w:rPr>
        <w:t xml:space="preserve"> za výkon funkcie</w:t>
      </w:r>
      <w:r w:rsidRPr="00716E3B" w:rsidR="00EC4C1D">
        <w:rPr>
          <w:rFonts w:asciiTheme="minorHAnsi" w:hAnsiTheme="minorHAnsi" w:cs="Calibri"/>
        </w:rPr>
        <w:t xml:space="preserve"> </w:t>
      </w:r>
      <w:r w:rsidRPr="00716E3B" w:rsidR="003E629E">
        <w:rPr>
          <w:rFonts w:asciiTheme="minorHAnsi" w:hAnsiTheme="minorHAnsi" w:cs="Calibri"/>
        </w:rPr>
        <w:t>v</w:t>
      </w:r>
      <w:r w:rsidRPr="00716E3B" w:rsidR="00255939">
        <w:rPr>
          <w:rFonts w:asciiTheme="minorHAnsi" w:hAnsiTheme="minorHAnsi" w:cs="Calibri"/>
        </w:rPr>
        <w:t>o</w:t>
      </w:r>
      <w:r w:rsidRPr="00716E3B" w:rsidR="001C27FB">
        <w:rPr>
          <w:rFonts w:asciiTheme="minorHAnsi" w:hAnsiTheme="minorHAnsi" w:cs="Calibri"/>
        </w:rPr>
        <w:t xml:space="preserve">  výške </w:t>
      </w:r>
      <w:r w:rsidRPr="00716E3B" w:rsidR="003B085E">
        <w:rPr>
          <w:rFonts w:asciiTheme="minorHAnsi" w:hAnsiTheme="minorHAnsi" w:cs="Calibri"/>
          <w:bCs/>
        </w:rPr>
        <w:t>2</w:t>
      </w:r>
      <w:r w:rsidRPr="00716E3B" w:rsidR="00716E3B">
        <w:rPr>
          <w:rFonts w:asciiTheme="minorHAnsi" w:hAnsiTheme="minorHAnsi" w:cs="Calibri"/>
          <w:bCs/>
        </w:rPr>
        <w:t>45</w:t>
      </w:r>
      <w:r w:rsidRPr="00716E3B" w:rsidR="003B085E">
        <w:rPr>
          <w:rFonts w:asciiTheme="minorHAnsi" w:hAnsiTheme="minorHAnsi" w:cs="Calibri"/>
          <w:bCs/>
        </w:rPr>
        <w:t xml:space="preserve"> </w:t>
      </w:r>
      <w:r w:rsidRPr="00716E3B" w:rsidR="00716E3B">
        <w:rPr>
          <w:rFonts w:asciiTheme="minorHAnsi" w:hAnsiTheme="minorHAnsi" w:cs="Calibri"/>
          <w:bCs/>
        </w:rPr>
        <w:t>209</w:t>
      </w:r>
      <w:r w:rsidRPr="00716E3B" w:rsidR="009B0EAE">
        <w:rPr>
          <w:rFonts w:asciiTheme="minorHAnsi" w:hAnsiTheme="minorHAnsi" w:cs="Calibri"/>
          <w:bCs/>
        </w:rPr>
        <w:t xml:space="preserve"> </w:t>
      </w:r>
      <w:r w:rsidRPr="00716E3B" w:rsidR="001C27FB">
        <w:rPr>
          <w:rFonts w:asciiTheme="minorHAnsi" w:hAnsiTheme="minorHAnsi" w:cs="Calibri"/>
        </w:rPr>
        <w:t>€</w:t>
      </w:r>
      <w:r w:rsidRPr="00716E3B" w:rsidR="00952AED">
        <w:rPr>
          <w:rFonts w:asciiTheme="minorHAnsi" w:hAnsiTheme="minorHAnsi" w:cs="Calibri"/>
        </w:rPr>
        <w:t>)</w:t>
      </w:r>
      <w:r w:rsidRPr="00716E3B" w:rsidR="003B085E">
        <w:rPr>
          <w:rFonts w:asciiTheme="minorHAnsi" w:hAnsiTheme="minorHAnsi" w:cs="Calibri"/>
        </w:rPr>
        <w:t xml:space="preserve"> a </w:t>
      </w:r>
      <w:r w:rsidRPr="00716E3B" w:rsidR="001C27FB">
        <w:rPr>
          <w:rFonts w:asciiTheme="minorHAnsi" w:hAnsiTheme="minorHAnsi" w:cs="Calibri"/>
        </w:rPr>
        <w:t>na</w:t>
      </w:r>
      <w:r w:rsidRPr="00716E3B" w:rsidR="0019049E">
        <w:rPr>
          <w:rFonts w:asciiTheme="minorHAnsi" w:hAnsiTheme="minorHAnsi" w:cs="Calibri"/>
        </w:rPr>
        <w:t xml:space="preserve"> </w:t>
      </w:r>
      <w:r w:rsidRPr="00716E3B" w:rsidR="00EC4C1D">
        <w:rPr>
          <w:rFonts w:asciiTheme="minorHAnsi" w:hAnsiTheme="minorHAnsi" w:cs="Calibri"/>
        </w:rPr>
        <w:t>t</w:t>
      </w:r>
      <w:r w:rsidRPr="00716E3B" w:rsidR="003A6CAB">
        <w:rPr>
          <w:rFonts w:asciiTheme="minorHAnsi" w:hAnsiTheme="minorHAnsi" w:cs="Calibri"/>
        </w:rPr>
        <w:t>ransfer</w:t>
      </w:r>
      <w:r w:rsidRPr="00716E3B" w:rsidR="001C27FB">
        <w:rPr>
          <w:rFonts w:asciiTheme="minorHAnsi" w:hAnsiTheme="minorHAnsi" w:cs="Calibri"/>
        </w:rPr>
        <w:t>y</w:t>
      </w:r>
      <w:r w:rsidRPr="00716E3B" w:rsidR="003A6CAB">
        <w:rPr>
          <w:rFonts w:asciiTheme="minorHAnsi" w:hAnsiTheme="minorHAnsi" w:cs="Calibri"/>
        </w:rPr>
        <w:t xml:space="preserve"> jednotlivcom </w:t>
      </w:r>
      <w:r w:rsidRPr="00716E3B" w:rsidR="00E25AF6">
        <w:rPr>
          <w:rFonts w:asciiTheme="minorHAnsi" w:hAnsiTheme="minorHAnsi" w:cs="Calibri"/>
        </w:rPr>
        <w:t>v</w:t>
      </w:r>
      <w:r w:rsidRPr="00716E3B" w:rsidR="00255939">
        <w:rPr>
          <w:rFonts w:asciiTheme="minorHAnsi" w:hAnsiTheme="minorHAnsi" w:cs="Calibri"/>
        </w:rPr>
        <w:t>o</w:t>
      </w:r>
      <w:r w:rsidRPr="00716E3B" w:rsidR="001C27FB">
        <w:rPr>
          <w:rFonts w:asciiTheme="minorHAnsi" w:hAnsiTheme="minorHAnsi" w:cs="Calibri"/>
        </w:rPr>
        <w:t>  výške</w:t>
      </w:r>
      <w:r w:rsidRPr="00716E3B" w:rsidR="00E25AF6">
        <w:rPr>
          <w:rFonts w:asciiTheme="minorHAnsi" w:hAnsiTheme="minorHAnsi" w:cs="Calibri"/>
        </w:rPr>
        <w:t xml:space="preserve"> </w:t>
      </w:r>
      <w:r w:rsidRPr="00716E3B" w:rsidR="00716E3B">
        <w:rPr>
          <w:rFonts w:asciiTheme="minorHAnsi" w:hAnsiTheme="minorHAnsi" w:cs="Calibri"/>
        </w:rPr>
        <w:t>38 960</w:t>
      </w:r>
      <w:r w:rsidRPr="00716E3B" w:rsidR="009B0EAE">
        <w:rPr>
          <w:rFonts w:asciiTheme="minorHAnsi" w:hAnsiTheme="minorHAnsi" w:cs="Calibri"/>
          <w:bCs/>
        </w:rPr>
        <w:t xml:space="preserve"> </w:t>
      </w:r>
      <w:r w:rsidRPr="00716E3B" w:rsidR="001C27FB">
        <w:rPr>
          <w:rFonts w:asciiTheme="minorHAnsi" w:hAnsiTheme="minorHAnsi" w:cs="Calibri"/>
        </w:rPr>
        <w:t>€</w:t>
      </w:r>
      <w:r w:rsidRPr="00716E3B" w:rsidR="004D2A32">
        <w:rPr>
          <w:rFonts w:asciiTheme="minorHAnsi" w:hAnsiTheme="minorHAnsi" w:cs="Calibri"/>
        </w:rPr>
        <w:t xml:space="preserve">. </w:t>
      </w:r>
    </w:p>
    <w:p w:rsidR="0066755C" w:rsidRPr="004549EB" w:rsidP="00BF18BA">
      <w:pPr>
        <w:bidi w:val="0"/>
        <w:ind w:right="-285"/>
        <w:jc w:val="both"/>
        <w:rPr>
          <w:rFonts w:asciiTheme="minorHAnsi" w:hAnsiTheme="minorHAnsi" w:cs="Calibri"/>
          <w:highlight w:val="yellow"/>
        </w:rPr>
      </w:pPr>
      <w:r w:rsidRPr="00255631" w:rsidR="00E24241">
        <w:rPr>
          <w:rFonts w:asciiTheme="minorHAnsi" w:hAnsiTheme="minorHAnsi" w:cs="Calibri"/>
        </w:rPr>
        <w:t>V roku 20</w:t>
      </w:r>
      <w:r w:rsidRPr="00255631" w:rsidR="004D2A32">
        <w:rPr>
          <w:rFonts w:asciiTheme="minorHAnsi" w:hAnsiTheme="minorHAnsi" w:cs="Calibri"/>
        </w:rPr>
        <w:t>2</w:t>
      </w:r>
      <w:r w:rsidRPr="00255631" w:rsidR="00255631">
        <w:rPr>
          <w:rFonts w:asciiTheme="minorHAnsi" w:hAnsiTheme="minorHAnsi" w:cs="Calibri"/>
        </w:rPr>
        <w:t>2</w:t>
      </w:r>
      <w:r w:rsidRPr="00255631" w:rsidR="00E24241">
        <w:rPr>
          <w:rFonts w:asciiTheme="minorHAnsi" w:hAnsiTheme="minorHAnsi" w:cs="Calibri"/>
        </w:rPr>
        <w:t xml:space="preserve"> boli kapitálové výdavky </w:t>
      </w:r>
      <w:r w:rsidRPr="00255631" w:rsidR="004D2A32">
        <w:rPr>
          <w:rFonts w:asciiTheme="minorHAnsi" w:hAnsiTheme="minorHAnsi" w:cs="Calibri"/>
        </w:rPr>
        <w:t xml:space="preserve">čerpané </w:t>
      </w:r>
      <w:r w:rsidRPr="00255631" w:rsidR="00E24241">
        <w:rPr>
          <w:rFonts w:asciiTheme="minorHAnsi" w:hAnsiTheme="minorHAnsi" w:cs="Calibri"/>
        </w:rPr>
        <w:t xml:space="preserve">vo výške </w:t>
      </w:r>
      <w:r w:rsidRPr="00255631" w:rsidR="00255631">
        <w:rPr>
          <w:rFonts w:asciiTheme="minorHAnsi" w:hAnsiTheme="minorHAnsi" w:cs="Calibri"/>
        </w:rPr>
        <w:t>23 784</w:t>
      </w:r>
      <w:r w:rsidR="00255631">
        <w:rPr>
          <w:rFonts w:asciiTheme="minorHAnsi" w:hAnsiTheme="minorHAnsi" w:cs="Calibri"/>
        </w:rPr>
        <w:t xml:space="preserve"> €</w:t>
      </w:r>
      <w:r w:rsidR="00255631">
        <w:rPr>
          <w:rFonts w:ascii="Calibri" w:hAnsi="Calibri" w:cs="Calibri"/>
        </w:rPr>
        <w:t>.</w:t>
      </w:r>
    </w:p>
    <w:p w:rsidR="00382E2E" w:rsidRPr="004549EB" w:rsidP="0066755C">
      <w:pPr>
        <w:bidi w:val="0"/>
        <w:jc w:val="both"/>
        <w:rPr>
          <w:rFonts w:asciiTheme="minorHAnsi" w:hAnsiTheme="minorHAnsi" w:cs="Calibri"/>
          <w:highlight w:val="yellow"/>
        </w:rPr>
      </w:pPr>
      <w:r w:rsidRPr="004549EB" w:rsidR="00E24241">
        <w:rPr>
          <w:rFonts w:asciiTheme="minorHAnsi" w:hAnsiTheme="minorHAnsi" w:cs="Calibri"/>
          <w:highlight w:val="yellow"/>
        </w:rPr>
        <w:t xml:space="preserve">  </w:t>
      </w:r>
    </w:p>
    <w:p w:rsidR="00FA2A35" w:rsidRPr="00730F4F" w:rsidP="00B94A6B">
      <w:pPr>
        <w:pStyle w:val="BodyText"/>
        <w:tabs>
          <w:tab w:val="left" w:pos="567"/>
          <w:tab w:val="left" w:pos="709"/>
          <w:tab w:val="left" w:pos="851"/>
          <w:tab w:val="left" w:pos="993"/>
        </w:tabs>
        <w:bidi w:val="0"/>
        <w:spacing w:after="0"/>
        <w:ind w:left="284" w:hanging="284"/>
        <w:rPr>
          <w:rFonts w:asciiTheme="minorHAnsi" w:hAnsiTheme="minorHAnsi" w:cs="Calibri"/>
          <w:b/>
          <w:bCs/>
        </w:rPr>
      </w:pPr>
      <w:r w:rsidRPr="00730F4F" w:rsidR="008966FD">
        <w:rPr>
          <w:rFonts w:asciiTheme="minorHAnsi" w:hAnsiTheme="minorHAnsi" w:cs="Calibri"/>
          <w:b/>
          <w:bCs/>
        </w:rPr>
        <w:t>3.2.1</w:t>
        <w:tab/>
      </w:r>
      <w:r w:rsidRPr="00730F4F" w:rsidR="00FE4FDC">
        <w:rPr>
          <w:rFonts w:asciiTheme="minorHAnsi" w:hAnsiTheme="minorHAnsi" w:cs="Calibri"/>
          <w:b/>
          <w:bCs/>
        </w:rPr>
        <w:t xml:space="preserve">   </w:t>
      </w:r>
      <w:r w:rsidRPr="00730F4F" w:rsidR="006B6D15">
        <w:rPr>
          <w:rFonts w:asciiTheme="minorHAnsi" w:hAnsiTheme="minorHAnsi" w:cs="Calibri"/>
          <w:b/>
          <w:bCs/>
        </w:rPr>
        <w:t xml:space="preserve">Výdavky </w:t>
      </w:r>
      <w:r w:rsidRPr="00730F4F" w:rsidR="003A6CAB">
        <w:rPr>
          <w:rFonts w:asciiTheme="minorHAnsi" w:hAnsiTheme="minorHAnsi" w:cs="Calibri"/>
          <w:b/>
          <w:bCs/>
        </w:rPr>
        <w:t>podľa ekonomickej klasifikácie</w:t>
      </w:r>
    </w:p>
    <w:p w:rsidR="00EE5761" w:rsidRPr="00730F4F" w:rsidP="00EE5761">
      <w:pPr>
        <w:pStyle w:val="BodyText"/>
        <w:bidi w:val="0"/>
        <w:spacing w:after="0"/>
        <w:ind w:left="567"/>
        <w:rPr>
          <w:rFonts w:asciiTheme="minorHAnsi" w:hAnsiTheme="minorHAnsi" w:cs="Calibri"/>
          <w:u w:val="single"/>
        </w:rPr>
      </w:pPr>
    </w:p>
    <w:tbl>
      <w:tblPr>
        <w:tblStyle w:val="TableNormal"/>
        <w:tblW w:w="5036" w:type="pct"/>
        <w:tblInd w:w="108" w:type="dxa"/>
      </w:tblPr>
      <w:tblGrid>
        <w:gridCol w:w="2555"/>
        <w:gridCol w:w="1701"/>
        <w:gridCol w:w="1701"/>
        <w:gridCol w:w="1701"/>
        <w:gridCol w:w="1697"/>
      </w:tblGrid>
      <w:tr>
        <w:tblPrEx>
          <w:tblW w:w="5036" w:type="pct"/>
          <w:tblInd w:w="108" w:type="dxa"/>
        </w:tblPrEx>
        <w:trPr>
          <w:trHeight w:val="581"/>
        </w:trPr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C36C4F" w:rsidRPr="004549EB" w:rsidP="0080777C">
            <w:pPr>
              <w:widowControl w:val="0"/>
              <w:autoSpaceDE w:val="0"/>
              <w:bidi w:val="0"/>
              <w:ind w:left="-675" w:right="-108" w:firstLine="567"/>
              <w:jc w:val="center"/>
              <w:rPr>
                <w:rFonts w:asciiTheme="minorHAnsi" w:hAnsiTheme="minorHAnsi" w:cs="Calibri"/>
                <w:b/>
                <w:bCs/>
                <w:highlight w:val="yellow"/>
              </w:rPr>
            </w:pP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D22A83" w:rsidRPr="007A5200" w:rsidP="00EE5761">
            <w:pPr>
              <w:pStyle w:val="WW-Zkladntext2"/>
              <w:pBdr>
                <w:bottom w:val="none" w:sz="0" w:space="0" w:color="auto"/>
              </w:pBdr>
              <w:bidi w:val="0"/>
              <w:ind w:left="-108" w:right="-108"/>
              <w:jc w:val="center"/>
              <w:rPr>
                <w:rFonts w:asciiTheme="minorHAnsi" w:hAnsiTheme="minorHAnsi" w:cs="Calibri"/>
              </w:rPr>
            </w:pPr>
            <w:r w:rsidRPr="007A5200" w:rsidR="00C36C4F">
              <w:rPr>
                <w:rFonts w:asciiTheme="minorHAnsi" w:hAnsiTheme="minorHAnsi" w:cs="Calibri"/>
              </w:rPr>
              <w:t>Schválený</w:t>
            </w:r>
            <w:r w:rsidRPr="007A5200">
              <w:rPr>
                <w:rFonts w:asciiTheme="minorHAnsi" w:hAnsiTheme="minorHAnsi" w:cs="Calibri"/>
              </w:rPr>
              <w:t xml:space="preserve"> </w:t>
            </w:r>
            <w:r w:rsidRPr="007A5200" w:rsidR="001C27FB">
              <w:rPr>
                <w:rFonts w:asciiTheme="minorHAnsi" w:hAnsiTheme="minorHAnsi" w:cs="Calibri"/>
              </w:rPr>
              <w:t>limit</w:t>
            </w:r>
          </w:p>
          <w:p w:rsidR="00C36C4F" w:rsidRPr="007A5200" w:rsidP="00EE5761">
            <w:pPr>
              <w:pStyle w:val="WW-Zkladntext2"/>
              <w:pBdr>
                <w:bottom w:val="none" w:sz="0" w:space="0" w:color="auto"/>
              </w:pBdr>
              <w:bidi w:val="0"/>
              <w:ind w:left="-108" w:right="-108"/>
              <w:jc w:val="center"/>
              <w:rPr>
                <w:rFonts w:asciiTheme="minorHAnsi" w:hAnsiTheme="minorHAnsi" w:cs="Calibri"/>
              </w:rPr>
            </w:pPr>
            <w:r w:rsidRPr="007A5200" w:rsidR="00D22A83">
              <w:rPr>
                <w:rFonts w:asciiTheme="minorHAnsi" w:hAnsiTheme="minorHAnsi" w:cs="Calibri"/>
              </w:rPr>
              <w:t>v €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D22A83" w:rsidRPr="007A5200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5200" w:rsidR="00C36C4F">
              <w:rPr>
                <w:rFonts w:asciiTheme="minorHAnsi" w:hAnsiTheme="minorHAnsi" w:cs="Calibri"/>
                <w:b/>
                <w:bCs/>
              </w:rPr>
              <w:t>Upravený</w:t>
            </w:r>
            <w:r w:rsidRPr="007A5200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7A5200" w:rsidR="001C27FB">
              <w:rPr>
                <w:rFonts w:asciiTheme="minorHAnsi" w:hAnsiTheme="minorHAnsi" w:cs="Calibri"/>
                <w:b/>
                <w:bCs/>
              </w:rPr>
              <w:t>limit</w:t>
            </w:r>
          </w:p>
          <w:p w:rsidR="00C36C4F" w:rsidRPr="007A5200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5200" w:rsidR="00D22A83">
              <w:rPr>
                <w:rFonts w:asciiTheme="minorHAnsi" w:hAnsiTheme="minorHAnsi" w:cs="Calibri"/>
                <w:b/>
                <w:bCs/>
              </w:rPr>
              <w:t>v €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D22A83" w:rsidRPr="007A5200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5200" w:rsidR="00C36C4F">
              <w:rPr>
                <w:rFonts w:asciiTheme="minorHAnsi" w:hAnsiTheme="minorHAnsi" w:cs="Calibri"/>
                <w:b/>
                <w:bCs/>
              </w:rPr>
              <w:t>Čerpanie</w:t>
            </w:r>
            <w:r w:rsidRPr="007A5200">
              <w:rPr>
                <w:rFonts w:asciiTheme="minorHAnsi" w:hAnsiTheme="minorHAnsi" w:cs="Calibri"/>
                <w:b/>
                <w:bCs/>
              </w:rPr>
              <w:t xml:space="preserve"> </w:t>
            </w:r>
          </w:p>
          <w:p w:rsidR="00512C1F" w:rsidRPr="007A5200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5200" w:rsidR="0009264F">
              <w:rPr>
                <w:rFonts w:asciiTheme="minorHAnsi" w:hAnsiTheme="minorHAnsi" w:cs="Calibri"/>
                <w:b/>
                <w:bCs/>
              </w:rPr>
              <w:t xml:space="preserve">v </w:t>
            </w:r>
            <w:r w:rsidRPr="007A5200" w:rsidR="0093020F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7A5200">
              <w:rPr>
                <w:rFonts w:asciiTheme="minorHAnsi" w:hAnsiTheme="minorHAnsi" w:cs="Calibri"/>
                <w:b/>
                <w:bCs/>
              </w:rPr>
              <w:t>€</w:t>
            </w:r>
          </w:p>
        </w:tc>
        <w:tc>
          <w:tcPr>
            <w:tcW w:w="9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top"/>
          </w:tcPr>
          <w:p w:rsidR="00512C1F" w:rsidRPr="007A5200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5200" w:rsidR="00D22A83">
              <w:rPr>
                <w:rFonts w:asciiTheme="minorHAnsi" w:hAnsiTheme="minorHAnsi" w:cs="Calibri"/>
                <w:b/>
                <w:bCs/>
              </w:rPr>
              <w:t>Č</w:t>
            </w:r>
            <w:r w:rsidRPr="007A5200" w:rsidR="00C36C4F">
              <w:rPr>
                <w:rFonts w:asciiTheme="minorHAnsi" w:hAnsiTheme="minorHAnsi" w:cs="Calibri"/>
                <w:b/>
                <w:bCs/>
              </w:rPr>
              <w:t>erpani</w:t>
            </w:r>
            <w:r w:rsidRPr="007A5200" w:rsidR="00D22A83">
              <w:rPr>
                <w:rFonts w:asciiTheme="minorHAnsi" w:hAnsiTheme="minorHAnsi" w:cs="Calibri"/>
                <w:b/>
                <w:bCs/>
              </w:rPr>
              <w:t>e</w:t>
            </w:r>
          </w:p>
          <w:p w:rsidR="00D22A83" w:rsidRPr="007A5200" w:rsidP="00EE5761">
            <w:pPr>
              <w:widowControl w:val="0"/>
              <w:autoSpaceDE w:val="0"/>
              <w:bidi w:val="0"/>
              <w:ind w:left="-108" w:right="-108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A5200">
              <w:rPr>
                <w:rFonts w:asciiTheme="minorHAnsi" w:hAnsiTheme="minorHAnsi" w:cs="Calibri"/>
                <w:b/>
                <w:bCs/>
              </w:rPr>
              <w:t>v %</w:t>
            </w:r>
          </w:p>
        </w:tc>
      </w:tr>
      <w:tr>
        <w:tblPrEx>
          <w:tblW w:w="5036" w:type="pct"/>
          <w:tblInd w:w="108" w:type="dxa"/>
        </w:tblPrEx>
        <w:trPr>
          <w:trHeight w:val="624"/>
        </w:trPr>
        <w:tc>
          <w:tcPr>
            <w:tcW w:w="13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E64D29" w:rsidP="00300EF8">
            <w:pPr>
              <w:pStyle w:val="Heading2"/>
              <w:widowControl w:val="0"/>
              <w:numPr>
                <w:ilvl w:val="1"/>
                <w:numId w:val="4"/>
              </w:numPr>
              <w:suppressAutoHyphens/>
              <w:autoSpaceDE w:val="0"/>
              <w:bidi w:val="0"/>
              <w:spacing w:before="0" w:after="0"/>
              <w:ind w:left="-108" w:right="-108"/>
              <w:rPr>
                <w:rFonts w:asciiTheme="minorHAnsi" w:hAnsiTheme="minorHAnsi" w:cs="Calibri"/>
                <w:i w:val="0"/>
                <w:sz w:val="24"/>
                <w:szCs w:val="24"/>
              </w:rPr>
            </w:pPr>
            <w:r w:rsidRPr="00E64D29">
              <w:rPr>
                <w:rFonts w:asciiTheme="minorHAnsi" w:hAnsiTheme="minorHAnsi" w:cs="Calibri"/>
                <w:i w:val="0"/>
                <w:sz w:val="24"/>
                <w:szCs w:val="24"/>
              </w:rPr>
              <w:t>Bežné výdavky</w:t>
              <w:br/>
              <w:t xml:space="preserve">  (600)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E64D29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b/>
                <w:bCs/>
              </w:rPr>
            </w:pPr>
            <w:r w:rsidRPr="00E64D29" w:rsidR="00E64D29">
              <w:rPr>
                <w:rFonts w:ascii="Calibri" w:hAnsi="Calibri" w:cs="Calibri"/>
                <w:b/>
                <w:bCs/>
              </w:rPr>
              <w:t>2 624 376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E64D29" w:rsidP="009045E5">
            <w:pPr>
              <w:widowControl w:val="0"/>
              <w:tabs>
                <w:tab w:val="left" w:pos="391"/>
              </w:tabs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b/>
                <w:bCs/>
              </w:rPr>
            </w:pPr>
            <w:r w:rsidRPr="00E64D29" w:rsidR="00E64D29">
              <w:rPr>
                <w:rFonts w:ascii="Calibri" w:hAnsi="Calibri" w:cs="Calibri"/>
                <w:b/>
                <w:bCs/>
              </w:rPr>
              <w:t>2 624 376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E64D29" w:rsidP="00E64D29">
            <w:pPr>
              <w:widowControl w:val="0"/>
              <w:tabs>
                <w:tab w:val="left" w:pos="39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E64D29" w:rsidR="00E64D29">
              <w:rPr>
                <w:rFonts w:ascii="Calibri" w:hAnsi="Calibri" w:cs="Calibri"/>
                <w:b/>
                <w:bCs/>
              </w:rPr>
              <w:t>2 624 340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E64D29" w:rsidP="00A3698F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E64D29" w:rsidR="00845D63">
              <w:rPr>
                <w:rFonts w:asciiTheme="minorHAnsi" w:hAnsiTheme="minorHAnsi" w:cs="Calibri"/>
                <w:b/>
                <w:bCs/>
                <w:color w:val="000000"/>
              </w:rPr>
              <w:t xml:space="preserve">       </w:t>
            </w:r>
            <w:r w:rsidRPr="00E64D29" w:rsidR="00E64D29">
              <w:rPr>
                <w:rFonts w:asciiTheme="minorHAnsi" w:hAnsiTheme="minorHAnsi" w:cs="Calibri"/>
                <w:b/>
                <w:bCs/>
                <w:color w:val="000000"/>
              </w:rPr>
              <w:t>100</w:t>
            </w:r>
          </w:p>
        </w:tc>
      </w:tr>
      <w:tr>
        <w:tblPrEx>
          <w:tblW w:w="5036" w:type="pct"/>
          <w:tblInd w:w="108" w:type="dxa"/>
        </w:tblPrEx>
        <w:trPr>
          <w:trHeight w:val="624"/>
        </w:trPr>
        <w:tc>
          <w:tcPr>
            <w:tcW w:w="13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A3698F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A3698F">
              <w:rPr>
                <w:rFonts w:asciiTheme="minorHAnsi" w:hAnsiTheme="minorHAnsi" w:cs="Calibri"/>
              </w:rPr>
              <w:t xml:space="preserve">  Mzdové prostriedky</w:t>
            </w:r>
          </w:p>
          <w:p w:rsidR="00A705FA" w:rsidRPr="00A3698F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A3698F">
              <w:rPr>
                <w:rFonts w:asciiTheme="minorHAnsi" w:hAnsiTheme="minorHAnsi" w:cs="Calibri"/>
              </w:rPr>
              <w:t xml:space="preserve">  (610)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A3698F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A3698F" w:rsidR="00467361">
              <w:rPr>
                <w:rFonts w:asciiTheme="minorHAnsi" w:hAnsiTheme="minorHAnsi" w:cs="Calibri"/>
                <w:bCs/>
              </w:rPr>
              <w:t xml:space="preserve">       </w:t>
            </w:r>
            <w:r w:rsidRPr="00A3698F" w:rsidR="00A3698F">
              <w:rPr>
                <w:rFonts w:ascii="Calibri" w:hAnsi="Calibri" w:cs="Calibri"/>
                <w:bCs/>
              </w:rPr>
              <w:t>1 307 310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A3698F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A3698F">
              <w:rPr>
                <w:rFonts w:asciiTheme="minorHAnsi" w:hAnsiTheme="minorHAnsi" w:cs="Calibri"/>
                <w:bCs/>
              </w:rPr>
              <w:t xml:space="preserve"> </w:t>
            </w:r>
            <w:r w:rsidRPr="00A3698F" w:rsidR="00A3698F">
              <w:rPr>
                <w:rFonts w:ascii="Calibri" w:hAnsi="Calibri" w:cs="Calibri"/>
                <w:bCs/>
              </w:rPr>
              <w:t>1 295 616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A3698F" w:rsidR="00A3698F">
              <w:rPr>
                <w:rFonts w:ascii="Calibri" w:hAnsi="Calibri" w:cs="Calibri"/>
              </w:rPr>
              <w:t>1 295 616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A3698F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  <w:tr>
        <w:tblPrEx>
          <w:tblW w:w="5036" w:type="pct"/>
          <w:tblInd w:w="108" w:type="dxa"/>
        </w:tblPrEx>
        <w:trPr>
          <w:trHeight w:val="702"/>
        </w:trPr>
        <w:tc>
          <w:tcPr>
            <w:tcW w:w="13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4549EB" w:rsidP="00A705FA">
            <w:pPr>
              <w:widowControl w:val="0"/>
              <w:autoSpaceDE w:val="0"/>
              <w:bidi w:val="0"/>
              <w:ind w:right="-108"/>
              <w:rPr>
                <w:rFonts w:asciiTheme="minorHAnsi" w:hAnsiTheme="minorHAnsi" w:cs="Calibri"/>
                <w:highlight w:val="yellow"/>
              </w:rPr>
            </w:pPr>
            <w:r w:rsidRPr="00CD50E7">
              <w:rPr>
                <w:rFonts w:asciiTheme="minorHAnsi" w:hAnsiTheme="minorHAnsi" w:cs="Calibri"/>
              </w:rPr>
              <w:t>Poistné a príspevky           do poisťovní  (620)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CD50E7" w:rsidR="00CD50E7">
              <w:rPr>
                <w:rFonts w:ascii="Calibri" w:hAnsi="Calibri" w:cs="Calibri"/>
              </w:rPr>
              <w:t>539 456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CD50E7" w:rsidR="00CD50E7">
              <w:rPr>
                <w:rFonts w:ascii="Calibri" w:hAnsi="Calibri" w:cs="Calibri"/>
              </w:rPr>
              <w:t>536 845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CD50E7" w:rsidR="00CD50E7">
              <w:rPr>
                <w:rFonts w:ascii="Calibri" w:hAnsi="Calibri" w:cs="Calibri"/>
              </w:rPr>
              <w:t>536 845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CD50E7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</w:rPr>
            </w:pPr>
            <w:r w:rsidRPr="00CD50E7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  <w:tr>
        <w:tblPrEx>
          <w:tblW w:w="5036" w:type="pct"/>
          <w:tblInd w:w="108" w:type="dxa"/>
        </w:tblPrEx>
        <w:trPr>
          <w:trHeight w:val="702"/>
        </w:trPr>
        <w:tc>
          <w:tcPr>
            <w:tcW w:w="13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9020FB" w:rsidRPr="00E44914" w:rsidP="009020FB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E44914">
              <w:rPr>
                <w:rFonts w:asciiTheme="minorHAnsi" w:hAnsiTheme="minorHAnsi" w:cs="Calibri"/>
              </w:rPr>
              <w:t xml:space="preserve">  Tovary a služby        </w:t>
            </w:r>
          </w:p>
          <w:p w:rsidR="009020FB" w:rsidRPr="00E44914" w:rsidP="009020FB">
            <w:pPr>
              <w:widowControl w:val="0"/>
              <w:autoSpaceDE w:val="0"/>
              <w:bidi w:val="0"/>
              <w:ind w:right="-108"/>
              <w:rPr>
                <w:rFonts w:asciiTheme="minorHAnsi" w:hAnsiTheme="minorHAnsi" w:cs="Calibri"/>
              </w:rPr>
            </w:pPr>
            <w:r w:rsidRPr="00E44914">
              <w:rPr>
                <w:rFonts w:asciiTheme="minorHAnsi" w:hAnsiTheme="minorHAnsi" w:cs="Calibri"/>
              </w:rPr>
              <w:t>(630)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9020FB" w:rsidRPr="00E44914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E44914">
              <w:rPr>
                <w:rFonts w:asciiTheme="minorHAnsi" w:hAnsiTheme="minorHAnsi" w:cs="Calibri"/>
              </w:rPr>
              <w:t xml:space="preserve">  </w:t>
            </w:r>
            <w:r w:rsidRPr="00E44914" w:rsidR="00234689">
              <w:rPr>
                <w:rFonts w:asciiTheme="minorHAnsi" w:hAnsiTheme="minorHAnsi" w:cs="Calibri"/>
              </w:rPr>
              <w:t xml:space="preserve"> </w:t>
            </w:r>
            <w:r w:rsidRPr="00E44914">
              <w:rPr>
                <w:rFonts w:asciiTheme="minorHAnsi" w:hAnsiTheme="minorHAnsi" w:cs="Calibri"/>
              </w:rPr>
              <w:t xml:space="preserve"> </w:t>
            </w:r>
            <w:r w:rsidRPr="00E44914" w:rsidR="00E44914">
              <w:rPr>
                <w:rFonts w:ascii="Calibri" w:hAnsi="Calibri" w:cs="Calibri"/>
              </w:rPr>
              <w:t>773 110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9020FB" w:rsidRPr="00E44914" w:rsidP="0050784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E44914" w:rsidR="00E44914">
              <w:rPr>
                <w:rFonts w:ascii="Calibri" w:hAnsi="Calibri" w:cs="Calibri"/>
              </w:rPr>
              <w:t>752 95</w:t>
            </w:r>
            <w:r w:rsidR="00507845">
              <w:rPr>
                <w:rFonts w:ascii="Calibri" w:hAnsi="Calibri" w:cs="Calibri"/>
              </w:rPr>
              <w:t>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9020FB" w:rsidRPr="00E44914" w:rsidP="0050784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</w:rPr>
            </w:pPr>
            <w:r w:rsidRPr="00E44914" w:rsidR="00E44914">
              <w:rPr>
                <w:rFonts w:ascii="Calibri" w:hAnsi="Calibri" w:cs="Calibri"/>
              </w:rPr>
              <w:t>752 9</w:t>
            </w:r>
            <w:r w:rsidR="00507845">
              <w:rPr>
                <w:rFonts w:ascii="Calibri" w:hAnsi="Calibri" w:cs="Calibri"/>
              </w:rPr>
              <w:t>19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9020FB" w:rsidRPr="00E44914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</w:rPr>
            </w:pPr>
            <w:r w:rsidRPr="00E44914" w:rsidR="00E44914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  <w:tr>
        <w:tblPrEx>
          <w:tblW w:w="5036" w:type="pct"/>
          <w:tblInd w:w="108" w:type="dxa"/>
        </w:tblPrEx>
        <w:trPr>
          <w:trHeight w:val="624"/>
        </w:trPr>
        <w:tc>
          <w:tcPr>
            <w:tcW w:w="13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top"/>
          </w:tcPr>
          <w:p w:rsidR="00A705FA" w:rsidRPr="008C6531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</w:rPr>
            </w:pPr>
            <w:r w:rsidRPr="008C6531">
              <w:rPr>
                <w:rFonts w:asciiTheme="minorHAnsi" w:hAnsiTheme="minorHAnsi" w:cs="Calibri"/>
              </w:rPr>
              <w:t xml:space="preserve">  </w:t>
            </w:r>
            <w:r w:rsidRPr="008C6531" w:rsidR="009020FB">
              <w:rPr>
                <w:rFonts w:asciiTheme="minorHAnsi" w:hAnsiTheme="minorHAnsi" w:cs="Calibri"/>
              </w:rPr>
              <w:t xml:space="preserve">Transfery </w:t>
            </w:r>
            <w:r w:rsidRPr="008C6531" w:rsidR="00AF2C48">
              <w:rPr>
                <w:rFonts w:asciiTheme="minorHAnsi" w:hAnsiTheme="minorHAnsi" w:cs="Calibri"/>
              </w:rPr>
              <w:t xml:space="preserve">   </w:t>
            </w:r>
            <w:r w:rsidRPr="008C6531" w:rsidR="009020FB">
              <w:rPr>
                <w:rFonts w:asciiTheme="minorHAnsi" w:hAnsiTheme="minorHAnsi" w:cs="Calibri"/>
              </w:rPr>
              <w:t xml:space="preserve">jednotlivcom </w:t>
            </w:r>
            <w:r w:rsidRPr="008C6531">
              <w:rPr>
                <w:rFonts w:asciiTheme="minorHAnsi" w:hAnsiTheme="minorHAnsi" w:cs="Calibri"/>
              </w:rPr>
              <w:t xml:space="preserve">        </w:t>
            </w:r>
          </w:p>
          <w:p w:rsidR="00A705FA" w:rsidRPr="004549EB" w:rsidP="00A705FA">
            <w:pPr>
              <w:widowControl w:val="0"/>
              <w:autoSpaceDE w:val="0"/>
              <w:bidi w:val="0"/>
              <w:ind w:left="-108" w:right="-108"/>
              <w:rPr>
                <w:rFonts w:asciiTheme="minorHAnsi" w:hAnsiTheme="minorHAnsi" w:cs="Calibri"/>
                <w:highlight w:val="yellow"/>
              </w:rPr>
            </w:pPr>
            <w:r w:rsidRPr="008C6531">
              <w:rPr>
                <w:rFonts w:asciiTheme="minorHAnsi" w:hAnsiTheme="minorHAnsi" w:cs="Calibri"/>
              </w:rPr>
              <w:t xml:space="preserve">  (</w:t>
            </w:r>
            <w:r w:rsidRPr="008C6531" w:rsidR="009020FB">
              <w:rPr>
                <w:rFonts w:asciiTheme="minorHAnsi" w:hAnsiTheme="minorHAnsi" w:cs="Calibri"/>
              </w:rPr>
              <w:t>642</w:t>
            </w:r>
            <w:r w:rsidRPr="008C6531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8C6531" w:rsidR="008121A7">
              <w:rPr>
                <w:rFonts w:asciiTheme="minorHAnsi" w:hAnsiTheme="minorHAnsi" w:cs="Calibri"/>
              </w:rPr>
              <w:t xml:space="preserve"> </w:t>
            </w:r>
            <w:r w:rsidRPr="008C6531" w:rsidR="000D7DD9">
              <w:rPr>
                <w:rFonts w:asciiTheme="minorHAnsi" w:hAnsiTheme="minorHAnsi" w:cs="Calibri"/>
              </w:rPr>
              <w:t xml:space="preserve"> </w:t>
            </w:r>
            <w:r w:rsidRPr="008C6531" w:rsidR="00C03E36">
              <w:rPr>
                <w:rFonts w:asciiTheme="minorHAnsi" w:hAnsiTheme="minorHAnsi" w:cs="Calibri"/>
              </w:rPr>
              <w:t xml:space="preserve">    </w:t>
            </w:r>
            <w:r w:rsidRPr="008C6531" w:rsidR="000D7DD9">
              <w:rPr>
                <w:rFonts w:asciiTheme="minorHAnsi" w:hAnsiTheme="minorHAnsi" w:cs="Calibri"/>
              </w:rPr>
              <w:t xml:space="preserve"> </w:t>
            </w:r>
            <w:r w:rsidRPr="008C6531" w:rsidR="00C03E36">
              <w:rPr>
                <w:rFonts w:asciiTheme="minorHAnsi" w:hAnsiTheme="minorHAnsi" w:cs="Calibri"/>
              </w:rPr>
              <w:t>4 500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4549EB" w:rsidP="00CE7D69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8C6531" w:rsidR="008C6531">
              <w:rPr>
                <w:rFonts w:ascii="Calibri" w:hAnsi="Calibri" w:cs="Calibri"/>
              </w:rPr>
              <w:t>38 9</w:t>
            </w:r>
            <w:r w:rsidR="00CE7D69">
              <w:rPr>
                <w:rFonts w:ascii="Calibri" w:hAnsi="Calibri" w:cs="Calibri"/>
              </w:rPr>
              <w:t>60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lrTb"/>
            <w:vAlign w:val="center"/>
          </w:tcPr>
          <w:p w:rsidR="00A705FA" w:rsidRPr="004549EB" w:rsidP="00CE7D69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highlight w:val="yellow"/>
              </w:rPr>
            </w:pPr>
            <w:r w:rsidRPr="008C6531" w:rsidR="008C6531">
              <w:rPr>
                <w:rFonts w:ascii="Calibri" w:hAnsi="Calibri" w:cs="Calibri"/>
              </w:rPr>
              <w:t>38 9</w:t>
            </w:r>
            <w:r w:rsidR="00CE7D69">
              <w:rPr>
                <w:rFonts w:ascii="Calibri" w:hAnsi="Calibri" w:cs="Calibri"/>
              </w:rPr>
              <w:t>60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lrTb"/>
            <w:vAlign w:val="center"/>
          </w:tcPr>
          <w:p w:rsidR="00A705FA" w:rsidRPr="004549EB" w:rsidP="009045E5">
            <w:pPr>
              <w:widowControl w:val="0"/>
              <w:autoSpaceDE w:val="0"/>
              <w:bidi w:val="0"/>
              <w:ind w:left="-108"/>
              <w:jc w:val="right"/>
              <w:rPr>
                <w:rFonts w:asciiTheme="minorHAnsi" w:hAnsiTheme="minorHAnsi" w:cs="Calibri"/>
                <w:color w:val="000000"/>
                <w:highlight w:val="yellow"/>
              </w:rPr>
            </w:pPr>
            <w:r w:rsidRPr="008C6531" w:rsidR="0096484F">
              <w:rPr>
                <w:rFonts w:asciiTheme="minorHAnsi" w:hAnsiTheme="minorHAnsi" w:cs="Calibri"/>
                <w:color w:val="000000"/>
              </w:rPr>
              <w:t>100</w:t>
            </w:r>
          </w:p>
        </w:tc>
      </w:tr>
    </w:tbl>
    <w:p w:rsidR="00AF2C48" w:rsidRPr="004549EB">
      <w:pPr>
        <w:bidi w:val="0"/>
        <w:rPr>
          <w:rFonts w:ascii="Times New Roman" w:hAnsi="Times New Roman"/>
          <w:highlight w:val="yellow"/>
        </w:rPr>
      </w:pPr>
    </w:p>
    <w:tbl>
      <w:tblPr>
        <w:tblStyle w:val="TableNormal"/>
        <w:tblW w:w="5037" w:type="pct"/>
        <w:tblInd w:w="108" w:type="dxa"/>
      </w:tblPr>
      <w:tblGrid>
        <w:gridCol w:w="2557"/>
        <w:gridCol w:w="1701"/>
        <w:gridCol w:w="1701"/>
        <w:gridCol w:w="1701"/>
        <w:gridCol w:w="1697"/>
      </w:tblGrid>
      <w:tr>
        <w:tblPrEx>
          <w:tblW w:w="5037" w:type="pct"/>
          <w:tblInd w:w="108" w:type="dxa"/>
        </w:tblPrEx>
        <w:trPr>
          <w:trHeight w:val="30"/>
        </w:trPr>
        <w:tc>
          <w:tcPr>
            <w:tcW w:w="1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8A69F7" w:rsidRPr="008C6531" w:rsidP="00B83C88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</w:rPr>
            </w:pPr>
            <w:r w:rsidRPr="008C6531" w:rsidR="00AB4AD9">
              <w:rPr>
                <w:rFonts w:asciiTheme="minorHAnsi" w:hAnsiTheme="minorHAnsi" w:cs="Calibri"/>
                <w:b/>
              </w:rPr>
              <w:t>K</w:t>
            </w:r>
            <w:r w:rsidRPr="008C6531" w:rsidR="002769B8">
              <w:rPr>
                <w:rFonts w:asciiTheme="minorHAnsi" w:hAnsiTheme="minorHAnsi" w:cs="Calibri"/>
                <w:b/>
              </w:rPr>
              <w:t xml:space="preserve">apitálové </w:t>
            </w:r>
            <w:r w:rsidRPr="008C6531" w:rsidR="00AB4AD9">
              <w:rPr>
                <w:rFonts w:asciiTheme="minorHAnsi" w:hAnsiTheme="minorHAnsi" w:cs="Calibri"/>
                <w:b/>
              </w:rPr>
              <w:t xml:space="preserve">výdavky </w:t>
            </w:r>
            <w:r w:rsidRPr="008C6531" w:rsidR="00B83C88">
              <w:rPr>
                <w:rFonts w:asciiTheme="minorHAnsi" w:hAnsiTheme="minorHAnsi" w:cs="Calibri"/>
                <w:b/>
              </w:rPr>
              <w:t>(700)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E25AF6" w:rsidRPr="008C6531" w:rsidP="009045E5">
            <w:pPr>
              <w:widowControl w:val="0"/>
              <w:tabs>
                <w:tab w:val="left" w:pos="120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8C6531" w:rsidR="00CF1B3E">
              <w:rPr>
                <w:rFonts w:asciiTheme="minorHAnsi" w:hAnsiTheme="minorHAnsi" w:cs="Calibri"/>
                <w:b/>
                <w:bCs/>
              </w:rPr>
              <w:t xml:space="preserve">                 0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AC19D5" w:rsidRPr="004549EB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8C6531" w:rsidR="008C6531">
              <w:rPr>
                <w:rFonts w:ascii="Calibri" w:hAnsi="Calibri" w:cs="Calibri"/>
                <w:b/>
              </w:rPr>
              <w:t>352 916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E25AF6" w:rsidRPr="004549EB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8C6531" w:rsidR="008C6531">
              <w:rPr>
                <w:rFonts w:ascii="Calibri" w:hAnsi="Calibri" w:cs="Calibri"/>
                <w:b/>
              </w:rPr>
              <w:t>23 784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E25AF6" w:rsidRPr="008C6531" w:rsidP="009045E5">
            <w:pPr>
              <w:widowControl w:val="0"/>
              <w:tabs>
                <w:tab w:val="left" w:pos="751"/>
                <w:tab w:val="left" w:pos="102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C6531" w:rsidR="008C6531">
              <w:rPr>
                <w:rFonts w:asciiTheme="minorHAnsi" w:hAnsiTheme="minorHAnsi" w:cs="Calibri"/>
                <w:b/>
                <w:bCs/>
                <w:color w:val="000000"/>
              </w:rPr>
              <w:t>6,74</w:t>
            </w:r>
          </w:p>
        </w:tc>
      </w:tr>
      <w:tr>
        <w:tblPrEx>
          <w:tblW w:w="5037" w:type="pct"/>
          <w:tblInd w:w="108" w:type="dxa"/>
        </w:tblPrEx>
        <w:trPr>
          <w:trHeight w:val="624"/>
        </w:trPr>
        <w:tc>
          <w:tcPr>
            <w:tcW w:w="13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B83C88" w:rsidRPr="008C6531" w:rsidP="0038660D">
            <w:pPr>
              <w:widowControl w:val="0"/>
              <w:autoSpaceDE w:val="0"/>
              <w:bidi w:val="0"/>
              <w:rPr>
                <w:rFonts w:asciiTheme="minorHAnsi" w:hAnsiTheme="minorHAnsi" w:cs="Calibri"/>
                <w:b/>
              </w:rPr>
            </w:pPr>
            <w:r w:rsidRPr="008C6531">
              <w:rPr>
                <w:rFonts w:asciiTheme="minorHAnsi" w:hAnsiTheme="minorHAnsi" w:cs="Calibri"/>
                <w:b/>
              </w:rPr>
              <w:t xml:space="preserve">Výdavky celkom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B83C88" w:rsidRPr="008C6531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8C6531" w:rsidR="006762CD">
              <w:rPr>
                <w:rFonts w:ascii="Calibri" w:hAnsi="Calibri" w:cs="Calibri"/>
                <w:b/>
                <w:bCs/>
              </w:rPr>
              <w:t xml:space="preserve"> </w:t>
            </w:r>
            <w:r w:rsidRPr="008C6531" w:rsidR="008C6531">
              <w:rPr>
                <w:rFonts w:ascii="Calibri" w:hAnsi="Calibri" w:cs="Calibri"/>
                <w:b/>
                <w:bCs/>
              </w:rPr>
              <w:t>2 624 376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B83C88" w:rsidRPr="008C6531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8C6531" w:rsidR="008C6531">
              <w:rPr>
                <w:rFonts w:ascii="Calibri" w:hAnsi="Calibri" w:cs="Calibri"/>
                <w:b/>
              </w:rPr>
              <w:t>2 977 292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extDirection w:val="lrTb"/>
            <w:vAlign w:val="center"/>
          </w:tcPr>
          <w:p w:rsidR="00B83C88" w:rsidRPr="008C6531" w:rsidP="009045E5">
            <w:pPr>
              <w:widowControl w:val="0"/>
              <w:autoSpaceDE w:val="0"/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8C6531" w:rsidR="008C6531">
              <w:rPr>
                <w:rFonts w:ascii="Calibri" w:hAnsi="Calibri" w:cs="Calibri"/>
                <w:b/>
                <w:bCs/>
              </w:rPr>
              <w:t>2 648 124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extDirection w:val="lrTb"/>
            <w:vAlign w:val="center"/>
          </w:tcPr>
          <w:p w:rsidR="00B83C88" w:rsidRPr="008C6531" w:rsidP="009045E5">
            <w:pPr>
              <w:widowControl w:val="0"/>
              <w:tabs>
                <w:tab w:val="left" w:pos="751"/>
              </w:tabs>
              <w:autoSpaceDE w:val="0"/>
              <w:bidi w:val="0"/>
              <w:jc w:val="right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8C6531" w:rsidR="008C6531">
              <w:rPr>
                <w:rFonts w:asciiTheme="minorHAnsi" w:hAnsiTheme="minorHAnsi" w:cs="Calibri"/>
                <w:b/>
                <w:bCs/>
                <w:color w:val="000000"/>
              </w:rPr>
              <w:t>88,94</w:t>
            </w:r>
          </w:p>
        </w:tc>
      </w:tr>
    </w:tbl>
    <w:p w:rsidR="00EF5582" w:rsidRPr="004549EB" w:rsidP="00EE5761">
      <w:pPr>
        <w:bidi w:val="0"/>
        <w:jc w:val="both"/>
        <w:rPr>
          <w:rFonts w:asciiTheme="minorHAnsi" w:hAnsiTheme="minorHAnsi" w:cs="Calibri"/>
          <w:b/>
          <w:highlight w:val="yellow"/>
        </w:rPr>
      </w:pPr>
      <w:r w:rsidRPr="004549EB" w:rsidR="003C5FB0">
        <w:rPr>
          <w:rFonts w:asciiTheme="minorHAnsi" w:hAnsiTheme="minorHAnsi" w:cs="Calibri"/>
          <w:b/>
          <w:highlight w:val="yellow"/>
        </w:rPr>
        <w:t xml:space="preserve">    </w:t>
      </w:r>
    </w:p>
    <w:p w:rsidR="0039011B" w:rsidP="00EE5761">
      <w:pPr>
        <w:bidi w:val="0"/>
        <w:jc w:val="both"/>
        <w:rPr>
          <w:rFonts w:ascii="Calibri" w:hAnsi="Calibri" w:cs="Calibri"/>
        </w:rPr>
      </w:pPr>
      <w:r w:rsidR="00060CCD">
        <w:rPr>
          <w:rFonts w:ascii="Calibri" w:hAnsi="Calibri" w:cs="Calibri"/>
        </w:rPr>
        <w:t xml:space="preserve">Finančné prostriedky </w:t>
      </w:r>
      <w:r w:rsidRPr="00060CCD" w:rsidR="00060CCD">
        <w:rPr>
          <w:rFonts w:ascii="Calibri" w:hAnsi="Calibri" w:cs="Calibri"/>
        </w:rPr>
        <w:t>vo výške 3</w:t>
      </w:r>
      <w:r w:rsidR="00060CCD">
        <w:rPr>
          <w:rFonts w:ascii="Calibri" w:hAnsi="Calibri" w:cs="Calibri"/>
        </w:rPr>
        <w:t xml:space="preserve">6 </w:t>
      </w:r>
      <w:r w:rsidRPr="00060CCD" w:rsidR="00060CCD">
        <w:rPr>
          <w:rFonts w:ascii="Calibri" w:hAnsi="Calibri" w:cs="Calibri"/>
        </w:rPr>
        <w:t>€</w:t>
      </w:r>
      <w:r w:rsidR="00060CCD">
        <w:rPr>
          <w:rFonts w:ascii="Calibri" w:hAnsi="Calibri" w:cs="Calibri"/>
        </w:rPr>
        <w:t xml:space="preserve"> ostali n</w:t>
      </w:r>
      <w:r w:rsidRPr="001F1C21" w:rsidR="001F1C21">
        <w:rPr>
          <w:rFonts w:ascii="Calibri" w:hAnsi="Calibri" w:cs="Calibri"/>
        </w:rPr>
        <w:t>epoužité</w:t>
      </w:r>
      <w:r w:rsidR="00060CCD">
        <w:rPr>
          <w:rFonts w:ascii="Calibri" w:hAnsi="Calibri" w:cs="Calibri"/>
        </w:rPr>
        <w:t xml:space="preserve"> a </w:t>
      </w:r>
      <w:r w:rsidRPr="001F1C21" w:rsidR="001F1C21">
        <w:rPr>
          <w:rFonts w:ascii="Calibri" w:hAnsi="Calibri" w:cs="Calibri"/>
        </w:rPr>
        <w:t xml:space="preserve">budú </w:t>
      </w:r>
      <w:r w:rsidR="00060CCD">
        <w:rPr>
          <w:rFonts w:ascii="Calibri" w:hAnsi="Calibri" w:cs="Calibri"/>
        </w:rPr>
        <w:t>v</w:t>
      </w:r>
      <w:r w:rsidRPr="001F1C21" w:rsidR="001F1C21">
        <w:rPr>
          <w:rFonts w:ascii="Calibri" w:hAnsi="Calibri" w:cs="Calibri"/>
        </w:rPr>
        <w:t xml:space="preserve"> rámci zúčtovania dotácie poskytnutej v pôsobnosti MF SR vrátené </w:t>
      </w:r>
      <w:r w:rsidR="002E5E4E">
        <w:rPr>
          <w:rFonts w:ascii="Calibri" w:hAnsi="Calibri" w:cs="Calibri"/>
        </w:rPr>
        <w:t>do štátneho rozpočtu</w:t>
      </w:r>
      <w:r w:rsidRPr="001F1C21" w:rsidR="001F1C21">
        <w:rPr>
          <w:rFonts w:ascii="Calibri" w:hAnsi="Calibri" w:cs="Calibri"/>
        </w:rPr>
        <w:t>.</w:t>
      </w:r>
      <w:r w:rsidR="00060CCD">
        <w:rPr>
          <w:rFonts w:ascii="Calibri" w:hAnsi="Calibri" w:cs="Calibri"/>
        </w:rPr>
        <w:t xml:space="preserve"> Čiastka je nevýznamná, čerpanie výdavkov bežných služieb je 100 %. </w:t>
      </w:r>
    </w:p>
    <w:p w:rsidR="001F1C21" w:rsidP="00EE5761">
      <w:pPr>
        <w:bidi w:val="0"/>
        <w:jc w:val="both"/>
        <w:rPr>
          <w:rFonts w:ascii="Calibri" w:hAnsi="Calibri" w:cs="Calibri"/>
        </w:rPr>
      </w:pPr>
    </w:p>
    <w:p w:rsidR="0080777C" w:rsidRPr="00D71CAC" w:rsidP="00B94A6B">
      <w:pPr>
        <w:pStyle w:val="BodyText"/>
        <w:tabs>
          <w:tab w:val="left" w:pos="567"/>
          <w:tab w:val="left" w:pos="709"/>
          <w:tab w:val="left" w:pos="851"/>
        </w:tabs>
        <w:bidi w:val="0"/>
        <w:spacing w:after="0"/>
        <w:rPr>
          <w:rFonts w:asciiTheme="minorHAnsi" w:hAnsiTheme="minorHAnsi" w:cs="Calibri"/>
          <w:b/>
          <w:bCs/>
        </w:rPr>
      </w:pPr>
      <w:r w:rsidRPr="00D71CAC" w:rsidR="0038660D">
        <w:rPr>
          <w:rFonts w:asciiTheme="minorHAnsi" w:hAnsiTheme="minorHAnsi" w:cs="Calibri"/>
          <w:b/>
          <w:bCs/>
        </w:rPr>
        <w:t xml:space="preserve">3.2.2 </w:t>
      </w:r>
      <w:r w:rsidRPr="00D71CAC" w:rsidR="00B94A6B">
        <w:rPr>
          <w:rFonts w:asciiTheme="minorHAnsi" w:hAnsiTheme="minorHAnsi" w:cs="Calibri"/>
          <w:b/>
          <w:bCs/>
        </w:rPr>
        <w:t xml:space="preserve">  </w:t>
      </w:r>
      <w:r w:rsidRPr="00D71CAC">
        <w:rPr>
          <w:rFonts w:asciiTheme="minorHAnsi" w:hAnsiTheme="minorHAnsi" w:cs="Calibri"/>
          <w:b/>
          <w:bCs/>
        </w:rPr>
        <w:t>Čerpanie prostriedkov podľa položiek rozpočtu</w:t>
      </w:r>
      <w:r w:rsidRPr="00D71CAC" w:rsidR="0038660D">
        <w:rPr>
          <w:rFonts w:asciiTheme="minorHAnsi" w:hAnsiTheme="minorHAnsi" w:cs="Calibri"/>
          <w:b/>
          <w:bCs/>
        </w:rPr>
        <w:t xml:space="preserve"> (v €)</w:t>
      </w:r>
    </w:p>
    <w:p w:rsidR="0080777C" w:rsidRPr="004549EB" w:rsidP="00EE5761">
      <w:pPr>
        <w:bidi w:val="0"/>
        <w:jc w:val="both"/>
        <w:rPr>
          <w:rFonts w:asciiTheme="minorHAnsi" w:hAnsiTheme="minorHAnsi" w:cs="Calibri"/>
          <w:b/>
          <w:highlight w:val="yellow"/>
        </w:rPr>
      </w:pPr>
    </w:p>
    <w:tbl>
      <w:tblPr>
        <w:tblStyle w:val="TableNormal"/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0"/>
        <w:gridCol w:w="1861"/>
      </w:tblGrid>
      <w:tr>
        <w:tblPrEx>
          <w:tblW w:w="5034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4549EB" w:rsidP="0038660D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D71CAC" w:rsidR="0038660D">
              <w:rPr>
                <w:rFonts w:asciiTheme="minorHAnsi" w:hAnsiTheme="minorHAnsi" w:cs="Calibri"/>
                <w:b/>
              </w:rPr>
              <w:t>BEŽNÉ VÝDAVKY (600)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4549EB" w:rsidP="00C65402">
            <w:pPr>
              <w:tabs>
                <w:tab w:val="left" w:pos="316"/>
              </w:tabs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D71CAC" w:rsidR="00D71CAC">
              <w:rPr>
                <w:rFonts w:ascii="Calibri" w:hAnsi="Calibri" w:cs="Calibri"/>
                <w:b/>
              </w:rPr>
              <w:t>2 624 340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D71CAC" w:rsidP="00EF5582">
            <w:pPr>
              <w:bidi w:val="0"/>
              <w:rPr>
                <w:rFonts w:asciiTheme="minorHAnsi" w:hAnsiTheme="minorHAnsi" w:cs="Calibri"/>
                <w:b/>
              </w:rPr>
            </w:pPr>
            <w:r w:rsidRPr="00D71CAC">
              <w:rPr>
                <w:rFonts w:asciiTheme="minorHAnsi" w:hAnsiTheme="minorHAnsi" w:cs="Calibri"/>
              </w:rPr>
              <w:t>z</w:t>
            </w:r>
            <w:r w:rsidRPr="00D71CAC" w:rsidR="006E059A">
              <w:rPr>
                <w:rFonts w:asciiTheme="minorHAnsi" w:hAnsiTheme="minorHAnsi" w:cs="Calibri"/>
              </w:rPr>
              <w:t> </w:t>
            </w:r>
            <w:r w:rsidRPr="00D71CAC">
              <w:rPr>
                <w:rFonts w:asciiTheme="minorHAnsi" w:hAnsiTheme="minorHAnsi" w:cs="Calibri"/>
              </w:rPr>
              <w:t>toho</w:t>
            </w:r>
            <w:r w:rsidRPr="00D71CAC" w:rsidR="00186FCD">
              <w:rPr>
                <w:rFonts w:asciiTheme="minorHAnsi" w:hAnsiTheme="minorHAnsi" w:cs="Calibri"/>
              </w:rPr>
              <w:t>: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45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D71CAC" w:rsidP="001A10E9">
            <w:pPr>
              <w:bidi w:val="0"/>
              <w:rPr>
                <w:rFonts w:asciiTheme="minorHAnsi" w:hAnsiTheme="minorHAnsi" w:cs="Calibri"/>
              </w:rPr>
            </w:pPr>
            <w:r w:rsidRPr="00D71CAC" w:rsidR="0080777C">
              <w:rPr>
                <w:rFonts w:asciiTheme="minorHAnsi" w:hAnsiTheme="minorHAnsi" w:cs="Calibri"/>
                <w:b/>
              </w:rPr>
              <w:t xml:space="preserve">Mzdy </w:t>
            </w:r>
            <w:r w:rsidRPr="00D71CAC" w:rsidR="00F004D7">
              <w:rPr>
                <w:rFonts w:asciiTheme="minorHAnsi" w:hAnsiTheme="minorHAnsi" w:cs="Calibri"/>
                <w:b/>
              </w:rPr>
              <w:t xml:space="preserve">zamestnancov </w:t>
            </w:r>
            <w:r w:rsidRPr="00D71CAC" w:rsidR="001A10E9">
              <w:rPr>
                <w:rFonts w:asciiTheme="minorHAnsi" w:hAnsiTheme="minorHAnsi" w:cs="Calibri"/>
                <w:b/>
              </w:rPr>
              <w:t>(610)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A69F7" w:rsidRPr="004549EB" w:rsidP="00C65402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6F1788" w:rsidR="006F1788">
              <w:rPr>
                <w:rFonts w:ascii="Calibri" w:hAnsi="Calibri" w:cs="Calibri"/>
                <w:b/>
              </w:rPr>
              <w:t>1 295 616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b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rPr>
          <w:trHeight w:val="45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4549EB" w:rsidP="00F004D7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6F1788" w:rsidR="002A5D25">
              <w:rPr>
                <w:rFonts w:asciiTheme="minorHAnsi" w:hAnsiTheme="minorHAnsi" w:cs="Calibri"/>
                <w:b/>
              </w:rPr>
              <w:t>Poistné a príspevky do poisťovní</w:t>
            </w:r>
            <w:r w:rsidRPr="006F1788" w:rsidR="001A10E9">
              <w:rPr>
                <w:rFonts w:asciiTheme="minorHAnsi" w:hAnsiTheme="minorHAnsi" w:cs="Calibri"/>
                <w:b/>
              </w:rPr>
              <w:t xml:space="preserve"> (620)</w:t>
            </w:r>
            <w:r w:rsidRPr="006F1788" w:rsidR="00F004D7">
              <w:rPr>
                <w:rFonts w:asciiTheme="minorHAnsi" w:hAnsiTheme="minorHAnsi" w:cs="Calibri"/>
                <w:b/>
              </w:rPr>
              <w:tab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4549EB" w:rsidP="00C65402">
            <w:pPr>
              <w:bidi w:val="0"/>
              <w:ind w:left="317" w:hanging="317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6F1788" w:rsidR="006F1788">
              <w:rPr>
                <w:rFonts w:ascii="Calibri" w:hAnsi="Calibri" w:cs="Calibri"/>
                <w:b/>
              </w:rPr>
              <w:t>536 845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50C5" w:rsidRPr="006F1788" w:rsidP="00D94F03">
            <w:pPr>
              <w:bidi w:val="0"/>
              <w:rPr>
                <w:rFonts w:asciiTheme="minorHAnsi" w:hAnsiTheme="minorHAnsi" w:cs="Calibri"/>
              </w:rPr>
            </w:pPr>
            <w:r w:rsidRPr="006F1788">
              <w:rPr>
                <w:rFonts w:asciiTheme="minorHAnsi" w:hAnsiTheme="minorHAnsi" w:cs="Calibri"/>
              </w:rPr>
              <w:t xml:space="preserve">z toho: 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6F1788" w:rsidP="00BC6BFD">
            <w:pPr>
              <w:bidi w:val="0"/>
              <w:rPr>
                <w:rFonts w:asciiTheme="minorHAnsi" w:hAnsiTheme="minorHAnsi" w:cs="Calibri"/>
              </w:rPr>
            </w:pPr>
            <w:r w:rsidRPr="006F1788" w:rsidR="005F50C5">
              <w:rPr>
                <w:rFonts w:asciiTheme="minorHAnsi" w:hAnsiTheme="minorHAnsi" w:cs="Calibri"/>
              </w:rPr>
              <w:t xml:space="preserve">          </w:t>
            </w:r>
            <w:r w:rsidRPr="006F1788" w:rsidR="00495C6A">
              <w:rPr>
                <w:rFonts w:asciiTheme="minorHAnsi" w:hAnsiTheme="minorHAnsi" w:cs="Calibri"/>
              </w:rPr>
              <w:t>P</w:t>
            </w:r>
            <w:r w:rsidRPr="006F1788" w:rsidR="00F004D7">
              <w:rPr>
                <w:rFonts w:asciiTheme="minorHAnsi" w:hAnsiTheme="minorHAnsi" w:cs="Calibri"/>
              </w:rPr>
              <w:t>oistné do zdravotných poisťovní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4549EB" w:rsidP="006F1788">
            <w:pPr>
              <w:tabs>
                <w:tab w:val="left" w:pos="511"/>
              </w:tabs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6F1788" w:rsidR="00D94F03">
              <w:rPr>
                <w:rFonts w:asciiTheme="minorHAnsi" w:hAnsiTheme="minorHAnsi" w:cs="Calibri"/>
              </w:rPr>
              <w:t xml:space="preserve">        </w:t>
            </w:r>
            <w:r w:rsidRPr="006F1788" w:rsidR="006F1788">
              <w:rPr>
                <w:rFonts w:asciiTheme="minorHAnsi" w:hAnsiTheme="minorHAnsi" w:cs="Calibri"/>
              </w:rPr>
              <w:t>157 365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6F1788" w:rsidP="00BC6BFD">
            <w:pPr>
              <w:bidi w:val="0"/>
              <w:rPr>
                <w:rFonts w:asciiTheme="minorHAnsi" w:hAnsiTheme="minorHAnsi" w:cs="Calibri"/>
              </w:rPr>
            </w:pPr>
            <w:r w:rsidRPr="006F1788" w:rsidR="005F50C5">
              <w:rPr>
                <w:rFonts w:asciiTheme="minorHAnsi" w:hAnsiTheme="minorHAnsi" w:cs="Calibri"/>
              </w:rPr>
              <w:t xml:space="preserve">          </w:t>
            </w:r>
            <w:r w:rsidRPr="006F1788" w:rsidR="00495C6A">
              <w:rPr>
                <w:rFonts w:asciiTheme="minorHAnsi" w:hAnsiTheme="minorHAnsi" w:cs="Calibri"/>
              </w:rPr>
              <w:t>P</w:t>
            </w:r>
            <w:r w:rsidRPr="006F1788" w:rsidR="00F004D7">
              <w:rPr>
                <w:rFonts w:asciiTheme="minorHAnsi" w:hAnsiTheme="minorHAnsi" w:cs="Calibri"/>
              </w:rPr>
              <w:t>oistné do Sociálnej poisťovne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69F7" w:rsidRPr="004549EB" w:rsidP="006F1788">
            <w:pPr>
              <w:bidi w:val="0"/>
              <w:ind w:left="317"/>
              <w:jc w:val="right"/>
              <w:rPr>
                <w:rFonts w:asciiTheme="minorHAnsi" w:hAnsiTheme="minorHAnsi" w:cs="Calibri"/>
                <w:highlight w:val="yellow"/>
              </w:rPr>
            </w:pPr>
            <w:r w:rsidRPr="006F1788" w:rsidR="008D7E12">
              <w:rPr>
                <w:rFonts w:asciiTheme="minorHAnsi" w:hAnsiTheme="minorHAnsi" w:cs="Calibri"/>
              </w:rPr>
              <w:t xml:space="preserve"> </w:t>
            </w:r>
            <w:r w:rsidRPr="006F1788" w:rsidR="00F004D7">
              <w:rPr>
                <w:rFonts w:asciiTheme="minorHAnsi" w:hAnsiTheme="minorHAnsi" w:cs="Calibri"/>
              </w:rPr>
              <w:t xml:space="preserve"> </w:t>
            </w:r>
            <w:r w:rsidRPr="006F1788" w:rsidR="008D7E12">
              <w:rPr>
                <w:rFonts w:asciiTheme="minorHAnsi" w:hAnsiTheme="minorHAnsi" w:cs="Calibri"/>
              </w:rPr>
              <w:t>3</w:t>
            </w:r>
            <w:r w:rsidRPr="006F1788" w:rsidR="006F1788">
              <w:rPr>
                <w:rFonts w:asciiTheme="minorHAnsi" w:hAnsiTheme="minorHAnsi" w:cs="Calibri"/>
              </w:rPr>
              <w:t>79 480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rPr>
          <w:trHeight w:val="45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4D7" w:rsidRPr="004549EB" w:rsidP="001A10E9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033DBB">
              <w:rPr>
                <w:rFonts w:asciiTheme="minorHAnsi" w:hAnsiTheme="minorHAnsi" w:cs="Calibri"/>
                <w:b/>
              </w:rPr>
              <w:t>Tovary a</w:t>
            </w:r>
            <w:r w:rsidRPr="00033DBB" w:rsidR="001A10E9">
              <w:rPr>
                <w:rFonts w:asciiTheme="minorHAnsi" w:hAnsiTheme="minorHAnsi" w:cs="Calibri"/>
                <w:b/>
              </w:rPr>
              <w:t> </w:t>
            </w:r>
            <w:r w:rsidRPr="00033DBB">
              <w:rPr>
                <w:rFonts w:asciiTheme="minorHAnsi" w:hAnsiTheme="minorHAnsi" w:cs="Calibri"/>
                <w:b/>
              </w:rPr>
              <w:t>služby</w:t>
            </w:r>
            <w:r w:rsidRPr="00033DBB" w:rsidR="001A10E9">
              <w:rPr>
                <w:rFonts w:asciiTheme="minorHAnsi" w:hAnsiTheme="minorHAnsi" w:cs="Calibri"/>
                <w:b/>
              </w:rPr>
              <w:t xml:space="preserve"> (630)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004D7" w:rsidRPr="004549EB" w:rsidP="00A13B35">
            <w:pPr>
              <w:bidi w:val="0"/>
              <w:ind w:left="317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033DBB" w:rsidR="00EA5D9B">
              <w:rPr>
                <w:rFonts w:asciiTheme="minorHAnsi" w:hAnsiTheme="minorHAnsi" w:cs="Calibri"/>
                <w:b/>
              </w:rPr>
              <w:t xml:space="preserve">  </w:t>
            </w:r>
            <w:r w:rsidRPr="00033DBB" w:rsidR="00033DBB">
              <w:rPr>
                <w:rFonts w:ascii="Calibri" w:hAnsi="Calibri" w:cs="Calibri"/>
                <w:b/>
              </w:rPr>
              <w:t>752 9</w:t>
            </w:r>
            <w:r w:rsidR="00A13B35">
              <w:rPr>
                <w:rFonts w:ascii="Calibri" w:hAnsi="Calibri" w:cs="Calibri"/>
                <w:b/>
              </w:rPr>
              <w:t>19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5F20C0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BF14E8" w:rsidR="001A10E9">
              <w:rPr>
                <w:rFonts w:asciiTheme="minorHAnsi" w:hAnsiTheme="minorHAnsi" w:cs="Calibri"/>
              </w:rPr>
              <w:t>z toho</w:t>
            </w:r>
            <w:r w:rsidRPr="00BF14E8" w:rsidR="00D93D61">
              <w:rPr>
                <w:rFonts w:asciiTheme="minorHAnsi" w:hAnsiTheme="minorHAnsi" w:cs="Calibri"/>
              </w:rPr>
              <w:t>: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F14E8" w:rsidP="005E79D3">
            <w:pPr>
              <w:bidi w:val="0"/>
              <w:rPr>
                <w:rFonts w:asciiTheme="minorHAnsi" w:hAnsiTheme="minorHAnsi" w:cs="Calibri"/>
              </w:rPr>
            </w:pPr>
            <w:r w:rsidRPr="00BF14E8" w:rsidR="007463DA">
              <w:rPr>
                <w:rFonts w:asciiTheme="minorHAnsi" w:hAnsiTheme="minorHAnsi" w:cs="Calibri"/>
                <w:b/>
              </w:rPr>
              <w:t xml:space="preserve">          </w:t>
            </w:r>
            <w:r w:rsidRPr="00BF14E8" w:rsidR="007C5CA9">
              <w:rPr>
                <w:rFonts w:asciiTheme="minorHAnsi" w:hAnsiTheme="minorHAnsi" w:cs="Calibri"/>
                <w:b/>
              </w:rPr>
              <w:t xml:space="preserve">Cestovné </w:t>
            </w:r>
            <w:r w:rsidRPr="00BF14E8" w:rsidR="00A36AEB">
              <w:rPr>
                <w:rFonts w:asciiTheme="minorHAnsi" w:hAnsiTheme="minorHAnsi" w:cs="Calibri"/>
                <w:b/>
              </w:rPr>
              <w:t>(631)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F14E8" w:rsidP="00C65402">
            <w:pPr>
              <w:bidi w:val="0"/>
              <w:jc w:val="right"/>
              <w:rPr>
                <w:rFonts w:asciiTheme="minorHAnsi" w:hAnsiTheme="minorHAnsi" w:cs="Calibri"/>
                <w:b/>
                <w:bCs/>
              </w:rPr>
            </w:pPr>
            <w:r w:rsidRPr="00BF14E8" w:rsidR="00BF14E8">
              <w:rPr>
                <w:rFonts w:asciiTheme="minorHAnsi" w:hAnsiTheme="minorHAnsi" w:cs="Calibri"/>
                <w:b/>
                <w:bCs/>
              </w:rPr>
              <w:t>13 016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F14E8" w:rsidP="005E79D3">
            <w:pPr>
              <w:bidi w:val="0"/>
              <w:rPr>
                <w:rFonts w:asciiTheme="minorHAnsi" w:hAnsiTheme="minorHAnsi" w:cs="Calibri"/>
              </w:rPr>
            </w:pPr>
            <w:r w:rsidRPr="00BF14E8" w:rsidR="007463DA">
              <w:rPr>
                <w:rFonts w:asciiTheme="minorHAnsi" w:hAnsiTheme="minorHAnsi" w:cs="Calibri"/>
              </w:rPr>
              <w:t xml:space="preserve">          </w:t>
            </w:r>
            <w:r w:rsidRPr="00BF14E8" w:rsidR="007C5CA9">
              <w:rPr>
                <w:rFonts w:asciiTheme="minorHAnsi" w:hAnsiTheme="minorHAnsi" w:cs="Calibri"/>
              </w:rPr>
              <w:t>T</w:t>
            </w:r>
            <w:r w:rsidRPr="00BF14E8">
              <w:rPr>
                <w:rFonts w:asciiTheme="minorHAnsi" w:hAnsiTheme="minorHAnsi" w:cs="Calibri"/>
              </w:rPr>
              <w:t xml:space="preserve">uzemské </w:t>
            </w:r>
            <w:r w:rsidRPr="00BF14E8" w:rsidR="005E79D3">
              <w:rPr>
                <w:rFonts w:asciiTheme="minorHAnsi" w:hAnsiTheme="minorHAnsi" w:cs="Calibri"/>
              </w:rPr>
              <w:t>pracovné</w:t>
            </w:r>
            <w:r w:rsidRPr="00BF14E8">
              <w:rPr>
                <w:rFonts w:asciiTheme="minorHAnsi" w:hAnsiTheme="minorHAnsi" w:cs="Calibri"/>
              </w:rPr>
              <w:t xml:space="preserve"> cesty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F14E8" w:rsidP="00BF14E8">
            <w:pPr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BF14E8" w:rsidR="00EA5D9B">
              <w:rPr>
                <w:rFonts w:asciiTheme="minorHAnsi" w:hAnsiTheme="minorHAnsi" w:cs="Calibri"/>
              </w:rPr>
              <w:t xml:space="preserve"> </w:t>
            </w:r>
            <w:r w:rsidRPr="00BF14E8" w:rsidR="00BF14E8">
              <w:rPr>
                <w:rFonts w:asciiTheme="minorHAnsi" w:hAnsiTheme="minorHAnsi" w:cs="Calibri"/>
              </w:rPr>
              <w:t>3 951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F14E8" w:rsidP="007C5CA9">
            <w:pPr>
              <w:bidi w:val="0"/>
              <w:rPr>
                <w:rFonts w:asciiTheme="minorHAnsi" w:hAnsiTheme="minorHAnsi" w:cs="Calibri"/>
              </w:rPr>
            </w:pPr>
            <w:r w:rsidRPr="00BF14E8" w:rsidR="007463DA">
              <w:rPr>
                <w:rFonts w:asciiTheme="minorHAnsi" w:hAnsiTheme="minorHAnsi" w:cs="Calibri"/>
              </w:rPr>
              <w:t xml:space="preserve">          </w:t>
            </w:r>
            <w:r w:rsidRPr="00BF14E8" w:rsidR="007C5CA9">
              <w:rPr>
                <w:rFonts w:asciiTheme="minorHAnsi" w:hAnsiTheme="minorHAnsi" w:cs="Calibri"/>
              </w:rPr>
              <w:t>Z</w:t>
            </w:r>
            <w:r w:rsidRPr="00BF14E8">
              <w:rPr>
                <w:rFonts w:asciiTheme="minorHAnsi" w:hAnsiTheme="minorHAnsi" w:cs="Calibri"/>
              </w:rPr>
              <w:t xml:space="preserve">ahraničné </w:t>
            </w:r>
            <w:r w:rsidRPr="00BF14E8" w:rsidR="005E79D3">
              <w:rPr>
                <w:rFonts w:asciiTheme="minorHAnsi" w:hAnsiTheme="minorHAnsi" w:cs="Calibri"/>
              </w:rPr>
              <w:t>pracovné</w:t>
            </w:r>
            <w:r w:rsidRPr="00BF14E8">
              <w:rPr>
                <w:rFonts w:asciiTheme="minorHAnsi" w:hAnsiTheme="minorHAnsi" w:cs="Calibri"/>
              </w:rPr>
              <w:t xml:space="preserve"> cesty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BF14E8" w:rsidP="00CF682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BF14E8" w:rsidR="00BF14E8">
              <w:rPr>
                <w:rFonts w:asciiTheme="minorHAnsi" w:hAnsiTheme="minorHAnsi" w:cs="Calibri"/>
              </w:rPr>
              <w:t>9 06</w:t>
            </w:r>
            <w:r w:rsidR="00CF682E">
              <w:rPr>
                <w:rFonts w:asciiTheme="minorHAnsi" w:hAnsiTheme="minorHAnsi" w:cs="Calibri"/>
              </w:rPr>
              <w:t>5</w:t>
            </w:r>
            <w:r w:rsidRPr="00BF14E8">
              <w:rPr>
                <w:rFonts w:asciiTheme="minorHAnsi" w:hAnsiTheme="minorHAnsi" w:cs="Calibri"/>
              </w:rPr>
              <w:t xml:space="preserve">          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11B" w:rsidRPr="004549EB" w:rsidP="00BC6BFD">
            <w:pPr>
              <w:bidi w:val="0"/>
              <w:rPr>
                <w:rFonts w:asciiTheme="minorHAnsi" w:hAnsiTheme="minorHAnsi" w:cs="Calibri"/>
                <w:highlight w:val="yellow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9011B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4549EB" w:rsidP="00BC6BFD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A3652E" w:rsidR="007463DA">
              <w:rPr>
                <w:rFonts w:asciiTheme="minorHAnsi" w:hAnsiTheme="minorHAnsi" w:cs="Calibri"/>
                <w:b/>
              </w:rPr>
              <w:t xml:space="preserve">          </w:t>
            </w:r>
            <w:r w:rsidRPr="00A3652E" w:rsidR="00BE17D0">
              <w:rPr>
                <w:rFonts w:asciiTheme="minorHAnsi" w:hAnsiTheme="minorHAnsi" w:cs="Calibri"/>
                <w:b/>
              </w:rPr>
              <w:t>Energi</w:t>
            </w:r>
            <w:r w:rsidRPr="00A3652E" w:rsidR="00CB1059">
              <w:rPr>
                <w:rFonts w:asciiTheme="minorHAnsi" w:hAnsiTheme="minorHAnsi" w:cs="Calibri"/>
                <w:b/>
              </w:rPr>
              <w:t>e</w:t>
            </w:r>
            <w:r w:rsidRPr="00A3652E" w:rsidR="00BE17D0">
              <w:rPr>
                <w:rFonts w:asciiTheme="minorHAnsi" w:hAnsiTheme="minorHAnsi" w:cs="Calibri"/>
                <w:b/>
              </w:rPr>
              <w:t>, voda a</w:t>
            </w:r>
            <w:r w:rsidRPr="00A3652E" w:rsidR="00A36AEB">
              <w:rPr>
                <w:rFonts w:asciiTheme="minorHAnsi" w:hAnsiTheme="minorHAnsi" w:cs="Calibri"/>
                <w:b/>
              </w:rPr>
              <w:t> </w:t>
            </w:r>
            <w:r w:rsidRPr="00A3652E">
              <w:rPr>
                <w:rFonts w:asciiTheme="minorHAnsi" w:hAnsiTheme="minorHAnsi" w:cs="Calibri"/>
                <w:b/>
              </w:rPr>
              <w:t>komunikácie</w:t>
            </w:r>
            <w:r w:rsidRPr="00A3652E" w:rsidR="00A36AEB">
              <w:rPr>
                <w:rFonts w:asciiTheme="minorHAnsi" w:hAnsiTheme="minorHAnsi" w:cs="Calibri"/>
                <w:b/>
              </w:rPr>
              <w:t xml:space="preserve"> (632)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A3652E" w:rsidP="00C65402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A3652E" w:rsidR="00A3652E">
              <w:rPr>
                <w:rFonts w:asciiTheme="minorHAnsi" w:hAnsiTheme="minorHAnsi" w:cs="Calibri"/>
                <w:b/>
              </w:rPr>
              <w:t>12 520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4549EB" w:rsidP="00CB1059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8D1436">
              <w:rPr>
                <w:rFonts w:ascii="Calibri" w:hAnsi="Calibri" w:cs="Calibri"/>
              </w:rPr>
              <w:t>Elektrická energia,</w:t>
            </w:r>
            <w:r>
              <w:rPr>
                <w:rFonts w:ascii="Calibri" w:hAnsi="Calibri" w:cs="Calibri"/>
              </w:rPr>
              <w:t xml:space="preserve"> </w:t>
            </w:r>
            <w:r w:rsidRPr="008D1436">
              <w:rPr>
                <w:rFonts w:ascii="Calibri" w:hAnsi="Calibri" w:cs="Calibri"/>
              </w:rPr>
              <w:t>plyn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8D1436" w:rsidP="008D1436">
            <w:pPr>
              <w:bidi w:val="0"/>
              <w:ind w:left="459"/>
              <w:jc w:val="right"/>
              <w:rPr>
                <w:rFonts w:asciiTheme="minorHAnsi" w:hAnsiTheme="minorHAnsi" w:cs="Calibri"/>
                <w:bCs/>
              </w:rPr>
            </w:pPr>
            <w:r w:rsidRPr="008D1436">
              <w:rPr>
                <w:rFonts w:asciiTheme="minorHAnsi" w:hAnsiTheme="minorHAnsi" w:cs="Calibri"/>
                <w:bCs/>
              </w:rPr>
              <w:t>690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4549EB" w:rsidP="00CB1059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8D1436">
              <w:rPr>
                <w:rFonts w:ascii="Calibri" w:hAnsi="Calibri" w:cs="Calibri"/>
              </w:rPr>
              <w:t>Vodné, stočné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D1436" w:rsidRPr="004549EB" w:rsidP="008D1436">
            <w:pPr>
              <w:bidi w:val="0"/>
              <w:ind w:left="459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8D1436">
              <w:rPr>
                <w:rFonts w:asciiTheme="minorHAnsi" w:hAnsiTheme="minorHAnsi" w:cs="Calibri"/>
                <w:bCs/>
              </w:rPr>
              <w:t>825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8D1436" w:rsidP="00CB1059">
            <w:pPr>
              <w:bidi w:val="0"/>
              <w:rPr>
                <w:rFonts w:asciiTheme="minorHAnsi" w:hAnsiTheme="minorHAnsi" w:cs="Calibri"/>
              </w:rPr>
            </w:pPr>
            <w:r w:rsidRPr="008D1436" w:rsidR="005F50C5">
              <w:rPr>
                <w:rFonts w:asciiTheme="minorHAnsi" w:hAnsiTheme="minorHAnsi" w:cs="Calibri"/>
              </w:rPr>
              <w:t xml:space="preserve">          </w:t>
            </w:r>
            <w:r w:rsidRPr="008D1436">
              <w:rPr>
                <w:rFonts w:asciiTheme="minorHAnsi" w:hAnsiTheme="minorHAnsi" w:cs="Calibri"/>
              </w:rPr>
              <w:t>Poštovné služby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8D1436" w:rsidP="008D1436">
            <w:pPr>
              <w:bidi w:val="0"/>
              <w:ind w:left="459"/>
              <w:jc w:val="right"/>
              <w:rPr>
                <w:rFonts w:asciiTheme="minorHAnsi" w:hAnsiTheme="minorHAnsi" w:cs="Calibri"/>
                <w:bCs/>
              </w:rPr>
            </w:pPr>
            <w:r w:rsidRPr="008D1436">
              <w:rPr>
                <w:rFonts w:asciiTheme="minorHAnsi" w:hAnsiTheme="minorHAnsi" w:cs="Calibri"/>
                <w:bCs/>
              </w:rPr>
              <w:t xml:space="preserve">   5 </w:t>
            </w:r>
            <w:r w:rsidRPr="008D1436" w:rsidR="008D1436">
              <w:rPr>
                <w:rFonts w:asciiTheme="minorHAnsi" w:hAnsiTheme="minorHAnsi" w:cs="Calibri"/>
                <w:bCs/>
              </w:rPr>
              <w:t>397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8D1436" w:rsidP="00CB1059">
            <w:pPr>
              <w:bidi w:val="0"/>
              <w:rPr>
                <w:rFonts w:asciiTheme="minorHAnsi" w:hAnsiTheme="minorHAnsi" w:cs="Calibri"/>
              </w:rPr>
            </w:pPr>
            <w:r w:rsidRPr="008D1436" w:rsidR="005F50C5">
              <w:rPr>
                <w:rFonts w:asciiTheme="minorHAnsi" w:hAnsiTheme="minorHAnsi" w:cs="Calibri"/>
              </w:rPr>
              <w:t xml:space="preserve">          </w:t>
            </w:r>
            <w:r w:rsidRPr="008D1436">
              <w:rPr>
                <w:rFonts w:asciiTheme="minorHAnsi" w:hAnsiTheme="minorHAnsi" w:cs="Calibri"/>
              </w:rPr>
              <w:t>Telekomunikačné služby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1059" w:rsidRPr="008D1436" w:rsidP="008D1436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8D1436">
              <w:rPr>
                <w:rFonts w:asciiTheme="minorHAnsi" w:hAnsiTheme="minorHAnsi" w:cs="Calibri"/>
              </w:rPr>
              <w:t xml:space="preserve">  5 </w:t>
            </w:r>
            <w:r w:rsidRPr="008D1436" w:rsidR="008D1436">
              <w:rPr>
                <w:rFonts w:asciiTheme="minorHAnsi" w:hAnsiTheme="minorHAnsi" w:cs="Calibri"/>
              </w:rPr>
              <w:t>608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8A59B6" w:rsidP="00165A66">
            <w:pPr>
              <w:pStyle w:val="BodyText"/>
              <w:bidi w:val="0"/>
              <w:spacing w:after="0"/>
              <w:rPr>
                <w:rFonts w:asciiTheme="minorHAnsi" w:hAnsiTheme="minorHAnsi" w:cs="Calibri"/>
                <w:b/>
              </w:rPr>
            </w:pPr>
            <w:r w:rsidRPr="008A59B6" w:rsidR="007463DA">
              <w:rPr>
                <w:rFonts w:asciiTheme="minorHAnsi" w:hAnsiTheme="minorHAnsi" w:cs="Calibri"/>
                <w:b/>
              </w:rPr>
              <w:t xml:space="preserve">          </w:t>
            </w:r>
            <w:r w:rsidRPr="008A59B6">
              <w:rPr>
                <w:rFonts w:asciiTheme="minorHAnsi" w:hAnsiTheme="minorHAnsi" w:cs="Calibri"/>
                <w:b/>
              </w:rPr>
              <w:t xml:space="preserve">Materiál </w:t>
            </w:r>
            <w:r w:rsidRPr="008A59B6" w:rsidR="00A36AEB">
              <w:rPr>
                <w:rFonts w:asciiTheme="minorHAnsi" w:hAnsiTheme="minorHAnsi" w:cs="Calibri"/>
                <w:b/>
              </w:rPr>
              <w:t>(633)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8A59B6" w:rsidP="008A59B6">
            <w:pPr>
              <w:tabs>
                <w:tab w:val="left" w:pos="601"/>
              </w:tabs>
              <w:bidi w:val="0"/>
              <w:ind w:left="459"/>
              <w:jc w:val="right"/>
              <w:rPr>
                <w:rFonts w:asciiTheme="minorHAnsi" w:hAnsiTheme="minorHAnsi" w:cs="Calibri"/>
                <w:b/>
              </w:rPr>
            </w:pPr>
            <w:r w:rsidRPr="008A59B6" w:rsidR="00A36AEB">
              <w:rPr>
                <w:rFonts w:asciiTheme="minorHAnsi" w:hAnsiTheme="minorHAnsi" w:cs="Calibri"/>
                <w:b/>
              </w:rPr>
              <w:t xml:space="preserve"> </w:t>
            </w:r>
            <w:r w:rsidRPr="008A59B6" w:rsidR="005101DD">
              <w:rPr>
                <w:rFonts w:asciiTheme="minorHAnsi" w:hAnsiTheme="minorHAnsi" w:cs="Calibri"/>
                <w:b/>
              </w:rPr>
              <w:t xml:space="preserve"> </w:t>
            </w:r>
            <w:r w:rsidRPr="008A59B6" w:rsidR="008A59B6">
              <w:rPr>
                <w:rFonts w:asciiTheme="minorHAnsi" w:hAnsiTheme="minorHAnsi" w:cs="Calibri"/>
                <w:b/>
              </w:rPr>
              <w:t>26 965</w:t>
            </w:r>
            <w:r w:rsidRPr="008A59B6" w:rsidR="00A36AEB">
              <w:rPr>
                <w:rFonts w:asciiTheme="minorHAnsi" w:hAnsiTheme="minorHAnsi" w:cs="Calibri"/>
                <w:b/>
              </w:rPr>
              <w:t xml:space="preserve"> 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1904" w:rsidRPr="008A59B6" w:rsidP="00F004D7">
            <w:pPr>
              <w:bidi w:val="0"/>
              <w:rPr>
                <w:rFonts w:asciiTheme="minorHAnsi" w:hAnsiTheme="minorHAnsi" w:cs="Calibri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>
              <w:rPr>
                <w:rFonts w:asciiTheme="minorHAnsi" w:hAnsiTheme="minorHAnsi" w:cs="Calibri"/>
              </w:rPr>
              <w:t xml:space="preserve">Interiérové vybavenie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1904" w:rsidRPr="008A59B6" w:rsidP="008A59B6">
            <w:pPr>
              <w:bidi w:val="0"/>
              <w:ind w:left="601"/>
              <w:jc w:val="right"/>
              <w:rPr>
                <w:rFonts w:asciiTheme="minorHAnsi" w:hAnsiTheme="minorHAnsi" w:cs="Calibri"/>
                <w:bCs/>
              </w:rPr>
            </w:pPr>
            <w:r w:rsidRPr="008A59B6" w:rsidR="005101DD">
              <w:rPr>
                <w:rFonts w:asciiTheme="minorHAnsi" w:hAnsiTheme="minorHAnsi" w:cs="Calibri"/>
                <w:bCs/>
              </w:rPr>
              <w:t xml:space="preserve">  </w:t>
            </w:r>
            <w:r w:rsidRPr="008A59B6" w:rsidR="008A59B6">
              <w:rPr>
                <w:rFonts w:asciiTheme="minorHAnsi" w:hAnsiTheme="minorHAnsi" w:cs="Calibri"/>
                <w:bCs/>
              </w:rPr>
              <w:t>160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8A59B6" w:rsidP="00F004D7">
            <w:pPr>
              <w:bidi w:val="0"/>
              <w:rPr>
                <w:rFonts w:asciiTheme="minorHAnsi" w:hAnsiTheme="minorHAnsi" w:cs="Calibri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 w:rsidR="0068663F">
              <w:rPr>
                <w:rFonts w:asciiTheme="minorHAnsi" w:hAnsiTheme="minorHAnsi" w:cs="Calibri"/>
              </w:rPr>
              <w:t>V</w:t>
            </w:r>
            <w:r w:rsidRPr="008A59B6">
              <w:rPr>
                <w:rFonts w:asciiTheme="minorHAnsi" w:hAnsiTheme="minorHAnsi" w:cs="Calibri"/>
              </w:rPr>
              <w:t>ýpočtová technika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4549EB" w:rsidP="008A59B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8A59B6" w:rsidR="004E3257">
              <w:rPr>
                <w:rFonts w:asciiTheme="minorHAnsi" w:hAnsiTheme="minorHAnsi" w:cs="Calibri"/>
              </w:rPr>
              <w:t xml:space="preserve">  </w:t>
            </w:r>
            <w:r w:rsidRPr="008A59B6" w:rsidR="008A59B6">
              <w:rPr>
                <w:rFonts w:asciiTheme="minorHAnsi" w:hAnsiTheme="minorHAnsi" w:cs="Calibri"/>
              </w:rPr>
              <w:t>2</w:t>
            </w:r>
            <w:r w:rsidR="00420A8E">
              <w:rPr>
                <w:rFonts w:asciiTheme="minorHAnsi" w:hAnsiTheme="minorHAnsi" w:cs="Calibri"/>
              </w:rPr>
              <w:t xml:space="preserve"> </w:t>
            </w:r>
            <w:r w:rsidRPr="008A59B6" w:rsidR="008A59B6">
              <w:rPr>
                <w:rFonts w:asciiTheme="minorHAnsi" w:hAnsiTheme="minorHAnsi" w:cs="Calibri"/>
              </w:rPr>
              <w:t>055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493" w:rsidRPr="008A59B6" w:rsidP="00F004D7">
            <w:pPr>
              <w:bidi w:val="0"/>
              <w:rPr>
                <w:rFonts w:asciiTheme="minorHAnsi" w:hAnsiTheme="minorHAnsi" w:cs="Calibri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>
              <w:rPr>
                <w:rFonts w:asciiTheme="minorHAnsi" w:hAnsiTheme="minorHAnsi" w:cs="Calibri"/>
              </w:rPr>
              <w:t xml:space="preserve">Telekomunikačná technika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1493" w:rsidRPr="004549EB" w:rsidP="008A59B6">
            <w:pPr>
              <w:bidi w:val="0"/>
              <w:ind w:left="601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8A59B6" w:rsidR="005101DD">
              <w:rPr>
                <w:rFonts w:asciiTheme="minorHAnsi" w:hAnsiTheme="minorHAnsi" w:cs="Calibri"/>
                <w:bCs/>
              </w:rPr>
              <w:t xml:space="preserve">  </w:t>
            </w:r>
            <w:r w:rsidRPr="008A59B6" w:rsidR="008A59B6">
              <w:rPr>
                <w:rFonts w:asciiTheme="minorHAnsi" w:hAnsiTheme="minorHAnsi" w:cs="Calibri"/>
                <w:bCs/>
              </w:rPr>
              <w:t>1</w:t>
            </w:r>
            <w:r w:rsidRPr="008A59B6" w:rsidR="00263FCE">
              <w:rPr>
                <w:rFonts w:asciiTheme="minorHAnsi" w:hAnsiTheme="minorHAnsi" w:cs="Calibri"/>
                <w:bCs/>
              </w:rPr>
              <w:t xml:space="preserve"> 4</w:t>
            </w:r>
            <w:r w:rsidRPr="008A59B6" w:rsidR="008A59B6">
              <w:rPr>
                <w:rFonts w:asciiTheme="minorHAnsi" w:hAnsiTheme="minorHAnsi" w:cs="Calibri"/>
                <w:bCs/>
              </w:rPr>
              <w:t>04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6F4B" w:rsidRPr="008A59B6" w:rsidP="00F004D7">
            <w:pPr>
              <w:bidi w:val="0"/>
              <w:rPr>
                <w:rFonts w:asciiTheme="minorHAnsi" w:hAnsiTheme="minorHAnsi" w:cs="Calibri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>
              <w:rPr>
                <w:rFonts w:asciiTheme="minorHAnsi" w:hAnsiTheme="minorHAnsi" w:cs="Calibri"/>
              </w:rPr>
              <w:t xml:space="preserve">Prevádzkové stroje, prístroje, zariadenia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6F4B" w:rsidRPr="004549EB" w:rsidP="00C65402">
            <w:pPr>
              <w:bidi w:val="0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8A59B6" w:rsidR="007530B9">
              <w:rPr>
                <w:rFonts w:asciiTheme="minorHAnsi" w:hAnsiTheme="minorHAnsi" w:cs="Calibri"/>
                <w:bCs/>
              </w:rPr>
              <w:t xml:space="preserve">        </w:t>
            </w:r>
            <w:r w:rsidRPr="008A59B6" w:rsidR="005101DD">
              <w:rPr>
                <w:rFonts w:asciiTheme="minorHAnsi" w:hAnsiTheme="minorHAnsi" w:cs="Calibri"/>
                <w:bCs/>
              </w:rPr>
              <w:t xml:space="preserve">  </w:t>
            </w:r>
            <w:r w:rsidR="008A59B6">
              <w:rPr>
                <w:rFonts w:asciiTheme="minorHAnsi" w:hAnsiTheme="minorHAnsi" w:cs="Calibri"/>
                <w:bCs/>
              </w:rPr>
              <w:t xml:space="preserve"> 80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4549EB" w:rsidP="008422AE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 w:rsidR="008422AE">
              <w:rPr>
                <w:rFonts w:asciiTheme="minorHAnsi" w:hAnsiTheme="minorHAnsi" w:cs="Calibri"/>
              </w:rPr>
              <w:t>V</w:t>
            </w:r>
            <w:r w:rsidRPr="008A59B6">
              <w:rPr>
                <w:rFonts w:asciiTheme="minorHAnsi" w:hAnsiTheme="minorHAnsi" w:cs="Calibri"/>
              </w:rPr>
              <w:t>šeobecný materiál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4549EB" w:rsidP="00C65402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8A59B6" w:rsidR="008A59B6">
              <w:rPr>
                <w:rFonts w:asciiTheme="minorHAnsi" w:hAnsiTheme="minorHAnsi" w:cs="Calibri"/>
              </w:rPr>
              <w:t>13 626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8A59B6" w:rsidP="00BC6BFD">
            <w:pPr>
              <w:bidi w:val="0"/>
              <w:rPr>
                <w:rFonts w:asciiTheme="minorHAnsi" w:hAnsiTheme="minorHAnsi" w:cs="Calibri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 w:rsidR="00B91AB9">
              <w:rPr>
                <w:rFonts w:asciiTheme="minorHAnsi" w:hAnsiTheme="minorHAnsi" w:cs="Calibri"/>
              </w:rPr>
              <w:t>Knihy, časopisy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8A59B6" w:rsidP="00C65402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8A59B6" w:rsidR="008A59B6">
              <w:rPr>
                <w:rFonts w:asciiTheme="minorHAnsi" w:hAnsiTheme="minorHAnsi" w:cs="Calibri"/>
              </w:rPr>
              <w:t>160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438" w:rsidRPr="008A59B6" w:rsidP="00BC6BFD">
            <w:pPr>
              <w:bidi w:val="0"/>
              <w:rPr>
                <w:rFonts w:asciiTheme="minorHAnsi" w:hAnsiTheme="minorHAnsi" w:cs="Calibri"/>
              </w:rPr>
            </w:pPr>
            <w:r w:rsidRPr="008A59B6" w:rsidR="009020F6">
              <w:rPr>
                <w:rFonts w:asciiTheme="minorHAnsi" w:hAnsiTheme="minorHAnsi" w:cs="Calibri"/>
              </w:rPr>
              <w:t xml:space="preserve">          </w:t>
            </w:r>
            <w:r w:rsidRPr="008A59B6">
              <w:rPr>
                <w:rFonts w:asciiTheme="minorHAnsi" w:hAnsiTheme="minorHAnsi" w:cs="Calibri"/>
              </w:rPr>
              <w:t>Softvér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3438" w:rsidRPr="004549EB" w:rsidP="008A59B6">
            <w:pPr>
              <w:bidi w:val="0"/>
              <w:ind w:left="601"/>
              <w:jc w:val="right"/>
              <w:rPr>
                <w:rFonts w:asciiTheme="minorHAnsi" w:hAnsiTheme="minorHAnsi" w:cs="Calibri"/>
                <w:highlight w:val="yellow"/>
              </w:rPr>
            </w:pPr>
            <w:r w:rsidRPr="008A59B6" w:rsidR="005101DD">
              <w:rPr>
                <w:rFonts w:asciiTheme="minorHAnsi" w:hAnsiTheme="minorHAnsi" w:cs="Calibri"/>
              </w:rPr>
              <w:t xml:space="preserve"> </w:t>
            </w:r>
            <w:r w:rsidRPr="008A59B6" w:rsidR="007463DA">
              <w:rPr>
                <w:rFonts w:asciiTheme="minorHAnsi" w:hAnsiTheme="minorHAnsi" w:cs="Calibri"/>
              </w:rPr>
              <w:t xml:space="preserve"> </w:t>
            </w:r>
            <w:r w:rsidRPr="008A59B6">
              <w:rPr>
                <w:rFonts w:asciiTheme="minorHAnsi" w:hAnsiTheme="minorHAnsi" w:cs="Calibri"/>
              </w:rPr>
              <w:t xml:space="preserve">   </w:t>
            </w:r>
            <w:r w:rsidRPr="008A59B6" w:rsidR="008A59B6">
              <w:rPr>
                <w:rFonts w:asciiTheme="minorHAnsi" w:hAnsiTheme="minorHAnsi" w:cs="Calibri"/>
              </w:rPr>
              <w:t>2 126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420A8E" w:rsidP="00BC6BFD">
            <w:pPr>
              <w:bidi w:val="0"/>
              <w:rPr>
                <w:rFonts w:asciiTheme="minorHAnsi" w:hAnsiTheme="minorHAnsi" w:cs="Calibri"/>
                <w:color w:val="000000"/>
              </w:rPr>
            </w:pPr>
            <w:r w:rsidRPr="00420A8E" w:rsidR="009020F6">
              <w:rPr>
                <w:rFonts w:asciiTheme="minorHAnsi" w:hAnsiTheme="minorHAnsi" w:cs="Calibri"/>
              </w:rPr>
              <w:t xml:space="preserve">          </w:t>
            </w:r>
            <w:r w:rsidRPr="00420A8E" w:rsidR="006A251C">
              <w:rPr>
                <w:rFonts w:asciiTheme="minorHAnsi" w:hAnsiTheme="minorHAnsi" w:cs="Calibri"/>
              </w:rPr>
              <w:t>R</w:t>
            </w:r>
            <w:r w:rsidRPr="00420A8E">
              <w:rPr>
                <w:rFonts w:asciiTheme="minorHAnsi" w:hAnsiTheme="minorHAnsi" w:cs="Calibri"/>
              </w:rPr>
              <w:t>eprezentačné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04D7" w:rsidRPr="00420A8E" w:rsidP="008A59B6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420A8E" w:rsidR="007463DA">
              <w:rPr>
                <w:rFonts w:asciiTheme="minorHAnsi" w:hAnsiTheme="minorHAnsi" w:cs="Calibri"/>
              </w:rPr>
              <w:t xml:space="preserve">         </w:t>
            </w:r>
            <w:r w:rsidRPr="00420A8E" w:rsidR="005101DD">
              <w:rPr>
                <w:rFonts w:asciiTheme="minorHAnsi" w:hAnsiTheme="minorHAnsi" w:cs="Calibri"/>
              </w:rPr>
              <w:t xml:space="preserve">  </w:t>
            </w:r>
            <w:r w:rsidRPr="00420A8E" w:rsidR="007463DA">
              <w:rPr>
                <w:rFonts w:asciiTheme="minorHAnsi" w:hAnsiTheme="minorHAnsi" w:cs="Calibri"/>
              </w:rPr>
              <w:t xml:space="preserve">  </w:t>
            </w:r>
            <w:r w:rsidRPr="00420A8E" w:rsidR="008A59B6">
              <w:rPr>
                <w:rFonts w:asciiTheme="minorHAnsi" w:hAnsiTheme="minorHAnsi" w:cs="Calibri"/>
              </w:rPr>
              <w:t>1 678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5913" w:rsidRPr="00420A8E" w:rsidP="00BC6BFD">
            <w:pPr>
              <w:bidi w:val="0"/>
              <w:rPr>
                <w:rFonts w:asciiTheme="minorHAnsi" w:hAnsiTheme="minorHAnsi" w:cs="Calibri"/>
              </w:rPr>
            </w:pPr>
            <w:r w:rsidRPr="00420A8E" w:rsidR="009020F6">
              <w:rPr>
                <w:rFonts w:asciiTheme="minorHAnsi" w:hAnsiTheme="minorHAnsi" w:cs="Calibri"/>
              </w:rPr>
              <w:t xml:space="preserve">          </w:t>
            </w:r>
            <w:r w:rsidRPr="00420A8E">
              <w:rPr>
                <w:rFonts w:asciiTheme="minorHAnsi" w:hAnsiTheme="minorHAnsi" w:cs="Calibri"/>
              </w:rPr>
              <w:t>Licencie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75913" w:rsidRPr="00420A8E" w:rsidP="00420A8E">
            <w:pPr>
              <w:bidi w:val="0"/>
              <w:ind w:left="601"/>
              <w:jc w:val="right"/>
              <w:rPr>
                <w:rFonts w:asciiTheme="minorHAnsi" w:hAnsiTheme="minorHAnsi" w:cs="Calibri"/>
              </w:rPr>
            </w:pPr>
            <w:r w:rsidRPr="00420A8E" w:rsidR="005101DD">
              <w:rPr>
                <w:rFonts w:asciiTheme="minorHAnsi" w:hAnsiTheme="minorHAnsi" w:cs="Calibri"/>
              </w:rPr>
              <w:t xml:space="preserve">  </w:t>
            </w:r>
            <w:r w:rsidRPr="00420A8E" w:rsidR="00420A8E">
              <w:rPr>
                <w:rFonts w:asciiTheme="minorHAnsi" w:hAnsiTheme="minorHAnsi" w:cs="Calibri"/>
              </w:rPr>
              <w:t xml:space="preserve">5 </w:t>
            </w:r>
            <w:r w:rsidRPr="00420A8E" w:rsidR="007463DA">
              <w:rPr>
                <w:rFonts w:asciiTheme="minorHAnsi" w:hAnsiTheme="minorHAnsi" w:cs="Calibri"/>
              </w:rPr>
              <w:t>6</w:t>
            </w:r>
            <w:r w:rsidRPr="00420A8E" w:rsidR="00420A8E">
              <w:rPr>
                <w:rFonts w:asciiTheme="minorHAnsi" w:hAnsiTheme="minorHAnsi" w:cs="Calibri"/>
              </w:rPr>
              <w:t>76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BC6BFD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420A8E" w:rsidR="00BB2CC6">
              <w:rPr>
                <w:rFonts w:asciiTheme="minorHAnsi" w:hAnsiTheme="minorHAnsi" w:cs="Calibri"/>
                <w:b/>
              </w:rPr>
              <w:t xml:space="preserve">          </w:t>
            </w:r>
            <w:r w:rsidRPr="00420A8E">
              <w:rPr>
                <w:rFonts w:asciiTheme="minorHAnsi" w:hAnsiTheme="minorHAnsi" w:cs="Calibri"/>
                <w:b/>
              </w:rPr>
              <w:t>Dopravné</w:t>
            </w:r>
            <w:r w:rsidRPr="00420A8E" w:rsidR="007463DA">
              <w:rPr>
                <w:rFonts w:asciiTheme="minorHAnsi" w:hAnsiTheme="minorHAnsi" w:cs="Calibri"/>
                <w:b/>
              </w:rPr>
              <w:t xml:space="preserve"> (634)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20A8E" w:rsidP="00420A8E">
            <w:pPr>
              <w:tabs>
                <w:tab w:val="left" w:pos="691"/>
              </w:tabs>
              <w:bidi w:val="0"/>
              <w:ind w:left="459"/>
              <w:jc w:val="right"/>
              <w:rPr>
                <w:rFonts w:asciiTheme="minorHAnsi" w:hAnsiTheme="minorHAnsi" w:cs="Calibri"/>
                <w:b/>
              </w:rPr>
            </w:pPr>
            <w:r w:rsidRPr="00420A8E" w:rsidR="005101DD">
              <w:rPr>
                <w:rFonts w:asciiTheme="minorHAnsi" w:hAnsiTheme="minorHAnsi" w:cs="Calibri"/>
                <w:b/>
              </w:rPr>
              <w:t xml:space="preserve">  </w:t>
            </w:r>
            <w:r w:rsidRPr="00420A8E" w:rsidR="00420A8E">
              <w:rPr>
                <w:rFonts w:asciiTheme="minorHAnsi" w:hAnsiTheme="minorHAnsi" w:cs="Calibri"/>
                <w:b/>
              </w:rPr>
              <w:t>20</w:t>
            </w:r>
            <w:r w:rsidRPr="00420A8E" w:rsidR="0029473D">
              <w:rPr>
                <w:rFonts w:asciiTheme="minorHAnsi" w:hAnsiTheme="minorHAnsi" w:cs="Calibri"/>
                <w:b/>
              </w:rPr>
              <w:t xml:space="preserve"> </w:t>
            </w:r>
            <w:r w:rsidRPr="00420A8E" w:rsidR="00420A8E">
              <w:rPr>
                <w:rFonts w:asciiTheme="minorHAnsi" w:hAnsiTheme="minorHAnsi" w:cs="Calibri"/>
                <w:b/>
              </w:rPr>
              <w:t>883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C6BFD">
            <w:pPr>
              <w:bidi w:val="0"/>
              <w:rPr>
                <w:rFonts w:asciiTheme="minorHAnsi" w:hAnsiTheme="minorHAnsi" w:cs="Calibri"/>
              </w:rPr>
            </w:pPr>
            <w:r w:rsidRPr="00703077" w:rsidR="00BB2CC6">
              <w:rPr>
                <w:rFonts w:asciiTheme="minorHAnsi" w:hAnsiTheme="minorHAnsi" w:cs="Calibri"/>
              </w:rPr>
              <w:t xml:space="preserve">          </w:t>
            </w:r>
            <w:r w:rsidRPr="00703077" w:rsidR="00F52E3F">
              <w:rPr>
                <w:rFonts w:asciiTheme="minorHAnsi" w:hAnsiTheme="minorHAnsi" w:cs="Calibri"/>
              </w:rPr>
              <w:t xml:space="preserve">Palivo, mazivá, oleje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703077" w:rsidR="0029473D">
              <w:rPr>
                <w:rFonts w:asciiTheme="minorHAnsi" w:hAnsiTheme="minorHAnsi" w:cs="Calibri"/>
              </w:rPr>
              <w:t xml:space="preserve">           </w:t>
            </w:r>
            <w:r w:rsidRPr="00703077" w:rsidR="005101DD">
              <w:rPr>
                <w:rFonts w:asciiTheme="minorHAnsi" w:hAnsiTheme="minorHAnsi" w:cs="Calibri"/>
              </w:rPr>
              <w:t xml:space="preserve">  </w:t>
            </w:r>
            <w:r w:rsidRPr="00703077" w:rsidR="00703077">
              <w:rPr>
                <w:rFonts w:asciiTheme="minorHAnsi" w:hAnsiTheme="minorHAnsi" w:cs="Calibri"/>
              </w:rPr>
              <w:t>9</w:t>
            </w:r>
            <w:r w:rsidRPr="00703077" w:rsidR="0029473D">
              <w:rPr>
                <w:rFonts w:asciiTheme="minorHAnsi" w:hAnsiTheme="minorHAnsi" w:cs="Calibri"/>
              </w:rPr>
              <w:t xml:space="preserve"> </w:t>
            </w:r>
            <w:r w:rsidRPr="00703077" w:rsidR="00703077">
              <w:rPr>
                <w:rFonts w:asciiTheme="minorHAnsi" w:hAnsiTheme="minorHAnsi" w:cs="Calibri"/>
              </w:rPr>
              <w:t>150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BC6BFD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703077" w:rsidR="00BB2CC6">
              <w:rPr>
                <w:rFonts w:asciiTheme="minorHAnsi" w:hAnsiTheme="minorHAnsi" w:cs="Calibri"/>
              </w:rPr>
              <w:t xml:space="preserve">          </w:t>
            </w:r>
            <w:r w:rsidRPr="00703077" w:rsidR="00F52E3F">
              <w:rPr>
                <w:rFonts w:asciiTheme="minorHAnsi" w:hAnsiTheme="minorHAnsi" w:cs="Calibri"/>
              </w:rPr>
              <w:t>Servis, údržba, opravy</w:t>
            </w:r>
            <w:r w:rsidRPr="00703077" w:rsidR="00F20C6E">
              <w:rPr>
                <w:rFonts w:asciiTheme="minorHAnsi" w:hAnsiTheme="minorHAnsi" w:cs="Calibri"/>
              </w:rPr>
              <w:t xml:space="preserve"> motorových vozidiel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703077">
            <w:pPr>
              <w:bidi w:val="0"/>
              <w:ind w:firstLine="601"/>
              <w:jc w:val="right"/>
              <w:rPr>
                <w:rFonts w:asciiTheme="minorHAnsi" w:hAnsiTheme="minorHAnsi" w:cs="Calibri"/>
                <w:highlight w:val="yellow"/>
              </w:rPr>
            </w:pPr>
            <w:r w:rsidRPr="00703077" w:rsidR="005101DD">
              <w:rPr>
                <w:rFonts w:asciiTheme="minorHAnsi" w:hAnsiTheme="minorHAnsi" w:cs="Calibri"/>
              </w:rPr>
              <w:t xml:space="preserve">  </w:t>
            </w:r>
            <w:r w:rsidRPr="00703077" w:rsidR="00703077">
              <w:rPr>
                <w:rFonts w:asciiTheme="minorHAnsi" w:hAnsiTheme="minorHAnsi" w:cs="Calibri"/>
              </w:rPr>
              <w:t>5</w:t>
            </w:r>
            <w:r w:rsidRPr="00703077" w:rsidR="00F4027D">
              <w:rPr>
                <w:rFonts w:asciiTheme="minorHAnsi" w:hAnsiTheme="minorHAnsi" w:cs="Calibri"/>
              </w:rPr>
              <w:t xml:space="preserve"> </w:t>
            </w:r>
            <w:r w:rsidRPr="00703077" w:rsidR="00703077">
              <w:rPr>
                <w:rFonts w:asciiTheme="minorHAnsi" w:hAnsiTheme="minorHAnsi" w:cs="Calibri"/>
              </w:rPr>
              <w:t>473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C6BFD">
            <w:pPr>
              <w:bidi w:val="0"/>
              <w:rPr>
                <w:rFonts w:asciiTheme="minorHAnsi" w:hAnsiTheme="minorHAnsi" w:cs="Calibri"/>
              </w:rPr>
            </w:pPr>
            <w:r w:rsidRPr="00703077" w:rsidR="00BB2CC6">
              <w:rPr>
                <w:rFonts w:asciiTheme="minorHAnsi" w:hAnsiTheme="minorHAnsi" w:cs="Calibri"/>
              </w:rPr>
              <w:t xml:space="preserve">          </w:t>
            </w:r>
            <w:r w:rsidRPr="00703077" w:rsidR="008865DA">
              <w:rPr>
                <w:rFonts w:asciiTheme="minorHAnsi" w:hAnsiTheme="minorHAnsi" w:cs="Calibri"/>
              </w:rPr>
              <w:t>Poistenie</w:t>
            </w:r>
            <w:r w:rsidRPr="00703077" w:rsidR="00F4027D">
              <w:rPr>
                <w:rFonts w:asciiTheme="minorHAnsi" w:hAnsiTheme="minorHAnsi" w:cs="Calibri"/>
              </w:rPr>
              <w:t xml:space="preserve"> vozidiel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703077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703077" w:rsidR="00F4027D">
              <w:rPr>
                <w:rFonts w:asciiTheme="minorHAnsi" w:hAnsiTheme="minorHAnsi" w:cs="Calibri"/>
              </w:rPr>
              <w:t xml:space="preserve">    </w:t>
            </w:r>
            <w:r w:rsidRPr="00703077" w:rsidR="005101DD">
              <w:rPr>
                <w:rFonts w:asciiTheme="minorHAnsi" w:hAnsiTheme="minorHAnsi" w:cs="Calibri"/>
              </w:rPr>
              <w:t xml:space="preserve"> </w:t>
            </w:r>
            <w:r w:rsidRPr="00703077" w:rsidR="00F4027D">
              <w:rPr>
                <w:rFonts w:asciiTheme="minorHAnsi" w:hAnsiTheme="minorHAnsi" w:cs="Calibri"/>
              </w:rPr>
              <w:t xml:space="preserve">5 </w:t>
            </w:r>
            <w:r w:rsidRPr="00703077" w:rsidR="00703077">
              <w:rPr>
                <w:rFonts w:asciiTheme="minorHAnsi" w:hAnsiTheme="minorHAnsi" w:cs="Calibri"/>
              </w:rPr>
              <w:t>15</w:t>
            </w:r>
            <w:r w:rsidR="00703077">
              <w:rPr>
                <w:rFonts w:asciiTheme="minorHAnsi" w:hAnsiTheme="minorHAnsi" w:cs="Calibri"/>
              </w:rPr>
              <w:t>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8865DA">
            <w:pPr>
              <w:bidi w:val="0"/>
              <w:rPr>
                <w:rFonts w:asciiTheme="minorHAnsi" w:hAnsiTheme="minorHAnsi" w:cs="Calibri"/>
              </w:rPr>
            </w:pPr>
            <w:r w:rsidRPr="00703077" w:rsidR="006F19F3">
              <w:rPr>
                <w:rFonts w:asciiTheme="minorHAnsi" w:hAnsiTheme="minorHAnsi" w:cs="Calibri"/>
              </w:rPr>
              <w:t xml:space="preserve">          </w:t>
            </w:r>
            <w:r w:rsidRPr="00703077" w:rsidR="008865DA">
              <w:rPr>
                <w:rFonts w:asciiTheme="minorHAnsi" w:hAnsiTheme="minorHAnsi" w:cs="Calibri"/>
              </w:rPr>
              <w:t>K</w:t>
            </w:r>
            <w:r w:rsidRPr="00703077">
              <w:rPr>
                <w:rFonts w:asciiTheme="minorHAnsi" w:hAnsiTheme="minorHAnsi" w:cs="Calibri"/>
              </w:rPr>
              <w:t>arty</w:t>
            </w:r>
            <w:r w:rsidRPr="00703077" w:rsidR="005E79D3">
              <w:rPr>
                <w:rFonts w:asciiTheme="minorHAnsi" w:hAnsiTheme="minorHAnsi" w:cs="Calibri"/>
              </w:rPr>
              <w:t>,</w:t>
            </w:r>
            <w:r w:rsidRPr="00703077">
              <w:rPr>
                <w:rFonts w:asciiTheme="minorHAnsi" w:hAnsiTheme="minorHAnsi" w:cs="Calibri"/>
              </w:rPr>
              <w:t xml:space="preserve"> známky, </w:t>
            </w:r>
            <w:r w:rsidRPr="00703077" w:rsidR="008865DA">
              <w:rPr>
                <w:rFonts w:asciiTheme="minorHAnsi" w:hAnsiTheme="minorHAnsi" w:cs="Calibri"/>
              </w:rPr>
              <w:t>poplatky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703077">
            <w:pPr>
              <w:tabs>
                <w:tab w:val="left" w:pos="856"/>
              </w:tabs>
              <w:bidi w:val="0"/>
              <w:ind w:left="601"/>
              <w:jc w:val="right"/>
              <w:rPr>
                <w:rFonts w:asciiTheme="minorHAnsi" w:hAnsiTheme="minorHAnsi" w:cs="Calibri"/>
                <w:highlight w:val="yellow"/>
              </w:rPr>
            </w:pPr>
            <w:r w:rsidRPr="00703077" w:rsidR="00832542">
              <w:rPr>
                <w:rFonts w:asciiTheme="minorHAnsi" w:hAnsiTheme="minorHAnsi" w:cs="Calibri"/>
              </w:rPr>
              <w:t xml:space="preserve">  </w:t>
            </w:r>
            <w:r w:rsidRPr="00703077" w:rsidR="00703077">
              <w:rPr>
                <w:rFonts w:asciiTheme="minorHAnsi" w:hAnsiTheme="minorHAnsi" w:cs="Calibri"/>
              </w:rPr>
              <w:t>1 105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97085E">
            <w:pPr>
              <w:pStyle w:val="BodyText"/>
              <w:bidi w:val="0"/>
              <w:spacing w:after="0"/>
              <w:rPr>
                <w:rFonts w:asciiTheme="minorHAnsi" w:hAnsiTheme="minorHAnsi" w:cs="Calibri"/>
              </w:rPr>
            </w:pPr>
            <w:r w:rsidRPr="00703077" w:rsidR="006F19F3">
              <w:rPr>
                <w:rFonts w:asciiTheme="minorHAnsi" w:hAnsiTheme="minorHAnsi" w:cs="Calibri"/>
                <w:b/>
              </w:rPr>
              <w:t xml:space="preserve">          </w:t>
            </w:r>
            <w:r w:rsidRPr="00703077">
              <w:rPr>
                <w:rFonts w:asciiTheme="minorHAnsi" w:hAnsiTheme="minorHAnsi" w:cs="Calibri"/>
                <w:b/>
              </w:rPr>
              <w:t>Rutinná a štandardná údržba</w:t>
            </w:r>
            <w:r w:rsidRPr="00703077" w:rsidR="006F19F3">
              <w:rPr>
                <w:rFonts w:asciiTheme="minorHAnsi" w:hAnsiTheme="minorHAnsi" w:cs="Calibri"/>
                <w:b/>
              </w:rPr>
              <w:t xml:space="preserve"> (635)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tabs>
                <w:tab w:val="left" w:pos="676"/>
              </w:tabs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703077" w:rsidR="00234689">
              <w:rPr>
                <w:rFonts w:asciiTheme="minorHAnsi" w:hAnsiTheme="minorHAnsi" w:cs="Calibri"/>
                <w:b/>
              </w:rPr>
              <w:t xml:space="preserve">     </w:t>
            </w:r>
            <w:r w:rsidRPr="00703077" w:rsidR="009C09A3">
              <w:rPr>
                <w:rFonts w:asciiTheme="minorHAnsi" w:hAnsiTheme="minorHAnsi" w:cs="Calibri"/>
                <w:b/>
              </w:rPr>
              <w:t>8 6</w:t>
            </w:r>
            <w:r w:rsidRPr="00703077" w:rsidR="00703077">
              <w:rPr>
                <w:rFonts w:asciiTheme="minorHAnsi" w:hAnsiTheme="minorHAnsi" w:cs="Calibri"/>
                <w:b/>
              </w:rPr>
              <w:t>14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97085E">
            <w:pPr>
              <w:bidi w:val="0"/>
              <w:rPr>
                <w:rFonts w:asciiTheme="minorHAnsi" w:hAnsiTheme="minorHAnsi" w:cs="Calibri"/>
              </w:rPr>
            </w:pPr>
            <w:r w:rsidRPr="00703077" w:rsidR="006F19F3">
              <w:rPr>
                <w:rFonts w:asciiTheme="minorHAnsi" w:hAnsiTheme="minorHAnsi" w:cs="Calibri"/>
              </w:rPr>
              <w:t xml:space="preserve">          </w:t>
            </w:r>
            <w:r w:rsidRPr="00703077" w:rsidR="00D92798">
              <w:rPr>
                <w:rFonts w:asciiTheme="minorHAnsi" w:hAnsiTheme="minorHAnsi" w:cs="Calibri"/>
              </w:rPr>
              <w:t>Údržba</w:t>
            </w:r>
            <w:r w:rsidRPr="00703077">
              <w:rPr>
                <w:rFonts w:asciiTheme="minorHAnsi" w:hAnsiTheme="minorHAnsi" w:cs="Calibri"/>
              </w:rPr>
              <w:t xml:space="preserve"> výpočtovej techniky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703077">
              <w:rPr>
                <w:rFonts w:asciiTheme="minorHAnsi" w:hAnsiTheme="minorHAnsi" w:cs="Calibri"/>
              </w:rPr>
              <w:t xml:space="preserve">         </w:t>
            </w:r>
            <w:r w:rsidRPr="00703077" w:rsidR="00703077">
              <w:rPr>
                <w:rFonts w:asciiTheme="minorHAnsi" w:hAnsiTheme="minorHAnsi" w:cs="Calibri"/>
              </w:rPr>
              <w:t>2 33</w:t>
            </w:r>
            <w:r w:rsidR="00703077">
              <w:rPr>
                <w:rFonts w:asciiTheme="minorHAnsi" w:hAnsiTheme="minorHAnsi" w:cs="Calibri"/>
              </w:rPr>
              <w:t>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C6BFD">
            <w:pPr>
              <w:bidi w:val="0"/>
              <w:rPr>
                <w:rFonts w:asciiTheme="minorHAnsi" w:hAnsiTheme="minorHAnsi" w:cs="Calibri"/>
              </w:rPr>
            </w:pPr>
            <w:r w:rsidRPr="00703077" w:rsidR="006F19F3">
              <w:rPr>
                <w:rFonts w:asciiTheme="minorHAnsi" w:hAnsiTheme="minorHAnsi" w:cs="Calibri"/>
              </w:rPr>
              <w:t xml:space="preserve">          </w:t>
            </w:r>
            <w:r w:rsidRPr="00703077" w:rsidR="004C1F2A">
              <w:rPr>
                <w:rFonts w:asciiTheme="minorHAnsi" w:hAnsiTheme="minorHAnsi" w:cs="Calibri"/>
              </w:rPr>
              <w:t xml:space="preserve">Údržba </w:t>
            </w:r>
            <w:r w:rsidRPr="00703077">
              <w:rPr>
                <w:rFonts w:asciiTheme="minorHAnsi" w:hAnsiTheme="minorHAnsi" w:cs="Calibri"/>
              </w:rPr>
              <w:t>prevádzkových strojov</w:t>
            </w:r>
            <w:r w:rsidRPr="00703077" w:rsidR="004C1F2A">
              <w:rPr>
                <w:rFonts w:asciiTheme="minorHAnsi" w:hAnsiTheme="minorHAnsi" w:cs="Calibri"/>
              </w:rPr>
              <w:t xml:space="preserve">, prístrojov, zariadení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4228E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703077" w:rsidR="00703077">
              <w:rPr>
                <w:rFonts w:asciiTheme="minorHAnsi" w:hAnsiTheme="minorHAnsi" w:cs="Calibri"/>
              </w:rPr>
              <w:t>456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97085E">
            <w:pPr>
              <w:bidi w:val="0"/>
              <w:rPr>
                <w:rFonts w:asciiTheme="minorHAnsi" w:hAnsiTheme="minorHAnsi" w:cs="Calibri"/>
              </w:rPr>
            </w:pPr>
            <w:r w:rsidRPr="00703077" w:rsidR="006F19F3">
              <w:rPr>
                <w:rFonts w:asciiTheme="minorHAnsi" w:hAnsiTheme="minorHAnsi" w:cs="Calibri"/>
              </w:rPr>
              <w:t xml:space="preserve">          </w:t>
            </w:r>
            <w:r w:rsidRPr="00703077" w:rsidR="00463A82">
              <w:rPr>
                <w:rFonts w:asciiTheme="minorHAnsi" w:hAnsiTheme="minorHAnsi" w:cs="Calibri"/>
              </w:rPr>
              <w:t xml:space="preserve">Údržba budov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703077" w:rsidR="00463A82">
              <w:rPr>
                <w:rFonts w:asciiTheme="minorHAnsi" w:hAnsiTheme="minorHAnsi" w:cs="Calibri"/>
              </w:rPr>
              <w:t xml:space="preserve">            </w:t>
            </w:r>
            <w:r w:rsidRPr="00703077" w:rsidR="006F4229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C6BFD">
            <w:pPr>
              <w:bidi w:val="0"/>
              <w:rPr>
                <w:rFonts w:asciiTheme="minorHAnsi" w:hAnsiTheme="minorHAnsi" w:cs="Calibri"/>
              </w:rPr>
            </w:pPr>
            <w:r w:rsidRPr="00703077" w:rsidR="006F19F3">
              <w:rPr>
                <w:rFonts w:asciiTheme="minorHAnsi" w:hAnsiTheme="minorHAnsi" w:cs="Calibri"/>
              </w:rPr>
              <w:t xml:space="preserve">          </w:t>
            </w:r>
            <w:r w:rsidRPr="00703077" w:rsidR="0051713C">
              <w:rPr>
                <w:rFonts w:asciiTheme="minorHAnsi" w:hAnsiTheme="minorHAnsi" w:cs="Calibri"/>
              </w:rPr>
              <w:t>Údržba softvéru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703077" w:rsidR="0051713C">
              <w:rPr>
                <w:rFonts w:asciiTheme="minorHAnsi" w:hAnsiTheme="minorHAnsi" w:cs="Calibri"/>
              </w:rPr>
              <w:t xml:space="preserve">         </w:t>
            </w:r>
            <w:r w:rsidRPr="00703077" w:rsidR="00703077">
              <w:rPr>
                <w:rFonts w:asciiTheme="minorHAnsi" w:hAnsiTheme="minorHAnsi" w:cs="Calibri"/>
              </w:rPr>
              <w:t>5 823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C6BFD">
            <w:pPr>
              <w:bidi w:val="0"/>
              <w:rPr>
                <w:rFonts w:asciiTheme="minorHAnsi" w:hAnsiTheme="minorHAnsi" w:cs="Calibri"/>
                <w:b/>
              </w:rPr>
            </w:pPr>
            <w:r w:rsidRPr="00703077" w:rsidR="0000393A">
              <w:rPr>
                <w:rFonts w:asciiTheme="minorHAnsi" w:hAnsiTheme="minorHAnsi" w:cs="Calibri"/>
                <w:b/>
              </w:rPr>
              <w:t xml:space="preserve">          </w:t>
            </w:r>
            <w:r w:rsidRPr="00703077">
              <w:rPr>
                <w:rFonts w:asciiTheme="minorHAnsi" w:hAnsiTheme="minorHAnsi" w:cs="Calibri"/>
                <w:b/>
              </w:rPr>
              <w:t xml:space="preserve">Nájomné za </w:t>
            </w:r>
            <w:r w:rsidRPr="00703077" w:rsidR="00731953">
              <w:rPr>
                <w:rFonts w:asciiTheme="minorHAnsi" w:hAnsiTheme="minorHAnsi" w:cs="Calibri"/>
                <w:b/>
              </w:rPr>
              <w:t>pre</w:t>
            </w:r>
            <w:r w:rsidRPr="00703077">
              <w:rPr>
                <w:rFonts w:asciiTheme="minorHAnsi" w:hAnsiTheme="minorHAnsi" w:cs="Calibri"/>
                <w:b/>
              </w:rPr>
              <w:t>nájom</w:t>
            </w:r>
            <w:r w:rsidRPr="00703077" w:rsidR="0000393A">
              <w:rPr>
                <w:rFonts w:asciiTheme="minorHAnsi" w:hAnsiTheme="minorHAnsi" w:cs="Calibri"/>
                <w:b/>
              </w:rPr>
              <w:t xml:space="preserve"> (636)</w:t>
            </w:r>
            <w:r w:rsidRPr="00703077">
              <w:rPr>
                <w:rFonts w:asciiTheme="minorHAnsi" w:hAnsiTheme="minorHAnsi" w:cs="Calibri"/>
                <w:b/>
              </w:rPr>
              <w:tab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703077" w:rsidR="0000393A">
              <w:rPr>
                <w:rFonts w:asciiTheme="minorHAnsi" w:hAnsiTheme="minorHAnsi" w:cs="Calibri"/>
                <w:b/>
              </w:rPr>
              <w:t>1</w:t>
            </w:r>
            <w:r w:rsidRPr="00703077" w:rsidR="00703077">
              <w:rPr>
                <w:rFonts w:asciiTheme="minorHAnsi" w:hAnsiTheme="minorHAnsi" w:cs="Calibri"/>
                <w:b/>
              </w:rPr>
              <w:t>41</w:t>
            </w:r>
            <w:r w:rsidRPr="00703077" w:rsidR="0000393A">
              <w:rPr>
                <w:rFonts w:asciiTheme="minorHAnsi" w:hAnsiTheme="minorHAnsi" w:cs="Calibri"/>
                <w:b/>
              </w:rPr>
              <w:t xml:space="preserve"> </w:t>
            </w:r>
            <w:r w:rsidRPr="00703077" w:rsidR="00703077">
              <w:rPr>
                <w:rFonts w:asciiTheme="minorHAnsi" w:hAnsiTheme="minorHAnsi" w:cs="Calibri"/>
                <w:b/>
              </w:rPr>
              <w:t>332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BC02C2">
            <w:pPr>
              <w:bidi w:val="0"/>
              <w:rPr>
                <w:rFonts w:asciiTheme="minorHAnsi" w:hAnsiTheme="minorHAnsi" w:cs="Calibri"/>
              </w:rPr>
            </w:pPr>
            <w:r w:rsidRPr="00703077" w:rsidR="0000393A">
              <w:rPr>
                <w:rFonts w:asciiTheme="minorHAnsi" w:hAnsiTheme="minorHAnsi" w:cs="Calibri"/>
              </w:rPr>
              <w:t xml:space="preserve">          </w:t>
            </w:r>
            <w:r w:rsidRPr="00703077" w:rsidR="00BC02C2">
              <w:rPr>
                <w:rFonts w:asciiTheme="minorHAnsi" w:hAnsiTheme="minorHAnsi" w:cs="Calibri"/>
              </w:rPr>
              <w:t>P</w:t>
            </w:r>
            <w:r w:rsidRPr="00703077">
              <w:rPr>
                <w:rFonts w:asciiTheme="minorHAnsi" w:hAnsiTheme="minorHAnsi" w:cs="Calibri"/>
              </w:rPr>
              <w:t xml:space="preserve">renájom kancelárskych a archívnych priestorov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703077" w:rsidP="00703077">
            <w:pPr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703077" w:rsidR="0000393A">
              <w:rPr>
                <w:rFonts w:asciiTheme="minorHAnsi" w:hAnsiTheme="minorHAnsi" w:cs="Calibri"/>
                <w:bCs/>
              </w:rPr>
              <w:t>1</w:t>
            </w:r>
            <w:r w:rsidRPr="00703077" w:rsidR="00703077">
              <w:rPr>
                <w:rFonts w:asciiTheme="minorHAnsi" w:hAnsiTheme="minorHAnsi" w:cs="Calibri"/>
                <w:bCs/>
              </w:rPr>
              <w:t>41</w:t>
            </w:r>
            <w:r w:rsidRPr="00703077" w:rsidR="0000393A">
              <w:rPr>
                <w:rFonts w:asciiTheme="minorHAnsi" w:hAnsiTheme="minorHAnsi" w:cs="Calibri"/>
                <w:bCs/>
              </w:rPr>
              <w:t xml:space="preserve"> </w:t>
            </w:r>
            <w:r w:rsidRPr="00703077" w:rsidR="00703077">
              <w:rPr>
                <w:rFonts w:asciiTheme="minorHAnsi" w:hAnsiTheme="minorHAnsi" w:cs="Calibri"/>
                <w:bCs/>
              </w:rPr>
              <w:t>237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170F" w:rsidRPr="00703077" w:rsidP="00BC02C2">
            <w:pPr>
              <w:bidi w:val="0"/>
              <w:rPr>
                <w:rFonts w:asciiTheme="minorHAnsi" w:hAnsiTheme="minorHAnsi" w:cs="Calibri"/>
              </w:rPr>
            </w:pPr>
            <w:r w:rsidRPr="00703077" w:rsidR="0000393A">
              <w:rPr>
                <w:rFonts w:asciiTheme="minorHAnsi" w:hAnsiTheme="minorHAnsi" w:cs="Calibri"/>
              </w:rPr>
              <w:t xml:space="preserve">          </w:t>
            </w:r>
            <w:r w:rsidRPr="00703077">
              <w:rPr>
                <w:rFonts w:asciiTheme="minorHAnsi" w:hAnsiTheme="minorHAnsi" w:cs="Calibri"/>
              </w:rPr>
              <w:t>Prenájom prevádzkových strojov, prístrojov, zariadení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7170F" w:rsidRPr="00703077" w:rsidP="00703077">
            <w:pPr>
              <w:bidi w:val="0"/>
              <w:jc w:val="right"/>
              <w:rPr>
                <w:rFonts w:asciiTheme="minorHAnsi" w:hAnsiTheme="minorHAnsi" w:cs="Calibri"/>
                <w:bCs/>
              </w:rPr>
            </w:pPr>
            <w:r w:rsidRPr="00703077">
              <w:rPr>
                <w:rFonts w:asciiTheme="minorHAnsi" w:hAnsiTheme="minorHAnsi" w:cs="Calibri"/>
                <w:bCs/>
              </w:rPr>
              <w:t xml:space="preserve">          </w:t>
            </w:r>
            <w:r w:rsidRPr="00703077" w:rsidR="00703077">
              <w:rPr>
                <w:rFonts w:asciiTheme="minorHAnsi" w:hAnsiTheme="minorHAnsi" w:cs="Calibri"/>
                <w:bCs/>
              </w:rPr>
              <w:t>95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703077" w:rsidP="00BC6BFD">
            <w:pPr>
              <w:bidi w:val="0"/>
              <w:jc w:val="center"/>
              <w:rPr>
                <w:rFonts w:asciiTheme="minorHAnsi" w:hAnsiTheme="minorHAnsi" w:cs="Calibri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BC6BFD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E10DA5" w:rsidR="00563B44">
              <w:rPr>
                <w:rFonts w:asciiTheme="minorHAnsi" w:hAnsiTheme="minorHAnsi" w:cs="Calibri"/>
                <w:b/>
              </w:rPr>
              <w:t xml:space="preserve">          </w:t>
            </w:r>
            <w:r w:rsidRPr="00E10DA5">
              <w:rPr>
                <w:rFonts w:asciiTheme="minorHAnsi" w:hAnsiTheme="minorHAnsi" w:cs="Calibri"/>
                <w:b/>
              </w:rPr>
              <w:t>Služby</w:t>
            </w:r>
            <w:r w:rsidRPr="00E10DA5" w:rsidR="00563B44">
              <w:rPr>
                <w:rFonts w:asciiTheme="minorHAnsi" w:hAnsiTheme="minorHAnsi" w:cs="Calibri"/>
                <w:b/>
              </w:rPr>
              <w:t xml:space="preserve"> (637)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E10DA5" w:rsidP="00A93374">
            <w:pPr>
              <w:bidi w:val="0"/>
              <w:jc w:val="right"/>
              <w:rPr>
                <w:rFonts w:asciiTheme="minorHAnsi" w:hAnsiTheme="minorHAnsi" w:cs="Calibri"/>
                <w:b/>
              </w:rPr>
            </w:pPr>
            <w:r w:rsidRPr="00E10DA5" w:rsidR="00E10DA5">
              <w:rPr>
                <w:rFonts w:asciiTheme="minorHAnsi" w:hAnsiTheme="minorHAnsi" w:cs="Calibri"/>
                <w:b/>
              </w:rPr>
              <w:t>529 5</w:t>
            </w:r>
            <w:r w:rsidR="00A93374">
              <w:rPr>
                <w:rFonts w:asciiTheme="minorHAnsi" w:hAnsiTheme="minorHAnsi" w:cs="Calibri"/>
                <w:b/>
              </w:rPr>
              <w:t>89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2112A" w:rsidP="00BC6BFD">
            <w:pPr>
              <w:bidi w:val="0"/>
              <w:rPr>
                <w:rFonts w:asciiTheme="minorHAnsi" w:hAnsiTheme="minorHAnsi" w:cs="Calibri"/>
              </w:rPr>
            </w:pPr>
            <w:r w:rsidRPr="0002112A" w:rsidR="00731953">
              <w:rPr>
                <w:rFonts w:asciiTheme="minorHAnsi" w:hAnsiTheme="minorHAnsi" w:cs="Calibri"/>
              </w:rPr>
              <w:t xml:space="preserve">          </w:t>
            </w:r>
            <w:r w:rsidRPr="0002112A" w:rsidR="00165DE1">
              <w:rPr>
                <w:rFonts w:asciiTheme="minorHAnsi" w:hAnsiTheme="minorHAnsi" w:cs="Calibri"/>
              </w:rPr>
              <w:t>Š</w:t>
            </w:r>
            <w:r w:rsidRPr="0002112A">
              <w:rPr>
                <w:rFonts w:asciiTheme="minorHAnsi" w:hAnsiTheme="minorHAnsi" w:cs="Calibri"/>
              </w:rPr>
              <w:t>kolenia, kurzy, semináre, konferencie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02112A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2112A" w:rsidR="00165DE1">
              <w:rPr>
                <w:rFonts w:asciiTheme="minorHAnsi" w:hAnsiTheme="minorHAnsi" w:cs="Calibri"/>
              </w:rPr>
              <w:t xml:space="preserve">        </w:t>
            </w:r>
            <w:r w:rsidRPr="0002112A" w:rsidR="0002112A">
              <w:rPr>
                <w:rFonts w:asciiTheme="minorHAnsi" w:hAnsiTheme="minorHAnsi" w:cs="Calibri"/>
              </w:rPr>
              <w:t>22 281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2112A" w:rsidP="00BC6BFD">
            <w:pPr>
              <w:bidi w:val="0"/>
              <w:rPr>
                <w:rFonts w:asciiTheme="minorHAnsi" w:hAnsiTheme="minorHAnsi" w:cs="Calibri"/>
              </w:rPr>
            </w:pPr>
            <w:r w:rsidRPr="0002112A" w:rsidR="007428E3">
              <w:rPr>
                <w:rFonts w:asciiTheme="minorHAnsi" w:hAnsiTheme="minorHAnsi" w:cs="Calibri"/>
              </w:rPr>
              <w:t xml:space="preserve">          </w:t>
            </w:r>
            <w:r w:rsidRPr="0002112A" w:rsidR="00036788">
              <w:rPr>
                <w:rFonts w:asciiTheme="minorHAnsi" w:hAnsiTheme="minorHAnsi" w:cs="Calibri"/>
              </w:rPr>
              <w:t>Propagácia, reklama, inzercia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2112A" w:rsidP="00563B4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02112A" w:rsidR="0002112A">
              <w:rPr>
                <w:rFonts w:asciiTheme="minorHAnsi" w:hAnsiTheme="minorHAnsi" w:cs="Calibri"/>
              </w:rPr>
              <w:t>3 484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2112A" w:rsidP="001641D1">
            <w:pPr>
              <w:bidi w:val="0"/>
              <w:rPr>
                <w:rFonts w:asciiTheme="minorHAnsi" w:hAnsiTheme="minorHAnsi" w:cs="Calibri"/>
              </w:rPr>
            </w:pPr>
            <w:r w:rsidRPr="0002112A" w:rsidR="007428E3">
              <w:rPr>
                <w:rFonts w:asciiTheme="minorHAnsi" w:hAnsiTheme="minorHAnsi" w:cs="Calibri"/>
              </w:rPr>
              <w:t xml:space="preserve">          </w:t>
            </w:r>
            <w:r w:rsidRPr="0002112A" w:rsidR="001641D1">
              <w:rPr>
                <w:rFonts w:asciiTheme="minorHAnsi" w:hAnsiTheme="minorHAnsi" w:cs="Calibri"/>
              </w:rPr>
              <w:t>Vš</w:t>
            </w:r>
            <w:r w:rsidRPr="0002112A">
              <w:rPr>
                <w:rFonts w:asciiTheme="minorHAnsi" w:hAnsiTheme="minorHAnsi" w:cs="Calibri"/>
              </w:rPr>
              <w:t>eobecné služby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2112A" w:rsidP="00563B44">
            <w:pPr>
              <w:bidi w:val="0"/>
              <w:ind w:firstLine="459"/>
              <w:jc w:val="right"/>
              <w:rPr>
                <w:rFonts w:asciiTheme="minorHAnsi" w:hAnsiTheme="minorHAnsi" w:cs="Calibri"/>
              </w:rPr>
            </w:pPr>
            <w:r w:rsidRPr="0002112A" w:rsidR="0002112A">
              <w:rPr>
                <w:rFonts w:asciiTheme="minorHAnsi" w:hAnsiTheme="minorHAnsi" w:cs="Calibri"/>
              </w:rPr>
              <w:t>31 360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2112A" w:rsidP="0002112A">
            <w:pPr>
              <w:bidi w:val="0"/>
              <w:rPr>
                <w:rFonts w:asciiTheme="minorHAnsi" w:hAnsiTheme="minorHAnsi" w:cs="Calibri"/>
              </w:rPr>
            </w:pPr>
            <w:r w:rsidRPr="0002112A" w:rsidR="007428E3">
              <w:rPr>
                <w:rFonts w:asciiTheme="minorHAnsi" w:hAnsiTheme="minorHAnsi" w:cs="Calibri"/>
              </w:rPr>
              <w:t xml:space="preserve">          </w:t>
            </w:r>
            <w:r w:rsidRPr="0002112A" w:rsidR="001641D1">
              <w:rPr>
                <w:rFonts w:asciiTheme="minorHAnsi" w:hAnsiTheme="minorHAnsi" w:cs="Calibri"/>
              </w:rPr>
              <w:t>Š</w:t>
            </w:r>
            <w:r w:rsidRPr="0002112A">
              <w:rPr>
                <w:rFonts w:asciiTheme="minorHAnsi" w:hAnsiTheme="minorHAnsi" w:cs="Calibri"/>
              </w:rPr>
              <w:t>peciálne služby</w:t>
            </w:r>
            <w:r w:rsidRPr="0002112A" w:rsidR="0002112A">
              <w:rPr>
                <w:rFonts w:asciiTheme="minorHAnsi" w:hAnsiTheme="minorHAnsi" w:cs="Calibri"/>
              </w:rPr>
              <w:t xml:space="preserve"> vrátane právnych služieb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02112A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2112A">
              <w:rPr>
                <w:rFonts w:asciiTheme="minorHAnsi" w:hAnsiTheme="minorHAnsi" w:cs="Calibri"/>
              </w:rPr>
              <w:t xml:space="preserve">  </w:t>
            </w:r>
            <w:r w:rsidRPr="0002112A" w:rsidR="001641D1">
              <w:rPr>
                <w:rFonts w:asciiTheme="minorHAnsi" w:hAnsiTheme="minorHAnsi" w:cs="Calibri"/>
              </w:rPr>
              <w:t xml:space="preserve"> </w:t>
            </w:r>
            <w:r w:rsidRPr="0002112A">
              <w:rPr>
                <w:rFonts w:asciiTheme="minorHAnsi" w:hAnsiTheme="minorHAnsi" w:cs="Calibri"/>
              </w:rPr>
              <w:t xml:space="preserve">     </w:t>
            </w:r>
            <w:r w:rsidRPr="0002112A" w:rsidR="0002112A">
              <w:rPr>
                <w:rFonts w:asciiTheme="minorHAnsi" w:hAnsiTheme="minorHAnsi" w:cs="Calibri"/>
              </w:rPr>
              <w:t>41 505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E3" w:rsidRPr="0002112A" w:rsidP="00BC6BFD">
            <w:pPr>
              <w:bidi w:val="0"/>
              <w:rPr>
                <w:rFonts w:asciiTheme="minorHAnsi" w:hAnsiTheme="minorHAnsi" w:cs="Calibri"/>
              </w:rPr>
            </w:pPr>
            <w:r w:rsidRPr="0002112A">
              <w:rPr>
                <w:rFonts w:asciiTheme="minorHAnsi" w:hAnsiTheme="minorHAnsi" w:cs="Calibri"/>
              </w:rPr>
              <w:t xml:space="preserve">          Náhrady (príspevok na rekreáciu)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8E3" w:rsidRPr="0002112A" w:rsidP="00405EFD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02112A">
              <w:rPr>
                <w:rFonts w:asciiTheme="minorHAnsi" w:hAnsiTheme="minorHAnsi" w:cs="Calibri"/>
              </w:rPr>
              <w:t xml:space="preserve">4 </w:t>
            </w:r>
            <w:r w:rsidRPr="0002112A" w:rsidR="0002112A">
              <w:rPr>
                <w:rFonts w:asciiTheme="minorHAnsi" w:hAnsiTheme="minorHAnsi" w:cs="Calibri"/>
              </w:rPr>
              <w:t>50</w:t>
            </w:r>
            <w:r w:rsidR="00405EFD">
              <w:rPr>
                <w:rFonts w:asciiTheme="minorHAnsi" w:hAnsiTheme="minorHAnsi" w:cs="Calibri"/>
              </w:rPr>
              <w:t>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57" w:rsidRPr="004549EB" w:rsidP="00D96B67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02112A">
              <w:rPr>
                <w:rFonts w:asciiTheme="minorHAnsi" w:hAnsiTheme="minorHAnsi" w:cs="Calibri"/>
              </w:rPr>
              <w:t xml:space="preserve">          Cestovné náhrady (iným než vlastným zamestnancom)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57" w:rsidRPr="0002112A" w:rsidP="0002112A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02112A" w:rsidR="0002112A">
              <w:rPr>
                <w:rFonts w:asciiTheme="minorHAnsi" w:hAnsiTheme="minorHAnsi" w:cs="Calibri"/>
              </w:rPr>
              <w:t>3 717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57" w:rsidRPr="004549EB" w:rsidP="0002112A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="0002112A">
              <w:rPr>
                <w:rFonts w:ascii="Calibri" w:hAnsi="Calibri" w:cs="Calibri"/>
              </w:rPr>
              <w:t xml:space="preserve">          </w:t>
            </w:r>
            <w:r w:rsidRPr="0002112A" w:rsidR="0002112A">
              <w:rPr>
                <w:rFonts w:ascii="Calibri" w:hAnsi="Calibri" w:cs="Calibri"/>
              </w:rPr>
              <w:t>Náhrada mzdy a platu (náhr</w:t>
            </w:r>
            <w:r w:rsidR="0002112A">
              <w:rPr>
                <w:rFonts w:ascii="Calibri" w:hAnsi="Calibri" w:cs="Calibri"/>
              </w:rPr>
              <w:t xml:space="preserve">ady </w:t>
            </w:r>
            <w:r w:rsidRPr="0002112A" w:rsidR="0002112A">
              <w:rPr>
                <w:rFonts w:ascii="Calibri" w:hAnsi="Calibri" w:cs="Calibri"/>
              </w:rPr>
              <w:t>zo súdnych sporov)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6D57" w:rsidRPr="004549EB" w:rsidP="00563B44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02112A" w:rsidR="0002112A">
              <w:rPr>
                <w:rFonts w:asciiTheme="minorHAnsi" w:hAnsiTheme="minorHAnsi" w:cs="Calibri"/>
              </w:rPr>
              <w:t>99 319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D96B67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6C6CB8">
              <w:rPr>
                <w:rFonts w:asciiTheme="minorHAnsi" w:hAnsiTheme="minorHAnsi" w:cs="Calibri"/>
              </w:rPr>
              <w:t>Poplatky</w:t>
            </w:r>
            <w:r w:rsidRPr="00D968E6" w:rsidR="00D96B67">
              <w:rPr>
                <w:rFonts w:asciiTheme="minorHAnsi" w:hAnsiTheme="minorHAnsi" w:cs="Calibri"/>
              </w:rPr>
              <w:t xml:space="preserve"> a odvody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D43E73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 w:rsidR="00D968E6">
              <w:rPr>
                <w:rFonts w:asciiTheme="minorHAnsi" w:hAnsiTheme="minorHAnsi" w:cs="Calibri"/>
              </w:rPr>
              <w:t>22</w:t>
            </w:r>
            <w:r w:rsidR="00D43E73">
              <w:rPr>
                <w:rFonts w:asciiTheme="minorHAnsi" w:hAnsiTheme="minorHAnsi" w:cs="Calibri"/>
              </w:rPr>
              <w:t>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6C6CB8">
              <w:rPr>
                <w:rFonts w:asciiTheme="minorHAnsi" w:hAnsiTheme="minorHAnsi" w:cs="Calibri"/>
              </w:rPr>
              <w:t>S</w:t>
            </w:r>
            <w:r w:rsidRPr="00D968E6">
              <w:rPr>
                <w:rFonts w:asciiTheme="minorHAnsi" w:hAnsiTheme="minorHAnsi" w:cs="Calibri"/>
              </w:rPr>
              <w:t>travovanie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D968E6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 w:rsidR="006C6CB8">
              <w:rPr>
                <w:rFonts w:asciiTheme="minorHAnsi" w:hAnsiTheme="minorHAnsi" w:cs="Calibri"/>
              </w:rPr>
              <w:t xml:space="preserve"> </w:t>
            </w:r>
            <w:r w:rsidRPr="00D968E6">
              <w:rPr>
                <w:rFonts w:asciiTheme="minorHAnsi" w:hAnsiTheme="minorHAnsi" w:cs="Calibri"/>
              </w:rPr>
              <w:t xml:space="preserve">       </w:t>
            </w:r>
            <w:r w:rsidRPr="00D968E6" w:rsidR="00D968E6">
              <w:rPr>
                <w:rFonts w:asciiTheme="minorHAnsi" w:hAnsiTheme="minorHAnsi" w:cs="Calibri"/>
              </w:rPr>
              <w:t>28 845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A86785">
              <w:rPr>
                <w:rFonts w:asciiTheme="minorHAnsi" w:hAnsiTheme="minorHAnsi" w:cs="Calibri"/>
              </w:rPr>
              <w:t>P</w:t>
            </w:r>
            <w:r w:rsidRPr="00D968E6">
              <w:rPr>
                <w:rFonts w:asciiTheme="minorHAnsi" w:hAnsiTheme="minorHAnsi" w:cs="Calibri"/>
              </w:rPr>
              <w:t xml:space="preserve">oistné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563B4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 w:rsidR="00D968E6">
              <w:rPr>
                <w:rFonts w:asciiTheme="minorHAnsi" w:hAnsiTheme="minorHAnsi" w:cs="Calibri"/>
              </w:rPr>
              <w:t>456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BF1716">
              <w:rPr>
                <w:rFonts w:asciiTheme="minorHAnsi" w:hAnsiTheme="minorHAnsi" w:cs="Calibri"/>
              </w:rPr>
              <w:t>P</w:t>
            </w:r>
            <w:r w:rsidRPr="00D968E6">
              <w:rPr>
                <w:rFonts w:asciiTheme="minorHAnsi" w:hAnsiTheme="minorHAnsi" w:cs="Calibri"/>
              </w:rPr>
              <w:t>rídel do sociálneho fondu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D968E6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 w:rsidR="00BF1716">
              <w:rPr>
                <w:rFonts w:asciiTheme="minorHAnsi" w:hAnsiTheme="minorHAnsi" w:cs="Calibri"/>
              </w:rPr>
              <w:t xml:space="preserve"> </w:t>
            </w:r>
            <w:r w:rsidRPr="00D968E6">
              <w:rPr>
                <w:rFonts w:asciiTheme="minorHAnsi" w:hAnsiTheme="minorHAnsi" w:cs="Calibri"/>
              </w:rPr>
              <w:t xml:space="preserve">         </w:t>
            </w:r>
            <w:r w:rsidRPr="00D968E6" w:rsidR="005D6D57">
              <w:rPr>
                <w:rFonts w:asciiTheme="minorHAnsi" w:hAnsiTheme="minorHAnsi" w:cs="Calibri"/>
              </w:rPr>
              <w:t>1</w:t>
            </w:r>
            <w:r w:rsidRPr="00D968E6" w:rsidR="00D968E6">
              <w:rPr>
                <w:rFonts w:asciiTheme="minorHAnsi" w:hAnsiTheme="minorHAnsi" w:cs="Calibri"/>
              </w:rPr>
              <w:t>1</w:t>
            </w:r>
            <w:r w:rsidRPr="00D968E6" w:rsidR="005D6D57">
              <w:rPr>
                <w:rFonts w:asciiTheme="minorHAnsi" w:hAnsiTheme="minorHAnsi" w:cs="Calibri"/>
              </w:rPr>
              <w:t xml:space="preserve"> </w:t>
            </w:r>
            <w:r w:rsidRPr="00D968E6" w:rsidR="00D968E6">
              <w:rPr>
                <w:rFonts w:asciiTheme="minorHAnsi" w:hAnsiTheme="minorHAnsi" w:cs="Calibri"/>
              </w:rPr>
              <w:t>152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CF543F">
              <w:rPr>
                <w:rFonts w:asciiTheme="minorHAnsi" w:hAnsiTheme="minorHAnsi" w:cs="Calibri"/>
              </w:rPr>
              <w:t>O</w:t>
            </w:r>
            <w:r w:rsidRPr="00D968E6">
              <w:rPr>
                <w:rFonts w:asciiTheme="minorHAnsi" w:hAnsiTheme="minorHAnsi" w:cs="Calibri"/>
              </w:rPr>
              <w:t>dmeny a</w:t>
            </w:r>
            <w:r w:rsidRPr="00D968E6" w:rsidR="00CF543F">
              <w:rPr>
                <w:rFonts w:asciiTheme="minorHAnsi" w:hAnsiTheme="minorHAnsi" w:cs="Calibri"/>
              </w:rPr>
              <w:t> </w:t>
            </w:r>
            <w:r w:rsidRPr="00D968E6">
              <w:rPr>
                <w:rFonts w:asciiTheme="minorHAnsi" w:hAnsiTheme="minorHAnsi" w:cs="Calibri"/>
              </w:rPr>
              <w:t>príspevky</w:t>
            </w:r>
            <w:r w:rsidRPr="00D968E6" w:rsidR="00CF543F">
              <w:rPr>
                <w:rFonts w:asciiTheme="minorHAnsi" w:hAnsiTheme="minorHAnsi" w:cs="Calibri"/>
              </w:rPr>
              <w:t xml:space="preserve"> </w:t>
            </w:r>
            <w:r w:rsidRPr="00D968E6" w:rsidR="005D6D57">
              <w:rPr>
                <w:rFonts w:asciiTheme="minorHAnsi" w:hAnsiTheme="minorHAnsi" w:cs="Calibri"/>
              </w:rPr>
              <w:t xml:space="preserve">členom </w:t>
            </w:r>
            <w:r w:rsidRPr="00D968E6" w:rsidR="00CF543F">
              <w:rPr>
                <w:rFonts w:asciiTheme="minorHAnsi" w:hAnsiTheme="minorHAnsi" w:cs="Calibri"/>
              </w:rPr>
              <w:t>S</w:t>
            </w:r>
            <w:r w:rsidRPr="00D968E6" w:rsidR="005D6D57">
              <w:rPr>
                <w:rFonts w:asciiTheme="minorHAnsi" w:hAnsiTheme="minorHAnsi" w:cs="Calibri"/>
              </w:rPr>
              <w:t>p</w:t>
            </w:r>
            <w:r w:rsidRPr="00D968E6" w:rsidR="00CF543F">
              <w:rPr>
                <w:rFonts w:asciiTheme="minorHAnsi" w:hAnsiTheme="minorHAnsi" w:cs="Calibri"/>
              </w:rPr>
              <w:t>R, DR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6A4B33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D968E6">
              <w:rPr>
                <w:rFonts w:asciiTheme="minorHAnsi" w:hAnsiTheme="minorHAnsi" w:cs="Calibri"/>
              </w:rPr>
              <w:t xml:space="preserve">      </w:t>
            </w:r>
            <w:r w:rsidRPr="00D968E6" w:rsidR="005D6D57">
              <w:rPr>
                <w:rFonts w:asciiTheme="minorHAnsi" w:hAnsiTheme="minorHAnsi" w:cs="Calibri"/>
              </w:rPr>
              <w:t>2</w:t>
            </w:r>
            <w:r w:rsidRPr="00D968E6" w:rsidR="00D968E6">
              <w:rPr>
                <w:rFonts w:asciiTheme="minorHAnsi" w:hAnsiTheme="minorHAnsi" w:cs="Calibri"/>
              </w:rPr>
              <w:t>45</w:t>
            </w:r>
            <w:r w:rsidRPr="00D968E6" w:rsidR="005D6D57">
              <w:rPr>
                <w:rFonts w:asciiTheme="minorHAnsi" w:hAnsiTheme="minorHAnsi" w:cs="Calibri"/>
              </w:rPr>
              <w:t xml:space="preserve"> </w:t>
            </w:r>
            <w:r w:rsidRPr="00D968E6" w:rsidR="00D968E6">
              <w:rPr>
                <w:rFonts w:asciiTheme="minorHAnsi" w:hAnsiTheme="minorHAnsi" w:cs="Calibri"/>
              </w:rPr>
              <w:t>20</w:t>
            </w:r>
            <w:r w:rsidR="006A4B33">
              <w:rPr>
                <w:rFonts w:asciiTheme="minorHAnsi" w:hAnsiTheme="minorHAnsi" w:cs="Calibri"/>
              </w:rPr>
              <w:t>9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CF543F">
              <w:rPr>
                <w:rFonts w:asciiTheme="minorHAnsi" w:hAnsiTheme="minorHAnsi" w:cs="Calibri"/>
              </w:rPr>
              <w:t>O</w:t>
            </w:r>
            <w:r w:rsidRPr="00D968E6">
              <w:rPr>
                <w:rFonts w:asciiTheme="minorHAnsi" w:hAnsiTheme="minorHAnsi" w:cs="Calibri"/>
              </w:rPr>
              <w:t>dmeny zamestnancov mimo pracovného pomeru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D968E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D968E6">
              <w:rPr>
                <w:rFonts w:asciiTheme="minorHAnsi" w:hAnsiTheme="minorHAnsi" w:cs="Calibri"/>
              </w:rPr>
              <w:t xml:space="preserve">          </w:t>
            </w:r>
            <w:r w:rsidRPr="00D968E6" w:rsidR="005D6D57">
              <w:rPr>
                <w:rFonts w:asciiTheme="minorHAnsi" w:hAnsiTheme="minorHAnsi" w:cs="Calibri"/>
              </w:rPr>
              <w:t>1</w:t>
            </w:r>
            <w:r w:rsidRPr="00D968E6" w:rsidR="00D968E6">
              <w:rPr>
                <w:rFonts w:asciiTheme="minorHAnsi" w:hAnsiTheme="minorHAnsi" w:cs="Calibri"/>
              </w:rPr>
              <w:t>8</w:t>
            </w:r>
            <w:r w:rsidRPr="00D968E6" w:rsidR="005D6D57">
              <w:rPr>
                <w:rFonts w:asciiTheme="minorHAnsi" w:hAnsiTheme="minorHAnsi" w:cs="Calibri"/>
              </w:rPr>
              <w:t xml:space="preserve"> </w:t>
            </w:r>
            <w:r w:rsidRPr="00D968E6" w:rsidR="00D968E6">
              <w:rPr>
                <w:rFonts w:asciiTheme="minorHAnsi" w:hAnsiTheme="minorHAnsi" w:cs="Calibri"/>
              </w:rPr>
              <w:t>170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68E6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>
              <w:rPr>
                <w:rFonts w:asciiTheme="minorHAnsi" w:hAnsiTheme="minorHAnsi" w:cs="Calibri"/>
              </w:rPr>
              <w:t xml:space="preserve">          </w:t>
            </w:r>
            <w:r w:rsidRPr="00D968E6">
              <w:rPr>
                <w:rFonts w:ascii="Calibri" w:hAnsi="Calibri" w:cs="Calibri"/>
              </w:rPr>
              <w:t>Manká a škody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68E6" w:rsidRPr="00D968E6" w:rsidP="00563B4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>
              <w:rPr>
                <w:rFonts w:asciiTheme="minorHAnsi" w:hAnsiTheme="minorHAnsi" w:cs="Calibri"/>
              </w:rPr>
              <w:t>20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 w:rsidR="005D6D57">
              <w:rPr>
                <w:rFonts w:asciiTheme="minorHAnsi" w:hAnsiTheme="minorHAnsi" w:cs="Calibri"/>
              </w:rPr>
              <w:t xml:space="preserve">          </w:t>
            </w:r>
            <w:r w:rsidRPr="00D968E6" w:rsidR="00EA4578">
              <w:rPr>
                <w:rFonts w:asciiTheme="minorHAnsi" w:hAnsiTheme="minorHAnsi" w:cs="Calibri"/>
              </w:rPr>
              <w:t>Dane a miestne poplatky</w:t>
            </w:r>
            <w:r w:rsidRPr="00D968E6">
              <w:rPr>
                <w:rFonts w:asciiTheme="minorHAnsi" w:hAnsiTheme="minorHAnsi" w:cs="Calibri"/>
              </w:rPr>
              <w:tab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D968E6" w:rsidP="00D968E6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 w:rsidR="00D968E6">
              <w:rPr>
                <w:rFonts w:asciiTheme="minorHAnsi" w:hAnsiTheme="minorHAnsi" w:cs="Calibri"/>
              </w:rPr>
              <w:t>10 313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68E6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>
              <w:rPr>
                <w:rFonts w:ascii="Calibri" w:hAnsi="Calibri" w:cs="Calibri"/>
              </w:rPr>
              <w:t xml:space="preserve">          Reprezentačné výdavky - externé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68E6" w:rsidRPr="00D968E6" w:rsidP="00563B44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>
              <w:rPr>
                <w:rFonts w:asciiTheme="minorHAnsi" w:hAnsiTheme="minorHAnsi" w:cs="Calibri"/>
              </w:rPr>
              <w:t>8 576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DC" w:rsidRPr="00D968E6" w:rsidP="00BC6BFD">
            <w:pPr>
              <w:bidi w:val="0"/>
              <w:rPr>
                <w:rFonts w:asciiTheme="minorHAnsi" w:hAnsiTheme="minorHAnsi" w:cs="Calibri"/>
              </w:rPr>
            </w:pPr>
            <w:r w:rsidRPr="00D968E6">
              <w:rPr>
                <w:rFonts w:asciiTheme="minorHAnsi" w:hAnsiTheme="minorHAnsi" w:cs="Calibri"/>
              </w:rPr>
              <w:t xml:space="preserve">          Služby v oblasti informačných technológií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DC" w:rsidRPr="00D968E6" w:rsidP="00D968E6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D968E6">
              <w:rPr>
                <w:rFonts w:asciiTheme="minorHAnsi" w:hAnsiTheme="minorHAnsi" w:cs="Calibri"/>
              </w:rPr>
              <w:t>45</w:t>
            </w:r>
            <w:r w:rsidRPr="00D968E6" w:rsidR="00D968E6">
              <w:rPr>
                <w:rFonts w:asciiTheme="minorHAnsi" w:hAnsiTheme="minorHAnsi" w:cs="Calibri"/>
              </w:rPr>
              <w:t>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20C0" w:rsidRPr="004549EB" w:rsidP="00BC6BFD">
            <w:pPr>
              <w:bidi w:val="0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3603B" w:rsidP="00BC6BFD">
            <w:pPr>
              <w:bidi w:val="0"/>
              <w:rPr>
                <w:rFonts w:asciiTheme="minorHAnsi" w:hAnsiTheme="minorHAnsi" w:cs="Calibri"/>
              </w:rPr>
            </w:pPr>
            <w:r w:rsidRPr="0003603B">
              <w:rPr>
                <w:rFonts w:asciiTheme="minorHAnsi" w:hAnsiTheme="minorHAnsi" w:cs="Calibri"/>
                <w:b/>
              </w:rPr>
              <w:t>Transfer</w:t>
            </w:r>
            <w:r w:rsidRPr="0003603B" w:rsidR="00EF5582">
              <w:rPr>
                <w:rFonts w:asciiTheme="minorHAnsi" w:hAnsiTheme="minorHAnsi" w:cs="Calibri"/>
                <w:b/>
              </w:rPr>
              <w:t>y</w:t>
            </w:r>
            <w:r w:rsidRPr="0003603B">
              <w:rPr>
                <w:rFonts w:asciiTheme="minorHAnsi" w:hAnsiTheme="minorHAnsi" w:cs="Calibri"/>
                <w:b/>
              </w:rPr>
              <w:t xml:space="preserve"> jednotlivcom</w:t>
            </w:r>
            <w:r w:rsidRPr="0003603B" w:rsidR="006C7AAA">
              <w:rPr>
                <w:rFonts w:asciiTheme="minorHAnsi" w:hAnsiTheme="minorHAnsi" w:cs="Calibri"/>
                <w:b/>
              </w:rPr>
              <w:t xml:space="preserve"> (642)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91025C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03603B" w:rsidR="0003603B">
              <w:rPr>
                <w:rFonts w:ascii="Calibri" w:hAnsi="Calibri" w:cs="Calibri"/>
                <w:b/>
              </w:rPr>
              <w:t>38 9</w:t>
            </w:r>
            <w:r w:rsidR="0091025C">
              <w:rPr>
                <w:rFonts w:ascii="Calibri" w:hAnsi="Calibri" w:cs="Calibri"/>
                <w:b/>
              </w:rPr>
              <w:t>60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03B" w:rsidRPr="0003603B" w:rsidP="0003603B">
            <w:pPr>
              <w:bidi w:val="0"/>
              <w:rPr>
                <w:rFonts w:asciiTheme="minorHAnsi" w:hAnsiTheme="minorHAnsi" w:cs="Calibri"/>
              </w:rPr>
            </w:pPr>
            <w:r w:rsidRPr="0003603B">
              <w:rPr>
                <w:rFonts w:ascii="Calibri" w:hAnsi="Calibri" w:cs="Calibri"/>
              </w:rPr>
              <w:t xml:space="preserve">          Od</w:t>
            </w:r>
            <w:r>
              <w:rPr>
                <w:rFonts w:ascii="Calibri" w:hAnsi="Calibri" w:cs="Calibri"/>
              </w:rPr>
              <w:t>stupné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603B" w:rsidRPr="0003603B" w:rsidP="0098052B">
            <w:pPr>
              <w:bidi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6 721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3603B" w:rsidP="00E72B8E">
            <w:pPr>
              <w:bidi w:val="0"/>
              <w:rPr>
                <w:rFonts w:asciiTheme="minorHAnsi" w:hAnsiTheme="minorHAnsi" w:cs="Calibri"/>
              </w:rPr>
            </w:pPr>
            <w:r w:rsidRPr="0003603B" w:rsidR="00206F9A">
              <w:rPr>
                <w:rFonts w:asciiTheme="minorHAnsi" w:hAnsiTheme="minorHAnsi" w:cs="Calibri"/>
              </w:rPr>
              <w:t xml:space="preserve">          </w:t>
            </w:r>
            <w:r w:rsidRPr="0003603B" w:rsidR="00206F9A">
              <w:rPr>
                <w:rFonts w:ascii="Calibri" w:hAnsi="Calibri" w:cs="Calibri"/>
              </w:rPr>
              <w:t>Odchodné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3603B" w:rsidP="0098052B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03603B" w:rsidR="0003603B">
              <w:rPr>
                <w:rFonts w:asciiTheme="minorHAnsi" w:hAnsiTheme="minorHAnsi" w:cs="Calibri"/>
              </w:rPr>
              <w:t>0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052B" w:rsidRPr="004549EB" w:rsidP="0098052B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03603B">
              <w:rPr>
                <w:rFonts w:asciiTheme="minorHAnsi" w:hAnsiTheme="minorHAnsi" w:cs="Calibri"/>
              </w:rPr>
              <w:t xml:space="preserve">          Jednotlivcovi (</w:t>
            </w:r>
            <w:r w:rsidR="0003603B">
              <w:rPr>
                <w:rFonts w:asciiTheme="minorHAnsi" w:hAnsiTheme="minorHAnsi" w:cs="Calibri"/>
              </w:rPr>
              <w:t xml:space="preserve">finančný </w:t>
            </w:r>
            <w:r w:rsidRPr="0003603B">
              <w:rPr>
                <w:rFonts w:asciiTheme="minorHAnsi" w:hAnsiTheme="minorHAnsi" w:cs="Calibri"/>
              </w:rPr>
              <w:t>príspevok na stravovanie zamestnancom)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8052B" w:rsidRPr="0003603B" w:rsidP="000E281A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03603B" w:rsidR="0003603B">
              <w:rPr>
                <w:rFonts w:asciiTheme="minorHAnsi" w:hAnsiTheme="minorHAnsi" w:cs="Calibri"/>
              </w:rPr>
              <w:t>24 90</w:t>
            </w:r>
            <w:r w:rsidR="000E281A">
              <w:rPr>
                <w:rFonts w:asciiTheme="minorHAnsi" w:hAnsiTheme="minorHAnsi" w:cs="Calibri"/>
              </w:rPr>
              <w:t>6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4549EB" w:rsidP="00BC6BFD">
            <w:pPr>
              <w:bidi w:val="0"/>
              <w:rPr>
                <w:rFonts w:asciiTheme="minorHAnsi" w:hAnsiTheme="minorHAnsi" w:cs="Calibri"/>
                <w:highlight w:val="yellow"/>
              </w:rPr>
            </w:pPr>
            <w:r w:rsidRPr="0003603B" w:rsidR="00206F9A">
              <w:rPr>
                <w:rFonts w:asciiTheme="minorHAnsi" w:hAnsiTheme="minorHAnsi" w:cs="Calibri"/>
              </w:rPr>
              <w:t xml:space="preserve">          </w:t>
            </w:r>
            <w:r w:rsidRPr="0003603B" w:rsidR="00E72B8E">
              <w:rPr>
                <w:rFonts w:asciiTheme="minorHAnsi" w:hAnsiTheme="minorHAnsi" w:cs="Calibri"/>
              </w:rPr>
              <w:t>N</w:t>
            </w:r>
            <w:r w:rsidRPr="0003603B" w:rsidR="00EF5582">
              <w:rPr>
                <w:rFonts w:asciiTheme="minorHAnsi" w:hAnsiTheme="minorHAnsi" w:cs="Calibri"/>
              </w:rPr>
              <w:t>emocenské dávky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085E" w:rsidRPr="0003603B" w:rsidP="0091025C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03603B" w:rsidR="00EF5582">
              <w:rPr>
                <w:rFonts w:asciiTheme="minorHAnsi" w:hAnsiTheme="minorHAnsi" w:cs="Calibri"/>
              </w:rPr>
              <w:t xml:space="preserve"> </w:t>
            </w:r>
            <w:r w:rsidRPr="0003603B" w:rsidR="000003EA">
              <w:rPr>
                <w:rFonts w:asciiTheme="minorHAnsi" w:hAnsiTheme="minorHAnsi" w:cs="Calibri"/>
              </w:rPr>
              <w:t xml:space="preserve"> </w:t>
            </w:r>
            <w:r w:rsidRPr="0003603B" w:rsidR="00EF5582">
              <w:rPr>
                <w:rFonts w:asciiTheme="minorHAnsi" w:hAnsiTheme="minorHAnsi" w:cs="Calibri"/>
              </w:rPr>
              <w:t xml:space="preserve">        </w:t>
            </w:r>
            <w:r w:rsidRPr="0003603B" w:rsidR="0003603B">
              <w:rPr>
                <w:rFonts w:asciiTheme="minorHAnsi" w:hAnsiTheme="minorHAnsi" w:cs="Calibri"/>
              </w:rPr>
              <w:t>7 33</w:t>
            </w:r>
            <w:r w:rsidR="0091025C">
              <w:rPr>
                <w:rFonts w:asciiTheme="minorHAnsi" w:hAnsiTheme="minorHAnsi" w:cs="Calibri"/>
              </w:rPr>
              <w:t>3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C1080" w:rsidRPr="004549EB" w:rsidP="0098052B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F5582" w:rsidRPr="004549EB" w:rsidP="00BC6BFD">
            <w:pPr>
              <w:bidi w:val="0"/>
              <w:rPr>
                <w:rFonts w:asciiTheme="minorHAnsi" w:hAnsiTheme="minorHAnsi" w:cs="Calibri"/>
                <w:b/>
                <w:highlight w:val="yellow"/>
              </w:rPr>
            </w:pPr>
            <w:r w:rsidRPr="006C40E6" w:rsidR="00EB5AC4">
              <w:rPr>
                <w:rFonts w:asciiTheme="minorHAnsi" w:hAnsiTheme="minorHAnsi" w:cs="Calibri"/>
                <w:b/>
              </w:rPr>
              <w:t>KAPITÁLOVÉ VÝDAVKY (700)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F5582" w:rsidRPr="004549EB" w:rsidP="00464055">
            <w:pPr>
              <w:bidi w:val="0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6C40E6" w:rsidR="006C40E6">
              <w:rPr>
                <w:rFonts w:ascii="Calibri" w:hAnsi="Calibri" w:cs="Calibri"/>
                <w:b/>
              </w:rPr>
              <w:t>23 784</w:t>
            </w:r>
          </w:p>
        </w:tc>
      </w:tr>
      <w:tr>
        <w:tblPrEx>
          <w:tblW w:w="5034" w:type="pct"/>
          <w:tblInd w:w="108" w:type="dxa"/>
          <w:tblLook w:val="01E0"/>
        </w:tblPrEx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4055" w:rsidRPr="004549EB" w:rsidP="000E6BE3">
            <w:pPr>
              <w:bidi w:val="0"/>
              <w:ind w:left="567"/>
              <w:rPr>
                <w:rFonts w:asciiTheme="minorHAnsi" w:hAnsiTheme="minorHAnsi" w:cs="Calibri"/>
                <w:highlight w:val="yellow"/>
              </w:rPr>
            </w:pPr>
            <w:r w:rsidRPr="006C40E6">
              <w:rPr>
                <w:rFonts w:asciiTheme="minorHAnsi" w:hAnsiTheme="minorHAnsi" w:cs="Calibri"/>
              </w:rPr>
              <w:t xml:space="preserve">Nákup prevádzkových strojov, prístrojov, zariadení </w:t>
            </w:r>
            <w:r w:rsidRPr="006C40E6" w:rsidR="000E6BE3">
              <w:rPr>
                <w:rFonts w:asciiTheme="minorHAnsi" w:hAnsiTheme="minorHAnsi" w:cs="Calibri"/>
              </w:rPr>
              <w:t>(regálový systém do archívu ÚPN</w:t>
            </w:r>
            <w:r w:rsidR="006C40E6">
              <w:rPr>
                <w:rFonts w:asciiTheme="minorHAnsi" w:hAnsiTheme="minorHAnsi" w:cs="Calibri"/>
              </w:rPr>
              <w:t>, dochádzkový systém, kamerový systém</w:t>
            </w:r>
            <w:r w:rsidRPr="006C40E6" w:rsidR="000E6BE3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4055" w:rsidRPr="004549EB" w:rsidP="006C40E6">
            <w:pPr>
              <w:bidi w:val="0"/>
              <w:jc w:val="right"/>
              <w:rPr>
                <w:rFonts w:asciiTheme="minorHAnsi" w:hAnsiTheme="minorHAnsi" w:cs="Calibri"/>
                <w:highlight w:val="yellow"/>
              </w:rPr>
            </w:pPr>
            <w:r w:rsidRPr="006C40E6" w:rsidR="000E6BE3">
              <w:rPr>
                <w:rFonts w:asciiTheme="minorHAnsi" w:hAnsiTheme="minorHAnsi" w:cs="Calibri"/>
              </w:rPr>
              <w:t>2</w:t>
            </w:r>
            <w:r w:rsidRPr="006C40E6" w:rsidR="006C40E6">
              <w:rPr>
                <w:rFonts w:asciiTheme="minorHAnsi" w:hAnsiTheme="minorHAnsi" w:cs="Calibri"/>
              </w:rPr>
              <w:t>2 909</w:t>
            </w:r>
          </w:p>
        </w:tc>
      </w:tr>
      <w:tr>
        <w:tblPrEx>
          <w:tblW w:w="5034" w:type="pct"/>
          <w:tblInd w:w="108" w:type="dxa"/>
          <w:tblLook w:val="01E0"/>
        </w:tblPrEx>
        <w:trPr>
          <w:trHeight w:val="84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4055" w:rsidRPr="00EA68FD" w:rsidP="00464055">
            <w:pPr>
              <w:bidi w:val="0"/>
              <w:rPr>
                <w:rFonts w:asciiTheme="minorHAnsi" w:hAnsiTheme="minorHAnsi" w:cs="Calibri"/>
              </w:rPr>
            </w:pPr>
            <w:r w:rsidRPr="00EA68FD" w:rsidR="000E6BE3">
              <w:rPr>
                <w:rFonts w:asciiTheme="minorHAnsi" w:hAnsiTheme="minorHAnsi" w:cs="Calibri"/>
              </w:rPr>
              <w:t xml:space="preserve">          </w:t>
            </w:r>
            <w:r w:rsidRPr="00EA68FD" w:rsidR="00EA68FD">
              <w:rPr>
                <w:rFonts w:ascii="Calibri" w:hAnsi="Calibri" w:cs="Calibri"/>
              </w:rPr>
              <w:t>Prípravná a projektová dokumentácia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64055" w:rsidRPr="00EA68FD" w:rsidP="00464055">
            <w:pPr>
              <w:bidi w:val="0"/>
              <w:jc w:val="right"/>
              <w:rPr>
                <w:rFonts w:asciiTheme="minorHAnsi" w:hAnsiTheme="minorHAnsi" w:cs="Calibri"/>
              </w:rPr>
            </w:pPr>
            <w:r w:rsidRPr="00EA68FD" w:rsidR="00EA68FD">
              <w:rPr>
                <w:rFonts w:asciiTheme="minorHAnsi" w:hAnsiTheme="minorHAnsi" w:cs="Calibri"/>
              </w:rPr>
              <w:t>875</w:t>
            </w:r>
          </w:p>
        </w:tc>
      </w:tr>
    </w:tbl>
    <w:p w:rsidR="00FA08C6" w:rsidRPr="00EA68FD" w:rsidP="0039011B">
      <w:pPr>
        <w:pStyle w:val="BodyText"/>
        <w:bidi w:val="0"/>
        <w:spacing w:after="0"/>
        <w:ind w:left="567"/>
        <w:rPr>
          <w:rFonts w:asciiTheme="minorHAnsi" w:hAnsiTheme="minorHAnsi" w:cs="Calibri"/>
        </w:rPr>
      </w:pPr>
      <w:r w:rsidRPr="00EA68FD" w:rsidR="00047CB1">
        <w:rPr>
          <w:rFonts w:asciiTheme="minorHAnsi" w:hAnsiTheme="minorHAnsi" w:cs="Calibri"/>
        </w:rPr>
        <w:tab/>
      </w:r>
      <w:r w:rsidRPr="00EA68FD" w:rsidR="00B82C54">
        <w:rPr>
          <w:rFonts w:asciiTheme="minorHAnsi" w:hAnsiTheme="minorHAnsi" w:cs="Calibri"/>
        </w:rPr>
        <w:tab/>
        <w:tab/>
        <w:t xml:space="preserve">       </w:t>
      </w:r>
      <w:r w:rsidRPr="00EA68FD" w:rsidR="008B5497">
        <w:rPr>
          <w:rFonts w:asciiTheme="minorHAnsi" w:hAnsiTheme="minorHAnsi" w:cs="Calibri"/>
        </w:rPr>
        <w:t xml:space="preserve">                                                                                                         </w:t>
      </w:r>
    </w:p>
    <w:p w:rsidR="00EE5761" w:rsidRPr="004549EB" w:rsidP="003D0038">
      <w:pPr>
        <w:pStyle w:val="BodyText"/>
        <w:bidi w:val="0"/>
        <w:spacing w:after="0"/>
        <w:ind w:left="567" w:right="-285"/>
        <w:rPr>
          <w:rFonts w:asciiTheme="minorHAnsi" w:hAnsiTheme="minorHAnsi" w:cs="Calibri"/>
          <w:highlight w:val="yellow"/>
        </w:rPr>
      </w:pPr>
      <w:r w:rsidRPr="004549EB" w:rsidR="008B5497">
        <w:rPr>
          <w:rFonts w:asciiTheme="minorHAnsi" w:hAnsiTheme="minorHAnsi" w:cs="Calibri"/>
          <w:highlight w:val="yellow"/>
        </w:rPr>
        <w:t xml:space="preserve">        </w:t>
      </w:r>
      <w:r w:rsidRPr="004549EB" w:rsidR="00664B70">
        <w:rPr>
          <w:rFonts w:asciiTheme="minorHAnsi" w:hAnsiTheme="minorHAnsi" w:cs="Calibri"/>
          <w:highlight w:val="yellow"/>
        </w:rPr>
        <w:t xml:space="preserve">  </w:t>
      </w:r>
    </w:p>
    <w:p w:rsidR="003D0038" w:rsidRPr="001236AB" w:rsidP="00300EF8">
      <w:pPr>
        <w:pStyle w:val="BodyText"/>
        <w:numPr>
          <w:numId w:val="5"/>
        </w:numPr>
        <w:tabs>
          <w:tab w:val="left" w:pos="709"/>
        </w:tabs>
        <w:bidi w:val="0"/>
        <w:spacing w:after="0"/>
        <w:ind w:left="0" w:firstLine="0"/>
        <w:jc w:val="both"/>
        <w:rPr>
          <w:rFonts w:ascii="Calibri" w:hAnsi="Calibri" w:cs="Calibri"/>
          <w:b/>
          <w:sz w:val="26"/>
          <w:szCs w:val="26"/>
        </w:rPr>
      </w:pPr>
      <w:r w:rsidRPr="001236AB">
        <w:rPr>
          <w:rFonts w:ascii="Calibri" w:hAnsi="Calibri" w:cs="Calibri"/>
          <w:b/>
          <w:sz w:val="26"/>
          <w:szCs w:val="26"/>
        </w:rPr>
        <w:t>VÝSLEDOK ROZPOČTOVÉHO HOSPODÁRENIA (</w:t>
      </w:r>
      <w:r w:rsidRPr="001236AB" w:rsidR="00152AED">
        <w:rPr>
          <w:rFonts w:ascii="Calibri" w:hAnsi="Calibri" w:cs="Calibri"/>
          <w:b/>
          <w:sz w:val="26"/>
          <w:szCs w:val="26"/>
        </w:rPr>
        <w:t>v</w:t>
      </w:r>
      <w:r w:rsidRPr="001236AB">
        <w:rPr>
          <w:rFonts w:ascii="Calibri" w:hAnsi="Calibri" w:cs="Calibri"/>
          <w:b/>
          <w:sz w:val="26"/>
          <w:szCs w:val="26"/>
        </w:rPr>
        <w:t xml:space="preserve"> €)</w:t>
      </w:r>
    </w:p>
    <w:p w:rsidR="00EE5761" w:rsidRPr="004549EB" w:rsidP="00EE5761">
      <w:pPr>
        <w:pStyle w:val="BodyText"/>
        <w:bidi w:val="0"/>
        <w:spacing w:after="0"/>
        <w:ind w:left="567"/>
        <w:rPr>
          <w:rFonts w:asciiTheme="minorHAnsi" w:hAnsiTheme="minorHAnsi" w:cs="Calibri"/>
          <w:b/>
          <w:highlight w:val="yellow"/>
        </w:rPr>
      </w:pPr>
    </w:p>
    <w:tbl>
      <w:tblPr>
        <w:tblStyle w:val="TableNormal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126"/>
        <w:gridCol w:w="1985"/>
      </w:tblGrid>
      <w:tr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0038" w:rsidRPr="004549EB" w:rsidP="00ED4E13">
            <w:pPr>
              <w:bidi w:val="0"/>
              <w:spacing w:line="360" w:lineRule="auto"/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0038" w:rsidRPr="001236AB" w:rsidP="00ED4E13">
            <w:pPr>
              <w:bidi w:val="0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1236AB">
              <w:rPr>
                <w:rFonts w:asciiTheme="minorHAnsi" w:hAnsiTheme="minorHAnsi" w:cs="Calibri"/>
                <w:b/>
              </w:rPr>
              <w:t>Príjmy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D0038" w:rsidRPr="001236AB" w:rsidP="00ED4E13">
            <w:pPr>
              <w:bidi w:val="0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1236AB">
              <w:rPr>
                <w:rFonts w:asciiTheme="minorHAnsi" w:hAnsiTheme="minorHAnsi" w:cs="Calibri"/>
                <w:b/>
              </w:rPr>
              <w:t>Výdavky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236AB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1236AB">
              <w:rPr>
                <w:rFonts w:asciiTheme="minorHAnsi" w:hAnsiTheme="minorHAnsi" w:cs="Calibri"/>
              </w:rPr>
              <w:t>Zo štátneho rozpočtu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highlight w:val="yellow"/>
              </w:rPr>
            </w:pPr>
            <w:r w:rsidRPr="001236AB" w:rsidR="001236AB">
              <w:rPr>
                <w:rFonts w:ascii="Calibri" w:hAnsi="Calibri" w:cs="Calibri"/>
              </w:rPr>
              <w:t>2 977 292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2C5A9C" w:rsidR="002C5A9C">
              <w:rPr>
                <w:rFonts w:ascii="Calibri" w:hAnsi="Calibri" w:cs="Calibri"/>
                <w:bCs/>
              </w:rPr>
              <w:t>2 648 124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236AB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1236AB">
              <w:rPr>
                <w:rFonts w:asciiTheme="minorHAnsi" w:hAnsiTheme="minorHAnsi" w:cs="Calibri"/>
              </w:rPr>
              <w:t>z toho: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360" w:lineRule="auto"/>
              <w:jc w:val="right"/>
              <w:rPr>
                <w:rFonts w:asciiTheme="minorHAnsi" w:hAnsiTheme="minorHAnsi" w:cs="Calibri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360" w:lineRule="auto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2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1236AB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1236AB" w:rsidR="007C69CB">
              <w:rPr>
                <w:rFonts w:asciiTheme="minorHAnsi" w:hAnsiTheme="minorHAnsi" w:cs="Calibri"/>
              </w:rPr>
              <w:t xml:space="preserve">           </w:t>
            </w:r>
            <w:r w:rsidRPr="001236AB">
              <w:rPr>
                <w:rFonts w:asciiTheme="minorHAnsi" w:hAnsiTheme="minorHAnsi" w:cs="Calibri"/>
              </w:rPr>
              <w:t>Bežné výdavky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highlight w:val="yellow"/>
              </w:rPr>
            </w:pPr>
            <w:r w:rsidRPr="00B55A2C" w:rsidR="00B55A2C">
              <w:rPr>
                <w:rFonts w:ascii="Calibri" w:hAnsi="Calibri" w:cs="Calibri"/>
                <w:bCs/>
              </w:rPr>
              <w:t>2 624 376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B55A2C" w:rsidR="00B55A2C">
              <w:rPr>
                <w:rFonts w:ascii="Calibri" w:hAnsi="Calibri" w:cs="Calibri"/>
                <w:bCs/>
              </w:rPr>
              <w:t>2 624 340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rPr>
                <w:rFonts w:asciiTheme="minorHAnsi" w:hAnsiTheme="minorHAnsi" w:cs="Calibri"/>
                <w:highlight w:val="yellow"/>
              </w:rPr>
            </w:pPr>
            <w:r w:rsidRPr="00F764F0" w:rsidR="003F263E">
              <w:rPr>
                <w:rFonts w:asciiTheme="minorHAnsi" w:hAnsiTheme="minorHAnsi" w:cs="Calibri"/>
              </w:rPr>
              <w:t xml:space="preserve">           </w:t>
            </w:r>
            <w:r w:rsidRPr="00F764F0">
              <w:rPr>
                <w:rFonts w:asciiTheme="minorHAnsi" w:hAnsiTheme="minorHAnsi" w:cs="Calibri"/>
              </w:rPr>
              <w:t>Kapitálové výdavky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highlight w:val="yellow"/>
              </w:rPr>
            </w:pPr>
            <w:r w:rsidRPr="00F764F0" w:rsidR="00F764F0">
              <w:rPr>
                <w:rFonts w:ascii="Calibri" w:hAnsi="Calibri" w:cs="Calibri"/>
              </w:rPr>
              <w:t>352 916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F764F0" w:rsidR="00F764F0">
              <w:rPr>
                <w:rFonts w:ascii="Calibri" w:hAnsi="Calibri" w:cs="Calibri"/>
                <w:bCs/>
              </w:rPr>
              <w:t>23 784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6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BF6CA2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BF6CA2" w:rsidR="007C69CB">
              <w:rPr>
                <w:rFonts w:asciiTheme="minorHAnsi" w:hAnsiTheme="minorHAnsi" w:cs="Calibri"/>
              </w:rPr>
              <w:t xml:space="preserve">Prostriedky od </w:t>
            </w:r>
            <w:r w:rsidRPr="00BF6CA2" w:rsidR="003F263E">
              <w:rPr>
                <w:rFonts w:asciiTheme="minorHAnsi" w:hAnsiTheme="minorHAnsi" w:cs="Calibri"/>
              </w:rPr>
              <w:t xml:space="preserve">ostatných subjektov, z vlastnej činnosti a z predchádzajúcich rokov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BF6CA2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</w:rPr>
            </w:pPr>
            <w:r w:rsidRPr="00BF6CA2" w:rsidR="00BF6CA2">
              <w:rPr>
                <w:rFonts w:asciiTheme="minorHAnsi" w:hAnsiTheme="minorHAnsi" w:cs="Calibri"/>
              </w:rPr>
              <w:t>37 973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ED4E13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5445D2" w:rsidR="005445D2">
              <w:rPr>
                <w:rFonts w:ascii="Calibri" w:hAnsi="Calibri" w:cs="Calibri"/>
                <w:bCs/>
              </w:rPr>
              <w:t>28 552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3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2333" w:rsidRPr="00827DDE" w:rsidP="00ED4E13">
            <w:pPr>
              <w:bidi w:val="0"/>
              <w:spacing w:line="276" w:lineRule="auto"/>
              <w:rPr>
                <w:rFonts w:asciiTheme="minorHAnsi" w:hAnsiTheme="minorHAnsi" w:cs="Calibri"/>
              </w:rPr>
            </w:pPr>
            <w:r w:rsidRPr="00827DDE" w:rsidR="003F263E">
              <w:rPr>
                <w:rFonts w:asciiTheme="minorHAnsi" w:hAnsiTheme="minorHAnsi" w:cs="Calibri"/>
              </w:rPr>
              <w:t xml:space="preserve">Sociálny fond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2333" w:rsidRPr="00827DDE" w:rsidP="006C6EB9">
            <w:pPr>
              <w:bidi w:val="0"/>
              <w:spacing w:line="276" w:lineRule="auto"/>
              <w:ind w:left="601"/>
              <w:jc w:val="right"/>
              <w:rPr>
                <w:rFonts w:asciiTheme="minorHAnsi" w:hAnsiTheme="minorHAnsi" w:cs="Calibri"/>
              </w:rPr>
            </w:pPr>
            <w:r w:rsidRPr="00827DDE" w:rsidR="002B34AE">
              <w:rPr>
                <w:rFonts w:ascii="Calibri" w:hAnsi="Calibri" w:cs="Calibri"/>
              </w:rPr>
              <w:t>1</w:t>
            </w:r>
            <w:r w:rsidRPr="00827DDE" w:rsidR="00CB0F34">
              <w:rPr>
                <w:rFonts w:ascii="Calibri" w:hAnsi="Calibri" w:cs="Calibri"/>
              </w:rPr>
              <w:t>4</w:t>
            </w:r>
            <w:r w:rsidRPr="00827DDE" w:rsidR="002B34AE">
              <w:rPr>
                <w:rFonts w:ascii="Calibri" w:hAnsi="Calibri" w:cs="Calibri"/>
              </w:rPr>
              <w:t xml:space="preserve"> </w:t>
            </w:r>
            <w:r w:rsidRPr="00827DDE" w:rsidR="006C6EB9">
              <w:rPr>
                <w:rFonts w:ascii="Calibri" w:hAnsi="Calibri" w:cs="Calibri"/>
              </w:rPr>
              <w:t>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2333" w:rsidRPr="004549EB" w:rsidP="00181BCF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Cs/>
                <w:highlight w:val="yellow"/>
              </w:rPr>
            </w:pPr>
            <w:r w:rsidRPr="002B34AE" w:rsidR="002B34AE">
              <w:rPr>
                <w:rFonts w:ascii="Calibri" w:hAnsi="Calibri" w:cs="Calibri"/>
                <w:bCs/>
              </w:rPr>
              <w:t>1</w:t>
            </w:r>
            <w:r w:rsidR="00181BCF">
              <w:rPr>
                <w:rFonts w:ascii="Calibri" w:hAnsi="Calibri" w:cs="Calibri"/>
                <w:bCs/>
              </w:rPr>
              <w:t>2</w:t>
            </w:r>
            <w:r w:rsidR="002B34AE">
              <w:rPr>
                <w:rFonts w:ascii="Calibri" w:hAnsi="Calibri" w:cs="Calibri"/>
                <w:bCs/>
              </w:rPr>
              <w:t xml:space="preserve"> </w:t>
            </w:r>
            <w:r w:rsidR="00181BCF">
              <w:rPr>
                <w:rFonts w:ascii="Calibri" w:hAnsi="Calibri" w:cs="Calibri"/>
                <w:bCs/>
              </w:rPr>
              <w:t>778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1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827DDE" w:rsidP="00ED4E13">
            <w:pPr>
              <w:bidi w:val="0"/>
              <w:spacing w:line="276" w:lineRule="auto"/>
              <w:rPr>
                <w:rFonts w:asciiTheme="minorHAnsi" w:hAnsiTheme="minorHAnsi" w:cs="Calibri"/>
                <w:b/>
              </w:rPr>
            </w:pPr>
            <w:r w:rsidRPr="00827DDE" w:rsidR="00557D34">
              <w:rPr>
                <w:rFonts w:asciiTheme="minorHAnsi" w:hAnsiTheme="minorHAnsi" w:cs="Calibri"/>
                <w:b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827DDE" w:rsidP="00827DDE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/>
              </w:rPr>
            </w:pPr>
            <w:r w:rsidRPr="00827DDE" w:rsidR="00941D23">
              <w:rPr>
                <w:rFonts w:asciiTheme="minorHAnsi" w:hAnsiTheme="minorHAnsi" w:cs="Calibri"/>
                <w:b/>
              </w:rPr>
              <w:t xml:space="preserve">3 029 </w:t>
            </w:r>
            <w:r w:rsidRPr="00827DDE" w:rsidR="00827DDE">
              <w:rPr>
                <w:rFonts w:asciiTheme="minorHAnsi" w:hAnsiTheme="minorHAnsi" w:cs="Calibri"/>
                <w:b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2C1B" w:rsidRPr="004549EB" w:rsidP="00827DDE">
            <w:pPr>
              <w:bidi w:val="0"/>
              <w:spacing w:line="276" w:lineRule="auto"/>
              <w:jc w:val="right"/>
              <w:rPr>
                <w:rFonts w:asciiTheme="minorHAnsi" w:hAnsiTheme="minorHAnsi" w:cs="Calibri"/>
                <w:b/>
                <w:highlight w:val="yellow"/>
              </w:rPr>
            </w:pPr>
            <w:r w:rsidRPr="00827DDE" w:rsidR="00941D23">
              <w:rPr>
                <w:rFonts w:asciiTheme="minorHAnsi" w:hAnsiTheme="minorHAnsi" w:cs="Calibri"/>
                <w:b/>
              </w:rPr>
              <w:t xml:space="preserve">2 689 </w:t>
            </w:r>
            <w:r w:rsidRPr="00827DDE" w:rsidR="00827DDE">
              <w:rPr>
                <w:rFonts w:asciiTheme="minorHAnsi" w:hAnsiTheme="minorHAnsi" w:cs="Calibri"/>
                <w:b/>
              </w:rPr>
              <w:t>454</w:t>
            </w:r>
          </w:p>
        </w:tc>
      </w:tr>
      <w:tr>
        <w:tblPrEx>
          <w:tblW w:w="9356" w:type="dxa"/>
          <w:tblInd w:w="108" w:type="dxa"/>
          <w:tblLayout w:type="fixed"/>
          <w:tblLook w:val="01E0"/>
        </w:tblPrEx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811D7" w:rsidRPr="00827DDE" w:rsidP="00941D23">
            <w:pPr>
              <w:bidi w:val="0"/>
              <w:spacing w:line="276" w:lineRule="auto"/>
              <w:rPr>
                <w:rFonts w:asciiTheme="minorHAnsi" w:hAnsiTheme="minorHAnsi" w:cs="Calibri"/>
                <w:b/>
              </w:rPr>
            </w:pPr>
            <w:r w:rsidRPr="00827DDE" w:rsidR="00A465D2">
              <w:rPr>
                <w:rFonts w:asciiTheme="minorHAnsi" w:hAnsiTheme="minorHAnsi" w:cs="Calibri"/>
                <w:b/>
              </w:rPr>
              <w:t>S</w:t>
            </w:r>
            <w:r w:rsidRPr="00827DDE">
              <w:rPr>
                <w:rFonts w:asciiTheme="minorHAnsi" w:hAnsiTheme="minorHAnsi" w:cs="Calibri"/>
                <w:b/>
              </w:rPr>
              <w:t xml:space="preserve">aldo príjmov a výdavkov                                                                               </w:t>
            </w:r>
            <w:r w:rsidRPr="00827DDE" w:rsidR="00A465D2">
              <w:rPr>
                <w:rFonts w:asciiTheme="minorHAnsi" w:hAnsiTheme="minorHAnsi" w:cs="Calibri"/>
                <w:b/>
              </w:rPr>
              <w:t>3</w:t>
            </w:r>
            <w:r w:rsidRPr="00827DDE" w:rsidR="00941D23">
              <w:rPr>
                <w:rFonts w:asciiTheme="minorHAnsi" w:hAnsiTheme="minorHAnsi" w:cs="Calibri"/>
                <w:b/>
              </w:rPr>
              <w:t>39</w:t>
            </w:r>
            <w:r w:rsidRPr="00827DDE" w:rsidR="00A465D2">
              <w:rPr>
                <w:rFonts w:asciiTheme="minorHAnsi" w:hAnsiTheme="minorHAnsi" w:cs="Calibri"/>
                <w:b/>
              </w:rPr>
              <w:t xml:space="preserve"> </w:t>
            </w:r>
            <w:r w:rsidRPr="00827DDE" w:rsidR="00941D23">
              <w:rPr>
                <w:rFonts w:asciiTheme="minorHAnsi" w:hAnsiTheme="minorHAnsi" w:cs="Calibri"/>
                <w:b/>
              </w:rPr>
              <w:t>867</w:t>
            </w:r>
          </w:p>
        </w:tc>
      </w:tr>
    </w:tbl>
    <w:p w:rsidR="009C18E7" w:rsidRPr="004549EB" w:rsidP="00EE5761">
      <w:pPr>
        <w:bidi w:val="0"/>
        <w:rPr>
          <w:rFonts w:asciiTheme="minorHAnsi" w:hAnsiTheme="minorHAnsi" w:cs="Calibri"/>
          <w:b/>
          <w:highlight w:val="yellow"/>
        </w:rPr>
      </w:pPr>
    </w:p>
    <w:p w:rsidR="00BC6BFD" w:rsidRPr="004549EB" w:rsidP="00BC6BFD">
      <w:pPr>
        <w:bidi w:val="0"/>
        <w:ind w:left="426" w:firstLine="141"/>
        <w:rPr>
          <w:rFonts w:asciiTheme="minorHAnsi" w:hAnsiTheme="minorHAnsi" w:cs="Calibri"/>
          <w:highlight w:val="yellow"/>
        </w:rPr>
      </w:pPr>
    </w:p>
    <w:p w:rsidR="00C479B8" w:rsidP="00300EF8">
      <w:pPr>
        <w:pStyle w:val="BodyText"/>
        <w:numPr>
          <w:numId w:val="5"/>
        </w:numPr>
        <w:tabs>
          <w:tab w:val="left" w:pos="709"/>
        </w:tabs>
        <w:bidi w:val="0"/>
        <w:spacing w:after="0"/>
        <w:ind w:left="0" w:firstLine="0"/>
        <w:jc w:val="both"/>
        <w:rPr>
          <w:rFonts w:ascii="Calibri" w:hAnsi="Calibri" w:cs="Calibri"/>
          <w:b/>
          <w:sz w:val="26"/>
          <w:szCs w:val="26"/>
        </w:rPr>
      </w:pPr>
      <w:r w:rsidRPr="00A03808">
        <w:rPr>
          <w:rFonts w:ascii="Calibri" w:hAnsi="Calibri" w:cs="Calibri"/>
          <w:b/>
          <w:sz w:val="26"/>
          <w:szCs w:val="26"/>
        </w:rPr>
        <w:t xml:space="preserve">ZHODNOTENIE ZAMESTNANOSTI </w:t>
      </w:r>
    </w:p>
    <w:p w:rsidR="00631920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631920" w:rsidRPr="00631920" w:rsidP="00631920">
      <w:pPr>
        <w:bidi w:val="0"/>
        <w:ind w:right="-284"/>
        <w:jc w:val="both"/>
        <w:rPr>
          <w:rFonts w:ascii="Calibri" w:hAnsi="Calibri" w:cs="Calibri"/>
        </w:rPr>
      </w:pPr>
      <w:r w:rsidRPr="00631920">
        <w:rPr>
          <w:rFonts w:ascii="Calibri" w:hAnsi="Calibri" w:cs="Calibri"/>
        </w:rPr>
        <w:t>V roku 2022 bol priemerný evidenčný počet 78 zamestnancov na zabezpečenie činnosti Ústavu pamäti národa. K 1. januá</w:t>
      </w:r>
      <w:r w:rsidR="00FA1796">
        <w:rPr>
          <w:rFonts w:ascii="Calibri" w:hAnsi="Calibri" w:cs="Calibri"/>
        </w:rPr>
        <w:t xml:space="preserve">ru 2022 bolo </w:t>
      </w:r>
      <w:r w:rsidRPr="00631920">
        <w:rPr>
          <w:rFonts w:ascii="Calibri" w:hAnsi="Calibri" w:cs="Calibri"/>
        </w:rPr>
        <w:t xml:space="preserve">v pracovnom pomere 81 zamestnancov (z toho 4 na rodičovskej dovolenke) a k 31. </w:t>
      </w:r>
      <w:r w:rsidR="0015030E">
        <w:rPr>
          <w:rFonts w:ascii="Calibri" w:hAnsi="Calibri" w:cs="Calibri"/>
        </w:rPr>
        <w:t>decembru</w:t>
      </w:r>
      <w:r w:rsidRPr="00631920">
        <w:rPr>
          <w:rFonts w:ascii="Calibri" w:hAnsi="Calibri" w:cs="Calibri"/>
        </w:rPr>
        <w:t xml:space="preserve"> 2022 bolo v pracovnom pomere 79 zamestnancov </w:t>
      </w:r>
      <w:r w:rsidR="00FA1796">
        <w:rPr>
          <w:rFonts w:ascii="Calibri" w:hAnsi="Calibri" w:cs="Calibri"/>
        </w:rPr>
        <w:br/>
      </w:r>
      <w:r w:rsidRPr="00631920">
        <w:rPr>
          <w:rFonts w:ascii="Calibri" w:hAnsi="Calibri" w:cs="Calibri"/>
        </w:rPr>
        <w:t>(z toho 3 na rodičovskej dovolenke a 1 na materskej dovolenke). Ústav pamäti národa prijal počas roka do pracovného pomeru 5 zamestnancov, pracovný pomer ukončil</w:t>
      </w:r>
      <w:r w:rsidR="0015030E">
        <w:rPr>
          <w:rFonts w:ascii="Calibri" w:hAnsi="Calibri" w:cs="Calibri"/>
        </w:rPr>
        <w:t>o</w:t>
      </w:r>
      <w:r w:rsidRPr="00631920">
        <w:rPr>
          <w:rFonts w:ascii="Calibri" w:hAnsi="Calibri" w:cs="Calibri"/>
        </w:rPr>
        <w:t xml:space="preserve"> 7 zamestnanc</w:t>
      </w:r>
      <w:r w:rsidR="0015030E">
        <w:rPr>
          <w:rFonts w:ascii="Calibri" w:hAnsi="Calibri" w:cs="Calibri"/>
        </w:rPr>
        <w:t>ov</w:t>
      </w:r>
      <w:r w:rsidRPr="00631920">
        <w:rPr>
          <w:rFonts w:ascii="Calibri" w:hAnsi="Calibri" w:cs="Calibri"/>
        </w:rPr>
        <w:t>.</w:t>
      </w:r>
    </w:p>
    <w:p w:rsidR="00631920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631920" w:rsidP="00631920">
      <w:pPr>
        <w:pStyle w:val="BodyText"/>
        <w:tabs>
          <w:tab w:val="left" w:pos="709"/>
        </w:tabs>
        <w:bidi w:val="0"/>
        <w:spacing w:after="0"/>
        <w:jc w:val="both"/>
        <w:rPr>
          <w:rFonts w:ascii="Calibri" w:hAnsi="Calibri" w:cs="Calibri"/>
          <w:b/>
          <w:sz w:val="26"/>
          <w:szCs w:val="26"/>
        </w:rPr>
      </w:pPr>
    </w:p>
    <w:p w:rsidR="00631920" w:rsidP="00300EF8">
      <w:pPr>
        <w:pStyle w:val="BodyText"/>
        <w:numPr>
          <w:numId w:val="5"/>
        </w:numPr>
        <w:tabs>
          <w:tab w:val="left" w:pos="709"/>
        </w:tabs>
        <w:bidi w:val="0"/>
        <w:spacing w:after="0"/>
        <w:ind w:left="0" w:firstLine="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ORGÁNY ÚSTAVU PAM</w:t>
      </w:r>
      <w:r w:rsidRPr="00631920">
        <w:rPr>
          <w:rFonts w:ascii="Calibri" w:hAnsi="Calibri" w:cs="Calibri"/>
          <w:b/>
          <w:sz w:val="26"/>
          <w:szCs w:val="26"/>
        </w:rPr>
        <w:t>Ä</w:t>
      </w:r>
      <w:r>
        <w:rPr>
          <w:rFonts w:ascii="Calibri" w:hAnsi="Calibri" w:cs="Calibri"/>
          <w:b/>
          <w:sz w:val="26"/>
          <w:szCs w:val="26"/>
        </w:rPr>
        <w:t>TI NÁRODA</w:t>
      </w:r>
    </w:p>
    <w:p w:rsidR="00EE5761" w:rsidRPr="004549EB" w:rsidP="00C479B8">
      <w:pPr>
        <w:tabs>
          <w:tab w:val="left" w:pos="709"/>
        </w:tabs>
        <w:bidi w:val="0"/>
        <w:rPr>
          <w:rFonts w:asciiTheme="minorHAnsi" w:hAnsiTheme="minorHAnsi" w:cs="Calibri"/>
          <w:highlight w:val="yellow"/>
        </w:rPr>
      </w:pPr>
    </w:p>
    <w:p w:rsidR="008B1C4C" w:rsidRPr="004549EB" w:rsidP="00663F8E">
      <w:pPr>
        <w:pStyle w:val="BodyText"/>
        <w:bidi w:val="0"/>
        <w:spacing w:after="0"/>
        <w:ind w:right="-284"/>
        <w:jc w:val="both"/>
        <w:rPr>
          <w:rFonts w:asciiTheme="minorHAnsi" w:hAnsiTheme="minorHAnsi" w:cs="Calibri"/>
          <w:highlight w:val="yellow"/>
        </w:rPr>
      </w:pPr>
      <w:r w:rsidRPr="003A2917" w:rsidR="0059121A">
        <w:rPr>
          <w:rFonts w:asciiTheme="minorHAnsi" w:hAnsiTheme="minorHAnsi" w:cs="Calibri"/>
        </w:rPr>
        <w:t xml:space="preserve">V zmysle zákona č. 553/2002 Z. z. o pamäti národa orgánmi </w:t>
      </w:r>
      <w:r w:rsidRPr="003A2917" w:rsidR="002735CB">
        <w:rPr>
          <w:rFonts w:asciiTheme="minorHAnsi" w:hAnsiTheme="minorHAnsi" w:cs="Calibri"/>
        </w:rPr>
        <w:t xml:space="preserve">ústavu sú správna rada a dozorná </w:t>
      </w:r>
      <w:r w:rsidRPr="000659D4" w:rsidR="002735CB">
        <w:rPr>
          <w:rFonts w:asciiTheme="minorHAnsi" w:hAnsiTheme="minorHAnsi" w:cs="Calibri"/>
        </w:rPr>
        <w:t>rada. Štatutárnym orgánom ústavu je správna rada. V roku 202</w:t>
      </w:r>
      <w:r w:rsidRPr="000659D4" w:rsidR="003A2917">
        <w:rPr>
          <w:rFonts w:asciiTheme="minorHAnsi" w:hAnsiTheme="minorHAnsi" w:cs="Calibri"/>
        </w:rPr>
        <w:t>2</w:t>
      </w:r>
      <w:r w:rsidR="000659D4">
        <w:rPr>
          <w:rFonts w:asciiTheme="minorHAnsi" w:hAnsiTheme="minorHAnsi" w:cs="Calibri"/>
        </w:rPr>
        <w:t xml:space="preserve"> ukončil</w:t>
      </w:r>
      <w:r w:rsidR="00695EF5">
        <w:rPr>
          <w:rFonts w:asciiTheme="minorHAnsi" w:hAnsiTheme="minorHAnsi" w:cs="Calibri"/>
        </w:rPr>
        <w:t>i</w:t>
      </w:r>
      <w:r w:rsidRPr="000659D4" w:rsidR="002735CB">
        <w:rPr>
          <w:rFonts w:asciiTheme="minorHAnsi" w:hAnsiTheme="minorHAnsi" w:cs="Calibri"/>
        </w:rPr>
        <w:t xml:space="preserve"> svoju funkciu </w:t>
      </w:r>
      <w:r w:rsidR="00F215B5">
        <w:rPr>
          <w:rFonts w:asciiTheme="minorHAnsi" w:hAnsiTheme="minorHAnsi" w:cs="Calibri"/>
        </w:rPr>
        <w:br/>
      </w:r>
      <w:r w:rsidR="00695EF5">
        <w:rPr>
          <w:rFonts w:asciiTheme="minorHAnsi" w:hAnsiTheme="minorHAnsi" w:cs="Calibri"/>
        </w:rPr>
        <w:t>2</w:t>
      </w:r>
      <w:r w:rsidRPr="000659D4" w:rsidR="002735CB">
        <w:rPr>
          <w:rFonts w:asciiTheme="minorHAnsi" w:hAnsiTheme="minorHAnsi" w:cs="Calibri"/>
        </w:rPr>
        <w:t xml:space="preserve"> člen</w:t>
      </w:r>
      <w:r w:rsidR="00695EF5">
        <w:rPr>
          <w:rFonts w:asciiTheme="minorHAnsi" w:hAnsiTheme="minorHAnsi" w:cs="Calibri"/>
        </w:rPr>
        <w:t>ovia</w:t>
      </w:r>
      <w:r w:rsidRPr="000659D4" w:rsidR="002735CB">
        <w:rPr>
          <w:rFonts w:asciiTheme="minorHAnsi" w:hAnsiTheme="minorHAnsi" w:cs="Calibri"/>
        </w:rPr>
        <w:t xml:space="preserve"> Správnej rady ÚPN</w:t>
      </w:r>
      <w:r w:rsidR="00695EF5">
        <w:rPr>
          <w:rFonts w:asciiTheme="minorHAnsi" w:hAnsiTheme="minorHAnsi" w:cs="Calibri"/>
        </w:rPr>
        <w:t>, z toho predseda Správnej rady ÚPN</w:t>
      </w:r>
      <w:r w:rsidR="0015030E">
        <w:rPr>
          <w:rFonts w:asciiTheme="minorHAnsi" w:hAnsiTheme="minorHAnsi" w:cs="Calibri"/>
        </w:rPr>
        <w:t>.</w:t>
      </w:r>
      <w:r w:rsidRPr="000659D4" w:rsidR="002735CB">
        <w:rPr>
          <w:rFonts w:asciiTheme="minorHAnsi" w:hAnsiTheme="minorHAnsi" w:cs="Calibri"/>
        </w:rPr>
        <w:t xml:space="preserve"> </w:t>
      </w:r>
      <w:r w:rsidR="0015030E">
        <w:rPr>
          <w:rFonts w:asciiTheme="minorHAnsi" w:hAnsiTheme="minorHAnsi" w:cs="Calibri"/>
        </w:rPr>
        <w:t>Zároveň</w:t>
      </w:r>
      <w:r w:rsidRPr="0043188A" w:rsidR="002735CB">
        <w:rPr>
          <w:rFonts w:asciiTheme="minorHAnsi" w:hAnsiTheme="minorHAnsi" w:cs="Calibri"/>
        </w:rPr>
        <w:t xml:space="preserve"> boli menovaní </w:t>
      </w:r>
      <w:r w:rsidRPr="0043188A" w:rsidR="00B92B1A">
        <w:rPr>
          <w:rFonts w:asciiTheme="minorHAnsi" w:hAnsiTheme="minorHAnsi" w:cs="Calibri"/>
        </w:rPr>
        <w:t xml:space="preserve">do funkcie </w:t>
      </w:r>
      <w:r w:rsidRPr="0043188A" w:rsidR="002735CB">
        <w:rPr>
          <w:rFonts w:asciiTheme="minorHAnsi" w:hAnsiTheme="minorHAnsi" w:cs="Calibri"/>
        </w:rPr>
        <w:t>2 noví členovia Správnej rady ÚPN</w:t>
      </w:r>
      <w:r w:rsidRPr="0043188A" w:rsidR="000659D4">
        <w:rPr>
          <w:rFonts w:asciiTheme="minorHAnsi" w:hAnsiTheme="minorHAnsi" w:cs="Calibri"/>
        </w:rPr>
        <w:t xml:space="preserve">, z toho </w:t>
      </w:r>
      <w:r w:rsidR="0015030E">
        <w:rPr>
          <w:rFonts w:asciiTheme="minorHAnsi" w:hAnsiTheme="minorHAnsi" w:cs="Calibri"/>
        </w:rPr>
        <w:t xml:space="preserve">jeden bol zvolený za </w:t>
      </w:r>
      <w:r w:rsidRPr="0043188A" w:rsidR="000659D4">
        <w:rPr>
          <w:rFonts w:asciiTheme="minorHAnsi" w:hAnsiTheme="minorHAnsi" w:cs="Calibri"/>
        </w:rPr>
        <w:t>predsed</w:t>
      </w:r>
      <w:r w:rsidR="0015030E">
        <w:rPr>
          <w:rFonts w:asciiTheme="minorHAnsi" w:hAnsiTheme="minorHAnsi" w:cs="Calibri"/>
        </w:rPr>
        <w:t>u</w:t>
      </w:r>
      <w:r w:rsidRPr="0043188A" w:rsidR="000659D4">
        <w:rPr>
          <w:rFonts w:asciiTheme="minorHAnsi" w:hAnsiTheme="minorHAnsi" w:cs="Calibri"/>
        </w:rPr>
        <w:t xml:space="preserve"> Správnej rady ÚPN</w:t>
      </w:r>
      <w:r w:rsidRPr="0043188A" w:rsidR="002735CB">
        <w:rPr>
          <w:rFonts w:asciiTheme="minorHAnsi" w:hAnsiTheme="minorHAnsi" w:cs="Calibri"/>
        </w:rPr>
        <w:t xml:space="preserve">. </w:t>
      </w:r>
    </w:p>
    <w:p w:rsidR="003D10E0" w:rsidP="0042548A">
      <w:pPr>
        <w:pStyle w:val="BodyText"/>
        <w:bidi w:val="0"/>
        <w:spacing w:after="0"/>
        <w:jc w:val="both"/>
        <w:rPr>
          <w:rFonts w:asciiTheme="minorHAnsi" w:hAnsiTheme="minorHAnsi" w:cs="Calibri"/>
          <w:highlight w:val="yellow"/>
        </w:rPr>
      </w:pPr>
    </w:p>
    <w:p w:rsidR="00EF2526" w:rsidP="0042548A">
      <w:pPr>
        <w:pStyle w:val="BodyText"/>
        <w:bidi w:val="0"/>
        <w:spacing w:after="0"/>
        <w:jc w:val="both"/>
        <w:rPr>
          <w:rFonts w:asciiTheme="minorHAnsi" w:hAnsiTheme="minorHAnsi" w:cs="Calibri"/>
          <w:highlight w:val="yellow"/>
        </w:rPr>
      </w:pPr>
    </w:p>
    <w:p w:rsidR="00C160F2" w:rsidRPr="007679EF" w:rsidP="00300EF8">
      <w:pPr>
        <w:pStyle w:val="BodyText"/>
        <w:numPr>
          <w:numId w:val="5"/>
        </w:numPr>
        <w:tabs>
          <w:tab w:val="left" w:pos="709"/>
        </w:tabs>
        <w:bidi w:val="0"/>
        <w:spacing w:after="0"/>
        <w:ind w:left="0" w:firstLine="0"/>
        <w:jc w:val="both"/>
        <w:rPr>
          <w:rFonts w:ascii="Calibri" w:hAnsi="Calibri" w:cs="Calibri"/>
          <w:b/>
          <w:sz w:val="26"/>
          <w:szCs w:val="26"/>
        </w:rPr>
      </w:pPr>
      <w:r w:rsidRPr="007679EF">
        <w:rPr>
          <w:rFonts w:ascii="Calibri" w:hAnsi="Calibri" w:cs="Calibri"/>
          <w:b/>
          <w:sz w:val="26"/>
          <w:szCs w:val="26"/>
        </w:rPr>
        <w:t>MAJETOK</w:t>
      </w:r>
    </w:p>
    <w:p w:rsidR="00604F4F" w:rsidRPr="004549EB" w:rsidP="00EE5761">
      <w:pPr>
        <w:bidi w:val="0"/>
        <w:rPr>
          <w:rFonts w:asciiTheme="minorHAnsi" w:hAnsiTheme="minorHAnsi" w:cs="Calibri"/>
          <w:highlight w:val="yellow"/>
        </w:rPr>
      </w:pPr>
    </w:p>
    <w:p w:rsidR="00C33A2A" w:rsidRPr="00DD4BAC" w:rsidP="00F215B5">
      <w:pPr>
        <w:bidi w:val="0"/>
        <w:ind w:right="-284"/>
        <w:jc w:val="both"/>
        <w:rPr>
          <w:rFonts w:asciiTheme="minorHAnsi" w:hAnsiTheme="minorHAnsi" w:cs="Calibri"/>
        </w:rPr>
      </w:pPr>
      <w:r w:rsidRPr="00623DA2">
        <w:rPr>
          <w:rFonts w:ascii="Calibri" w:hAnsi="Calibri" w:cs="Calibri"/>
        </w:rPr>
        <w:t xml:space="preserve">Dlhodobý hmotný a nehmotný majetok Ústavu pamäti národa bol k 1. januáru 2022 </w:t>
      </w:r>
      <w:r w:rsidR="00F215B5">
        <w:rPr>
          <w:rFonts w:ascii="Calibri" w:hAnsi="Calibri" w:cs="Calibri"/>
        </w:rPr>
        <w:br/>
      </w:r>
      <w:r w:rsidRPr="00623DA2">
        <w:rPr>
          <w:rFonts w:ascii="Calibri" w:hAnsi="Calibri" w:cs="Calibri"/>
        </w:rPr>
        <w:t xml:space="preserve">v hodnote 5 </w:t>
      </w:r>
      <w:r w:rsidRPr="00623DA2" w:rsidR="00285834">
        <w:rPr>
          <w:rFonts w:ascii="Calibri" w:hAnsi="Calibri" w:cs="Calibri"/>
        </w:rPr>
        <w:t>818</w:t>
      </w:r>
      <w:r w:rsidRPr="00623DA2">
        <w:rPr>
          <w:rFonts w:ascii="Calibri" w:hAnsi="Calibri" w:cs="Calibri"/>
        </w:rPr>
        <w:t xml:space="preserve"> </w:t>
      </w:r>
      <w:r w:rsidRPr="00623DA2" w:rsidR="00285834">
        <w:rPr>
          <w:rFonts w:ascii="Calibri" w:hAnsi="Calibri" w:cs="Calibri"/>
        </w:rPr>
        <w:t>293</w:t>
      </w:r>
      <w:r w:rsidRPr="00623DA2">
        <w:rPr>
          <w:rFonts w:ascii="Calibri" w:hAnsi="Calibri" w:cs="Calibri"/>
        </w:rPr>
        <w:t xml:space="preserve"> €, znížený o oprávky v sume 671</w:t>
      </w:r>
      <w:r w:rsidRPr="00623DA2" w:rsidR="00F631FF">
        <w:rPr>
          <w:rFonts w:ascii="Calibri" w:hAnsi="Calibri" w:cs="Calibri"/>
        </w:rPr>
        <w:t> </w:t>
      </w:r>
      <w:r w:rsidRPr="00623DA2">
        <w:rPr>
          <w:rFonts w:ascii="Calibri" w:hAnsi="Calibri" w:cs="Calibri"/>
        </w:rPr>
        <w:t>264</w:t>
      </w:r>
      <w:r w:rsidRPr="00623DA2" w:rsidR="00F631FF">
        <w:rPr>
          <w:rFonts w:ascii="Calibri" w:hAnsi="Calibri" w:cs="Calibri"/>
        </w:rPr>
        <w:t xml:space="preserve"> €</w:t>
      </w:r>
      <w:r w:rsidRPr="00623DA2" w:rsidR="00BA5445">
        <w:rPr>
          <w:rFonts w:ascii="Calibri" w:hAnsi="Calibri" w:cs="Calibri"/>
        </w:rPr>
        <w:t>,</w:t>
      </w:r>
      <w:r w:rsidRPr="00623DA2" w:rsidR="00BA5445">
        <w:rPr>
          <w:rFonts w:ascii="Times New Roman" w:hAnsi="Times New Roman"/>
        </w:rPr>
        <w:t xml:space="preserve"> </w:t>
      </w:r>
      <w:r w:rsidRPr="00623DA2" w:rsidR="00BA5445">
        <w:rPr>
          <w:rFonts w:ascii="Calibri" w:hAnsi="Calibri" w:cs="Calibri"/>
        </w:rPr>
        <w:t>zostatková hodnota majetku ÚPN bola vo výške 5 147 029 €</w:t>
      </w:r>
      <w:r w:rsidRPr="00623DA2">
        <w:rPr>
          <w:rFonts w:ascii="Calibri" w:hAnsi="Calibri" w:cs="Calibri"/>
        </w:rPr>
        <w:t>. V roku 2022 bol prírastok majetku v sume 2</w:t>
      </w:r>
      <w:r w:rsidRPr="00623DA2" w:rsidR="002D3432">
        <w:rPr>
          <w:rFonts w:ascii="Calibri" w:hAnsi="Calibri" w:cs="Calibri"/>
        </w:rPr>
        <w:t>1</w:t>
      </w:r>
      <w:r w:rsidRPr="00623DA2">
        <w:rPr>
          <w:rFonts w:ascii="Calibri" w:hAnsi="Calibri" w:cs="Calibri"/>
        </w:rPr>
        <w:t xml:space="preserve"> </w:t>
      </w:r>
      <w:r w:rsidR="00C43F58">
        <w:rPr>
          <w:rFonts w:ascii="Calibri" w:hAnsi="Calibri" w:cs="Calibri"/>
        </w:rPr>
        <w:t>343</w:t>
      </w:r>
      <w:r w:rsidRPr="00623DA2" w:rsidR="007262C7">
        <w:rPr>
          <w:rFonts w:ascii="Calibri" w:hAnsi="Calibri" w:cs="Calibri"/>
        </w:rPr>
        <w:t xml:space="preserve"> €</w:t>
      </w:r>
      <w:r w:rsidR="0018336F">
        <w:rPr>
          <w:rFonts w:ascii="Calibri" w:hAnsi="Calibri" w:cs="Calibri"/>
        </w:rPr>
        <w:t xml:space="preserve"> a úbytok majetku bol v dôsledku jeho vyradenia vo výške 50 11</w:t>
      </w:r>
      <w:r w:rsidR="00C43F58">
        <w:rPr>
          <w:rFonts w:ascii="Calibri" w:hAnsi="Calibri" w:cs="Calibri"/>
        </w:rPr>
        <w:t>4</w:t>
      </w:r>
      <w:r w:rsidR="0018336F">
        <w:rPr>
          <w:rFonts w:ascii="Calibri" w:hAnsi="Calibri" w:cs="Calibri"/>
        </w:rPr>
        <w:t xml:space="preserve"> </w:t>
      </w:r>
      <w:r w:rsidRPr="0018336F" w:rsidR="0018336F">
        <w:rPr>
          <w:rFonts w:ascii="Calibri" w:hAnsi="Calibri" w:cs="Calibri"/>
        </w:rPr>
        <w:t>€</w:t>
      </w:r>
      <w:r w:rsidRPr="00623DA2" w:rsidR="007262C7">
        <w:rPr>
          <w:rFonts w:ascii="Calibri" w:hAnsi="Calibri" w:cs="Calibri"/>
        </w:rPr>
        <w:t xml:space="preserve">. </w:t>
      </w:r>
      <w:r w:rsidRPr="004F5C10">
        <w:rPr>
          <w:rFonts w:ascii="Calibri" w:hAnsi="Calibri" w:cs="Calibri"/>
        </w:rPr>
        <w:t xml:space="preserve">Majetok ÚPN bol k 31. decembru 2022 </w:t>
      </w:r>
      <w:r w:rsidR="00F215B5">
        <w:rPr>
          <w:rFonts w:ascii="Calibri" w:hAnsi="Calibri" w:cs="Calibri"/>
        </w:rPr>
        <w:br/>
      </w:r>
      <w:r w:rsidRPr="004F5C10">
        <w:rPr>
          <w:rFonts w:ascii="Calibri" w:hAnsi="Calibri" w:cs="Calibri"/>
        </w:rPr>
        <w:t xml:space="preserve">v celkovej hodnote 5 </w:t>
      </w:r>
      <w:r w:rsidRPr="004F5C10" w:rsidR="004F5C10">
        <w:rPr>
          <w:rFonts w:ascii="Calibri" w:hAnsi="Calibri" w:cs="Calibri"/>
        </w:rPr>
        <w:t>789</w:t>
      </w:r>
      <w:r w:rsidRPr="004F5C10" w:rsidR="002D3432">
        <w:rPr>
          <w:rFonts w:ascii="Calibri" w:hAnsi="Calibri" w:cs="Calibri"/>
        </w:rPr>
        <w:t> </w:t>
      </w:r>
      <w:r w:rsidRPr="004F5C10" w:rsidR="004F5C10">
        <w:rPr>
          <w:rFonts w:ascii="Calibri" w:hAnsi="Calibri" w:cs="Calibri"/>
        </w:rPr>
        <w:t>52</w:t>
      </w:r>
      <w:r w:rsidR="00D0084F">
        <w:rPr>
          <w:rFonts w:ascii="Calibri" w:hAnsi="Calibri" w:cs="Calibri"/>
        </w:rPr>
        <w:t>2</w:t>
      </w:r>
      <w:r w:rsidRPr="004F5C10" w:rsidR="002D3432">
        <w:rPr>
          <w:rFonts w:ascii="Calibri" w:hAnsi="Calibri" w:cs="Calibri"/>
        </w:rPr>
        <w:t xml:space="preserve"> </w:t>
      </w:r>
      <w:r w:rsidRPr="00D0084F">
        <w:rPr>
          <w:rFonts w:ascii="Calibri" w:hAnsi="Calibri" w:cs="Calibri"/>
        </w:rPr>
        <w:t xml:space="preserve">€, znížený o oprávky v sume </w:t>
      </w:r>
      <w:r w:rsidRPr="00D0084F" w:rsidR="004F5C10">
        <w:rPr>
          <w:rFonts w:ascii="Calibri" w:hAnsi="Calibri" w:cs="Calibri"/>
        </w:rPr>
        <w:t>79</w:t>
      </w:r>
      <w:r w:rsidRPr="00D0084F">
        <w:rPr>
          <w:rFonts w:ascii="Calibri" w:hAnsi="Calibri" w:cs="Calibri"/>
        </w:rPr>
        <w:t xml:space="preserve">3 </w:t>
      </w:r>
      <w:r w:rsidRPr="00D0084F" w:rsidR="004F5C10">
        <w:rPr>
          <w:rFonts w:ascii="Calibri" w:hAnsi="Calibri" w:cs="Calibri"/>
        </w:rPr>
        <w:t>079</w:t>
      </w:r>
      <w:r w:rsidRPr="00D0084F">
        <w:rPr>
          <w:rFonts w:ascii="Calibri" w:hAnsi="Calibri" w:cs="Calibri"/>
        </w:rPr>
        <w:t xml:space="preserve"> €, </w:t>
      </w:r>
      <w:r w:rsidRPr="00F63380">
        <w:rPr>
          <w:rFonts w:ascii="Calibri" w:hAnsi="Calibri" w:cs="Calibri"/>
        </w:rPr>
        <w:t>zostatková hodnota majetku ÚPN bola k 31.</w:t>
      </w:r>
      <w:r w:rsidR="0015030E">
        <w:rPr>
          <w:rFonts w:ascii="Calibri" w:hAnsi="Calibri" w:cs="Calibri"/>
        </w:rPr>
        <w:t xml:space="preserve"> decembru </w:t>
      </w:r>
      <w:r w:rsidRPr="00F63380">
        <w:rPr>
          <w:rFonts w:ascii="Calibri" w:hAnsi="Calibri" w:cs="Calibri"/>
        </w:rPr>
        <w:t xml:space="preserve">2022 vo výške </w:t>
      </w:r>
      <w:r w:rsidRPr="00F63380" w:rsidR="00285834">
        <w:rPr>
          <w:rFonts w:ascii="Calibri" w:hAnsi="Calibri" w:cs="Calibri"/>
        </w:rPr>
        <w:t>4 996 443</w:t>
      </w:r>
      <w:r w:rsidRPr="00F63380">
        <w:rPr>
          <w:rFonts w:ascii="Calibri" w:hAnsi="Calibri" w:cs="Calibri"/>
        </w:rPr>
        <w:t xml:space="preserve"> €.</w:t>
      </w:r>
    </w:p>
    <w:sectPr w:rsidSect="00EF082F">
      <w:footerReference w:type="default" r:id="rId7"/>
      <w:type w:val="continuous"/>
      <w:pgSz w:w="11906" w:h="16838" w:code="9"/>
      <w:pgMar w:top="1417" w:right="1417" w:bottom="1417" w:left="1417" w:header="709" w:footer="851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FD" w:rsidP="00C769AD">
    <w:pPr>
      <w:pStyle w:val="Footer"/>
      <w:bidi w:val="0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B8124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26E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FFFFFFFF"/>
    <w:lvl w:ilvl="0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0"/>
        </w:tabs>
      </w:pPr>
      <w:rPr>
        <w:rFonts w:cs="Times New Roman"/>
        <w:rtl w:val="0"/>
        <w:cs w:val="0"/>
      </w:rPr>
    </w:lvl>
  </w:abstractNum>
  <w:abstractNum w:abstractNumId="2">
    <w:nsid w:val="4F484175"/>
    <w:multiLevelType w:val="multilevel"/>
    <w:tmpl w:val="FFFFFFFF"/>
    <w:lvl w:ilvl="0">
      <w:start w:val="2"/>
      <w:numFmt w:val="decimal"/>
      <w:lvlText w:val="%1"/>
      <w:lvlJc w:val="left"/>
      <w:pPr>
        <w:ind w:left="218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4483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5552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6261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7330" w:hanging="180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7C5A3D"/>
    <w:rsid w:val="000003EA"/>
    <w:rsid w:val="00000600"/>
    <w:rsid w:val="00003320"/>
    <w:rsid w:val="0000393A"/>
    <w:rsid w:val="0000451A"/>
    <w:rsid w:val="00004DAB"/>
    <w:rsid w:val="00006CC0"/>
    <w:rsid w:val="00013ED9"/>
    <w:rsid w:val="0002112A"/>
    <w:rsid w:val="00021FD9"/>
    <w:rsid w:val="00022E15"/>
    <w:rsid w:val="00025F00"/>
    <w:rsid w:val="00026D3A"/>
    <w:rsid w:val="00030AD5"/>
    <w:rsid w:val="00031904"/>
    <w:rsid w:val="0003389A"/>
    <w:rsid w:val="000339AE"/>
    <w:rsid w:val="00033DBB"/>
    <w:rsid w:val="00035093"/>
    <w:rsid w:val="0003603B"/>
    <w:rsid w:val="00036788"/>
    <w:rsid w:val="00037A60"/>
    <w:rsid w:val="0004095C"/>
    <w:rsid w:val="000463C6"/>
    <w:rsid w:val="00047CB1"/>
    <w:rsid w:val="00050B19"/>
    <w:rsid w:val="00053494"/>
    <w:rsid w:val="00054558"/>
    <w:rsid w:val="00055C5B"/>
    <w:rsid w:val="00057EDA"/>
    <w:rsid w:val="00060CCD"/>
    <w:rsid w:val="00060D6C"/>
    <w:rsid w:val="00061446"/>
    <w:rsid w:val="00061942"/>
    <w:rsid w:val="000648E2"/>
    <w:rsid w:val="00064C55"/>
    <w:rsid w:val="000659D4"/>
    <w:rsid w:val="0006601B"/>
    <w:rsid w:val="00067318"/>
    <w:rsid w:val="00071F33"/>
    <w:rsid w:val="000801C5"/>
    <w:rsid w:val="0008051D"/>
    <w:rsid w:val="00081CF7"/>
    <w:rsid w:val="000825CA"/>
    <w:rsid w:val="00085239"/>
    <w:rsid w:val="00086847"/>
    <w:rsid w:val="00090AFF"/>
    <w:rsid w:val="00092041"/>
    <w:rsid w:val="0009264F"/>
    <w:rsid w:val="000937BE"/>
    <w:rsid w:val="00094DCD"/>
    <w:rsid w:val="00096206"/>
    <w:rsid w:val="000A467C"/>
    <w:rsid w:val="000A5EC5"/>
    <w:rsid w:val="000B1C33"/>
    <w:rsid w:val="000B45DF"/>
    <w:rsid w:val="000B6450"/>
    <w:rsid w:val="000B70DB"/>
    <w:rsid w:val="000B7FC2"/>
    <w:rsid w:val="000C161B"/>
    <w:rsid w:val="000C1660"/>
    <w:rsid w:val="000C3B92"/>
    <w:rsid w:val="000D3323"/>
    <w:rsid w:val="000D6208"/>
    <w:rsid w:val="000D7DD9"/>
    <w:rsid w:val="000E1282"/>
    <w:rsid w:val="000E281A"/>
    <w:rsid w:val="000E4296"/>
    <w:rsid w:val="000E4506"/>
    <w:rsid w:val="000E4D66"/>
    <w:rsid w:val="000E64E4"/>
    <w:rsid w:val="000E6A0D"/>
    <w:rsid w:val="000E6BE3"/>
    <w:rsid w:val="000F1FD7"/>
    <w:rsid w:val="000F30A4"/>
    <w:rsid w:val="000F6EAA"/>
    <w:rsid w:val="000F6FF0"/>
    <w:rsid w:val="00104C6B"/>
    <w:rsid w:val="0010679C"/>
    <w:rsid w:val="00107049"/>
    <w:rsid w:val="00111F84"/>
    <w:rsid w:val="001121DA"/>
    <w:rsid w:val="0011461B"/>
    <w:rsid w:val="001236AB"/>
    <w:rsid w:val="00127096"/>
    <w:rsid w:val="0013042B"/>
    <w:rsid w:val="00131119"/>
    <w:rsid w:val="001337E6"/>
    <w:rsid w:val="00135FAE"/>
    <w:rsid w:val="00136C1C"/>
    <w:rsid w:val="00143C8C"/>
    <w:rsid w:val="00144711"/>
    <w:rsid w:val="0014485C"/>
    <w:rsid w:val="00144981"/>
    <w:rsid w:val="0015030E"/>
    <w:rsid w:val="001505F9"/>
    <w:rsid w:val="00152AED"/>
    <w:rsid w:val="001542A9"/>
    <w:rsid w:val="00155305"/>
    <w:rsid w:val="00156980"/>
    <w:rsid w:val="00156F72"/>
    <w:rsid w:val="00157A36"/>
    <w:rsid w:val="00157D67"/>
    <w:rsid w:val="00161E5B"/>
    <w:rsid w:val="001641D1"/>
    <w:rsid w:val="001649B7"/>
    <w:rsid w:val="001655C7"/>
    <w:rsid w:val="00165A66"/>
    <w:rsid w:val="00165D79"/>
    <w:rsid w:val="00165DE1"/>
    <w:rsid w:val="00165FBD"/>
    <w:rsid w:val="00170D52"/>
    <w:rsid w:val="001719D1"/>
    <w:rsid w:val="00171DCA"/>
    <w:rsid w:val="00176F4B"/>
    <w:rsid w:val="00177321"/>
    <w:rsid w:val="00177A35"/>
    <w:rsid w:val="00181BCF"/>
    <w:rsid w:val="001827DC"/>
    <w:rsid w:val="0018336F"/>
    <w:rsid w:val="001836E2"/>
    <w:rsid w:val="00184F1D"/>
    <w:rsid w:val="0018529A"/>
    <w:rsid w:val="00186FCD"/>
    <w:rsid w:val="0019049E"/>
    <w:rsid w:val="001912D1"/>
    <w:rsid w:val="00195CAE"/>
    <w:rsid w:val="001A0456"/>
    <w:rsid w:val="001A10E9"/>
    <w:rsid w:val="001A323E"/>
    <w:rsid w:val="001A763B"/>
    <w:rsid w:val="001B2327"/>
    <w:rsid w:val="001B54E4"/>
    <w:rsid w:val="001B5D54"/>
    <w:rsid w:val="001C03FE"/>
    <w:rsid w:val="001C15CA"/>
    <w:rsid w:val="001C2540"/>
    <w:rsid w:val="001C27FB"/>
    <w:rsid w:val="001C59DC"/>
    <w:rsid w:val="001C5E28"/>
    <w:rsid w:val="001D0F87"/>
    <w:rsid w:val="001D2264"/>
    <w:rsid w:val="001D2E58"/>
    <w:rsid w:val="001D6349"/>
    <w:rsid w:val="001D73D7"/>
    <w:rsid w:val="001D7CB1"/>
    <w:rsid w:val="001E01DB"/>
    <w:rsid w:val="001E30E7"/>
    <w:rsid w:val="001F1C21"/>
    <w:rsid w:val="001F656F"/>
    <w:rsid w:val="001F6E8B"/>
    <w:rsid w:val="0020165F"/>
    <w:rsid w:val="002043C6"/>
    <w:rsid w:val="00205BDE"/>
    <w:rsid w:val="00206F9A"/>
    <w:rsid w:val="00211AA1"/>
    <w:rsid w:val="002179DF"/>
    <w:rsid w:val="0022237C"/>
    <w:rsid w:val="0022347A"/>
    <w:rsid w:val="00224692"/>
    <w:rsid w:val="0022737D"/>
    <w:rsid w:val="002303EE"/>
    <w:rsid w:val="0023100F"/>
    <w:rsid w:val="002336B1"/>
    <w:rsid w:val="00234689"/>
    <w:rsid w:val="00237E19"/>
    <w:rsid w:val="00240601"/>
    <w:rsid w:val="00241893"/>
    <w:rsid w:val="0024303D"/>
    <w:rsid w:val="00243C5E"/>
    <w:rsid w:val="00243F71"/>
    <w:rsid w:val="0024567B"/>
    <w:rsid w:val="0024587C"/>
    <w:rsid w:val="0025083E"/>
    <w:rsid w:val="00252D79"/>
    <w:rsid w:val="00252F83"/>
    <w:rsid w:val="00254EE0"/>
    <w:rsid w:val="00255631"/>
    <w:rsid w:val="002556EB"/>
    <w:rsid w:val="0025588B"/>
    <w:rsid w:val="00255939"/>
    <w:rsid w:val="00257990"/>
    <w:rsid w:val="00260CDA"/>
    <w:rsid w:val="00263FCE"/>
    <w:rsid w:val="00264FF8"/>
    <w:rsid w:val="00267519"/>
    <w:rsid w:val="002730A0"/>
    <w:rsid w:val="002735CB"/>
    <w:rsid w:val="002747D4"/>
    <w:rsid w:val="002769B8"/>
    <w:rsid w:val="00281FF3"/>
    <w:rsid w:val="002826CB"/>
    <w:rsid w:val="00285834"/>
    <w:rsid w:val="00293C63"/>
    <w:rsid w:val="0029473D"/>
    <w:rsid w:val="002A26C6"/>
    <w:rsid w:val="002A596B"/>
    <w:rsid w:val="002A5D25"/>
    <w:rsid w:val="002A6FCB"/>
    <w:rsid w:val="002B07F2"/>
    <w:rsid w:val="002B34AE"/>
    <w:rsid w:val="002B4DD9"/>
    <w:rsid w:val="002B5AD4"/>
    <w:rsid w:val="002B5EB8"/>
    <w:rsid w:val="002B78AF"/>
    <w:rsid w:val="002C06CD"/>
    <w:rsid w:val="002C1EB7"/>
    <w:rsid w:val="002C4E6B"/>
    <w:rsid w:val="002C54CF"/>
    <w:rsid w:val="002C5A9C"/>
    <w:rsid w:val="002C78ED"/>
    <w:rsid w:val="002D1A03"/>
    <w:rsid w:val="002D1CFF"/>
    <w:rsid w:val="002D3432"/>
    <w:rsid w:val="002D4792"/>
    <w:rsid w:val="002D517D"/>
    <w:rsid w:val="002D5415"/>
    <w:rsid w:val="002E2179"/>
    <w:rsid w:val="002E5E4E"/>
    <w:rsid w:val="002F18E5"/>
    <w:rsid w:val="002F203A"/>
    <w:rsid w:val="002F688C"/>
    <w:rsid w:val="00300EF8"/>
    <w:rsid w:val="0030418A"/>
    <w:rsid w:val="003062DA"/>
    <w:rsid w:val="00306DCB"/>
    <w:rsid w:val="00307C8F"/>
    <w:rsid w:val="003124BD"/>
    <w:rsid w:val="00312D05"/>
    <w:rsid w:val="00312F5F"/>
    <w:rsid w:val="003205CE"/>
    <w:rsid w:val="00321F02"/>
    <w:rsid w:val="00322A91"/>
    <w:rsid w:val="00322BF1"/>
    <w:rsid w:val="0032568D"/>
    <w:rsid w:val="003262CE"/>
    <w:rsid w:val="00327737"/>
    <w:rsid w:val="0033128F"/>
    <w:rsid w:val="0033306C"/>
    <w:rsid w:val="00333109"/>
    <w:rsid w:val="00336FDD"/>
    <w:rsid w:val="00337C02"/>
    <w:rsid w:val="00343AA2"/>
    <w:rsid w:val="00346228"/>
    <w:rsid w:val="00352096"/>
    <w:rsid w:val="00352FBE"/>
    <w:rsid w:val="00353F3A"/>
    <w:rsid w:val="00354923"/>
    <w:rsid w:val="00354EFD"/>
    <w:rsid w:val="003555BB"/>
    <w:rsid w:val="00356D81"/>
    <w:rsid w:val="00356FD7"/>
    <w:rsid w:val="00357D0E"/>
    <w:rsid w:val="00357D59"/>
    <w:rsid w:val="003613CD"/>
    <w:rsid w:val="003647C8"/>
    <w:rsid w:val="00366568"/>
    <w:rsid w:val="003671D8"/>
    <w:rsid w:val="00372AD7"/>
    <w:rsid w:val="00373B9F"/>
    <w:rsid w:val="00375E31"/>
    <w:rsid w:val="003809DB"/>
    <w:rsid w:val="003819E9"/>
    <w:rsid w:val="00382E2E"/>
    <w:rsid w:val="0038660D"/>
    <w:rsid w:val="0039011B"/>
    <w:rsid w:val="0039138C"/>
    <w:rsid w:val="00392AD9"/>
    <w:rsid w:val="00393432"/>
    <w:rsid w:val="00394500"/>
    <w:rsid w:val="00397D62"/>
    <w:rsid w:val="003A1158"/>
    <w:rsid w:val="003A2917"/>
    <w:rsid w:val="003A6CAB"/>
    <w:rsid w:val="003B085E"/>
    <w:rsid w:val="003B1130"/>
    <w:rsid w:val="003B18C9"/>
    <w:rsid w:val="003B7510"/>
    <w:rsid w:val="003C1659"/>
    <w:rsid w:val="003C5FB0"/>
    <w:rsid w:val="003D0038"/>
    <w:rsid w:val="003D0AB7"/>
    <w:rsid w:val="003D10E0"/>
    <w:rsid w:val="003D111D"/>
    <w:rsid w:val="003D170B"/>
    <w:rsid w:val="003E29E5"/>
    <w:rsid w:val="003E3A05"/>
    <w:rsid w:val="003E629E"/>
    <w:rsid w:val="003E6583"/>
    <w:rsid w:val="003F263E"/>
    <w:rsid w:val="003F7A76"/>
    <w:rsid w:val="00404C15"/>
    <w:rsid w:val="00405E93"/>
    <w:rsid w:val="00405EFD"/>
    <w:rsid w:val="00410A6C"/>
    <w:rsid w:val="00411F1D"/>
    <w:rsid w:val="0041435F"/>
    <w:rsid w:val="00420A8E"/>
    <w:rsid w:val="004239BE"/>
    <w:rsid w:val="0042548A"/>
    <w:rsid w:val="00426AC2"/>
    <w:rsid w:val="0042769B"/>
    <w:rsid w:val="0043188A"/>
    <w:rsid w:val="00431B7D"/>
    <w:rsid w:val="00434578"/>
    <w:rsid w:val="00436F3D"/>
    <w:rsid w:val="00440869"/>
    <w:rsid w:val="004421E0"/>
    <w:rsid w:val="0044392A"/>
    <w:rsid w:val="00447199"/>
    <w:rsid w:val="0045009E"/>
    <w:rsid w:val="00451E26"/>
    <w:rsid w:val="0045312E"/>
    <w:rsid w:val="00453299"/>
    <w:rsid w:val="00453A54"/>
    <w:rsid w:val="00454024"/>
    <w:rsid w:val="004549EB"/>
    <w:rsid w:val="004567CF"/>
    <w:rsid w:val="004574E9"/>
    <w:rsid w:val="00463A82"/>
    <w:rsid w:val="00464055"/>
    <w:rsid w:val="00464A13"/>
    <w:rsid w:val="004660B3"/>
    <w:rsid w:val="00467361"/>
    <w:rsid w:val="00470EFB"/>
    <w:rsid w:val="00471518"/>
    <w:rsid w:val="00471ACA"/>
    <w:rsid w:val="004742EB"/>
    <w:rsid w:val="004758D8"/>
    <w:rsid w:val="00477127"/>
    <w:rsid w:val="00481304"/>
    <w:rsid w:val="00484DA6"/>
    <w:rsid w:val="00491DDF"/>
    <w:rsid w:val="00491F3C"/>
    <w:rsid w:val="00495C6A"/>
    <w:rsid w:val="00497D3B"/>
    <w:rsid w:val="004A0338"/>
    <w:rsid w:val="004A035D"/>
    <w:rsid w:val="004A04BA"/>
    <w:rsid w:val="004A28F4"/>
    <w:rsid w:val="004A3EED"/>
    <w:rsid w:val="004A74A3"/>
    <w:rsid w:val="004A7FED"/>
    <w:rsid w:val="004B3066"/>
    <w:rsid w:val="004B3245"/>
    <w:rsid w:val="004C0A4E"/>
    <w:rsid w:val="004C1080"/>
    <w:rsid w:val="004C1F2A"/>
    <w:rsid w:val="004C38FC"/>
    <w:rsid w:val="004C64D9"/>
    <w:rsid w:val="004C6A25"/>
    <w:rsid w:val="004C758B"/>
    <w:rsid w:val="004D037B"/>
    <w:rsid w:val="004D0D89"/>
    <w:rsid w:val="004D2A32"/>
    <w:rsid w:val="004D33F7"/>
    <w:rsid w:val="004D7882"/>
    <w:rsid w:val="004E1FE2"/>
    <w:rsid w:val="004E3257"/>
    <w:rsid w:val="004F2DEC"/>
    <w:rsid w:val="004F3660"/>
    <w:rsid w:val="004F5C10"/>
    <w:rsid w:val="004F6666"/>
    <w:rsid w:val="004F6844"/>
    <w:rsid w:val="004F758A"/>
    <w:rsid w:val="00501639"/>
    <w:rsid w:val="00507845"/>
    <w:rsid w:val="00507E10"/>
    <w:rsid w:val="005101DD"/>
    <w:rsid w:val="00511BCB"/>
    <w:rsid w:val="00512287"/>
    <w:rsid w:val="00512C1F"/>
    <w:rsid w:val="00515CCE"/>
    <w:rsid w:val="00515D76"/>
    <w:rsid w:val="0051713C"/>
    <w:rsid w:val="00517FCD"/>
    <w:rsid w:val="00522909"/>
    <w:rsid w:val="0052415E"/>
    <w:rsid w:val="00527674"/>
    <w:rsid w:val="00533E8C"/>
    <w:rsid w:val="00534251"/>
    <w:rsid w:val="00534F19"/>
    <w:rsid w:val="005406FF"/>
    <w:rsid w:val="00542447"/>
    <w:rsid w:val="00543140"/>
    <w:rsid w:val="00543647"/>
    <w:rsid w:val="00543ED5"/>
    <w:rsid w:val="005445D2"/>
    <w:rsid w:val="0054461A"/>
    <w:rsid w:val="0055214B"/>
    <w:rsid w:val="00552BA1"/>
    <w:rsid w:val="005534C8"/>
    <w:rsid w:val="00557309"/>
    <w:rsid w:val="00557D34"/>
    <w:rsid w:val="00563B44"/>
    <w:rsid w:val="0057020C"/>
    <w:rsid w:val="00576ADA"/>
    <w:rsid w:val="005771AC"/>
    <w:rsid w:val="00580633"/>
    <w:rsid w:val="00581CB1"/>
    <w:rsid w:val="00583671"/>
    <w:rsid w:val="00587C95"/>
    <w:rsid w:val="0059121A"/>
    <w:rsid w:val="00591C9E"/>
    <w:rsid w:val="005A0327"/>
    <w:rsid w:val="005A29ED"/>
    <w:rsid w:val="005A6951"/>
    <w:rsid w:val="005B2806"/>
    <w:rsid w:val="005B3603"/>
    <w:rsid w:val="005B565A"/>
    <w:rsid w:val="005C0760"/>
    <w:rsid w:val="005C34C2"/>
    <w:rsid w:val="005C425E"/>
    <w:rsid w:val="005C4E27"/>
    <w:rsid w:val="005C5AD6"/>
    <w:rsid w:val="005C5D09"/>
    <w:rsid w:val="005C5FDB"/>
    <w:rsid w:val="005C65FA"/>
    <w:rsid w:val="005C6E4A"/>
    <w:rsid w:val="005D1C68"/>
    <w:rsid w:val="005D2D68"/>
    <w:rsid w:val="005D2F7A"/>
    <w:rsid w:val="005D4887"/>
    <w:rsid w:val="005D5019"/>
    <w:rsid w:val="005D63E1"/>
    <w:rsid w:val="005D6D57"/>
    <w:rsid w:val="005E226F"/>
    <w:rsid w:val="005E3B2F"/>
    <w:rsid w:val="005E40C9"/>
    <w:rsid w:val="005E6601"/>
    <w:rsid w:val="005E79D3"/>
    <w:rsid w:val="005F15C6"/>
    <w:rsid w:val="005F20C0"/>
    <w:rsid w:val="005F2E3D"/>
    <w:rsid w:val="005F2E4C"/>
    <w:rsid w:val="005F50C5"/>
    <w:rsid w:val="005F63B9"/>
    <w:rsid w:val="006001A4"/>
    <w:rsid w:val="0060192D"/>
    <w:rsid w:val="00603368"/>
    <w:rsid w:val="00604F4F"/>
    <w:rsid w:val="006069B7"/>
    <w:rsid w:val="00606D19"/>
    <w:rsid w:val="0060789B"/>
    <w:rsid w:val="00610903"/>
    <w:rsid w:val="00611738"/>
    <w:rsid w:val="00611E5E"/>
    <w:rsid w:val="00614631"/>
    <w:rsid w:val="0061487F"/>
    <w:rsid w:val="006170E5"/>
    <w:rsid w:val="00617634"/>
    <w:rsid w:val="0062203C"/>
    <w:rsid w:val="00622B4C"/>
    <w:rsid w:val="00623DA2"/>
    <w:rsid w:val="00626A59"/>
    <w:rsid w:val="0062704B"/>
    <w:rsid w:val="0063037B"/>
    <w:rsid w:val="00630AD2"/>
    <w:rsid w:val="00631920"/>
    <w:rsid w:val="00633766"/>
    <w:rsid w:val="00634A59"/>
    <w:rsid w:val="00640FEC"/>
    <w:rsid w:val="00641586"/>
    <w:rsid w:val="00644DCC"/>
    <w:rsid w:val="00645676"/>
    <w:rsid w:val="006456DB"/>
    <w:rsid w:val="00651D19"/>
    <w:rsid w:val="00652E17"/>
    <w:rsid w:val="0065593F"/>
    <w:rsid w:val="00656889"/>
    <w:rsid w:val="00657CA2"/>
    <w:rsid w:val="00660AA1"/>
    <w:rsid w:val="00663F8E"/>
    <w:rsid w:val="00664B70"/>
    <w:rsid w:val="0066755C"/>
    <w:rsid w:val="00667F2F"/>
    <w:rsid w:val="00673A70"/>
    <w:rsid w:val="006762CD"/>
    <w:rsid w:val="00676FFF"/>
    <w:rsid w:val="006815DD"/>
    <w:rsid w:val="00682E6B"/>
    <w:rsid w:val="00683174"/>
    <w:rsid w:val="0068663F"/>
    <w:rsid w:val="00691D4C"/>
    <w:rsid w:val="00695EF5"/>
    <w:rsid w:val="00696E0F"/>
    <w:rsid w:val="006A1AA5"/>
    <w:rsid w:val="006A1DD4"/>
    <w:rsid w:val="006A251C"/>
    <w:rsid w:val="006A4531"/>
    <w:rsid w:val="006A4B33"/>
    <w:rsid w:val="006B27CE"/>
    <w:rsid w:val="006B358C"/>
    <w:rsid w:val="006B6122"/>
    <w:rsid w:val="006B6593"/>
    <w:rsid w:val="006B6D15"/>
    <w:rsid w:val="006C08D7"/>
    <w:rsid w:val="006C3C04"/>
    <w:rsid w:val="006C40E6"/>
    <w:rsid w:val="006C672D"/>
    <w:rsid w:val="006C6CB8"/>
    <w:rsid w:val="006C6EB9"/>
    <w:rsid w:val="006C7AAA"/>
    <w:rsid w:val="006D38CC"/>
    <w:rsid w:val="006D4646"/>
    <w:rsid w:val="006E059A"/>
    <w:rsid w:val="006E3398"/>
    <w:rsid w:val="006E3BCD"/>
    <w:rsid w:val="006E6526"/>
    <w:rsid w:val="006E7E1A"/>
    <w:rsid w:val="006F1788"/>
    <w:rsid w:val="006F19F3"/>
    <w:rsid w:val="006F4229"/>
    <w:rsid w:val="006F5700"/>
    <w:rsid w:val="00700D1F"/>
    <w:rsid w:val="00701AE3"/>
    <w:rsid w:val="00703077"/>
    <w:rsid w:val="00705A9E"/>
    <w:rsid w:val="00706357"/>
    <w:rsid w:val="0070767B"/>
    <w:rsid w:val="007125FC"/>
    <w:rsid w:val="00716E3B"/>
    <w:rsid w:val="0071711E"/>
    <w:rsid w:val="007206EA"/>
    <w:rsid w:val="00721EC2"/>
    <w:rsid w:val="00722493"/>
    <w:rsid w:val="00722D45"/>
    <w:rsid w:val="007262C7"/>
    <w:rsid w:val="007300FA"/>
    <w:rsid w:val="00730F4F"/>
    <w:rsid w:val="00731953"/>
    <w:rsid w:val="0073217B"/>
    <w:rsid w:val="00732333"/>
    <w:rsid w:val="00732F19"/>
    <w:rsid w:val="0073391A"/>
    <w:rsid w:val="0073473E"/>
    <w:rsid w:val="00741037"/>
    <w:rsid w:val="00741F8C"/>
    <w:rsid w:val="007424EC"/>
    <w:rsid w:val="007428E3"/>
    <w:rsid w:val="007463DA"/>
    <w:rsid w:val="00747E7A"/>
    <w:rsid w:val="007530B9"/>
    <w:rsid w:val="007539E2"/>
    <w:rsid w:val="00755020"/>
    <w:rsid w:val="00761153"/>
    <w:rsid w:val="00764F2D"/>
    <w:rsid w:val="00765C84"/>
    <w:rsid w:val="00766026"/>
    <w:rsid w:val="007679EF"/>
    <w:rsid w:val="00767E9A"/>
    <w:rsid w:val="0077030F"/>
    <w:rsid w:val="00770E8A"/>
    <w:rsid w:val="007734A8"/>
    <w:rsid w:val="00774210"/>
    <w:rsid w:val="00775165"/>
    <w:rsid w:val="0078229C"/>
    <w:rsid w:val="00782D5C"/>
    <w:rsid w:val="00784569"/>
    <w:rsid w:val="007860F1"/>
    <w:rsid w:val="007861FA"/>
    <w:rsid w:val="00792079"/>
    <w:rsid w:val="00794217"/>
    <w:rsid w:val="00794366"/>
    <w:rsid w:val="007A138A"/>
    <w:rsid w:val="007A1B28"/>
    <w:rsid w:val="007A2A5D"/>
    <w:rsid w:val="007A4CAD"/>
    <w:rsid w:val="007A5200"/>
    <w:rsid w:val="007A5807"/>
    <w:rsid w:val="007A6286"/>
    <w:rsid w:val="007A6EE0"/>
    <w:rsid w:val="007A7032"/>
    <w:rsid w:val="007B1449"/>
    <w:rsid w:val="007B199E"/>
    <w:rsid w:val="007B2D36"/>
    <w:rsid w:val="007B47FA"/>
    <w:rsid w:val="007C1F3E"/>
    <w:rsid w:val="007C2554"/>
    <w:rsid w:val="007C37F3"/>
    <w:rsid w:val="007C4A23"/>
    <w:rsid w:val="007C5A3D"/>
    <w:rsid w:val="007C5A73"/>
    <w:rsid w:val="007C5CA9"/>
    <w:rsid w:val="007C68D9"/>
    <w:rsid w:val="007C69CB"/>
    <w:rsid w:val="007C746C"/>
    <w:rsid w:val="007D499C"/>
    <w:rsid w:val="007D57DC"/>
    <w:rsid w:val="007D7196"/>
    <w:rsid w:val="007D7682"/>
    <w:rsid w:val="007E07BD"/>
    <w:rsid w:val="007E58C9"/>
    <w:rsid w:val="007F2D88"/>
    <w:rsid w:val="007F4672"/>
    <w:rsid w:val="007F5435"/>
    <w:rsid w:val="007F593C"/>
    <w:rsid w:val="00800056"/>
    <w:rsid w:val="00800A01"/>
    <w:rsid w:val="00800EBE"/>
    <w:rsid w:val="00803ED5"/>
    <w:rsid w:val="008062E7"/>
    <w:rsid w:val="0080777C"/>
    <w:rsid w:val="008121A7"/>
    <w:rsid w:val="00814B5C"/>
    <w:rsid w:val="00816522"/>
    <w:rsid w:val="0081723D"/>
    <w:rsid w:val="008215FD"/>
    <w:rsid w:val="00822120"/>
    <w:rsid w:val="0082289A"/>
    <w:rsid w:val="00827DDE"/>
    <w:rsid w:val="00831BCB"/>
    <w:rsid w:val="00832542"/>
    <w:rsid w:val="00834037"/>
    <w:rsid w:val="0084015F"/>
    <w:rsid w:val="00840176"/>
    <w:rsid w:val="008422AE"/>
    <w:rsid w:val="00845D63"/>
    <w:rsid w:val="00851C0E"/>
    <w:rsid w:val="00854A04"/>
    <w:rsid w:val="00857673"/>
    <w:rsid w:val="008644A5"/>
    <w:rsid w:val="00867811"/>
    <w:rsid w:val="00867C92"/>
    <w:rsid w:val="00871486"/>
    <w:rsid w:val="008729E8"/>
    <w:rsid w:val="0087354B"/>
    <w:rsid w:val="00874264"/>
    <w:rsid w:val="0087611C"/>
    <w:rsid w:val="00877E47"/>
    <w:rsid w:val="0088237A"/>
    <w:rsid w:val="008837D3"/>
    <w:rsid w:val="008865DA"/>
    <w:rsid w:val="008916AB"/>
    <w:rsid w:val="00893BC8"/>
    <w:rsid w:val="008943AD"/>
    <w:rsid w:val="00895FE3"/>
    <w:rsid w:val="008966FD"/>
    <w:rsid w:val="008A0A8A"/>
    <w:rsid w:val="008A4EDC"/>
    <w:rsid w:val="008A59B6"/>
    <w:rsid w:val="008A61F0"/>
    <w:rsid w:val="008A6347"/>
    <w:rsid w:val="008A69F7"/>
    <w:rsid w:val="008B1C4C"/>
    <w:rsid w:val="008B261A"/>
    <w:rsid w:val="008B33EC"/>
    <w:rsid w:val="008B46FC"/>
    <w:rsid w:val="008B473B"/>
    <w:rsid w:val="008B5497"/>
    <w:rsid w:val="008C162B"/>
    <w:rsid w:val="008C52FF"/>
    <w:rsid w:val="008C57A9"/>
    <w:rsid w:val="008C6531"/>
    <w:rsid w:val="008D0644"/>
    <w:rsid w:val="008D1436"/>
    <w:rsid w:val="008D24B7"/>
    <w:rsid w:val="008D4CE6"/>
    <w:rsid w:val="008D7E12"/>
    <w:rsid w:val="008E20AC"/>
    <w:rsid w:val="008E20C1"/>
    <w:rsid w:val="008E2F3C"/>
    <w:rsid w:val="008E5B4E"/>
    <w:rsid w:val="008F23C5"/>
    <w:rsid w:val="008F3E37"/>
    <w:rsid w:val="008F4DD3"/>
    <w:rsid w:val="008F52BE"/>
    <w:rsid w:val="008F5D2B"/>
    <w:rsid w:val="008F6523"/>
    <w:rsid w:val="008F67CE"/>
    <w:rsid w:val="009020F6"/>
    <w:rsid w:val="009020FB"/>
    <w:rsid w:val="009045E5"/>
    <w:rsid w:val="00905193"/>
    <w:rsid w:val="00906B47"/>
    <w:rsid w:val="0091025C"/>
    <w:rsid w:val="00911313"/>
    <w:rsid w:val="0091306F"/>
    <w:rsid w:val="009150BC"/>
    <w:rsid w:val="00916413"/>
    <w:rsid w:val="00923110"/>
    <w:rsid w:val="0092545D"/>
    <w:rsid w:val="00925D05"/>
    <w:rsid w:val="00930086"/>
    <w:rsid w:val="0093020F"/>
    <w:rsid w:val="009306D3"/>
    <w:rsid w:val="00933A41"/>
    <w:rsid w:val="00934172"/>
    <w:rsid w:val="00936437"/>
    <w:rsid w:val="009374A8"/>
    <w:rsid w:val="00941D23"/>
    <w:rsid w:val="009432EB"/>
    <w:rsid w:val="0094694A"/>
    <w:rsid w:val="00946DB8"/>
    <w:rsid w:val="00947D13"/>
    <w:rsid w:val="00951AEC"/>
    <w:rsid w:val="009522A7"/>
    <w:rsid w:val="00952AED"/>
    <w:rsid w:val="00953A37"/>
    <w:rsid w:val="00956611"/>
    <w:rsid w:val="0096305C"/>
    <w:rsid w:val="0096484F"/>
    <w:rsid w:val="0097085E"/>
    <w:rsid w:val="009708D3"/>
    <w:rsid w:val="00972F4D"/>
    <w:rsid w:val="00973E11"/>
    <w:rsid w:val="0097579B"/>
    <w:rsid w:val="00976581"/>
    <w:rsid w:val="009771DF"/>
    <w:rsid w:val="0098052B"/>
    <w:rsid w:val="00983203"/>
    <w:rsid w:val="00983865"/>
    <w:rsid w:val="009916AB"/>
    <w:rsid w:val="00994401"/>
    <w:rsid w:val="00995CE1"/>
    <w:rsid w:val="00997CF6"/>
    <w:rsid w:val="009A00B5"/>
    <w:rsid w:val="009A17E5"/>
    <w:rsid w:val="009A2A0A"/>
    <w:rsid w:val="009A478B"/>
    <w:rsid w:val="009A6349"/>
    <w:rsid w:val="009A670A"/>
    <w:rsid w:val="009B0ADB"/>
    <w:rsid w:val="009B0EAE"/>
    <w:rsid w:val="009B1493"/>
    <w:rsid w:val="009C09A3"/>
    <w:rsid w:val="009C12BD"/>
    <w:rsid w:val="009C18E7"/>
    <w:rsid w:val="009C790B"/>
    <w:rsid w:val="009D06C0"/>
    <w:rsid w:val="009D1148"/>
    <w:rsid w:val="009D4789"/>
    <w:rsid w:val="009E28BB"/>
    <w:rsid w:val="009E3ED7"/>
    <w:rsid w:val="009E498C"/>
    <w:rsid w:val="009E5FEE"/>
    <w:rsid w:val="009F0CCA"/>
    <w:rsid w:val="009F139C"/>
    <w:rsid w:val="009F2FC7"/>
    <w:rsid w:val="009F476E"/>
    <w:rsid w:val="009F4D33"/>
    <w:rsid w:val="009F62A6"/>
    <w:rsid w:val="009F7FC9"/>
    <w:rsid w:val="00A00868"/>
    <w:rsid w:val="00A00D16"/>
    <w:rsid w:val="00A03808"/>
    <w:rsid w:val="00A03A11"/>
    <w:rsid w:val="00A053D7"/>
    <w:rsid w:val="00A06406"/>
    <w:rsid w:val="00A13B35"/>
    <w:rsid w:val="00A1458B"/>
    <w:rsid w:val="00A14A20"/>
    <w:rsid w:val="00A16A1D"/>
    <w:rsid w:val="00A1723F"/>
    <w:rsid w:val="00A175E1"/>
    <w:rsid w:val="00A2098A"/>
    <w:rsid w:val="00A3243A"/>
    <w:rsid w:val="00A3262E"/>
    <w:rsid w:val="00A3652E"/>
    <w:rsid w:val="00A3698F"/>
    <w:rsid w:val="00A36AEB"/>
    <w:rsid w:val="00A37411"/>
    <w:rsid w:val="00A411FD"/>
    <w:rsid w:val="00A45C3B"/>
    <w:rsid w:val="00A45C93"/>
    <w:rsid w:val="00A465D2"/>
    <w:rsid w:val="00A51889"/>
    <w:rsid w:val="00A54FD2"/>
    <w:rsid w:val="00A570BC"/>
    <w:rsid w:val="00A5777E"/>
    <w:rsid w:val="00A607E6"/>
    <w:rsid w:val="00A61DED"/>
    <w:rsid w:val="00A62613"/>
    <w:rsid w:val="00A65235"/>
    <w:rsid w:val="00A66929"/>
    <w:rsid w:val="00A705FA"/>
    <w:rsid w:val="00A70958"/>
    <w:rsid w:val="00A7170F"/>
    <w:rsid w:val="00A76778"/>
    <w:rsid w:val="00A774EF"/>
    <w:rsid w:val="00A77FC1"/>
    <w:rsid w:val="00A824DB"/>
    <w:rsid w:val="00A829C8"/>
    <w:rsid w:val="00A84312"/>
    <w:rsid w:val="00A844A0"/>
    <w:rsid w:val="00A86785"/>
    <w:rsid w:val="00A93374"/>
    <w:rsid w:val="00A94911"/>
    <w:rsid w:val="00A94DCC"/>
    <w:rsid w:val="00A956F5"/>
    <w:rsid w:val="00A95B29"/>
    <w:rsid w:val="00AA3239"/>
    <w:rsid w:val="00AA44B3"/>
    <w:rsid w:val="00AA4D4B"/>
    <w:rsid w:val="00AA5202"/>
    <w:rsid w:val="00AB0C0A"/>
    <w:rsid w:val="00AB4AD9"/>
    <w:rsid w:val="00AB4F0F"/>
    <w:rsid w:val="00AB5D42"/>
    <w:rsid w:val="00AB66A9"/>
    <w:rsid w:val="00AB6914"/>
    <w:rsid w:val="00AC19D5"/>
    <w:rsid w:val="00AC228B"/>
    <w:rsid w:val="00AD1BF9"/>
    <w:rsid w:val="00AD2109"/>
    <w:rsid w:val="00AD2C1B"/>
    <w:rsid w:val="00AD387F"/>
    <w:rsid w:val="00AD3C4A"/>
    <w:rsid w:val="00AD69EE"/>
    <w:rsid w:val="00AE1E81"/>
    <w:rsid w:val="00AE2D7F"/>
    <w:rsid w:val="00AE4A8C"/>
    <w:rsid w:val="00AE4C67"/>
    <w:rsid w:val="00AE543B"/>
    <w:rsid w:val="00AF0237"/>
    <w:rsid w:val="00AF2AAE"/>
    <w:rsid w:val="00AF2C48"/>
    <w:rsid w:val="00AF3438"/>
    <w:rsid w:val="00AF4112"/>
    <w:rsid w:val="00AF45DF"/>
    <w:rsid w:val="00B0003A"/>
    <w:rsid w:val="00B05D6E"/>
    <w:rsid w:val="00B21871"/>
    <w:rsid w:val="00B21AC8"/>
    <w:rsid w:val="00B262F1"/>
    <w:rsid w:val="00B26986"/>
    <w:rsid w:val="00B306B8"/>
    <w:rsid w:val="00B31A80"/>
    <w:rsid w:val="00B330B4"/>
    <w:rsid w:val="00B35F86"/>
    <w:rsid w:val="00B374BA"/>
    <w:rsid w:val="00B37ED9"/>
    <w:rsid w:val="00B40162"/>
    <w:rsid w:val="00B4228E"/>
    <w:rsid w:val="00B44112"/>
    <w:rsid w:val="00B444AA"/>
    <w:rsid w:val="00B46756"/>
    <w:rsid w:val="00B52005"/>
    <w:rsid w:val="00B53FD5"/>
    <w:rsid w:val="00B550C0"/>
    <w:rsid w:val="00B55A2C"/>
    <w:rsid w:val="00B56497"/>
    <w:rsid w:val="00B56CFE"/>
    <w:rsid w:val="00B57149"/>
    <w:rsid w:val="00B61237"/>
    <w:rsid w:val="00B61931"/>
    <w:rsid w:val="00B6261D"/>
    <w:rsid w:val="00B63DD8"/>
    <w:rsid w:val="00B6528B"/>
    <w:rsid w:val="00B67533"/>
    <w:rsid w:val="00B70FC5"/>
    <w:rsid w:val="00B7252F"/>
    <w:rsid w:val="00B75997"/>
    <w:rsid w:val="00B81242"/>
    <w:rsid w:val="00B82B8F"/>
    <w:rsid w:val="00B82C54"/>
    <w:rsid w:val="00B82D95"/>
    <w:rsid w:val="00B82F1F"/>
    <w:rsid w:val="00B83C88"/>
    <w:rsid w:val="00B907CA"/>
    <w:rsid w:val="00B91AB9"/>
    <w:rsid w:val="00B92B1A"/>
    <w:rsid w:val="00B94A6B"/>
    <w:rsid w:val="00B95514"/>
    <w:rsid w:val="00BA073C"/>
    <w:rsid w:val="00BA1CB6"/>
    <w:rsid w:val="00BA509D"/>
    <w:rsid w:val="00BA5445"/>
    <w:rsid w:val="00BA66AA"/>
    <w:rsid w:val="00BB0691"/>
    <w:rsid w:val="00BB2CC6"/>
    <w:rsid w:val="00BB7150"/>
    <w:rsid w:val="00BB79E0"/>
    <w:rsid w:val="00BC02C2"/>
    <w:rsid w:val="00BC3CF7"/>
    <w:rsid w:val="00BC610D"/>
    <w:rsid w:val="00BC6BFD"/>
    <w:rsid w:val="00BD11C2"/>
    <w:rsid w:val="00BD78AD"/>
    <w:rsid w:val="00BE013C"/>
    <w:rsid w:val="00BE145E"/>
    <w:rsid w:val="00BE17D0"/>
    <w:rsid w:val="00BE1BDB"/>
    <w:rsid w:val="00BE45CD"/>
    <w:rsid w:val="00BE7120"/>
    <w:rsid w:val="00BF14E8"/>
    <w:rsid w:val="00BF1716"/>
    <w:rsid w:val="00BF18BA"/>
    <w:rsid w:val="00BF6CA2"/>
    <w:rsid w:val="00BF724C"/>
    <w:rsid w:val="00C009F1"/>
    <w:rsid w:val="00C00D94"/>
    <w:rsid w:val="00C03400"/>
    <w:rsid w:val="00C03E36"/>
    <w:rsid w:val="00C119A9"/>
    <w:rsid w:val="00C14BFF"/>
    <w:rsid w:val="00C14C5D"/>
    <w:rsid w:val="00C160F2"/>
    <w:rsid w:val="00C20A40"/>
    <w:rsid w:val="00C21E64"/>
    <w:rsid w:val="00C22079"/>
    <w:rsid w:val="00C22658"/>
    <w:rsid w:val="00C24EDA"/>
    <w:rsid w:val="00C27638"/>
    <w:rsid w:val="00C30C8C"/>
    <w:rsid w:val="00C32A9F"/>
    <w:rsid w:val="00C33A2A"/>
    <w:rsid w:val="00C33EED"/>
    <w:rsid w:val="00C36C4F"/>
    <w:rsid w:val="00C36DC4"/>
    <w:rsid w:val="00C40011"/>
    <w:rsid w:val="00C42534"/>
    <w:rsid w:val="00C43C59"/>
    <w:rsid w:val="00C43F58"/>
    <w:rsid w:val="00C446BE"/>
    <w:rsid w:val="00C44B14"/>
    <w:rsid w:val="00C46590"/>
    <w:rsid w:val="00C479B8"/>
    <w:rsid w:val="00C50F11"/>
    <w:rsid w:val="00C53F9D"/>
    <w:rsid w:val="00C64CBD"/>
    <w:rsid w:val="00C65402"/>
    <w:rsid w:val="00C66E3D"/>
    <w:rsid w:val="00C700C6"/>
    <w:rsid w:val="00C713F4"/>
    <w:rsid w:val="00C71895"/>
    <w:rsid w:val="00C71A3B"/>
    <w:rsid w:val="00C72FAE"/>
    <w:rsid w:val="00C75447"/>
    <w:rsid w:val="00C75E4E"/>
    <w:rsid w:val="00C76008"/>
    <w:rsid w:val="00C7611B"/>
    <w:rsid w:val="00C769AD"/>
    <w:rsid w:val="00C76E4A"/>
    <w:rsid w:val="00C8165E"/>
    <w:rsid w:val="00C86E22"/>
    <w:rsid w:val="00C9232B"/>
    <w:rsid w:val="00C97967"/>
    <w:rsid w:val="00CA0F5B"/>
    <w:rsid w:val="00CA1046"/>
    <w:rsid w:val="00CA149A"/>
    <w:rsid w:val="00CA1563"/>
    <w:rsid w:val="00CA659F"/>
    <w:rsid w:val="00CA725D"/>
    <w:rsid w:val="00CB0F34"/>
    <w:rsid w:val="00CB1059"/>
    <w:rsid w:val="00CB40A8"/>
    <w:rsid w:val="00CB4CC5"/>
    <w:rsid w:val="00CB6E31"/>
    <w:rsid w:val="00CB7715"/>
    <w:rsid w:val="00CC0F36"/>
    <w:rsid w:val="00CC32BF"/>
    <w:rsid w:val="00CC4B2C"/>
    <w:rsid w:val="00CC7E7E"/>
    <w:rsid w:val="00CD2124"/>
    <w:rsid w:val="00CD2D02"/>
    <w:rsid w:val="00CD2D59"/>
    <w:rsid w:val="00CD3B24"/>
    <w:rsid w:val="00CD42BE"/>
    <w:rsid w:val="00CD50E7"/>
    <w:rsid w:val="00CE169C"/>
    <w:rsid w:val="00CE1A60"/>
    <w:rsid w:val="00CE3890"/>
    <w:rsid w:val="00CE6DD3"/>
    <w:rsid w:val="00CE7D31"/>
    <w:rsid w:val="00CE7D69"/>
    <w:rsid w:val="00CF0EE1"/>
    <w:rsid w:val="00CF1B3E"/>
    <w:rsid w:val="00CF2354"/>
    <w:rsid w:val="00CF543F"/>
    <w:rsid w:val="00CF5CCF"/>
    <w:rsid w:val="00CF6579"/>
    <w:rsid w:val="00CF6591"/>
    <w:rsid w:val="00CF682E"/>
    <w:rsid w:val="00CF6CEB"/>
    <w:rsid w:val="00CF6E29"/>
    <w:rsid w:val="00CF73BB"/>
    <w:rsid w:val="00CF7940"/>
    <w:rsid w:val="00D0077A"/>
    <w:rsid w:val="00D0084F"/>
    <w:rsid w:val="00D01537"/>
    <w:rsid w:val="00D054EB"/>
    <w:rsid w:val="00D055CF"/>
    <w:rsid w:val="00D064E3"/>
    <w:rsid w:val="00D066BA"/>
    <w:rsid w:val="00D07C72"/>
    <w:rsid w:val="00D07E69"/>
    <w:rsid w:val="00D154AA"/>
    <w:rsid w:val="00D17568"/>
    <w:rsid w:val="00D21C38"/>
    <w:rsid w:val="00D22A77"/>
    <w:rsid w:val="00D22A83"/>
    <w:rsid w:val="00D23C5F"/>
    <w:rsid w:val="00D26878"/>
    <w:rsid w:val="00D270FF"/>
    <w:rsid w:val="00D32D5A"/>
    <w:rsid w:val="00D3454F"/>
    <w:rsid w:val="00D36E22"/>
    <w:rsid w:val="00D424AA"/>
    <w:rsid w:val="00D43E73"/>
    <w:rsid w:val="00D44AEB"/>
    <w:rsid w:val="00D46FE0"/>
    <w:rsid w:val="00D4755D"/>
    <w:rsid w:val="00D52999"/>
    <w:rsid w:val="00D52A7D"/>
    <w:rsid w:val="00D5464C"/>
    <w:rsid w:val="00D555D2"/>
    <w:rsid w:val="00D6019B"/>
    <w:rsid w:val="00D6348C"/>
    <w:rsid w:val="00D6427E"/>
    <w:rsid w:val="00D65014"/>
    <w:rsid w:val="00D67A12"/>
    <w:rsid w:val="00D70B79"/>
    <w:rsid w:val="00D71CAC"/>
    <w:rsid w:val="00D73F5D"/>
    <w:rsid w:val="00D77821"/>
    <w:rsid w:val="00D811D7"/>
    <w:rsid w:val="00D816A2"/>
    <w:rsid w:val="00D83B93"/>
    <w:rsid w:val="00D86D2B"/>
    <w:rsid w:val="00D86D87"/>
    <w:rsid w:val="00D924FB"/>
    <w:rsid w:val="00D92798"/>
    <w:rsid w:val="00D93D61"/>
    <w:rsid w:val="00D941EC"/>
    <w:rsid w:val="00D94F03"/>
    <w:rsid w:val="00D968E6"/>
    <w:rsid w:val="00D96B67"/>
    <w:rsid w:val="00D96FA8"/>
    <w:rsid w:val="00D972E0"/>
    <w:rsid w:val="00DA08C2"/>
    <w:rsid w:val="00DA2E69"/>
    <w:rsid w:val="00DA4A13"/>
    <w:rsid w:val="00DB0613"/>
    <w:rsid w:val="00DB139D"/>
    <w:rsid w:val="00DB5AB1"/>
    <w:rsid w:val="00DB628B"/>
    <w:rsid w:val="00DC0721"/>
    <w:rsid w:val="00DC1B4A"/>
    <w:rsid w:val="00DC3135"/>
    <w:rsid w:val="00DC55D7"/>
    <w:rsid w:val="00DD1850"/>
    <w:rsid w:val="00DD1F5E"/>
    <w:rsid w:val="00DD4BAC"/>
    <w:rsid w:val="00DE4A0E"/>
    <w:rsid w:val="00DE51E2"/>
    <w:rsid w:val="00DF07C0"/>
    <w:rsid w:val="00DF0807"/>
    <w:rsid w:val="00DF1AB8"/>
    <w:rsid w:val="00DF3A1D"/>
    <w:rsid w:val="00DF7A8F"/>
    <w:rsid w:val="00E00301"/>
    <w:rsid w:val="00E01013"/>
    <w:rsid w:val="00E01CB8"/>
    <w:rsid w:val="00E01E22"/>
    <w:rsid w:val="00E031BC"/>
    <w:rsid w:val="00E03497"/>
    <w:rsid w:val="00E0641F"/>
    <w:rsid w:val="00E10DA5"/>
    <w:rsid w:val="00E10DD2"/>
    <w:rsid w:val="00E14A26"/>
    <w:rsid w:val="00E15249"/>
    <w:rsid w:val="00E216DA"/>
    <w:rsid w:val="00E24241"/>
    <w:rsid w:val="00E25AF6"/>
    <w:rsid w:val="00E27843"/>
    <w:rsid w:val="00E31BB8"/>
    <w:rsid w:val="00E32DC4"/>
    <w:rsid w:val="00E4343C"/>
    <w:rsid w:val="00E4384E"/>
    <w:rsid w:val="00E44389"/>
    <w:rsid w:val="00E44914"/>
    <w:rsid w:val="00E46E0C"/>
    <w:rsid w:val="00E4774A"/>
    <w:rsid w:val="00E523EF"/>
    <w:rsid w:val="00E541F5"/>
    <w:rsid w:val="00E55FDE"/>
    <w:rsid w:val="00E562B0"/>
    <w:rsid w:val="00E64D29"/>
    <w:rsid w:val="00E6621B"/>
    <w:rsid w:val="00E66F26"/>
    <w:rsid w:val="00E72B8E"/>
    <w:rsid w:val="00E73654"/>
    <w:rsid w:val="00E741EF"/>
    <w:rsid w:val="00E754EE"/>
    <w:rsid w:val="00E7635B"/>
    <w:rsid w:val="00E77CED"/>
    <w:rsid w:val="00E8106C"/>
    <w:rsid w:val="00E81514"/>
    <w:rsid w:val="00E86474"/>
    <w:rsid w:val="00E867DF"/>
    <w:rsid w:val="00E86FC6"/>
    <w:rsid w:val="00E873B0"/>
    <w:rsid w:val="00E90911"/>
    <w:rsid w:val="00E93B2E"/>
    <w:rsid w:val="00E941AB"/>
    <w:rsid w:val="00E95310"/>
    <w:rsid w:val="00E97620"/>
    <w:rsid w:val="00EA0D17"/>
    <w:rsid w:val="00EA0EA3"/>
    <w:rsid w:val="00EA2938"/>
    <w:rsid w:val="00EA391E"/>
    <w:rsid w:val="00EA3CA6"/>
    <w:rsid w:val="00EA4578"/>
    <w:rsid w:val="00EA546E"/>
    <w:rsid w:val="00EA5D9B"/>
    <w:rsid w:val="00EA68FD"/>
    <w:rsid w:val="00EB4331"/>
    <w:rsid w:val="00EB4789"/>
    <w:rsid w:val="00EB49C6"/>
    <w:rsid w:val="00EB5AC4"/>
    <w:rsid w:val="00EC4C1D"/>
    <w:rsid w:val="00EC78BE"/>
    <w:rsid w:val="00EC7E22"/>
    <w:rsid w:val="00ED119E"/>
    <w:rsid w:val="00ED191B"/>
    <w:rsid w:val="00ED1BD3"/>
    <w:rsid w:val="00ED4E13"/>
    <w:rsid w:val="00ED7925"/>
    <w:rsid w:val="00ED7DD6"/>
    <w:rsid w:val="00EE0399"/>
    <w:rsid w:val="00EE5761"/>
    <w:rsid w:val="00EE7001"/>
    <w:rsid w:val="00EF082F"/>
    <w:rsid w:val="00EF0E58"/>
    <w:rsid w:val="00EF2526"/>
    <w:rsid w:val="00EF3523"/>
    <w:rsid w:val="00EF5582"/>
    <w:rsid w:val="00EF6BE2"/>
    <w:rsid w:val="00F004D7"/>
    <w:rsid w:val="00F00659"/>
    <w:rsid w:val="00F07E4D"/>
    <w:rsid w:val="00F07FD8"/>
    <w:rsid w:val="00F1283A"/>
    <w:rsid w:val="00F157A7"/>
    <w:rsid w:val="00F15A5B"/>
    <w:rsid w:val="00F15EC8"/>
    <w:rsid w:val="00F17FA3"/>
    <w:rsid w:val="00F20C6E"/>
    <w:rsid w:val="00F2111D"/>
    <w:rsid w:val="00F215B5"/>
    <w:rsid w:val="00F22150"/>
    <w:rsid w:val="00F23A1C"/>
    <w:rsid w:val="00F23B67"/>
    <w:rsid w:val="00F25466"/>
    <w:rsid w:val="00F26F48"/>
    <w:rsid w:val="00F2737B"/>
    <w:rsid w:val="00F33D10"/>
    <w:rsid w:val="00F34B22"/>
    <w:rsid w:val="00F4027D"/>
    <w:rsid w:val="00F4438B"/>
    <w:rsid w:val="00F45A07"/>
    <w:rsid w:val="00F476F5"/>
    <w:rsid w:val="00F519D5"/>
    <w:rsid w:val="00F51EEB"/>
    <w:rsid w:val="00F52E3F"/>
    <w:rsid w:val="00F54B3A"/>
    <w:rsid w:val="00F558DB"/>
    <w:rsid w:val="00F57833"/>
    <w:rsid w:val="00F61E98"/>
    <w:rsid w:val="00F62A93"/>
    <w:rsid w:val="00F62D1B"/>
    <w:rsid w:val="00F631FF"/>
    <w:rsid w:val="00F63380"/>
    <w:rsid w:val="00F70DF0"/>
    <w:rsid w:val="00F75913"/>
    <w:rsid w:val="00F75ED0"/>
    <w:rsid w:val="00F76378"/>
    <w:rsid w:val="00F764F0"/>
    <w:rsid w:val="00F76B02"/>
    <w:rsid w:val="00F86515"/>
    <w:rsid w:val="00F871B0"/>
    <w:rsid w:val="00F96922"/>
    <w:rsid w:val="00FA08C6"/>
    <w:rsid w:val="00FA1796"/>
    <w:rsid w:val="00FA1B62"/>
    <w:rsid w:val="00FA2A35"/>
    <w:rsid w:val="00FA43D8"/>
    <w:rsid w:val="00FA6EF6"/>
    <w:rsid w:val="00FA78E2"/>
    <w:rsid w:val="00FB0B75"/>
    <w:rsid w:val="00FB19CC"/>
    <w:rsid w:val="00FB55C1"/>
    <w:rsid w:val="00FB5664"/>
    <w:rsid w:val="00FB691F"/>
    <w:rsid w:val="00FB781C"/>
    <w:rsid w:val="00FB78A3"/>
    <w:rsid w:val="00FC7438"/>
    <w:rsid w:val="00FC7AE0"/>
    <w:rsid w:val="00FD0862"/>
    <w:rsid w:val="00FD2D56"/>
    <w:rsid w:val="00FD3010"/>
    <w:rsid w:val="00FD5EBF"/>
    <w:rsid w:val="00FD633F"/>
    <w:rsid w:val="00FD77AF"/>
    <w:rsid w:val="00FE0190"/>
    <w:rsid w:val="00FE36C6"/>
    <w:rsid w:val="00FE4FDC"/>
    <w:rsid w:val="00FE5852"/>
    <w:rsid w:val="00FE6B23"/>
    <w:rsid w:val="00FE761D"/>
    <w:rsid w:val="00FE7E98"/>
    <w:rsid w:val="00FF1180"/>
    <w:rsid w:val="00FF6705"/>
    <w:rsid w:val="00FF74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5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94500"/>
    <w:pPr>
      <w:keepNext/>
      <w:jc w:val="center"/>
      <w:outlineLvl w:val="0"/>
    </w:pPr>
    <w:rPr>
      <w:b/>
      <w:bCs/>
      <w:sz w:val="36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C36C4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30418A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rsid w:val="0030418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30418A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30418A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qFormat/>
    <w:rsid w:val="0030418A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94500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table" w:styleId="TableGrid">
    <w:name w:val="Table Grid"/>
    <w:basedOn w:val="TableNormal"/>
    <w:uiPriority w:val="99"/>
    <w:rsid w:val="00F8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EA0D17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C769A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769AD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F23A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WW-Zkladntext2">
    <w:name w:val="WW-Základní text 2"/>
    <w:basedOn w:val="Normal"/>
    <w:rsid w:val="00C36C4F"/>
    <w:pPr>
      <w:widowControl w:val="0"/>
      <w:pBdr>
        <w:bottom w:val="single" w:sz="2" w:space="1" w:color="000000"/>
      </w:pBdr>
      <w:suppressAutoHyphens/>
      <w:autoSpaceDE w:val="0"/>
      <w:ind w:right="-494"/>
      <w:jc w:val="left"/>
    </w:pPr>
    <w:rPr>
      <w:rFonts w:ascii="Arial" w:hAnsi="Arial" w:cs="Arial"/>
      <w:b/>
      <w:bCs/>
      <w:lang w:eastAsia="ar-SA"/>
    </w:rPr>
  </w:style>
  <w:style w:type="paragraph" w:styleId="List">
    <w:name w:val="List"/>
    <w:basedOn w:val="Normal"/>
    <w:uiPriority w:val="99"/>
    <w:rsid w:val="0030418A"/>
    <w:pPr>
      <w:ind w:left="283" w:hanging="283"/>
      <w:jc w:val="left"/>
    </w:pPr>
  </w:style>
  <w:style w:type="paragraph" w:styleId="ListBullet">
    <w:name w:val="List Bullet"/>
    <w:basedOn w:val="Normal"/>
    <w:autoRedefine/>
    <w:uiPriority w:val="99"/>
    <w:rsid w:val="00543ED5"/>
    <w:pPr>
      <w:jc w:val="left"/>
    </w:pPr>
  </w:style>
  <w:style w:type="paragraph" w:styleId="BodyText">
    <w:name w:val="Body Text"/>
    <w:basedOn w:val="Normal"/>
    <w:link w:val="ZkladntextChar"/>
    <w:uiPriority w:val="99"/>
    <w:rsid w:val="0030418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0418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3041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E24241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622B4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A852-4530-404E-9DE5-E647A9F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1770</Words>
  <Characters>10090</Characters>
  <Application>Microsoft Office Word</Application>
  <DocSecurity>0</DocSecurity>
  <Lines>0</Lines>
  <Paragraphs>0</Paragraphs>
  <ScaleCrop>false</ScaleCrop>
  <Company>Ústav pamäti národa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pamäti národa</dc:title>
  <dc:creator>Tibor Ujlacky</dc:creator>
  <cp:lastModifiedBy>martinkovicova</cp:lastModifiedBy>
  <cp:revision>2</cp:revision>
  <cp:lastPrinted>2023-03-20T12:29:00Z</cp:lastPrinted>
  <dcterms:created xsi:type="dcterms:W3CDTF">2023-03-27T12:15:00Z</dcterms:created>
  <dcterms:modified xsi:type="dcterms:W3CDTF">2023-03-27T12:15:00Z</dcterms:modified>
</cp:coreProperties>
</file>