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39" w:rsidRDefault="002A2039" w:rsidP="002A2039">
      <w:pPr>
        <w:pStyle w:val="Nadpis3"/>
        <w:spacing w:before="0"/>
        <w:rPr>
          <w:i/>
          <w:sz w:val="24"/>
          <w:szCs w:val="24"/>
        </w:rPr>
      </w:pPr>
      <w:r>
        <w:rPr>
          <w:i/>
        </w:rPr>
        <w:t>Výbor Národnej rady Slovenskej republiky</w:t>
      </w:r>
    </w:p>
    <w:p w:rsidR="002A2039" w:rsidRDefault="002A2039" w:rsidP="002A203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pre vzdelávanie, vedu, mládež a šport</w:t>
      </w:r>
    </w:p>
    <w:p w:rsidR="002A2039" w:rsidRDefault="002A2039" w:rsidP="002A2039">
      <w:pPr>
        <w:jc w:val="both"/>
        <w:rPr>
          <w:rFonts w:ascii="Arial" w:hAnsi="Arial" w:cs="Arial"/>
        </w:rPr>
      </w:pPr>
    </w:p>
    <w:p w:rsidR="002A2039" w:rsidRDefault="002A2039" w:rsidP="002A20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69.  schôdza výboru                                                                                                           </w:t>
      </w:r>
    </w:p>
    <w:p w:rsidR="002A2039" w:rsidRDefault="002A2039" w:rsidP="002A203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Číslo: CRD – </w:t>
      </w:r>
      <w:r>
        <w:rPr>
          <w:rFonts w:ascii="Arial" w:hAnsi="Arial" w:cs="Arial"/>
        </w:rPr>
        <w:t>498</w:t>
      </w:r>
      <w:r>
        <w:rPr>
          <w:rFonts w:ascii="Arial" w:hAnsi="Arial" w:cs="Arial"/>
        </w:rPr>
        <w:t>/2023</w:t>
      </w:r>
    </w:p>
    <w:p w:rsidR="002A2039" w:rsidRDefault="002A2039" w:rsidP="002A2039">
      <w:pPr>
        <w:jc w:val="center"/>
        <w:rPr>
          <w:rFonts w:ascii="Arial" w:hAnsi="Arial" w:cs="Arial"/>
          <w:b/>
          <w:sz w:val="32"/>
          <w:szCs w:val="32"/>
        </w:rPr>
      </w:pPr>
    </w:p>
    <w:p w:rsidR="002A2039" w:rsidRDefault="002A2039" w:rsidP="002A2039">
      <w:pPr>
        <w:spacing w:line="360" w:lineRule="auto"/>
        <w:jc w:val="center"/>
        <w:rPr>
          <w:rFonts w:ascii="Arial" w:hAnsi="Arial" w:cs="Arial"/>
          <w:b/>
        </w:rPr>
      </w:pPr>
    </w:p>
    <w:p w:rsidR="002A2039" w:rsidRDefault="002A2039" w:rsidP="002A2039">
      <w:pPr>
        <w:spacing w:line="36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>
        <w:rPr>
          <w:rFonts w:ascii="Arial" w:hAnsi="Arial" w:cs="Arial"/>
          <w:b/>
          <w:spacing w:val="40"/>
          <w:sz w:val="28"/>
          <w:szCs w:val="28"/>
        </w:rPr>
        <w:t>Výpis zo zápisnice</w:t>
      </w:r>
    </w:p>
    <w:p w:rsidR="002A2039" w:rsidRDefault="002A2039" w:rsidP="002A2039">
      <w:pPr>
        <w:spacing w:line="360" w:lineRule="auto"/>
        <w:jc w:val="center"/>
        <w:rPr>
          <w:rFonts w:ascii="Arial" w:hAnsi="Arial" w:cs="Arial"/>
          <w:b/>
        </w:rPr>
      </w:pPr>
    </w:p>
    <w:p w:rsidR="002A2039" w:rsidRDefault="002A2039" w:rsidP="002A203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pokračujúcej </w:t>
      </w:r>
      <w:r>
        <w:rPr>
          <w:rFonts w:ascii="Arial" w:hAnsi="Arial" w:cs="Arial"/>
          <w:b/>
        </w:rPr>
        <w:t>69.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schôdze Výboru Národnej rady Slovenskej republiky pre vzdelávanie, vedu, mládež a šport </w:t>
      </w:r>
      <w:r>
        <w:rPr>
          <w:rFonts w:ascii="Arial" w:hAnsi="Arial" w:cs="Arial"/>
          <w:b/>
        </w:rPr>
        <w:t xml:space="preserve">konanej  2. </w:t>
      </w:r>
      <w:r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2023.</w:t>
      </w:r>
    </w:p>
    <w:p w:rsidR="002A2039" w:rsidRDefault="002A2039" w:rsidP="002A2039">
      <w:pPr>
        <w:pStyle w:val="Nadpis2"/>
        <w:spacing w:before="0"/>
        <w:ind w:hanging="3780"/>
        <w:jc w:val="both"/>
        <w:rPr>
          <w:rFonts w:ascii="Arial" w:eastAsia="Times New Roman" w:hAnsi="Arial" w:cs="Arial"/>
          <w:b/>
        </w:rPr>
      </w:pP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vzdelávanie, vedu, mládež a šport</w:t>
      </w: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prerokoval</w:t>
      </w:r>
      <w:r>
        <w:rPr>
          <w:rFonts w:ascii="Arial" w:hAnsi="Arial" w:cs="Arial"/>
        </w:rPr>
        <w:t xml:space="preserve"> </w:t>
      </w:r>
      <w:r w:rsidRPr="002531E3">
        <w:rPr>
          <w:rFonts w:ascii="Arial" w:hAnsi="Arial" w:cs="Arial"/>
          <w:bCs/>
        </w:rPr>
        <w:t xml:space="preserve">návrh </w:t>
      </w:r>
      <w:r w:rsidRPr="00295166">
        <w:rPr>
          <w:rFonts w:ascii="Arial" w:hAnsi="Arial" w:cs="Arial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95166">
        <w:rPr>
          <w:rFonts w:ascii="Arial" w:hAnsi="Arial" w:cs="Arial"/>
          <w:b/>
          <w:color w:val="333333"/>
        </w:rPr>
        <w:t xml:space="preserve"> (tlač 1477) - druhé čítanie</w:t>
      </w:r>
      <w:r>
        <w:rPr>
          <w:rFonts w:ascii="Arial" w:hAnsi="Arial" w:cs="Arial"/>
          <w:b/>
          <w:color w:val="333333"/>
        </w:rPr>
        <w:t>.</w:t>
      </w:r>
    </w:p>
    <w:p w:rsidR="002A2039" w:rsidRDefault="002A2039" w:rsidP="002A2039">
      <w:pPr>
        <w:ind w:firstLine="708"/>
        <w:jc w:val="both"/>
        <w:rPr>
          <w:rFonts w:ascii="Arial" w:hAnsi="Arial" w:cs="Arial"/>
        </w:rPr>
      </w:pP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uznesenia predložil spravodajca </w:t>
      </w:r>
      <w:r>
        <w:rPr>
          <w:rFonts w:ascii="Arial" w:hAnsi="Arial" w:cs="Arial"/>
        </w:rPr>
        <w:t xml:space="preserve">A. </w:t>
      </w:r>
      <w:proofErr w:type="spellStart"/>
      <w:r>
        <w:rPr>
          <w:rFonts w:ascii="Arial" w:hAnsi="Arial" w:cs="Arial"/>
        </w:rPr>
        <w:t>Hambálek</w:t>
      </w:r>
      <w:proofErr w:type="spellEnd"/>
      <w:r>
        <w:rPr>
          <w:rFonts w:ascii="Arial" w:hAnsi="Arial" w:cs="Arial"/>
        </w:rPr>
        <w:t>.</w:t>
      </w: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rozprave výbor na návrh spravodajcu hlasoval o návrhu uznesenia uvedeného v prílohe.</w:t>
      </w: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celkového počtu 12 poslancov Výboru Národnej rady Slovenskej republiky pre vzdelávanie, vedu, mládež a šport bolo prítomných 10 poslancov. Za návrh predneseného uznesenia hlasovali 5 poslanci, zdržali sa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poslanci.</w:t>
      </w:r>
    </w:p>
    <w:p w:rsidR="002A2039" w:rsidRDefault="002A2039" w:rsidP="002A2039">
      <w:pPr>
        <w:pStyle w:val="Zarkazkladnhotextu"/>
        <w:spacing w:after="0"/>
        <w:ind w:left="0" w:firstLine="708"/>
        <w:jc w:val="both"/>
        <w:rPr>
          <w:rFonts w:ascii="Arial" w:hAnsi="Arial" w:cs="Arial"/>
        </w:rPr>
      </w:pPr>
    </w:p>
    <w:p w:rsidR="002A2039" w:rsidRDefault="002A2039" w:rsidP="002A20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bCs/>
        </w:rPr>
        <w:t xml:space="preserve">neprijal platné uznesenie, </w:t>
      </w:r>
      <w:r>
        <w:rPr>
          <w:rFonts w:ascii="Arial" w:hAnsi="Arial" w:cs="Arial"/>
        </w:rPr>
        <w:t xml:space="preserve">nakoľko návrh uznesenia </w:t>
      </w:r>
      <w:r>
        <w:rPr>
          <w:rFonts w:ascii="Arial" w:hAnsi="Arial" w:cs="Arial"/>
          <w:b/>
          <w:bCs/>
        </w:rPr>
        <w:t>nezískal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podporu potrebnej nadpolovičnej väčšiny prítomných poslancov </w:t>
      </w:r>
      <w:r>
        <w:rPr>
          <w:rFonts w:ascii="Arial" w:hAnsi="Arial" w:cs="Arial"/>
          <w:bCs/>
        </w:rPr>
        <w:t>podľa</w:t>
      </w:r>
      <w:r>
        <w:rPr>
          <w:rFonts w:ascii="Arial" w:hAnsi="Arial" w:cs="Arial"/>
        </w:rPr>
        <w:t xml:space="preserve"> § 52 ods. 4 zákona Národnej rady Slovenskej republiky č.  350/1996 Z. z. o rokovacom poriadku Národnej rady Slovenskej republiky v znení neskorších predpisov.</w:t>
      </w:r>
    </w:p>
    <w:p w:rsidR="002A2039" w:rsidRDefault="002A2039" w:rsidP="002A2039"/>
    <w:p w:rsidR="002A2039" w:rsidRDefault="002A2039" w:rsidP="002A2039"/>
    <w:p w:rsidR="002A2039" w:rsidRDefault="002A2039" w:rsidP="002A2039"/>
    <w:p w:rsidR="002A2039" w:rsidRDefault="002A2039" w:rsidP="002A2039"/>
    <w:p w:rsidR="002A2039" w:rsidRDefault="002A2039" w:rsidP="002A20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2A2039" w:rsidRDefault="002A2039" w:rsidP="002A20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Jozef </w:t>
      </w:r>
      <w:r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Richard </w:t>
      </w:r>
      <w:proofErr w:type="spellStart"/>
      <w:r>
        <w:rPr>
          <w:rFonts w:ascii="Arial" w:hAnsi="Arial" w:cs="Arial"/>
          <w:b/>
          <w:spacing w:val="40"/>
        </w:rPr>
        <w:t>Vašečka</w:t>
      </w:r>
      <w:proofErr w:type="spellEnd"/>
      <w:r>
        <w:rPr>
          <w:rFonts w:ascii="Arial" w:hAnsi="Arial" w:cs="Arial"/>
        </w:rPr>
        <w:t xml:space="preserve">  </w:t>
      </w:r>
    </w:p>
    <w:p w:rsidR="002A2039" w:rsidRDefault="002A2039" w:rsidP="002A20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predseda výboru</w:t>
      </w:r>
    </w:p>
    <w:p w:rsidR="002A2039" w:rsidRDefault="002A2039" w:rsidP="002A2039">
      <w:pPr>
        <w:pStyle w:val="Nadpis3"/>
        <w:spacing w:before="0" w:after="0"/>
        <w:rPr>
          <w:i/>
          <w:sz w:val="24"/>
          <w:szCs w:val="24"/>
        </w:rPr>
      </w:pPr>
    </w:p>
    <w:p w:rsidR="002A2039" w:rsidRDefault="002A2039" w:rsidP="002A2039"/>
    <w:p w:rsidR="002A2039" w:rsidRDefault="002A2039" w:rsidP="002A2039">
      <w:bookmarkStart w:id="0" w:name="_GoBack"/>
      <w:bookmarkEnd w:id="0"/>
    </w:p>
    <w:p w:rsidR="002A2039" w:rsidRDefault="002A2039" w:rsidP="002A2039"/>
    <w:p w:rsidR="002A2039" w:rsidRDefault="002A2039" w:rsidP="002A2039"/>
    <w:p w:rsidR="004571CD" w:rsidRDefault="004571CD" w:rsidP="004571CD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Výbor Národnej rady Slovenskej republiky</w:t>
      </w:r>
    </w:p>
    <w:p w:rsidR="004571CD" w:rsidRDefault="004571CD" w:rsidP="004571C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4571CD" w:rsidRDefault="004571CD" w:rsidP="004571CD">
      <w:pPr>
        <w:jc w:val="both"/>
        <w:rPr>
          <w:rFonts w:ascii="Arial" w:hAnsi="Arial" w:cs="Arial"/>
        </w:rPr>
      </w:pPr>
    </w:p>
    <w:p w:rsidR="004571CD" w:rsidRDefault="004571CD" w:rsidP="004571CD">
      <w:pPr>
        <w:jc w:val="both"/>
        <w:rPr>
          <w:rFonts w:ascii="Arial" w:hAnsi="Arial" w:cs="Arial"/>
        </w:rPr>
      </w:pPr>
    </w:p>
    <w:p w:rsidR="004571CD" w:rsidRDefault="004571CD" w:rsidP="004571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69.  schôdza výboru                                                                                                           </w:t>
      </w:r>
    </w:p>
    <w:p w:rsidR="004571CD" w:rsidRDefault="004571CD" w:rsidP="004571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- 498/2023</w:t>
      </w:r>
    </w:p>
    <w:p w:rsidR="004571CD" w:rsidRDefault="004571CD" w:rsidP="004571CD">
      <w:pPr>
        <w:jc w:val="center"/>
        <w:rPr>
          <w:rFonts w:ascii="Arial" w:hAnsi="Arial" w:cs="Arial"/>
          <w:b/>
          <w:sz w:val="32"/>
          <w:szCs w:val="32"/>
        </w:rPr>
      </w:pPr>
    </w:p>
    <w:p w:rsidR="004571CD" w:rsidRDefault="004571CD" w:rsidP="004571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Návrh</w:t>
      </w:r>
    </w:p>
    <w:p w:rsidR="004571CD" w:rsidRDefault="004571CD" w:rsidP="004571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4571CD" w:rsidRDefault="004571CD" w:rsidP="004571CD">
      <w:pPr>
        <w:jc w:val="center"/>
        <w:rPr>
          <w:rFonts w:ascii="Arial" w:hAnsi="Arial" w:cs="Arial"/>
          <w:b/>
        </w:rPr>
      </w:pPr>
    </w:p>
    <w:p w:rsidR="004571CD" w:rsidRDefault="004571CD" w:rsidP="004571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4571CD" w:rsidRDefault="004571CD" w:rsidP="004571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4571CD" w:rsidRDefault="004571CD" w:rsidP="004571CD">
      <w:pPr>
        <w:jc w:val="center"/>
        <w:rPr>
          <w:rFonts w:ascii="Arial" w:hAnsi="Arial" w:cs="Arial"/>
          <w:b/>
        </w:rPr>
      </w:pPr>
    </w:p>
    <w:p w:rsidR="004571CD" w:rsidRDefault="004571CD" w:rsidP="004571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 2. </w:t>
      </w:r>
      <w:r w:rsidR="008B4032"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2023</w:t>
      </w:r>
    </w:p>
    <w:p w:rsidR="004571CD" w:rsidRPr="002562D5" w:rsidRDefault="004571CD" w:rsidP="004571CD">
      <w:pPr>
        <w:jc w:val="center"/>
        <w:rPr>
          <w:rFonts w:ascii="Arial" w:hAnsi="Arial" w:cs="Arial"/>
          <w:b/>
        </w:rPr>
      </w:pPr>
    </w:p>
    <w:p w:rsidR="004571CD" w:rsidRPr="002531E3" w:rsidRDefault="004571CD" w:rsidP="004571CD">
      <w:pPr>
        <w:ind w:firstLine="708"/>
        <w:jc w:val="both"/>
        <w:rPr>
          <w:rFonts w:ascii="Arial" w:hAnsi="Arial" w:cs="Arial"/>
          <w:b/>
          <w:color w:val="333333"/>
        </w:rPr>
      </w:pPr>
      <w:r w:rsidRPr="002531E3">
        <w:rPr>
          <w:rFonts w:ascii="Arial" w:hAnsi="Arial" w:cs="Arial"/>
        </w:rPr>
        <w:t>Výbor Národnej rady Slovenskej republiky pre vzdelávanie, vedu, mládež a šport</w:t>
      </w:r>
      <w:r w:rsidRPr="002531E3">
        <w:rPr>
          <w:rFonts w:ascii="Arial" w:hAnsi="Arial" w:cs="Arial"/>
          <w:b/>
        </w:rPr>
        <w:t xml:space="preserve"> </w:t>
      </w:r>
      <w:r w:rsidRPr="002531E3">
        <w:rPr>
          <w:rFonts w:ascii="Arial" w:hAnsi="Arial" w:cs="Arial"/>
          <w:b/>
          <w:bCs/>
          <w:spacing w:val="40"/>
        </w:rPr>
        <w:t>prerokoval</w:t>
      </w:r>
      <w:r w:rsidRPr="002531E3">
        <w:rPr>
          <w:rFonts w:ascii="Arial" w:hAnsi="Arial" w:cs="Arial"/>
          <w:bCs/>
        </w:rPr>
        <w:t xml:space="preserve"> návrh </w:t>
      </w:r>
      <w:r w:rsidRPr="00295166">
        <w:rPr>
          <w:rFonts w:ascii="Arial" w:hAnsi="Arial" w:cs="Arial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95166">
        <w:rPr>
          <w:rFonts w:ascii="Arial" w:hAnsi="Arial" w:cs="Arial"/>
          <w:b/>
          <w:color w:val="333333"/>
        </w:rPr>
        <w:t xml:space="preserve"> (tlač 1477) - druhé čítanie</w:t>
      </w:r>
      <w:r w:rsidRPr="002531E3">
        <w:rPr>
          <w:rFonts w:ascii="Arial" w:hAnsi="Arial" w:cs="Arial"/>
          <w:b/>
          <w:color w:val="333333"/>
        </w:rPr>
        <w:t xml:space="preserve"> </w:t>
      </w:r>
      <w:r w:rsidRPr="002531E3">
        <w:rPr>
          <w:rFonts w:ascii="Arial" w:hAnsi="Arial" w:cs="Arial"/>
        </w:rPr>
        <w:t>a</w:t>
      </w:r>
    </w:p>
    <w:p w:rsidR="004571CD" w:rsidRPr="002562D5" w:rsidRDefault="004571CD" w:rsidP="004571CD">
      <w:pPr>
        <w:ind w:firstLine="708"/>
        <w:jc w:val="both"/>
        <w:rPr>
          <w:rFonts w:ascii="Arial" w:hAnsi="Arial" w:cs="Arial"/>
        </w:rPr>
      </w:pPr>
    </w:p>
    <w:p w:rsidR="004571CD" w:rsidRPr="002562D5" w:rsidRDefault="004571CD" w:rsidP="004571CD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4571CD" w:rsidRPr="002562D5" w:rsidRDefault="004571CD" w:rsidP="004571CD"/>
    <w:p w:rsidR="004571CD" w:rsidRPr="002531E3" w:rsidRDefault="004571CD" w:rsidP="004571CD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4C213A">
        <w:rPr>
          <w:rFonts w:ascii="Arial" w:hAnsi="Arial" w:cs="Arial"/>
          <w:sz w:val="24"/>
          <w:szCs w:val="24"/>
        </w:rPr>
        <w:t>návrh</w:t>
      </w:r>
      <w:r>
        <w:rPr>
          <w:rFonts w:ascii="Arial" w:hAnsi="Arial" w:cs="Arial"/>
          <w:sz w:val="24"/>
          <w:szCs w:val="24"/>
        </w:rPr>
        <w:t xml:space="preserve">om </w:t>
      </w:r>
      <w:r w:rsidRPr="00295166">
        <w:rPr>
          <w:rFonts w:ascii="Arial" w:hAnsi="Arial" w:cs="Arial"/>
          <w:sz w:val="24"/>
          <w:szCs w:val="24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1477)</w:t>
      </w:r>
      <w:r w:rsidRPr="002531E3"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4571CD" w:rsidRPr="00966509" w:rsidRDefault="004571CD" w:rsidP="004571CD">
      <w:pPr>
        <w:jc w:val="both"/>
        <w:rPr>
          <w:rFonts w:ascii="Arial" w:hAnsi="Arial" w:cs="Arial"/>
        </w:rPr>
      </w:pPr>
    </w:p>
    <w:p w:rsidR="004571CD" w:rsidRPr="002562D5" w:rsidRDefault="004571CD" w:rsidP="004571CD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4571CD" w:rsidRPr="002562D5" w:rsidRDefault="004571CD" w:rsidP="004571CD">
      <w:pPr>
        <w:rPr>
          <w:rFonts w:ascii="Arial" w:hAnsi="Arial" w:cs="Arial"/>
          <w:b/>
          <w:bCs/>
        </w:rPr>
      </w:pPr>
    </w:p>
    <w:p w:rsidR="004571CD" w:rsidRPr="002531E3" w:rsidRDefault="004571CD" w:rsidP="004571CD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4C213A">
        <w:rPr>
          <w:rFonts w:ascii="Arial" w:hAnsi="Arial" w:cs="Arial"/>
          <w:sz w:val="24"/>
          <w:szCs w:val="24"/>
        </w:rPr>
        <w:t xml:space="preserve">návrh </w:t>
      </w:r>
      <w:r w:rsidRPr="00295166">
        <w:rPr>
          <w:rFonts w:ascii="Arial" w:hAnsi="Arial" w:cs="Arial"/>
          <w:sz w:val="24"/>
          <w:szCs w:val="24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1477) </w:t>
      </w:r>
      <w:r w:rsidRPr="002531E3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2531E3">
        <w:rPr>
          <w:rFonts w:ascii="Arial" w:hAnsi="Arial" w:cs="Arial"/>
          <w:bCs/>
          <w:sz w:val="24"/>
          <w:szCs w:val="24"/>
        </w:rPr>
        <w:t xml:space="preserve"> s pozmeňujúcimi a doplňujúcimi návrhmi, ktoré sú uv</w:t>
      </w:r>
      <w:r w:rsidR="002A2039">
        <w:rPr>
          <w:rFonts w:ascii="Arial" w:hAnsi="Arial" w:cs="Arial"/>
          <w:bCs/>
          <w:sz w:val="24"/>
          <w:szCs w:val="24"/>
        </w:rPr>
        <w:t>edené v prílohe tohto uznesenia</w:t>
      </w:r>
      <w:r w:rsidRPr="002531E3">
        <w:rPr>
          <w:rFonts w:ascii="Arial" w:hAnsi="Arial" w:cs="Arial"/>
          <w:bCs/>
          <w:sz w:val="24"/>
          <w:szCs w:val="24"/>
        </w:rPr>
        <w:t>;</w:t>
      </w:r>
    </w:p>
    <w:p w:rsidR="004571CD" w:rsidRPr="002562D5" w:rsidRDefault="004571CD" w:rsidP="004571CD">
      <w:pPr>
        <w:rPr>
          <w:rFonts w:ascii="Arial" w:hAnsi="Arial" w:cs="Arial"/>
        </w:rPr>
      </w:pPr>
    </w:p>
    <w:p w:rsidR="004571CD" w:rsidRPr="002562D5" w:rsidRDefault="004571CD" w:rsidP="004571CD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ukladá</w:t>
      </w:r>
      <w:r w:rsidRPr="002562D5">
        <w:rPr>
          <w:sz w:val="24"/>
          <w:szCs w:val="24"/>
        </w:rPr>
        <w:t xml:space="preserve">  predsedovi   výboru</w:t>
      </w:r>
    </w:p>
    <w:p w:rsidR="004571CD" w:rsidRPr="002562D5" w:rsidRDefault="004571CD" w:rsidP="004571CD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4571CD" w:rsidRDefault="004571CD" w:rsidP="004571CD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4571CD" w:rsidRPr="002562D5" w:rsidRDefault="004571CD" w:rsidP="004571CD">
      <w:pPr>
        <w:jc w:val="both"/>
        <w:rPr>
          <w:rFonts w:ascii="Arial" w:hAnsi="Arial" w:cs="Arial"/>
        </w:rPr>
      </w:pPr>
    </w:p>
    <w:p w:rsidR="004571CD" w:rsidRPr="002562D5" w:rsidRDefault="004571CD" w:rsidP="004571CD">
      <w:pPr>
        <w:jc w:val="both"/>
        <w:rPr>
          <w:rFonts w:ascii="Arial" w:hAnsi="Arial" w:cs="Arial"/>
        </w:rPr>
      </w:pPr>
    </w:p>
    <w:p w:rsidR="004571CD" w:rsidRPr="002562D5" w:rsidRDefault="004571CD" w:rsidP="004571CD">
      <w:pPr>
        <w:jc w:val="both"/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           </w:t>
      </w:r>
    </w:p>
    <w:p w:rsidR="00AD37D9" w:rsidRDefault="004571CD" w:rsidP="00AD37D9">
      <w:pPr>
        <w:rPr>
          <w:rFonts w:ascii="Arial" w:hAnsi="Arial" w:cs="Arial"/>
        </w:rPr>
      </w:pPr>
      <w:r w:rsidRPr="002562D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Pr="002562D5">
        <w:rPr>
          <w:rFonts w:ascii="Arial" w:hAnsi="Arial" w:cs="Arial"/>
        </w:rPr>
        <w:t xml:space="preserve">  </w:t>
      </w:r>
      <w:r w:rsidR="00AD37D9">
        <w:rPr>
          <w:rFonts w:ascii="Arial" w:hAnsi="Arial" w:cs="Arial"/>
        </w:rPr>
        <w:t xml:space="preserve">   </w:t>
      </w:r>
      <w:r w:rsidR="002A2039">
        <w:rPr>
          <w:rFonts w:ascii="Arial" w:hAnsi="Arial" w:cs="Arial"/>
        </w:rPr>
        <w:t xml:space="preserve">   </w:t>
      </w:r>
      <w:r w:rsidR="00AD37D9">
        <w:rPr>
          <w:rFonts w:ascii="Arial" w:hAnsi="Arial" w:cs="Arial"/>
        </w:rPr>
        <w:t xml:space="preserve"> Jozef </w:t>
      </w:r>
      <w:r w:rsidR="00AD37D9">
        <w:rPr>
          <w:rFonts w:ascii="Arial" w:hAnsi="Arial" w:cs="Arial"/>
          <w:b/>
          <w:spacing w:val="40"/>
        </w:rPr>
        <w:t>Habánik</w:t>
      </w:r>
      <w:r w:rsidR="00AD37D9">
        <w:rPr>
          <w:rFonts w:ascii="Arial" w:hAnsi="Arial" w:cs="Arial"/>
        </w:rPr>
        <w:tab/>
        <w:t xml:space="preserve">         </w:t>
      </w:r>
      <w:r w:rsidR="00AD37D9">
        <w:rPr>
          <w:rFonts w:ascii="Arial" w:hAnsi="Arial" w:cs="Arial"/>
        </w:rPr>
        <w:tab/>
      </w:r>
      <w:r w:rsidR="00AD37D9">
        <w:rPr>
          <w:rFonts w:ascii="Arial" w:hAnsi="Arial" w:cs="Arial"/>
        </w:rPr>
        <w:tab/>
        <w:t xml:space="preserve">       </w:t>
      </w:r>
      <w:r w:rsidR="00AD37D9">
        <w:rPr>
          <w:rFonts w:ascii="Arial" w:hAnsi="Arial" w:cs="Arial"/>
        </w:rPr>
        <w:tab/>
      </w:r>
      <w:r w:rsidR="00AD37D9">
        <w:rPr>
          <w:rFonts w:ascii="Arial" w:hAnsi="Arial" w:cs="Arial"/>
        </w:rPr>
        <w:tab/>
      </w:r>
      <w:r w:rsidR="00AD37D9">
        <w:rPr>
          <w:rFonts w:ascii="Arial" w:hAnsi="Arial" w:cs="Arial"/>
        </w:rPr>
        <w:tab/>
        <w:t xml:space="preserve">  Richard </w:t>
      </w:r>
      <w:proofErr w:type="spellStart"/>
      <w:r w:rsidR="00AD37D9">
        <w:rPr>
          <w:rFonts w:ascii="Arial" w:hAnsi="Arial" w:cs="Arial"/>
          <w:b/>
          <w:spacing w:val="40"/>
        </w:rPr>
        <w:t>Vašečka</w:t>
      </w:r>
      <w:proofErr w:type="spellEnd"/>
      <w:r w:rsidR="00AD37D9">
        <w:rPr>
          <w:rFonts w:ascii="Arial" w:hAnsi="Arial" w:cs="Arial"/>
        </w:rPr>
        <w:t xml:space="preserve">  </w:t>
      </w:r>
    </w:p>
    <w:p w:rsidR="004571CD" w:rsidRDefault="00AD37D9" w:rsidP="00AD37D9">
      <w:pPr>
        <w:tabs>
          <w:tab w:val="left" w:pos="1134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predseda výboru</w:t>
      </w:r>
    </w:p>
    <w:p w:rsidR="004571CD" w:rsidRDefault="004571CD" w:rsidP="004571CD">
      <w:pPr>
        <w:rPr>
          <w:rFonts w:ascii="Arial" w:hAnsi="Arial" w:cs="Arial"/>
        </w:rPr>
      </w:pPr>
    </w:p>
    <w:p w:rsidR="002A2039" w:rsidRPr="002562D5" w:rsidRDefault="002A2039" w:rsidP="004571CD">
      <w:pPr>
        <w:rPr>
          <w:rFonts w:ascii="Arial" w:hAnsi="Arial" w:cs="Arial"/>
        </w:rPr>
      </w:pPr>
    </w:p>
    <w:p w:rsidR="004571CD" w:rsidRPr="00FE4656" w:rsidRDefault="004571CD" w:rsidP="004571CD">
      <w:pPr>
        <w:jc w:val="right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lastRenderedPageBreak/>
        <w:t>Príloha k</w:t>
      </w:r>
      <w:r w:rsidR="002A2039">
        <w:rPr>
          <w:rFonts w:ascii="Arial" w:hAnsi="Arial" w:cs="Arial"/>
          <w:b/>
        </w:rPr>
        <w:t xml:space="preserve"> návrhu </w:t>
      </w:r>
      <w:r w:rsidRPr="00FE4656">
        <w:rPr>
          <w:rFonts w:ascii="Arial" w:hAnsi="Arial" w:cs="Arial"/>
          <w:b/>
        </w:rPr>
        <w:t>uzneseni</w:t>
      </w:r>
      <w:r w:rsidR="002A2039">
        <w:rPr>
          <w:rFonts w:ascii="Arial" w:hAnsi="Arial" w:cs="Arial"/>
          <w:b/>
        </w:rPr>
        <w:t>a</w:t>
      </w:r>
      <w:r w:rsidRPr="00FE4656">
        <w:rPr>
          <w:rFonts w:ascii="Arial" w:hAnsi="Arial" w:cs="Arial"/>
          <w:b/>
        </w:rPr>
        <w:t xml:space="preserve"> </w:t>
      </w:r>
    </w:p>
    <w:p w:rsidR="004571CD" w:rsidRDefault="004571CD" w:rsidP="004571CD">
      <w:pPr>
        <w:rPr>
          <w:rFonts w:ascii="Arial" w:hAnsi="Arial" w:cs="Arial"/>
        </w:rPr>
      </w:pPr>
    </w:p>
    <w:p w:rsidR="004571CD" w:rsidRPr="002562D5" w:rsidRDefault="004571CD" w:rsidP="004571CD">
      <w:pPr>
        <w:rPr>
          <w:rFonts w:ascii="Arial" w:hAnsi="Arial" w:cs="Arial"/>
        </w:rPr>
      </w:pPr>
    </w:p>
    <w:p w:rsidR="004571CD" w:rsidRPr="002562D5" w:rsidRDefault="004571CD" w:rsidP="004571CD">
      <w:pPr>
        <w:jc w:val="center"/>
        <w:rPr>
          <w:rFonts w:ascii="Arial" w:hAnsi="Arial" w:cs="Arial"/>
          <w:b/>
        </w:rPr>
      </w:pPr>
      <w:r w:rsidRPr="002562D5">
        <w:rPr>
          <w:rFonts w:ascii="Arial" w:hAnsi="Arial" w:cs="Arial"/>
          <w:b/>
        </w:rPr>
        <w:t>Pozmeňujúce a doplňujúce návrhy</w:t>
      </w:r>
    </w:p>
    <w:p w:rsidR="004571CD" w:rsidRDefault="004571CD" w:rsidP="004571CD"/>
    <w:p w:rsidR="004571CD" w:rsidRPr="002531E3" w:rsidRDefault="004571CD" w:rsidP="004571CD">
      <w:pPr>
        <w:jc w:val="both"/>
        <w:rPr>
          <w:rFonts w:ascii="Arial" w:hAnsi="Arial" w:cs="Arial"/>
          <w:b/>
          <w:color w:val="333333"/>
        </w:rPr>
      </w:pPr>
      <w:r w:rsidRPr="002531E3">
        <w:rPr>
          <w:rFonts w:ascii="Arial" w:hAnsi="Arial" w:cs="Arial"/>
          <w:bCs/>
        </w:rPr>
        <w:t xml:space="preserve">k návrhu </w:t>
      </w:r>
      <w:r w:rsidRPr="00295166">
        <w:rPr>
          <w:rFonts w:ascii="Arial" w:hAnsi="Arial" w:cs="Arial"/>
        </w:rPr>
        <w:t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</w:t>
      </w:r>
      <w:r w:rsidRPr="00295166">
        <w:rPr>
          <w:rFonts w:ascii="Arial" w:hAnsi="Arial" w:cs="Arial"/>
          <w:b/>
          <w:color w:val="333333"/>
        </w:rPr>
        <w:t xml:space="preserve"> (tlač 1477) - druhé čítanie</w:t>
      </w:r>
    </w:p>
    <w:p w:rsidR="004571CD" w:rsidRDefault="004571CD" w:rsidP="004571CD">
      <w:pPr>
        <w:jc w:val="both"/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4571CD" w:rsidRDefault="004571CD" w:rsidP="004571CD"/>
    <w:p w:rsidR="002A2039" w:rsidRDefault="002A2039" w:rsidP="004571CD"/>
    <w:p w:rsidR="002A2039" w:rsidRPr="002A2039" w:rsidRDefault="002A2039" w:rsidP="002A2039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A2039">
        <w:rPr>
          <w:rFonts w:ascii="Arial" w:eastAsia="Times New Roman" w:hAnsi="Arial" w:cs="Arial"/>
          <w:sz w:val="24"/>
          <w:szCs w:val="24"/>
          <w:lang w:eastAsia="sk-SK"/>
        </w:rPr>
        <w:t>V názve zákona sa vypúšťajú slová „a ktorým sa menia a dopĺňajú niektoré zákony“.</w:t>
      </w:r>
    </w:p>
    <w:p w:rsidR="002A2039" w:rsidRPr="002A2039" w:rsidRDefault="002A2039" w:rsidP="002A2039">
      <w:pPr>
        <w:pStyle w:val="Bezriadkovania"/>
        <w:ind w:left="3402" w:firstLine="3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A2039">
        <w:rPr>
          <w:rFonts w:ascii="Arial" w:eastAsia="Times New Roman" w:hAnsi="Arial" w:cs="Arial"/>
          <w:sz w:val="24"/>
          <w:szCs w:val="24"/>
          <w:lang w:eastAsia="sk-SK"/>
        </w:rPr>
        <w:t>Legislatívno-technická úprava; Legislatívno-technická úprava; zosúladenie s Legislatívnymi pravidlami tvorby zákonov (oznámenie č. 19/1997 Z. z.).</w:t>
      </w:r>
    </w:p>
    <w:p w:rsidR="002A2039" w:rsidRPr="002A2039" w:rsidRDefault="002A2039" w:rsidP="002A2039">
      <w:pPr>
        <w:pStyle w:val="Bezriadkovania"/>
        <w:ind w:left="3402" w:firstLine="3"/>
        <w:jc w:val="both"/>
        <w:rPr>
          <w:rFonts w:ascii="Arial" w:eastAsia="Times New Roman" w:hAnsi="Arial" w:cs="Arial"/>
          <w:i/>
          <w:sz w:val="24"/>
          <w:szCs w:val="24"/>
          <w:lang w:eastAsia="sk-SK"/>
        </w:rPr>
      </w:pPr>
    </w:p>
    <w:p w:rsidR="002A2039" w:rsidRPr="002A2039" w:rsidRDefault="002A2039" w:rsidP="002A2039">
      <w:pPr>
        <w:pStyle w:val="Bezriadkovania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A2039" w:rsidRPr="002A2039" w:rsidRDefault="002A2039" w:rsidP="002A2039">
      <w:pPr>
        <w:pStyle w:val="Bezriadkovania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A2039">
        <w:rPr>
          <w:rFonts w:ascii="Arial" w:eastAsia="Times New Roman" w:hAnsi="Arial" w:cs="Arial"/>
          <w:sz w:val="24"/>
          <w:szCs w:val="24"/>
          <w:lang w:eastAsia="sk-SK"/>
        </w:rPr>
        <w:t>V čl. II sa slová „1. júna 2023“ nahrádzajú slovami „1. júla 2023“.</w:t>
      </w:r>
    </w:p>
    <w:p w:rsidR="002A2039" w:rsidRPr="002A2039" w:rsidRDefault="002A2039" w:rsidP="002A2039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A2039" w:rsidRPr="002A2039" w:rsidRDefault="002A2039" w:rsidP="002A2039">
      <w:pPr>
        <w:pStyle w:val="Bezriadkovania"/>
        <w:ind w:left="3402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Zmena</w:t>
      </w:r>
      <w:r w:rsidRPr="002A2039">
        <w:rPr>
          <w:rStyle w:val="awspan"/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účinnosti</w:t>
      </w:r>
      <w:r w:rsidRPr="002A2039">
        <w:rPr>
          <w:rStyle w:val="awspan"/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sa</w:t>
      </w:r>
      <w:r w:rsidRPr="002A2039">
        <w:rPr>
          <w:rStyle w:val="awspan"/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navrhuje</w:t>
      </w:r>
      <w:r w:rsidRPr="002A2039">
        <w:rPr>
          <w:rStyle w:val="awspan"/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z</w:t>
      </w:r>
      <w:r w:rsidRPr="002A2039">
        <w:rPr>
          <w:rStyle w:val="awspan"/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dôvodu</w:t>
      </w:r>
      <w:r w:rsidRPr="002A2039">
        <w:rPr>
          <w:rStyle w:val="awspan"/>
          <w:rFonts w:ascii="Arial" w:hAnsi="Arial" w:cs="Arial"/>
          <w:color w:val="000000"/>
          <w:spacing w:val="183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trvania legislatívneho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procesu.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Z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tohto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dôvodu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je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potrebné</w:t>
      </w:r>
      <w:r w:rsidRPr="002A2039">
        <w:rPr>
          <w:rStyle w:val="awspan"/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zmeniť účinnosť</w:t>
      </w:r>
      <w:r w:rsidRPr="002A2039">
        <w:rPr>
          <w:rStyle w:val="awspan"/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zákona</w:t>
      </w:r>
      <w:r w:rsidRPr="002A2039">
        <w:rPr>
          <w:rStyle w:val="awspan"/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tak,</w:t>
      </w:r>
      <w:r w:rsidRPr="002A2039">
        <w:rPr>
          <w:rStyle w:val="awspan"/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aby</w:t>
      </w:r>
      <w:r w:rsidRPr="002A2039">
        <w:rPr>
          <w:rStyle w:val="awspan"/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boli  dodržané</w:t>
      </w:r>
      <w:r w:rsidRPr="002A2039">
        <w:rPr>
          <w:rStyle w:val="awspan"/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požiadavky</w:t>
      </w:r>
      <w:r w:rsidRPr="002A2039">
        <w:rPr>
          <w:rStyle w:val="awspan"/>
          <w:rFonts w:ascii="Arial" w:hAnsi="Arial" w:cs="Arial"/>
          <w:color w:val="000000"/>
          <w:spacing w:val="45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a lehoty</w:t>
      </w:r>
      <w:r w:rsidRPr="002A2039">
        <w:rPr>
          <w:rStyle w:val="awspan"/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stanovené</w:t>
      </w:r>
      <w:r w:rsidRPr="002A2039">
        <w:rPr>
          <w:rStyle w:val="awspan"/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Ústavou</w:t>
      </w:r>
      <w:r w:rsidRPr="002A2039">
        <w:rPr>
          <w:rStyle w:val="awspan"/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Slovenskej</w:t>
      </w:r>
      <w:r w:rsidRPr="002A2039">
        <w:rPr>
          <w:rStyle w:val="awspan"/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republiky</w:t>
      </w:r>
      <w:r w:rsidRPr="002A2039">
        <w:rPr>
          <w:rStyle w:val="awspan"/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[čl.</w:t>
      </w:r>
      <w:r w:rsidRPr="002A2039">
        <w:rPr>
          <w:rStyle w:val="awspan"/>
          <w:rFonts w:ascii="Arial" w:hAnsi="Arial" w:cs="Arial"/>
          <w:color w:val="000000"/>
          <w:spacing w:val="48"/>
          <w:sz w:val="24"/>
          <w:szCs w:val="24"/>
        </w:rPr>
        <w:t xml:space="preserve"> </w:t>
      </w:r>
      <w:r w:rsidRPr="002A2039">
        <w:rPr>
          <w:rStyle w:val="awspan"/>
          <w:rFonts w:ascii="Arial" w:hAnsi="Arial" w:cs="Arial"/>
          <w:color w:val="000000"/>
          <w:sz w:val="24"/>
          <w:szCs w:val="24"/>
        </w:rPr>
        <w:t>87 ods. 2 až 4 a čl. 102 ods. 1 písm. o)].</w:t>
      </w:r>
    </w:p>
    <w:p w:rsidR="002A2039" w:rsidRPr="002A2039" w:rsidRDefault="002A2039" w:rsidP="002A2039">
      <w:pPr>
        <w:pStyle w:val="Bezriadkovania"/>
        <w:ind w:left="1069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4A65BD" w:rsidRPr="002A2039" w:rsidRDefault="002A2039">
      <w:pPr>
        <w:rPr>
          <w:rFonts w:ascii="Arial" w:hAnsi="Arial" w:cs="Arial"/>
        </w:rPr>
      </w:pPr>
    </w:p>
    <w:sectPr w:rsidR="004A65BD" w:rsidRPr="002A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6582"/>
    <w:multiLevelType w:val="hybridMultilevel"/>
    <w:tmpl w:val="231EA390"/>
    <w:lvl w:ilvl="0" w:tplc="4574DD4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CD"/>
    <w:rsid w:val="002226E2"/>
    <w:rsid w:val="002A2039"/>
    <w:rsid w:val="002F0ACB"/>
    <w:rsid w:val="004571CD"/>
    <w:rsid w:val="00611C77"/>
    <w:rsid w:val="008B4032"/>
    <w:rsid w:val="00A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E3D3"/>
  <w15:chartTrackingRefBased/>
  <w15:docId w15:val="{C186A417-9909-4C5F-91AF-E0A6F726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2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571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571CD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4571CD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4571CD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571CD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571C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4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4032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20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A203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A203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2A2039"/>
  </w:style>
  <w:style w:type="paragraph" w:styleId="Bezriadkovania">
    <w:name w:val="No Spacing"/>
    <w:link w:val="BezriadkovaniaChar"/>
    <w:uiPriority w:val="1"/>
    <w:qFormat/>
    <w:rsid w:val="002A2039"/>
    <w:pPr>
      <w:suppressAutoHyphens/>
      <w:autoSpaceDN w:val="0"/>
      <w:spacing w:after="0" w:line="240" w:lineRule="auto"/>
    </w:pPr>
  </w:style>
  <w:style w:type="character" w:customStyle="1" w:styleId="awspan">
    <w:name w:val="awspan"/>
    <w:basedOn w:val="Predvolenpsmoodseku"/>
    <w:rsid w:val="002A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2023-05-02T09:45:00Z</cp:lastPrinted>
  <dcterms:created xsi:type="dcterms:W3CDTF">2023-04-12T08:11:00Z</dcterms:created>
  <dcterms:modified xsi:type="dcterms:W3CDTF">2023-05-02T09:45:00Z</dcterms:modified>
</cp:coreProperties>
</file>