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09" w:rsidRDefault="00966509" w:rsidP="00966509">
      <w:pPr>
        <w:pStyle w:val="Nadpis3"/>
        <w:spacing w:before="0" w:after="0"/>
        <w:rPr>
          <w:i/>
          <w:sz w:val="24"/>
          <w:szCs w:val="24"/>
        </w:rPr>
      </w:pPr>
      <w:r>
        <w:rPr>
          <w:i/>
          <w:sz w:val="24"/>
          <w:szCs w:val="24"/>
        </w:rPr>
        <w:t>Výbor Národnej rady Slovenskej republiky</w:t>
      </w:r>
    </w:p>
    <w:p w:rsidR="00966509" w:rsidRDefault="00966509" w:rsidP="00966509">
      <w:pPr>
        <w:jc w:val="both"/>
        <w:rPr>
          <w:rFonts w:ascii="Arial" w:hAnsi="Arial" w:cs="Arial"/>
          <w:b/>
          <w:i/>
        </w:rPr>
      </w:pPr>
      <w:r>
        <w:rPr>
          <w:rFonts w:ascii="Arial" w:hAnsi="Arial" w:cs="Arial"/>
          <w:b/>
          <w:i/>
        </w:rPr>
        <w:t xml:space="preserve">    pre vzdelávanie, vedu, mládež a šport</w:t>
      </w:r>
    </w:p>
    <w:p w:rsidR="00966509" w:rsidRDefault="00966509" w:rsidP="00966509">
      <w:pPr>
        <w:jc w:val="both"/>
        <w:rPr>
          <w:rFonts w:ascii="Arial" w:hAnsi="Arial" w:cs="Arial"/>
        </w:rPr>
      </w:pPr>
    </w:p>
    <w:p w:rsidR="00966509" w:rsidRDefault="00966509" w:rsidP="00966509">
      <w:pPr>
        <w:jc w:val="both"/>
        <w:rPr>
          <w:rFonts w:ascii="Arial" w:hAnsi="Arial" w:cs="Arial"/>
        </w:rPr>
      </w:pPr>
    </w:p>
    <w:p w:rsidR="00966509" w:rsidRDefault="00966509" w:rsidP="00966509">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69.  schôdza výboru                                                                                                           </w:t>
      </w:r>
    </w:p>
    <w:p w:rsidR="00966509" w:rsidRDefault="00966509" w:rsidP="00966509">
      <w:pPr>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566A0D">
        <w:rPr>
          <w:rFonts w:ascii="Arial" w:hAnsi="Arial" w:cs="Arial"/>
        </w:rPr>
        <w:t xml:space="preserve"> </w:t>
      </w:r>
      <w:bookmarkStart w:id="0" w:name="_GoBack"/>
      <w:bookmarkEnd w:id="0"/>
      <w:r>
        <w:rPr>
          <w:rFonts w:ascii="Arial" w:hAnsi="Arial" w:cs="Arial"/>
        </w:rPr>
        <w:t>Číslo: CRD - 458/2023</w:t>
      </w:r>
    </w:p>
    <w:p w:rsidR="00966509" w:rsidRDefault="00966509" w:rsidP="00966509">
      <w:pPr>
        <w:jc w:val="center"/>
        <w:rPr>
          <w:rFonts w:ascii="Arial" w:hAnsi="Arial" w:cs="Arial"/>
          <w:b/>
          <w:sz w:val="32"/>
          <w:szCs w:val="32"/>
        </w:rPr>
      </w:pPr>
    </w:p>
    <w:p w:rsidR="00966509" w:rsidRDefault="00966509" w:rsidP="00966509">
      <w:pPr>
        <w:jc w:val="center"/>
        <w:rPr>
          <w:rFonts w:ascii="Arial" w:hAnsi="Arial" w:cs="Arial"/>
          <w:b/>
          <w:sz w:val="28"/>
          <w:szCs w:val="28"/>
        </w:rPr>
      </w:pPr>
      <w:r>
        <w:rPr>
          <w:rFonts w:ascii="Arial" w:hAnsi="Arial" w:cs="Arial"/>
          <w:b/>
          <w:sz w:val="28"/>
          <w:szCs w:val="28"/>
        </w:rPr>
        <w:t>214</w:t>
      </w:r>
    </w:p>
    <w:p w:rsidR="00966509" w:rsidRDefault="00966509" w:rsidP="00966509">
      <w:pPr>
        <w:jc w:val="center"/>
        <w:rPr>
          <w:rFonts w:ascii="Arial" w:hAnsi="Arial" w:cs="Arial"/>
          <w:b/>
          <w:sz w:val="28"/>
          <w:szCs w:val="28"/>
        </w:rPr>
      </w:pPr>
      <w:r>
        <w:rPr>
          <w:rFonts w:ascii="Arial" w:hAnsi="Arial" w:cs="Arial"/>
          <w:b/>
          <w:sz w:val="28"/>
          <w:szCs w:val="28"/>
        </w:rPr>
        <w:t>U z n e s e n i e</w:t>
      </w:r>
    </w:p>
    <w:p w:rsidR="00966509" w:rsidRDefault="00966509" w:rsidP="00966509">
      <w:pPr>
        <w:jc w:val="center"/>
        <w:rPr>
          <w:rFonts w:ascii="Arial" w:hAnsi="Arial" w:cs="Arial"/>
          <w:b/>
        </w:rPr>
      </w:pPr>
    </w:p>
    <w:p w:rsidR="00966509" w:rsidRDefault="00966509" w:rsidP="00966509">
      <w:pPr>
        <w:jc w:val="center"/>
        <w:rPr>
          <w:rFonts w:ascii="Arial" w:hAnsi="Arial" w:cs="Arial"/>
          <w:b/>
        </w:rPr>
      </w:pPr>
      <w:r>
        <w:rPr>
          <w:rFonts w:ascii="Arial" w:hAnsi="Arial" w:cs="Arial"/>
          <w:b/>
        </w:rPr>
        <w:t>Výboru Národnej rady Slovenskej republiky</w:t>
      </w:r>
    </w:p>
    <w:p w:rsidR="00966509" w:rsidRDefault="00966509" w:rsidP="00966509">
      <w:pPr>
        <w:jc w:val="center"/>
        <w:rPr>
          <w:rFonts w:ascii="Arial" w:hAnsi="Arial" w:cs="Arial"/>
          <w:b/>
        </w:rPr>
      </w:pPr>
      <w:r>
        <w:rPr>
          <w:rFonts w:ascii="Arial" w:hAnsi="Arial" w:cs="Arial"/>
          <w:b/>
        </w:rPr>
        <w:t>pre vzdelávanie, vedu, mládež a šport</w:t>
      </w:r>
    </w:p>
    <w:p w:rsidR="00966509" w:rsidRDefault="00966509" w:rsidP="00966509">
      <w:pPr>
        <w:jc w:val="center"/>
        <w:rPr>
          <w:rFonts w:ascii="Arial" w:hAnsi="Arial" w:cs="Arial"/>
          <w:b/>
        </w:rPr>
      </w:pPr>
    </w:p>
    <w:p w:rsidR="00966509" w:rsidRDefault="00966509" w:rsidP="00966509">
      <w:pPr>
        <w:jc w:val="center"/>
        <w:rPr>
          <w:rFonts w:ascii="Arial" w:hAnsi="Arial" w:cs="Arial"/>
          <w:b/>
        </w:rPr>
      </w:pPr>
      <w:r>
        <w:rPr>
          <w:rFonts w:ascii="Arial" w:hAnsi="Arial" w:cs="Arial"/>
          <w:b/>
        </w:rPr>
        <w:t>z  27. apríla 2023</w:t>
      </w:r>
    </w:p>
    <w:p w:rsidR="00966509" w:rsidRPr="002562D5" w:rsidRDefault="00966509" w:rsidP="00966509">
      <w:pPr>
        <w:jc w:val="center"/>
        <w:rPr>
          <w:rFonts w:ascii="Arial" w:hAnsi="Arial" w:cs="Arial"/>
          <w:b/>
        </w:rPr>
      </w:pPr>
    </w:p>
    <w:p w:rsidR="00966509" w:rsidRPr="00966509" w:rsidRDefault="00966509" w:rsidP="00966509">
      <w:pPr>
        <w:ind w:firstLine="708"/>
        <w:jc w:val="both"/>
        <w:rPr>
          <w:rFonts w:ascii="Arial" w:hAnsi="Arial" w:cs="Arial"/>
          <w:b/>
          <w:color w:val="333333"/>
        </w:rPr>
      </w:pPr>
      <w:r w:rsidRPr="00966509">
        <w:rPr>
          <w:rFonts w:ascii="Arial" w:hAnsi="Arial" w:cs="Arial"/>
        </w:rPr>
        <w:t>Výbor Národnej rady Slovenskej republiky pre vzdelávanie, vedu, mládež a šport</w:t>
      </w:r>
      <w:r w:rsidRPr="00966509">
        <w:rPr>
          <w:rFonts w:ascii="Arial" w:hAnsi="Arial" w:cs="Arial"/>
          <w:b/>
        </w:rPr>
        <w:t xml:space="preserve"> </w:t>
      </w:r>
      <w:r w:rsidRPr="00966509">
        <w:rPr>
          <w:rFonts w:ascii="Arial" w:hAnsi="Arial" w:cs="Arial"/>
          <w:b/>
          <w:bCs/>
          <w:spacing w:val="40"/>
        </w:rPr>
        <w:t>prerokoval</w:t>
      </w:r>
      <w:r w:rsidRPr="00966509">
        <w:rPr>
          <w:rFonts w:ascii="Arial" w:hAnsi="Arial" w:cs="Arial"/>
          <w:bCs/>
        </w:rPr>
        <w:t> </w:t>
      </w:r>
      <w:r>
        <w:rPr>
          <w:rFonts w:ascii="Arial" w:hAnsi="Arial" w:cs="Arial"/>
          <w:bCs/>
        </w:rPr>
        <w:t xml:space="preserve">návrh </w:t>
      </w:r>
      <w:r w:rsidRPr="00966509">
        <w:rPr>
          <w:rFonts w:ascii="Arial" w:hAnsi="Arial" w:cs="Arial"/>
        </w:rPr>
        <w:t>poslancov Národnej rady Slovenskej republiky Tomáša LEHOTSKÉHO, Jarmily HALGAŠOVEJ, Vladimíry MARCINKOVEJ, Branislava GRÖHLINGA a Mariána VISKUPIČA na vydanie zákona, ktorým sa dopĺňa zákon č. 396/2012 Z. z. o Fonde na podporu vzdelávania v znení neskorších predpisov</w:t>
      </w:r>
      <w:r w:rsidRPr="00966509">
        <w:rPr>
          <w:rFonts w:ascii="Arial" w:hAnsi="Arial" w:cs="Arial"/>
          <w:b/>
          <w:color w:val="333333"/>
        </w:rPr>
        <w:t xml:space="preserve"> (tlač 1456) - druhé čítanie</w:t>
      </w:r>
      <w:r>
        <w:rPr>
          <w:rFonts w:ascii="Arial" w:hAnsi="Arial" w:cs="Arial"/>
          <w:b/>
          <w:color w:val="333333"/>
        </w:rPr>
        <w:t xml:space="preserve"> </w:t>
      </w:r>
      <w:r w:rsidRPr="002562D5">
        <w:rPr>
          <w:rFonts w:ascii="Arial" w:hAnsi="Arial" w:cs="Arial"/>
        </w:rPr>
        <w:t>a</w:t>
      </w:r>
    </w:p>
    <w:p w:rsidR="00966509" w:rsidRPr="002562D5" w:rsidRDefault="00966509" w:rsidP="00966509">
      <w:pPr>
        <w:ind w:firstLine="708"/>
        <w:jc w:val="both"/>
        <w:rPr>
          <w:rFonts w:ascii="Arial" w:hAnsi="Arial" w:cs="Arial"/>
        </w:rPr>
      </w:pPr>
    </w:p>
    <w:p w:rsidR="00966509" w:rsidRPr="002562D5" w:rsidRDefault="00966509" w:rsidP="00966509">
      <w:pPr>
        <w:pStyle w:val="Nadpis3"/>
        <w:keepLines/>
        <w:numPr>
          <w:ilvl w:val="0"/>
          <w:numId w:val="1"/>
        </w:numPr>
        <w:spacing w:before="0" w:after="0"/>
        <w:rPr>
          <w:spacing w:val="60"/>
          <w:sz w:val="24"/>
          <w:szCs w:val="24"/>
        </w:rPr>
      </w:pPr>
      <w:r w:rsidRPr="002562D5">
        <w:rPr>
          <w:spacing w:val="60"/>
          <w:sz w:val="24"/>
          <w:szCs w:val="24"/>
        </w:rPr>
        <w:t>súhlasí</w:t>
      </w:r>
    </w:p>
    <w:p w:rsidR="00966509" w:rsidRPr="002562D5" w:rsidRDefault="00966509" w:rsidP="00966509"/>
    <w:p w:rsidR="00966509" w:rsidRPr="00295166" w:rsidRDefault="00966509" w:rsidP="00966509">
      <w:pPr>
        <w:pStyle w:val="Odsekzoznamu"/>
        <w:spacing w:after="0" w:line="240" w:lineRule="auto"/>
        <w:ind w:left="1105"/>
        <w:jc w:val="both"/>
        <w:rPr>
          <w:rFonts w:ascii="Arial" w:hAnsi="Arial" w:cs="Arial"/>
          <w:b/>
          <w:color w:val="333333"/>
          <w:sz w:val="24"/>
          <w:szCs w:val="24"/>
        </w:rPr>
      </w:pPr>
      <w:r w:rsidRPr="002562D5">
        <w:rPr>
          <w:rFonts w:ascii="Arial" w:hAnsi="Arial" w:cs="Arial"/>
          <w:sz w:val="24"/>
          <w:szCs w:val="24"/>
        </w:rPr>
        <w:t>s</w:t>
      </w:r>
      <w:r w:rsidRPr="004C213A">
        <w:rPr>
          <w:rFonts w:ascii="Arial" w:hAnsi="Arial" w:cs="Arial"/>
          <w:sz w:val="24"/>
          <w:szCs w:val="24"/>
        </w:rPr>
        <w:t xml:space="preserve"> návrh</w:t>
      </w:r>
      <w:r>
        <w:rPr>
          <w:rFonts w:ascii="Arial" w:hAnsi="Arial" w:cs="Arial"/>
          <w:sz w:val="24"/>
          <w:szCs w:val="24"/>
        </w:rPr>
        <w:t>om</w:t>
      </w:r>
      <w:r w:rsidRPr="004C213A">
        <w:rPr>
          <w:rFonts w:ascii="Arial" w:hAnsi="Arial" w:cs="Arial"/>
          <w:sz w:val="24"/>
          <w:szCs w:val="24"/>
        </w:rPr>
        <w:t xml:space="preserve"> </w:t>
      </w:r>
      <w:r w:rsidRPr="00295166">
        <w:rPr>
          <w:rFonts w:ascii="Arial" w:hAnsi="Arial" w:cs="Arial"/>
          <w:sz w:val="24"/>
          <w:szCs w:val="24"/>
        </w:rPr>
        <w:t>poslancov Národnej rady Slovenskej republiky Tomáša LEHOTSKÉHO, Jarmily HALGAŠOVEJ, Vladimíry MARCINKOVEJ, Branislava GRÖHLINGA a Mariána VISKUPIČA na vydanie zákona, ktorým sa dopĺňa zákon č. 396/2012 Z. z. o Fonde na podporu vzdelávania v znení neskorších predpisov</w:t>
      </w:r>
      <w:r>
        <w:rPr>
          <w:rFonts w:ascii="Arial" w:hAnsi="Arial" w:cs="Arial"/>
          <w:b/>
          <w:color w:val="333333"/>
          <w:sz w:val="24"/>
          <w:szCs w:val="24"/>
        </w:rPr>
        <w:t xml:space="preserve"> (tlač 1456);</w:t>
      </w:r>
    </w:p>
    <w:p w:rsidR="00966509" w:rsidRPr="00966509" w:rsidRDefault="00966509" w:rsidP="00966509">
      <w:pPr>
        <w:jc w:val="both"/>
        <w:rPr>
          <w:rFonts w:ascii="Arial" w:hAnsi="Arial" w:cs="Arial"/>
        </w:rPr>
      </w:pPr>
    </w:p>
    <w:p w:rsidR="00966509" w:rsidRPr="002562D5" w:rsidRDefault="00966509" w:rsidP="00966509">
      <w:pPr>
        <w:pStyle w:val="Nadpis3"/>
        <w:keepLines/>
        <w:numPr>
          <w:ilvl w:val="0"/>
          <w:numId w:val="1"/>
        </w:numPr>
        <w:spacing w:before="0" w:after="0"/>
        <w:rPr>
          <w:sz w:val="24"/>
          <w:szCs w:val="24"/>
        </w:rPr>
      </w:pPr>
      <w:r w:rsidRPr="002562D5">
        <w:rPr>
          <w:spacing w:val="40"/>
          <w:sz w:val="24"/>
          <w:szCs w:val="24"/>
        </w:rPr>
        <w:t>odporúča</w:t>
      </w:r>
      <w:r w:rsidRPr="002562D5">
        <w:rPr>
          <w:sz w:val="24"/>
          <w:szCs w:val="24"/>
        </w:rPr>
        <w:t xml:space="preserve">   Národnej  rade  Slovenskej  republiky</w:t>
      </w:r>
    </w:p>
    <w:p w:rsidR="00966509" w:rsidRPr="002562D5" w:rsidRDefault="00966509" w:rsidP="00966509">
      <w:pPr>
        <w:rPr>
          <w:rFonts w:ascii="Arial" w:hAnsi="Arial" w:cs="Arial"/>
          <w:b/>
          <w:bCs/>
        </w:rPr>
      </w:pPr>
    </w:p>
    <w:p w:rsidR="00966509" w:rsidRPr="00966509" w:rsidRDefault="00966509" w:rsidP="00966509">
      <w:pPr>
        <w:pStyle w:val="Odsekzoznamu"/>
        <w:spacing w:after="0" w:line="240" w:lineRule="auto"/>
        <w:ind w:left="1105"/>
        <w:jc w:val="both"/>
        <w:rPr>
          <w:rFonts w:ascii="Arial" w:hAnsi="Arial" w:cs="Arial"/>
          <w:b/>
          <w:color w:val="333333"/>
          <w:sz w:val="24"/>
          <w:szCs w:val="24"/>
        </w:rPr>
      </w:pPr>
      <w:r w:rsidRPr="004C213A">
        <w:rPr>
          <w:rFonts w:ascii="Arial" w:hAnsi="Arial" w:cs="Arial"/>
          <w:sz w:val="24"/>
          <w:szCs w:val="24"/>
        </w:rPr>
        <w:t xml:space="preserve">návrh </w:t>
      </w:r>
      <w:r w:rsidRPr="00295166">
        <w:rPr>
          <w:rFonts w:ascii="Arial" w:hAnsi="Arial" w:cs="Arial"/>
          <w:sz w:val="24"/>
          <w:szCs w:val="24"/>
        </w:rPr>
        <w:t>poslancov Národnej rady Slovenskej republiky Tomáša LEHOTSKÉHO, Jarmily HALGAŠOVEJ, Vladimíry MARCINKOVEJ, Branislava GRÖHLINGA a Mariána VISKUPIČA na vydanie zákona, ktorým sa dopĺňa zákon č. 396/2012 Z. z. o Fonde na podporu vzdelávania v znení neskorších predpisov</w:t>
      </w:r>
      <w:r>
        <w:rPr>
          <w:rFonts w:ascii="Arial" w:hAnsi="Arial" w:cs="Arial"/>
          <w:b/>
          <w:color w:val="333333"/>
          <w:sz w:val="24"/>
          <w:szCs w:val="24"/>
        </w:rPr>
        <w:t xml:space="preserve"> (tlač 1456) </w:t>
      </w:r>
      <w:r w:rsidRPr="00966509">
        <w:rPr>
          <w:rFonts w:ascii="Arial" w:hAnsi="Arial" w:cs="Arial"/>
          <w:b/>
          <w:bCs/>
          <w:spacing w:val="40"/>
          <w:sz w:val="24"/>
          <w:szCs w:val="24"/>
        </w:rPr>
        <w:t>schváliť</w:t>
      </w:r>
      <w:r w:rsidRPr="00966509">
        <w:rPr>
          <w:rFonts w:ascii="Arial" w:hAnsi="Arial" w:cs="Arial"/>
          <w:bCs/>
          <w:sz w:val="24"/>
          <w:szCs w:val="24"/>
        </w:rPr>
        <w:t xml:space="preserve"> s pozmeňujúcimi a doplňujúcimi návrhmi, ktoré sú uvedené v prílohe tohto uznesenia;</w:t>
      </w:r>
    </w:p>
    <w:p w:rsidR="00966509" w:rsidRPr="002562D5" w:rsidRDefault="00966509" w:rsidP="00966509">
      <w:pPr>
        <w:rPr>
          <w:rFonts w:ascii="Arial" w:hAnsi="Arial" w:cs="Arial"/>
        </w:rPr>
      </w:pPr>
    </w:p>
    <w:p w:rsidR="00966509" w:rsidRPr="002562D5" w:rsidRDefault="00966509" w:rsidP="00966509">
      <w:pPr>
        <w:pStyle w:val="Nadpis3"/>
        <w:keepLines/>
        <w:numPr>
          <w:ilvl w:val="0"/>
          <w:numId w:val="1"/>
        </w:numPr>
        <w:spacing w:before="0" w:after="0"/>
        <w:rPr>
          <w:sz w:val="24"/>
          <w:szCs w:val="24"/>
        </w:rPr>
      </w:pPr>
      <w:r w:rsidRPr="002562D5">
        <w:rPr>
          <w:spacing w:val="40"/>
          <w:sz w:val="24"/>
          <w:szCs w:val="24"/>
        </w:rPr>
        <w:t>ukladá</w:t>
      </w:r>
      <w:r w:rsidRPr="002562D5">
        <w:rPr>
          <w:sz w:val="24"/>
          <w:szCs w:val="24"/>
        </w:rPr>
        <w:t xml:space="preserve">  predsedovi   výboru</w:t>
      </w:r>
    </w:p>
    <w:p w:rsidR="00966509" w:rsidRPr="002562D5" w:rsidRDefault="00966509" w:rsidP="00966509">
      <w:pPr>
        <w:tabs>
          <w:tab w:val="left" w:pos="1440"/>
        </w:tabs>
        <w:rPr>
          <w:rFonts w:ascii="Arial" w:hAnsi="Arial" w:cs="Arial"/>
          <w:lang w:eastAsia="cs-CZ"/>
        </w:rPr>
      </w:pPr>
    </w:p>
    <w:p w:rsidR="00966509" w:rsidRDefault="00966509" w:rsidP="00966509">
      <w:pPr>
        <w:pStyle w:val="Zkladntext"/>
        <w:spacing w:after="0"/>
        <w:ind w:left="1068"/>
        <w:rPr>
          <w:rFonts w:ascii="Arial" w:hAnsi="Arial" w:cs="Arial"/>
        </w:rPr>
      </w:pPr>
      <w:r>
        <w:rPr>
          <w:rFonts w:ascii="Arial" w:hAnsi="Arial" w:cs="Arial"/>
        </w:rPr>
        <w:t xml:space="preserve">zapracovať stanovisko výboru do spoločnej správy výborov o výsledku prerokovania návrhu zákona vo výboroch. </w:t>
      </w:r>
    </w:p>
    <w:p w:rsidR="00966509" w:rsidRPr="002562D5" w:rsidRDefault="00966509" w:rsidP="00966509">
      <w:pPr>
        <w:jc w:val="both"/>
        <w:rPr>
          <w:rFonts w:ascii="Arial" w:hAnsi="Arial" w:cs="Arial"/>
        </w:rPr>
      </w:pPr>
    </w:p>
    <w:p w:rsidR="00966509" w:rsidRPr="002562D5" w:rsidRDefault="00966509" w:rsidP="00966509">
      <w:pPr>
        <w:jc w:val="both"/>
        <w:rPr>
          <w:rFonts w:ascii="Arial" w:hAnsi="Arial" w:cs="Arial"/>
        </w:rPr>
      </w:pPr>
    </w:p>
    <w:p w:rsidR="00966509" w:rsidRPr="002562D5" w:rsidRDefault="00966509" w:rsidP="00966509">
      <w:pPr>
        <w:jc w:val="both"/>
        <w:rPr>
          <w:rFonts w:ascii="Arial" w:hAnsi="Arial" w:cs="Arial"/>
        </w:rPr>
      </w:pPr>
      <w:r w:rsidRPr="002562D5">
        <w:rPr>
          <w:rFonts w:ascii="Arial" w:hAnsi="Arial" w:cs="Arial"/>
        </w:rPr>
        <w:t xml:space="preserve">             </w:t>
      </w:r>
    </w:p>
    <w:p w:rsidR="00EC0A1E" w:rsidRDefault="00EC0A1E" w:rsidP="00EC0A1E">
      <w:pPr>
        <w:rPr>
          <w:rFonts w:ascii="Arial" w:hAnsi="Arial" w:cs="Arial"/>
        </w:rPr>
      </w:pPr>
      <w:r>
        <w:rPr>
          <w:rFonts w:ascii="Arial" w:hAnsi="Arial" w:cs="Arial"/>
        </w:rPr>
        <w:t xml:space="preserve">    Jozef </w:t>
      </w:r>
      <w:r>
        <w:rPr>
          <w:rFonts w:ascii="Arial" w:hAnsi="Arial" w:cs="Arial"/>
          <w:b/>
          <w:spacing w:val="40"/>
        </w:rPr>
        <w:t>Habánik</w:t>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Richard </w:t>
      </w:r>
      <w:proofErr w:type="spellStart"/>
      <w:r>
        <w:rPr>
          <w:rFonts w:ascii="Arial" w:hAnsi="Arial" w:cs="Arial"/>
          <w:b/>
          <w:spacing w:val="40"/>
        </w:rPr>
        <w:t>Vašečka</w:t>
      </w:r>
      <w:proofErr w:type="spellEnd"/>
      <w:r>
        <w:rPr>
          <w:rFonts w:ascii="Arial" w:hAnsi="Arial" w:cs="Arial"/>
        </w:rPr>
        <w:t xml:space="preserve">  </w:t>
      </w:r>
    </w:p>
    <w:p w:rsidR="00966509" w:rsidRDefault="00EC0A1E" w:rsidP="00EC0A1E">
      <w:pPr>
        <w:rPr>
          <w:rFonts w:ascii="Arial" w:hAnsi="Arial" w:cs="Arial"/>
        </w:rPr>
      </w:pPr>
      <w:r>
        <w:rPr>
          <w:rFonts w:ascii="Arial" w:hAnsi="Arial" w:cs="Arial"/>
        </w:rPr>
        <w:t xml:space="preserve">   overovateľ výboru</w:t>
      </w:r>
      <w:r>
        <w:rPr>
          <w:rFonts w:ascii="Arial" w:hAnsi="Arial" w:cs="Arial"/>
        </w:rPr>
        <w:tab/>
      </w:r>
      <w:r>
        <w:rPr>
          <w:rFonts w:ascii="Arial" w:hAnsi="Arial" w:cs="Arial"/>
        </w:rPr>
        <w:tab/>
      </w:r>
      <w:r>
        <w:rPr>
          <w:rFonts w:ascii="Arial" w:hAnsi="Arial" w:cs="Arial"/>
        </w:rPr>
        <w:tab/>
        <w:t xml:space="preserve">                                   predseda výboru</w:t>
      </w:r>
    </w:p>
    <w:p w:rsidR="00EC0A1E" w:rsidRDefault="00EC0A1E" w:rsidP="00EC0A1E">
      <w:pPr>
        <w:rPr>
          <w:rFonts w:ascii="Arial" w:hAnsi="Arial" w:cs="Arial"/>
        </w:rPr>
      </w:pPr>
    </w:p>
    <w:p w:rsidR="00966509" w:rsidRPr="002562D5" w:rsidRDefault="00966509" w:rsidP="00966509">
      <w:pPr>
        <w:rPr>
          <w:rFonts w:ascii="Arial" w:hAnsi="Arial" w:cs="Arial"/>
        </w:rPr>
      </w:pPr>
    </w:p>
    <w:p w:rsidR="00966509" w:rsidRPr="00FE4656" w:rsidRDefault="00966509" w:rsidP="00966509">
      <w:pPr>
        <w:jc w:val="right"/>
        <w:rPr>
          <w:rFonts w:ascii="Arial" w:hAnsi="Arial" w:cs="Arial"/>
          <w:b/>
        </w:rPr>
      </w:pPr>
      <w:r w:rsidRPr="00FE4656">
        <w:rPr>
          <w:rFonts w:ascii="Arial" w:hAnsi="Arial" w:cs="Arial"/>
          <w:b/>
        </w:rPr>
        <w:lastRenderedPageBreak/>
        <w:t xml:space="preserve">Príloha k uzneseniu č. </w:t>
      </w:r>
      <w:r>
        <w:rPr>
          <w:rFonts w:ascii="Arial" w:hAnsi="Arial" w:cs="Arial"/>
          <w:b/>
        </w:rPr>
        <w:t>214</w:t>
      </w:r>
    </w:p>
    <w:p w:rsidR="00966509" w:rsidRDefault="00966509" w:rsidP="00966509">
      <w:pPr>
        <w:rPr>
          <w:rFonts w:ascii="Arial" w:hAnsi="Arial" w:cs="Arial"/>
        </w:rPr>
      </w:pPr>
    </w:p>
    <w:p w:rsidR="00966509" w:rsidRPr="002562D5" w:rsidRDefault="00966509" w:rsidP="00966509">
      <w:pPr>
        <w:rPr>
          <w:rFonts w:ascii="Arial" w:hAnsi="Arial" w:cs="Arial"/>
        </w:rPr>
      </w:pPr>
    </w:p>
    <w:p w:rsidR="00966509" w:rsidRPr="002562D5" w:rsidRDefault="00966509" w:rsidP="00966509">
      <w:pPr>
        <w:jc w:val="center"/>
        <w:rPr>
          <w:rFonts w:ascii="Arial" w:hAnsi="Arial" w:cs="Arial"/>
          <w:b/>
        </w:rPr>
      </w:pPr>
      <w:r w:rsidRPr="002562D5">
        <w:rPr>
          <w:rFonts w:ascii="Arial" w:hAnsi="Arial" w:cs="Arial"/>
          <w:b/>
        </w:rPr>
        <w:t>Pozmeňujúce a doplňujúce návrhy</w:t>
      </w:r>
    </w:p>
    <w:p w:rsidR="00966509" w:rsidRDefault="00966509" w:rsidP="00966509"/>
    <w:p w:rsidR="00966509" w:rsidRDefault="00966509" w:rsidP="00966509">
      <w:pPr>
        <w:jc w:val="both"/>
        <w:rPr>
          <w:rFonts w:ascii="Arial" w:hAnsi="Arial" w:cs="Arial"/>
          <w:b/>
          <w:color w:val="333333"/>
        </w:rPr>
      </w:pPr>
      <w:r w:rsidRPr="00966509">
        <w:rPr>
          <w:rFonts w:ascii="Arial" w:hAnsi="Arial" w:cs="Arial"/>
          <w:bCs/>
        </w:rPr>
        <w:t xml:space="preserve">k </w:t>
      </w:r>
      <w:r w:rsidRPr="00966509">
        <w:rPr>
          <w:rFonts w:ascii="Arial" w:hAnsi="Arial" w:cs="Arial"/>
        </w:rPr>
        <w:t>návrhu poslancov Národnej rady Slovenskej republiky Tomáša LEHOTSKÉHO, Jarmily HALGAŠOVEJ, Vladimíry MARCINKOVEJ, Branislava GRÖHLINGA a Mariána VISKUPIČA na vydanie zákona, ktorým sa dopĺňa zákon č. 396/2012 Z. z. o Fonde na podporu vzdelávania v znení neskorších predpisov</w:t>
      </w:r>
      <w:r w:rsidRPr="00966509">
        <w:rPr>
          <w:rFonts w:ascii="Arial" w:hAnsi="Arial" w:cs="Arial"/>
          <w:b/>
          <w:color w:val="333333"/>
        </w:rPr>
        <w:t xml:space="preserve"> (tlač 1456) - druhé čítanie</w:t>
      </w:r>
    </w:p>
    <w:p w:rsidR="009130B7" w:rsidRDefault="00966509" w:rsidP="00966509">
      <w:r>
        <w:rPr>
          <w:rFonts w:ascii="Arial" w:hAnsi="Arial" w:cs="Arial"/>
          <w:color w:val="333333"/>
        </w:rPr>
        <w:t>___________________________________</w:t>
      </w:r>
      <w:r w:rsidR="00743CFF">
        <w:rPr>
          <w:rFonts w:ascii="Arial" w:hAnsi="Arial" w:cs="Arial"/>
          <w:color w:val="333333"/>
        </w:rPr>
        <w:t>_______________________________</w:t>
      </w:r>
    </w:p>
    <w:p w:rsidR="009130B7" w:rsidRDefault="009130B7" w:rsidP="009130B7"/>
    <w:p w:rsidR="009130B7" w:rsidRPr="009130B7" w:rsidRDefault="009130B7" w:rsidP="00743CFF">
      <w:pPr>
        <w:pStyle w:val="Odsekzoznamu"/>
        <w:widowControl w:val="0"/>
        <w:numPr>
          <w:ilvl w:val="0"/>
          <w:numId w:val="3"/>
        </w:numPr>
        <w:spacing w:after="0" w:line="240" w:lineRule="auto"/>
        <w:jc w:val="both"/>
        <w:rPr>
          <w:rFonts w:ascii="Arial" w:eastAsia="MS Mincho" w:hAnsi="Arial" w:cs="Arial"/>
          <w:color w:val="000000" w:themeColor="text1"/>
          <w:sz w:val="24"/>
          <w:szCs w:val="24"/>
          <w:lang w:eastAsia="sk-SK"/>
        </w:rPr>
      </w:pPr>
      <w:r w:rsidRPr="009130B7">
        <w:rPr>
          <w:rFonts w:ascii="Arial" w:eastAsia="MS Mincho" w:hAnsi="Arial" w:cs="Arial"/>
          <w:color w:val="000000" w:themeColor="text1"/>
          <w:sz w:val="24"/>
          <w:szCs w:val="24"/>
          <w:lang w:eastAsia="sk-SK"/>
        </w:rPr>
        <w:t xml:space="preserve">V Čl. I sa vkladajú nové body 1 až 7, ktoré znejú: </w:t>
      </w:r>
    </w:p>
    <w:p w:rsidR="009130B7" w:rsidRPr="009130B7" w:rsidRDefault="009130B7" w:rsidP="00743CFF">
      <w:pPr>
        <w:pStyle w:val="Odsekzoznamu"/>
        <w:widowControl w:val="0"/>
        <w:spacing w:after="0" w:line="240" w:lineRule="auto"/>
        <w:ind w:left="567"/>
        <w:jc w:val="both"/>
        <w:rPr>
          <w:rFonts w:ascii="Arial" w:eastAsia="MS Mincho" w:hAnsi="Arial" w:cs="Arial"/>
          <w:color w:val="000000" w:themeColor="text1"/>
          <w:sz w:val="24"/>
          <w:szCs w:val="24"/>
          <w:lang w:eastAsia="sk-SK"/>
        </w:rPr>
      </w:pPr>
      <w:r w:rsidRPr="009130B7">
        <w:rPr>
          <w:rFonts w:ascii="Arial" w:eastAsia="MS Mincho" w:hAnsi="Arial" w:cs="Arial"/>
          <w:color w:val="000000" w:themeColor="text1"/>
          <w:sz w:val="24"/>
          <w:szCs w:val="24"/>
          <w:lang w:eastAsia="sk-SK"/>
        </w:rPr>
        <w:t xml:space="preserve">„1. V § 9 ods. 11 sa slová </w:t>
      </w:r>
      <w:r w:rsidRPr="009130B7">
        <w:rPr>
          <w:rFonts w:ascii="Arial" w:hAnsi="Arial" w:cs="Arial"/>
          <w:sz w:val="24"/>
          <w:szCs w:val="24"/>
        </w:rPr>
        <w:t>„§13 ods. 6 a 7“ nahrádzajú slovami „§13 ods. 6 až 8“.</w:t>
      </w:r>
    </w:p>
    <w:p w:rsidR="009130B7" w:rsidRPr="009130B7" w:rsidRDefault="009130B7" w:rsidP="00743CFF">
      <w:pPr>
        <w:pStyle w:val="Odsekzoznamu"/>
        <w:widowControl w:val="0"/>
        <w:spacing w:after="0" w:line="240" w:lineRule="auto"/>
        <w:ind w:left="567"/>
        <w:jc w:val="both"/>
        <w:rPr>
          <w:rFonts w:ascii="Arial" w:eastAsia="MS Mincho" w:hAnsi="Arial" w:cs="Arial"/>
          <w:color w:val="000000" w:themeColor="text1"/>
          <w:sz w:val="24"/>
          <w:szCs w:val="24"/>
          <w:lang w:eastAsia="sk-SK"/>
        </w:rPr>
      </w:pPr>
      <w:r w:rsidRPr="009130B7">
        <w:rPr>
          <w:rFonts w:ascii="Arial" w:eastAsia="MS Mincho" w:hAnsi="Arial" w:cs="Arial"/>
          <w:color w:val="000000" w:themeColor="text1"/>
          <w:sz w:val="24"/>
          <w:szCs w:val="24"/>
          <w:lang w:eastAsia="sk-SK"/>
        </w:rPr>
        <w:t>2. V § 10 ods. 6 poslednej vete sa slová „odseku 5 písm. c)“ nahrádzajú slovami „odseku 2 písm. d)“.</w:t>
      </w:r>
    </w:p>
    <w:p w:rsidR="009130B7" w:rsidRPr="009130B7" w:rsidRDefault="009130B7" w:rsidP="00743CFF">
      <w:pPr>
        <w:pStyle w:val="Odsekzoznamu"/>
        <w:widowControl w:val="0"/>
        <w:spacing w:after="0" w:line="240" w:lineRule="auto"/>
        <w:ind w:left="567"/>
        <w:jc w:val="both"/>
        <w:rPr>
          <w:rFonts w:ascii="Arial" w:eastAsia="MS Mincho" w:hAnsi="Arial" w:cs="Arial"/>
          <w:color w:val="000000" w:themeColor="text1"/>
          <w:sz w:val="24"/>
          <w:szCs w:val="24"/>
          <w:lang w:eastAsia="sk-SK"/>
        </w:rPr>
      </w:pPr>
      <w:r w:rsidRPr="009130B7">
        <w:rPr>
          <w:rFonts w:ascii="Arial" w:eastAsia="MS Mincho" w:hAnsi="Arial" w:cs="Arial"/>
          <w:color w:val="000000" w:themeColor="text1"/>
          <w:sz w:val="24"/>
          <w:szCs w:val="24"/>
          <w:lang w:eastAsia="sk-SK"/>
        </w:rPr>
        <w:t>3. V § 10 ods. 7 sa slovo „príslušný“ nahrádza slovom „predchádzajúci“.</w:t>
      </w:r>
    </w:p>
    <w:p w:rsidR="009130B7" w:rsidRPr="009130B7" w:rsidRDefault="009130B7" w:rsidP="00743CFF">
      <w:pPr>
        <w:pStyle w:val="Odsekzoznamu"/>
        <w:tabs>
          <w:tab w:val="left" w:pos="709"/>
        </w:tabs>
        <w:spacing w:after="0" w:line="240" w:lineRule="auto"/>
        <w:ind w:left="567"/>
        <w:jc w:val="both"/>
        <w:rPr>
          <w:rFonts w:ascii="Arial" w:hAnsi="Arial" w:cs="Arial"/>
          <w:sz w:val="24"/>
          <w:szCs w:val="24"/>
        </w:rPr>
      </w:pPr>
      <w:r w:rsidRPr="009130B7">
        <w:rPr>
          <w:rFonts w:ascii="Arial" w:eastAsia="MS Mincho" w:hAnsi="Arial" w:cs="Arial"/>
          <w:color w:val="000000" w:themeColor="text1"/>
          <w:sz w:val="24"/>
          <w:szCs w:val="24"/>
          <w:lang w:eastAsia="sk-SK"/>
        </w:rPr>
        <w:t>4. V § 11 ods. 6 sa za druhú vetu vkladá nová tretia veta, ktorá znie:</w:t>
      </w:r>
      <w:r w:rsidRPr="009130B7">
        <w:rPr>
          <w:rFonts w:ascii="Arial" w:hAnsi="Arial" w:cs="Arial"/>
          <w:color w:val="000000" w:themeColor="text1"/>
          <w:sz w:val="24"/>
          <w:szCs w:val="24"/>
        </w:rPr>
        <w:t xml:space="preserve"> </w:t>
      </w:r>
      <w:r w:rsidRPr="009130B7">
        <w:rPr>
          <w:rFonts w:ascii="Arial" w:eastAsia="MS Mincho" w:hAnsi="Arial" w:cs="Arial"/>
          <w:color w:val="000000" w:themeColor="text1"/>
          <w:sz w:val="24"/>
          <w:szCs w:val="24"/>
          <w:lang w:eastAsia="sk-SK"/>
        </w:rPr>
        <w:t>„</w:t>
      </w:r>
      <w:r w:rsidRPr="009130B7">
        <w:rPr>
          <w:rFonts w:ascii="Arial" w:hAnsi="Arial" w:cs="Arial"/>
          <w:sz w:val="24"/>
          <w:szCs w:val="24"/>
        </w:rPr>
        <w:t>Rada fondu môže určiť aj skorší termín na doručenie žiadostí o pôžičku v prípade pôžičiek podľa § 10 ods. 5 písm. a), ak študent podľa § 10 ods. 5 písm. a) žiada o pôžičku na úhradu školného, ktoré je podmienkou zápisu na štúdium alebo do ďalšej časti štúdia.“ a na konci sa bodka nahrádza čiarkou a pripájajú sa tieto slová: „okrem žiadostí o pôžičku podľa § 10 ods. 5 písm. a), ak študent podľa § 10 ods. 5 písm. a) žiada o pôžičku na úhradu školného, ktoré je podmienkou zápisu na štúdium alebo do ďalšej časti štúdia.“.</w:t>
      </w:r>
    </w:p>
    <w:p w:rsidR="009130B7" w:rsidRPr="009130B7" w:rsidRDefault="009130B7" w:rsidP="00743CFF">
      <w:pPr>
        <w:pStyle w:val="Odsekzoznamu"/>
        <w:tabs>
          <w:tab w:val="left" w:pos="709"/>
        </w:tabs>
        <w:spacing w:after="0" w:line="240" w:lineRule="auto"/>
        <w:ind w:left="567"/>
        <w:jc w:val="both"/>
        <w:rPr>
          <w:rFonts w:ascii="Arial" w:hAnsi="Arial" w:cs="Arial"/>
          <w:sz w:val="24"/>
          <w:szCs w:val="24"/>
        </w:rPr>
      </w:pPr>
      <w:r w:rsidRPr="009130B7">
        <w:rPr>
          <w:rFonts w:ascii="Arial" w:hAnsi="Arial" w:cs="Arial"/>
          <w:sz w:val="24"/>
          <w:szCs w:val="24"/>
        </w:rPr>
        <w:t>5. V § 12 sa vypúšťa odsek 5.</w:t>
      </w:r>
    </w:p>
    <w:p w:rsidR="009130B7" w:rsidRPr="009130B7" w:rsidRDefault="009130B7" w:rsidP="00743CFF">
      <w:pPr>
        <w:pStyle w:val="Odsekzoznamu"/>
        <w:spacing w:after="0" w:line="240" w:lineRule="auto"/>
        <w:ind w:left="567"/>
        <w:jc w:val="both"/>
        <w:rPr>
          <w:rFonts w:ascii="Arial" w:hAnsi="Arial" w:cs="Arial"/>
          <w:sz w:val="24"/>
          <w:szCs w:val="24"/>
        </w:rPr>
      </w:pPr>
      <w:r w:rsidRPr="009130B7">
        <w:rPr>
          <w:rFonts w:ascii="Arial" w:hAnsi="Arial" w:cs="Arial"/>
          <w:sz w:val="24"/>
          <w:szCs w:val="24"/>
        </w:rPr>
        <w:t>Doterajší odsek 6 sa označuje ako odsek 5.</w:t>
      </w:r>
    </w:p>
    <w:p w:rsidR="009130B7" w:rsidRPr="009130B7" w:rsidRDefault="009130B7" w:rsidP="00743CFF">
      <w:pPr>
        <w:pStyle w:val="Odsekzoznamu"/>
        <w:spacing w:after="0" w:line="240" w:lineRule="auto"/>
        <w:ind w:left="567"/>
        <w:jc w:val="both"/>
        <w:rPr>
          <w:rFonts w:ascii="Arial" w:hAnsi="Arial" w:cs="Arial"/>
          <w:sz w:val="24"/>
          <w:szCs w:val="24"/>
        </w:rPr>
      </w:pPr>
      <w:r w:rsidRPr="009130B7">
        <w:rPr>
          <w:rFonts w:ascii="Arial" w:hAnsi="Arial" w:cs="Arial"/>
          <w:sz w:val="24"/>
          <w:szCs w:val="24"/>
        </w:rPr>
        <w:t>6. V § 13 ods. 6 sa za slová „podľa §10 ods. 5 písm. a)“ vkladajú slová „alebo pôžička pre študentov podľa § 10 ods. 2 písm. d)“.</w:t>
      </w:r>
    </w:p>
    <w:p w:rsidR="009130B7" w:rsidRPr="009130B7" w:rsidRDefault="009130B7" w:rsidP="00743CFF">
      <w:pPr>
        <w:tabs>
          <w:tab w:val="left" w:pos="426"/>
        </w:tabs>
        <w:ind w:left="567"/>
        <w:jc w:val="both"/>
        <w:rPr>
          <w:rFonts w:ascii="Arial" w:hAnsi="Arial" w:cs="Arial"/>
        </w:rPr>
      </w:pPr>
      <w:r w:rsidRPr="009130B7">
        <w:rPr>
          <w:rFonts w:ascii="Arial" w:hAnsi="Arial" w:cs="Arial"/>
        </w:rPr>
        <w:t>7. V § 13 ods. 8</w:t>
      </w:r>
      <w:r w:rsidRPr="009130B7">
        <w:rPr>
          <w:rFonts w:ascii="Arial" w:hAnsi="Arial" w:cs="Arial"/>
          <w:b/>
        </w:rPr>
        <w:t xml:space="preserve"> </w:t>
      </w:r>
      <w:r w:rsidRPr="009130B7">
        <w:rPr>
          <w:rFonts w:ascii="Arial" w:hAnsi="Arial" w:cs="Arial"/>
        </w:rPr>
        <w:t>sa slová „§10 ods. 5 písm. c)“ nahrádzajú slovami „§10 ods. 2 písm. d)“.“.</w:t>
      </w:r>
    </w:p>
    <w:p w:rsidR="00743CFF" w:rsidRDefault="00743CFF" w:rsidP="00743CFF">
      <w:pPr>
        <w:pStyle w:val="Odsekzoznamu"/>
        <w:spacing w:after="0" w:line="240" w:lineRule="auto"/>
        <w:ind w:left="567"/>
        <w:jc w:val="both"/>
        <w:rPr>
          <w:rFonts w:ascii="Arial" w:hAnsi="Arial" w:cs="Arial"/>
          <w:color w:val="000000" w:themeColor="text1"/>
          <w:sz w:val="24"/>
          <w:szCs w:val="24"/>
        </w:rPr>
      </w:pPr>
    </w:p>
    <w:p w:rsidR="009130B7" w:rsidRPr="009130B7" w:rsidRDefault="009130B7" w:rsidP="00743CFF">
      <w:pPr>
        <w:pStyle w:val="Odsekzoznamu"/>
        <w:spacing w:after="0" w:line="240" w:lineRule="auto"/>
        <w:ind w:left="567"/>
        <w:jc w:val="both"/>
        <w:rPr>
          <w:rFonts w:ascii="Arial" w:hAnsi="Arial" w:cs="Arial"/>
          <w:color w:val="000000" w:themeColor="text1"/>
          <w:sz w:val="24"/>
          <w:szCs w:val="24"/>
        </w:rPr>
      </w:pPr>
      <w:r w:rsidRPr="009130B7">
        <w:rPr>
          <w:rFonts w:ascii="Arial" w:hAnsi="Arial" w:cs="Arial"/>
          <w:color w:val="000000" w:themeColor="text1"/>
          <w:sz w:val="24"/>
          <w:szCs w:val="24"/>
        </w:rPr>
        <w:t>V súvislosti s vložením nových bodov sa primerane upraví názov zákona a úvodná veta čl. I a nasledujúce body sa primerane prečíslujú.</w:t>
      </w:r>
    </w:p>
    <w:p w:rsidR="00743CFF" w:rsidRDefault="00743CFF" w:rsidP="00743CFF">
      <w:pPr>
        <w:pStyle w:val="Odsekzoznamu"/>
        <w:spacing w:after="0" w:line="240" w:lineRule="auto"/>
        <w:ind w:left="567"/>
        <w:jc w:val="both"/>
        <w:rPr>
          <w:rFonts w:ascii="Arial" w:hAnsi="Arial" w:cs="Arial"/>
          <w:color w:val="000000" w:themeColor="text1"/>
          <w:sz w:val="24"/>
          <w:szCs w:val="24"/>
        </w:rPr>
      </w:pPr>
    </w:p>
    <w:p w:rsidR="009130B7" w:rsidRDefault="009130B7" w:rsidP="00743CFF">
      <w:pPr>
        <w:pStyle w:val="Odsekzoznamu"/>
        <w:spacing w:after="0" w:line="240" w:lineRule="auto"/>
        <w:ind w:left="567"/>
        <w:jc w:val="both"/>
        <w:rPr>
          <w:rFonts w:ascii="Arial" w:hAnsi="Arial" w:cs="Arial"/>
          <w:color w:val="000000" w:themeColor="text1"/>
          <w:sz w:val="24"/>
          <w:szCs w:val="24"/>
        </w:rPr>
      </w:pPr>
      <w:r w:rsidRPr="009130B7">
        <w:rPr>
          <w:rFonts w:ascii="Arial" w:hAnsi="Arial" w:cs="Arial"/>
          <w:color w:val="000000" w:themeColor="text1"/>
          <w:sz w:val="24"/>
          <w:szCs w:val="24"/>
        </w:rPr>
        <w:t>V nadväznosti na vloženie nového bodu 5 sa vykoná súvisiaca legislatívno-technická úprava vnútorného odkazu v doterajšom čl. I bode 1 (§ 13 ods. 12).</w:t>
      </w:r>
    </w:p>
    <w:p w:rsidR="009130B7" w:rsidRPr="009130B7" w:rsidRDefault="009130B7" w:rsidP="009130B7">
      <w:pPr>
        <w:pStyle w:val="Odsekzoznamu"/>
        <w:spacing w:before="160" w:after="0" w:line="276" w:lineRule="auto"/>
        <w:ind w:left="993"/>
        <w:jc w:val="both"/>
        <w:rPr>
          <w:rFonts w:ascii="Arial" w:hAnsi="Arial" w:cs="Arial"/>
          <w:color w:val="000000" w:themeColor="text1"/>
          <w:sz w:val="24"/>
          <w:szCs w:val="24"/>
        </w:rPr>
      </w:pPr>
    </w:p>
    <w:p w:rsidR="009130B7" w:rsidRPr="009130B7" w:rsidRDefault="009130B7" w:rsidP="009130B7">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1</w:t>
      </w:r>
    </w:p>
    <w:p w:rsidR="009130B7" w:rsidRPr="009130B7" w:rsidRDefault="009130B7" w:rsidP="009130B7">
      <w:pPr>
        <w:tabs>
          <w:tab w:val="left" w:pos="1560"/>
        </w:tabs>
        <w:ind w:left="2835"/>
        <w:jc w:val="both"/>
        <w:rPr>
          <w:rFonts w:ascii="Arial" w:hAnsi="Arial" w:cs="Arial"/>
        </w:rPr>
      </w:pPr>
      <w:r w:rsidRPr="009130B7">
        <w:rPr>
          <w:rFonts w:ascii="Arial" w:hAnsi="Arial" w:cs="Arial"/>
        </w:rPr>
        <w:t xml:space="preserve">Legislatívno-technická úprava, ktorá vyplýva zo skutočnosti, že pri poslednej novelizácii zákona o fonde bol § 13 doplnený o nový ods. 8, ktorý taktiež pojednáva o odpisoch pôžičiek, konkrétne pôžičiek pre osoby, ktorým bol udelený azyl, bola poskytnutá doplnková ochrana alebo bolo poskytnuté dočasné útočisko. Uvedené však nebolo adekvátne premietnuté do znenia § 9 ods. 11. </w:t>
      </w:r>
    </w:p>
    <w:p w:rsidR="009130B7" w:rsidRPr="009130B7" w:rsidRDefault="009130B7" w:rsidP="009130B7">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2</w:t>
      </w:r>
    </w:p>
    <w:p w:rsidR="009130B7" w:rsidRPr="009130B7" w:rsidRDefault="009130B7" w:rsidP="009130B7">
      <w:pPr>
        <w:ind w:left="2835" w:hanging="3"/>
        <w:jc w:val="both"/>
        <w:rPr>
          <w:rFonts w:ascii="Arial" w:hAnsi="Arial" w:cs="Arial"/>
          <w:b/>
          <w:color w:val="000000" w:themeColor="text1"/>
          <w:shd w:val="clear" w:color="auto" w:fill="FFFFFF"/>
        </w:rPr>
      </w:pPr>
      <w:r w:rsidRPr="009130B7">
        <w:rPr>
          <w:rFonts w:ascii="Arial" w:hAnsi="Arial" w:cs="Arial"/>
        </w:rPr>
        <w:t xml:space="preserve">Navrhuje sa, aby všetky pôžičky pre osoby, ktorým bol udelený azyl, bola poskytnutá doplnková ochrana alebo bolo poskytnuté dočasné útočisko, boli financované zo </w:t>
      </w:r>
      <w:r w:rsidRPr="009130B7">
        <w:rPr>
          <w:rFonts w:ascii="Arial" w:hAnsi="Arial" w:cs="Arial"/>
        </w:rPr>
        <w:lastRenderedPageBreak/>
        <w:t>zdrojov dotácie z rozpočtovej kapitoly ministerstva školstva. Podľa súčasnej úpravy majú byť pre takéto osoby zo zdrojov dotácie financované výlučne pôžičky bez ručiteľa. Úprava spôsobu financovania všetkých pôžičiek pre azylantov zo zdrojov dotácie zabezpečí istotu, že azylantom budú pôžičky z fondu poskytované, keďže nebudú o zdroje musieť „súperiť“ s ostatnými študentmi a zároveň aj istotu dlhodobej finančnej stability pre fond z dôvodu minimalizácie rizikovosti poskytovania pôžičiek takýmto osobám.</w:t>
      </w:r>
    </w:p>
    <w:p w:rsidR="009130B7" w:rsidRPr="009130B7" w:rsidRDefault="009130B7" w:rsidP="009130B7">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3</w:t>
      </w:r>
    </w:p>
    <w:p w:rsidR="009130B7" w:rsidRPr="009130B7" w:rsidRDefault="009130B7" w:rsidP="009130B7">
      <w:pPr>
        <w:ind w:left="2835"/>
        <w:jc w:val="both"/>
        <w:rPr>
          <w:rFonts w:ascii="Arial" w:hAnsi="Arial" w:cs="Arial"/>
        </w:rPr>
      </w:pPr>
      <w:r w:rsidRPr="009130B7">
        <w:rPr>
          <w:rFonts w:ascii="Arial" w:hAnsi="Arial" w:cs="Arial"/>
        </w:rPr>
        <w:t xml:space="preserve">Navrhuje sa upraviť spôsob stanovenia percenta nesplácaných pôžičiek bez ručiteľa, ktoré je rozhodné pre určenie, či bude možné poskytovať pôžičky bez ručiteľa alebo nie. Uvedené ustanovenie je pri súčasnej právnej úprave nevykonateľné, keďže v príslušnom kalendárnom roku predkladania žiadostí o pôžičku ešte nie je jasné, koľko </w:t>
      </w:r>
      <m:oMath>
        <m:r>
          <m:rPr>
            <m:sty m:val="p"/>
          </m:rPr>
          <w:rPr>
            <w:rFonts w:ascii="Cambria Math" w:hAnsi="Cambria Math" w:cs="Arial"/>
          </w:rPr>
          <m:t xml:space="preserve"> </m:t>
        </m:r>
      </m:oMath>
      <w:r w:rsidRPr="009130B7">
        <w:rPr>
          <w:rFonts w:ascii="Arial" w:hAnsi="Arial" w:cs="Arial"/>
        </w:rPr>
        <w:t>% dlžníkov svoju pôžičku nespláca. Tieto údaje má fond k dispozícii a vie ich exaktne stanoviť až po ukončení kalendárneho roku.</w:t>
      </w:r>
    </w:p>
    <w:p w:rsidR="009130B7" w:rsidRPr="009130B7" w:rsidRDefault="009130B7" w:rsidP="009130B7">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4</w:t>
      </w:r>
    </w:p>
    <w:p w:rsidR="009130B7" w:rsidRPr="009130B7" w:rsidRDefault="009130B7" w:rsidP="009130B7">
      <w:pPr>
        <w:tabs>
          <w:tab w:val="left" w:pos="1560"/>
        </w:tabs>
        <w:ind w:left="2835" w:hanging="1418"/>
        <w:jc w:val="both"/>
        <w:rPr>
          <w:rFonts w:ascii="Arial" w:hAnsi="Arial" w:cs="Arial"/>
        </w:rPr>
      </w:pPr>
      <w:r>
        <w:rPr>
          <w:rFonts w:ascii="Arial" w:hAnsi="Arial" w:cs="Arial"/>
        </w:rPr>
        <w:tab/>
      </w:r>
      <w:r>
        <w:rPr>
          <w:rFonts w:ascii="Arial" w:hAnsi="Arial" w:cs="Arial"/>
        </w:rPr>
        <w:tab/>
      </w:r>
      <w:r w:rsidRPr="009130B7">
        <w:rPr>
          <w:rFonts w:ascii="Arial" w:hAnsi="Arial" w:cs="Arial"/>
        </w:rPr>
        <w:t>Navrhuje sa umožniť rade fondu stanoviť samostatný termín na doručenie žiadostí o pôžičku v prípade pôžičiek na excelentných vysokých školách (pôžičky podľa § 10 ods. 5 písm. a)), ak študent žiada o účelovú pôžičku na úhradu školného, ktoré je podmienkou zápisu na štúdium alebo do ďalšej časti štúdia. Pri súčasnej právnej úprave nie je možné poskytovať „účelové“ pôžičky pre študentov na excelentných vysokých školách na úhradu školného, keďže školné na väčšine týchto škôl sa uhrádza v období mesiacov apríl až jún pred začatím akademického roku za ktoré sa školné uhrádza, avšak aktuálna právna úprava definuje ako prvý termín na doručenie žiadostí o pôžičku až 30. september.</w:t>
      </w:r>
    </w:p>
    <w:p w:rsidR="009130B7" w:rsidRPr="009130B7" w:rsidRDefault="009130B7" w:rsidP="009130B7">
      <w:pPr>
        <w:tabs>
          <w:tab w:val="left" w:pos="1560"/>
        </w:tabs>
        <w:ind w:left="2835"/>
        <w:jc w:val="both"/>
        <w:rPr>
          <w:rFonts w:ascii="Arial" w:hAnsi="Arial" w:cs="Arial"/>
        </w:rPr>
      </w:pPr>
      <w:r w:rsidRPr="009130B7">
        <w:rPr>
          <w:rFonts w:ascii="Arial" w:hAnsi="Arial" w:cs="Arial"/>
        </w:rPr>
        <w:t>Taktiež sa navrhuje, aby bolo možné predložiť žiadosť o účelovú pôžičku na excelentnej vysokej škole na nadchádzajúci akademický rok a pôžičku aj poskytnúť ešte počas trvania aktuálneho akademického roku, keďže školné na excelentných vysokých školách sa spravidla uhrádza v období mesiacov apríl až jún pred začatím akademického roku za ktoré sa školné uhrádza.</w:t>
      </w:r>
    </w:p>
    <w:p w:rsidR="009130B7" w:rsidRPr="009130B7" w:rsidRDefault="009130B7" w:rsidP="009130B7">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5</w:t>
      </w:r>
    </w:p>
    <w:p w:rsidR="009130B7" w:rsidRPr="009130B7" w:rsidRDefault="009130B7" w:rsidP="009130B7">
      <w:pPr>
        <w:ind w:left="2835"/>
        <w:jc w:val="both"/>
        <w:rPr>
          <w:rFonts w:ascii="Arial" w:hAnsi="Arial" w:cs="Arial"/>
        </w:rPr>
      </w:pPr>
      <w:r w:rsidRPr="009130B7">
        <w:rPr>
          <w:rFonts w:ascii="Arial" w:hAnsi="Arial" w:cs="Arial"/>
        </w:rPr>
        <w:t xml:space="preserve">Legislatívno-technická úprava, ktorá vyplýva zo skutočnosti, že pri poslednej novelizácii zákona o fonde bolo znenie tohto odseku nahradené novým odsekom, ktorý je v § 12 uvedený ako ods. 4, ale pravdepodobne omylom nedošlo k vypusteniu ods. 5. </w:t>
      </w:r>
    </w:p>
    <w:p w:rsidR="009130B7" w:rsidRPr="009130B7" w:rsidRDefault="009130B7" w:rsidP="009130B7">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6</w:t>
      </w:r>
    </w:p>
    <w:p w:rsidR="009130B7" w:rsidRPr="009130B7" w:rsidRDefault="009130B7" w:rsidP="009130B7">
      <w:pPr>
        <w:tabs>
          <w:tab w:val="left" w:pos="426"/>
        </w:tabs>
        <w:ind w:left="2835"/>
        <w:jc w:val="both"/>
        <w:rPr>
          <w:rFonts w:ascii="Arial" w:hAnsi="Arial" w:cs="Arial"/>
        </w:rPr>
      </w:pPr>
      <w:r w:rsidRPr="009130B7">
        <w:rPr>
          <w:rFonts w:ascii="Arial" w:hAnsi="Arial" w:cs="Arial"/>
        </w:rPr>
        <w:t xml:space="preserve">Pre všetky typy pôžičiek pre osoby, ktorým bol udelený azyl, bola poskytnutá doplnková ochrana alebo bolo </w:t>
      </w:r>
      <w:r w:rsidRPr="009130B7">
        <w:rPr>
          <w:rFonts w:ascii="Arial" w:hAnsi="Arial" w:cs="Arial"/>
        </w:rPr>
        <w:lastRenderedPageBreak/>
        <w:t>poskytnuté dočasné útočisko sa navrhuje zjednotiť podmienky odpisovania časti nesplatenej istiny pôžičky podľa pravidiel definovaných v § 13 ods. 8. Pri aktuálnej právnej úprave sa pôžičky bez ručiteľa odpisujú podľa § 13 ods. 8 a pôžičky s ručiteľom podľa § 13 ods. 6.</w:t>
      </w:r>
    </w:p>
    <w:p w:rsidR="009130B7" w:rsidRPr="009130B7" w:rsidRDefault="009130B7" w:rsidP="009130B7">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7</w:t>
      </w:r>
      <w:r w:rsidRPr="009130B7">
        <w:rPr>
          <w:rFonts w:ascii="Arial" w:hAnsi="Arial" w:cs="Arial"/>
        </w:rPr>
        <w:t xml:space="preserve"> </w:t>
      </w:r>
    </w:p>
    <w:p w:rsidR="009130B7" w:rsidRDefault="009130B7" w:rsidP="009130B7">
      <w:pPr>
        <w:ind w:left="2830"/>
        <w:jc w:val="both"/>
        <w:rPr>
          <w:rFonts w:ascii="Arial" w:hAnsi="Arial" w:cs="Arial"/>
        </w:rPr>
      </w:pPr>
      <w:r w:rsidRPr="009130B7">
        <w:rPr>
          <w:rFonts w:ascii="Arial" w:hAnsi="Arial" w:cs="Arial"/>
        </w:rPr>
        <w:t>Legislatívno-technická úprava v nadväznosti na predchádzajúci bod.</w:t>
      </w:r>
    </w:p>
    <w:p w:rsidR="009130B7" w:rsidRPr="009130B7" w:rsidRDefault="009130B7" w:rsidP="009130B7">
      <w:pPr>
        <w:ind w:left="2830"/>
        <w:jc w:val="both"/>
        <w:rPr>
          <w:rFonts w:ascii="Arial" w:hAnsi="Arial" w:cs="Arial"/>
          <w:b/>
          <w:color w:val="000000" w:themeColor="text1"/>
          <w:shd w:val="clear" w:color="auto" w:fill="FFFFFF"/>
        </w:rPr>
      </w:pPr>
    </w:p>
    <w:p w:rsidR="009130B7" w:rsidRPr="009130B7" w:rsidRDefault="009130B7" w:rsidP="009130B7">
      <w:pPr>
        <w:pStyle w:val="Odsekzoznamu"/>
        <w:widowControl w:val="0"/>
        <w:numPr>
          <w:ilvl w:val="0"/>
          <w:numId w:val="3"/>
        </w:numPr>
        <w:spacing w:after="0" w:line="240" w:lineRule="auto"/>
        <w:ind w:left="284" w:hanging="284"/>
        <w:jc w:val="both"/>
        <w:rPr>
          <w:rFonts w:ascii="Arial" w:hAnsi="Arial" w:cs="Arial"/>
          <w:color w:val="000000" w:themeColor="text1"/>
          <w:sz w:val="24"/>
          <w:szCs w:val="24"/>
        </w:rPr>
      </w:pPr>
      <w:r w:rsidRPr="009130B7">
        <w:rPr>
          <w:rFonts w:ascii="Arial" w:hAnsi="Arial" w:cs="Arial"/>
          <w:color w:val="000000" w:themeColor="text1"/>
          <w:sz w:val="24"/>
          <w:szCs w:val="24"/>
        </w:rPr>
        <w:t>V Čl. I sa za bod 2 vkladajú nové body 3 až 6, ktoré znejú:</w:t>
      </w:r>
    </w:p>
    <w:p w:rsidR="009130B7" w:rsidRPr="009130B7" w:rsidRDefault="009130B7" w:rsidP="009130B7">
      <w:pPr>
        <w:ind w:left="284"/>
        <w:jc w:val="both"/>
        <w:rPr>
          <w:rFonts w:ascii="Arial" w:hAnsi="Arial" w:cs="Arial"/>
        </w:rPr>
      </w:pPr>
      <w:r w:rsidRPr="009130B7">
        <w:rPr>
          <w:rFonts w:ascii="Arial" w:hAnsi="Arial" w:cs="Arial"/>
          <w:color w:val="000000" w:themeColor="text1"/>
        </w:rPr>
        <w:t>„</w:t>
      </w:r>
      <w:r w:rsidRPr="009130B7">
        <w:rPr>
          <w:rFonts w:ascii="Arial" w:hAnsi="Arial" w:cs="Arial"/>
        </w:rPr>
        <w:t>3. V § 14 ods. 1 písm. d) sa vypúšťajú slová „do dňa na doručenie žiadosti dosiahne vek najviac 35 rokov a“.</w:t>
      </w:r>
    </w:p>
    <w:p w:rsidR="009130B7" w:rsidRPr="009130B7" w:rsidRDefault="009130B7" w:rsidP="009130B7">
      <w:pPr>
        <w:ind w:firstLine="284"/>
        <w:jc w:val="both"/>
        <w:rPr>
          <w:rFonts w:ascii="Arial" w:eastAsiaTheme="minorHAnsi" w:hAnsi="Arial" w:cs="Arial"/>
          <w:lang w:eastAsia="en-US"/>
        </w:rPr>
      </w:pPr>
      <w:r w:rsidRPr="009130B7">
        <w:rPr>
          <w:rFonts w:ascii="Arial" w:hAnsi="Arial" w:cs="Arial"/>
        </w:rPr>
        <w:t xml:space="preserve">4. </w:t>
      </w:r>
      <w:r w:rsidRPr="009130B7">
        <w:rPr>
          <w:rFonts w:ascii="Arial" w:hAnsi="Arial" w:cs="Arial"/>
          <w:bCs/>
        </w:rPr>
        <w:t>V §15 ods. 3 sa</w:t>
      </w:r>
      <w:r w:rsidRPr="009130B7">
        <w:rPr>
          <w:rFonts w:ascii="Arial" w:hAnsi="Arial" w:cs="Arial"/>
        </w:rPr>
        <w:t xml:space="preserve"> za slová „súčet splátok všetkých“ vkladá slovo „nesplatených“.</w:t>
      </w:r>
    </w:p>
    <w:p w:rsidR="009130B7" w:rsidRPr="009130B7" w:rsidRDefault="009130B7" w:rsidP="009130B7">
      <w:pPr>
        <w:ind w:left="284"/>
        <w:jc w:val="both"/>
        <w:rPr>
          <w:rFonts w:ascii="Arial" w:hAnsi="Arial" w:cs="Arial"/>
          <w:bCs/>
        </w:rPr>
      </w:pPr>
      <w:r w:rsidRPr="009130B7">
        <w:rPr>
          <w:rFonts w:ascii="Arial" w:hAnsi="Arial" w:cs="Arial"/>
        </w:rPr>
        <w:t xml:space="preserve">5. </w:t>
      </w:r>
      <w:r w:rsidRPr="009130B7">
        <w:rPr>
          <w:rFonts w:ascii="Arial" w:hAnsi="Arial" w:cs="Arial"/>
          <w:bCs/>
        </w:rPr>
        <w:t>V §17 ods. 2 písm. b) štvrtom bode sa za slová „podľa §10 ods. 5 písm. b)“ vkladajú slová „a c)“.</w:t>
      </w:r>
    </w:p>
    <w:p w:rsidR="009130B7" w:rsidRPr="009130B7" w:rsidRDefault="009130B7" w:rsidP="009130B7">
      <w:pPr>
        <w:ind w:firstLine="284"/>
        <w:jc w:val="both"/>
        <w:rPr>
          <w:rFonts w:ascii="Arial" w:hAnsi="Arial" w:cs="Arial"/>
          <w:bCs/>
        </w:rPr>
      </w:pPr>
      <w:r w:rsidRPr="009130B7">
        <w:rPr>
          <w:rFonts w:ascii="Arial" w:hAnsi="Arial" w:cs="Arial"/>
          <w:bCs/>
        </w:rPr>
        <w:t xml:space="preserve">6. </w:t>
      </w:r>
      <w:r w:rsidRPr="009130B7">
        <w:rPr>
          <w:rFonts w:ascii="Arial" w:hAnsi="Arial" w:cs="Arial"/>
        </w:rPr>
        <w:t>Za § 20 sa vkladá § 20a, ktorý znie:</w:t>
      </w:r>
    </w:p>
    <w:p w:rsidR="009130B7" w:rsidRPr="009130B7" w:rsidRDefault="009130B7" w:rsidP="009130B7">
      <w:pPr>
        <w:jc w:val="center"/>
        <w:rPr>
          <w:rFonts w:ascii="Arial" w:hAnsi="Arial" w:cs="Arial"/>
          <w:iCs/>
        </w:rPr>
      </w:pPr>
      <w:r w:rsidRPr="009130B7">
        <w:rPr>
          <w:rFonts w:ascii="Arial" w:hAnsi="Arial" w:cs="Arial"/>
          <w:iCs/>
        </w:rPr>
        <w:t>„§ 20a</w:t>
      </w:r>
    </w:p>
    <w:p w:rsidR="009130B7" w:rsidRPr="009130B7" w:rsidRDefault="009130B7" w:rsidP="009130B7">
      <w:pPr>
        <w:jc w:val="center"/>
        <w:rPr>
          <w:rFonts w:ascii="Arial" w:hAnsi="Arial" w:cs="Arial"/>
          <w:iCs/>
        </w:rPr>
      </w:pPr>
    </w:p>
    <w:p w:rsidR="009130B7" w:rsidRPr="00743CFF" w:rsidRDefault="009130B7" w:rsidP="00E40CF6">
      <w:pPr>
        <w:pStyle w:val="Odsekzoznamu"/>
        <w:numPr>
          <w:ilvl w:val="0"/>
          <w:numId w:val="4"/>
        </w:numPr>
        <w:tabs>
          <w:tab w:val="left" w:pos="851"/>
        </w:tabs>
        <w:spacing w:after="0" w:line="240" w:lineRule="auto"/>
        <w:ind w:left="426" w:firstLine="0"/>
        <w:jc w:val="both"/>
        <w:rPr>
          <w:rFonts w:ascii="Arial" w:hAnsi="Arial" w:cs="Arial"/>
          <w:iCs/>
          <w:sz w:val="24"/>
          <w:szCs w:val="24"/>
        </w:rPr>
      </w:pPr>
      <w:r w:rsidRPr="00743CFF">
        <w:rPr>
          <w:rFonts w:ascii="Arial" w:hAnsi="Arial" w:cs="Arial"/>
          <w:iCs/>
          <w:sz w:val="24"/>
          <w:szCs w:val="24"/>
        </w:rPr>
        <w:t>Fond je na účely zabezpečenia funkcionalít používateľského rozhrania na podávanie žiadosti o pôžičku, na účely spracúvania, vyhodnocovania a ďalších úkonov spojených so žiadosťou o pôžičku, na účely poskytnutia pôžičky, na účely uzavretia zmluvy o pôžičke a na účely správy zmluvného vzťahu zo zmluvy o pôžičke oprávnený získavať a používať údaje evidované v informačných systémoch verejnej správy a ďalších informačných systémoch, v rovnakom rozsahu a rovnakým spôsobom, ako orgán verejnej moci podľa všeobecného predpisu proti byrokracii.</w:t>
      </w:r>
      <w:r w:rsidRPr="00743CFF">
        <w:rPr>
          <w:rFonts w:ascii="Arial" w:hAnsi="Arial" w:cs="Arial"/>
          <w:iCs/>
          <w:sz w:val="24"/>
          <w:szCs w:val="24"/>
          <w:vertAlign w:val="superscript"/>
        </w:rPr>
        <w:t>28a</w:t>
      </w:r>
      <w:r w:rsidRPr="00743CFF">
        <w:rPr>
          <w:rFonts w:ascii="Arial" w:hAnsi="Arial" w:cs="Arial"/>
          <w:iCs/>
          <w:sz w:val="24"/>
          <w:szCs w:val="24"/>
        </w:rPr>
        <w:t>)</w:t>
      </w:r>
    </w:p>
    <w:p w:rsidR="009130B7" w:rsidRPr="00743CFF" w:rsidRDefault="009130B7" w:rsidP="00743CFF">
      <w:pPr>
        <w:pStyle w:val="Odsekzoznamu"/>
        <w:numPr>
          <w:ilvl w:val="0"/>
          <w:numId w:val="4"/>
        </w:numPr>
        <w:tabs>
          <w:tab w:val="left" w:pos="851"/>
        </w:tabs>
        <w:spacing w:after="0" w:line="240" w:lineRule="auto"/>
        <w:ind w:left="426" w:firstLine="0"/>
        <w:jc w:val="both"/>
        <w:rPr>
          <w:rFonts w:ascii="Arial" w:hAnsi="Arial" w:cs="Arial"/>
          <w:iCs/>
          <w:sz w:val="24"/>
          <w:szCs w:val="24"/>
        </w:rPr>
      </w:pPr>
      <w:r w:rsidRPr="009130B7">
        <w:rPr>
          <w:rFonts w:ascii="Arial" w:hAnsi="Arial" w:cs="Arial"/>
          <w:iCs/>
          <w:sz w:val="24"/>
          <w:szCs w:val="24"/>
        </w:rPr>
        <w:t>Ak správca alebo prevádzkovateľ informačného systému verejnej správy poskytuje údaje z tohto systému v rámci elektronickej komunikácie prostredníctvom modulu procesnej integrácie a integrácie údajov,</w:t>
      </w:r>
      <w:r w:rsidRPr="009130B7">
        <w:rPr>
          <w:rFonts w:ascii="Arial" w:hAnsi="Arial" w:cs="Arial"/>
          <w:iCs/>
          <w:sz w:val="24"/>
          <w:szCs w:val="24"/>
          <w:vertAlign w:val="superscript"/>
        </w:rPr>
        <w:t>28b</w:t>
      </w:r>
      <w:r w:rsidRPr="009130B7">
        <w:rPr>
          <w:rFonts w:ascii="Arial" w:hAnsi="Arial" w:cs="Arial"/>
          <w:iCs/>
          <w:sz w:val="24"/>
          <w:szCs w:val="24"/>
        </w:rPr>
        <w:t>) fond má na účely zabezpečenia činností podľa odseku 1 právo na prístup k týmto údajom aj bez žiadosti, automatizovaným spôsobom s nepretržitým prístupom prostredníctvom tohto modulu.</w:t>
      </w:r>
    </w:p>
    <w:p w:rsidR="009130B7" w:rsidRPr="00743CFF" w:rsidRDefault="009130B7" w:rsidP="004B6767">
      <w:pPr>
        <w:pStyle w:val="Odsekzoznamu"/>
        <w:numPr>
          <w:ilvl w:val="0"/>
          <w:numId w:val="4"/>
        </w:numPr>
        <w:tabs>
          <w:tab w:val="left" w:pos="709"/>
          <w:tab w:val="left" w:pos="851"/>
        </w:tabs>
        <w:spacing w:after="0" w:line="240" w:lineRule="auto"/>
        <w:ind w:left="426" w:firstLine="0"/>
        <w:jc w:val="both"/>
        <w:rPr>
          <w:rFonts w:ascii="Arial" w:hAnsi="Arial" w:cs="Arial"/>
          <w:iCs/>
          <w:sz w:val="24"/>
          <w:szCs w:val="24"/>
        </w:rPr>
      </w:pPr>
      <w:r w:rsidRPr="00743CFF">
        <w:rPr>
          <w:rFonts w:ascii="Arial" w:hAnsi="Arial" w:cs="Arial"/>
          <w:iCs/>
          <w:sz w:val="24"/>
          <w:szCs w:val="24"/>
        </w:rPr>
        <w:t>Pri preukazovaní totožnosti osoby na účely vyplnenia a podania žiadosti o pôžičku môže fond zabezpečiť jej identifikáciu a preukázanie totožnosti s použitím úradného autentifikátora</w:t>
      </w:r>
      <w:r w:rsidRPr="00743CFF">
        <w:rPr>
          <w:rFonts w:ascii="Arial" w:hAnsi="Arial" w:cs="Arial"/>
          <w:iCs/>
          <w:sz w:val="24"/>
          <w:szCs w:val="24"/>
          <w:vertAlign w:val="superscript"/>
        </w:rPr>
        <w:t>28c</w:t>
      </w:r>
      <w:r w:rsidRPr="00743CFF">
        <w:rPr>
          <w:rFonts w:ascii="Arial" w:hAnsi="Arial" w:cs="Arial"/>
          <w:iCs/>
          <w:sz w:val="24"/>
          <w:szCs w:val="24"/>
        </w:rPr>
        <w:t xml:space="preserve">) alebo iného </w:t>
      </w:r>
      <w:proofErr w:type="spellStart"/>
      <w:r w:rsidRPr="00743CFF">
        <w:rPr>
          <w:rFonts w:ascii="Arial" w:hAnsi="Arial" w:cs="Arial"/>
          <w:iCs/>
          <w:sz w:val="24"/>
          <w:szCs w:val="24"/>
        </w:rPr>
        <w:t>autentifikátora</w:t>
      </w:r>
      <w:proofErr w:type="spellEnd"/>
      <w:r w:rsidRPr="00743CFF">
        <w:rPr>
          <w:rFonts w:ascii="Arial" w:hAnsi="Arial" w:cs="Arial"/>
          <w:iCs/>
          <w:sz w:val="24"/>
          <w:szCs w:val="24"/>
        </w:rPr>
        <w:t>, ktorý zodpovedá najmenej úrovni zabezpečenia „pokročilá“</w:t>
      </w:r>
      <w:r w:rsidRPr="00743CFF">
        <w:rPr>
          <w:rFonts w:ascii="Arial" w:hAnsi="Arial" w:cs="Arial"/>
          <w:iCs/>
          <w:sz w:val="24"/>
          <w:szCs w:val="24"/>
          <w:vertAlign w:val="superscript"/>
        </w:rPr>
        <w:t>28d</w:t>
      </w:r>
      <w:r w:rsidRPr="00743CFF">
        <w:rPr>
          <w:rFonts w:ascii="Arial" w:hAnsi="Arial" w:cs="Arial"/>
          <w:iCs/>
          <w:sz w:val="24"/>
          <w:szCs w:val="24"/>
        </w:rPr>
        <w:t>) a postupovať spôsobom ustanoveným pre identifikáciu a autentifikáciu podľa všeobecného predpisu o výkone verejnej moci elektronicky.</w:t>
      </w:r>
      <w:r w:rsidRPr="00743CFF">
        <w:rPr>
          <w:rFonts w:ascii="Arial" w:hAnsi="Arial" w:cs="Arial"/>
          <w:iCs/>
          <w:sz w:val="24"/>
          <w:szCs w:val="24"/>
          <w:vertAlign w:val="superscript"/>
        </w:rPr>
        <w:t>28e</w:t>
      </w:r>
      <w:r w:rsidRPr="00743CFF">
        <w:rPr>
          <w:rFonts w:ascii="Arial" w:hAnsi="Arial" w:cs="Arial"/>
          <w:iCs/>
          <w:sz w:val="24"/>
          <w:szCs w:val="24"/>
        </w:rPr>
        <w:t>) Na účel podľa prvej vety sú správcovia častí autentifikačného modulu</w:t>
      </w:r>
      <w:r w:rsidRPr="00743CFF">
        <w:rPr>
          <w:rFonts w:ascii="Arial" w:hAnsi="Arial" w:cs="Arial"/>
          <w:iCs/>
          <w:sz w:val="24"/>
          <w:szCs w:val="24"/>
          <w:vertAlign w:val="superscript"/>
        </w:rPr>
        <w:t>28f</w:t>
      </w:r>
      <w:r w:rsidRPr="00743CFF">
        <w:rPr>
          <w:rFonts w:ascii="Arial" w:hAnsi="Arial" w:cs="Arial"/>
          <w:iCs/>
          <w:sz w:val="24"/>
          <w:szCs w:val="24"/>
        </w:rPr>
        <w:t xml:space="preserve">) povinní poskytnúť fondu súčinnosť potrebnú na zabezpečenie takejto identifikácie a autentifikácie. </w:t>
      </w:r>
    </w:p>
    <w:p w:rsidR="009130B7" w:rsidRPr="00743CFF" w:rsidRDefault="009130B7" w:rsidP="00DC743D">
      <w:pPr>
        <w:pStyle w:val="Odsekzoznamu"/>
        <w:numPr>
          <w:ilvl w:val="0"/>
          <w:numId w:val="4"/>
        </w:numPr>
        <w:tabs>
          <w:tab w:val="left" w:pos="851"/>
        </w:tabs>
        <w:spacing w:after="0" w:line="240" w:lineRule="auto"/>
        <w:ind w:left="426" w:firstLine="0"/>
        <w:jc w:val="both"/>
        <w:rPr>
          <w:rFonts w:ascii="Arial" w:hAnsi="Arial" w:cs="Arial"/>
          <w:iCs/>
          <w:sz w:val="24"/>
          <w:szCs w:val="24"/>
        </w:rPr>
      </w:pPr>
      <w:r w:rsidRPr="00743CFF">
        <w:rPr>
          <w:rFonts w:ascii="Arial" w:hAnsi="Arial" w:cs="Arial"/>
          <w:iCs/>
          <w:sz w:val="24"/>
          <w:szCs w:val="24"/>
        </w:rPr>
        <w:t>Fond je na účely podľa odseku 1 oprávnený spracúvať osobné údaje žiadateľa o pôžičku, dlžníka z pôžičky a ak sa vyžaduje ručenie aj ručiteľa, a to v rozsahu osobných údajov, ktoré sa podľa tohto zákona uvádzajú v žiadosti o pôžičku a v zmluve o pôžičke, v rozsahu nevyhnutnom na dosiahnutie tohto účelu a po dobu podľa § 18 ods. 6.</w:t>
      </w:r>
    </w:p>
    <w:p w:rsidR="009130B7" w:rsidRPr="009130B7" w:rsidRDefault="009130B7" w:rsidP="00743CFF">
      <w:pPr>
        <w:pStyle w:val="Odsekzoznamu"/>
        <w:numPr>
          <w:ilvl w:val="0"/>
          <w:numId w:val="4"/>
        </w:numPr>
        <w:tabs>
          <w:tab w:val="left" w:pos="851"/>
        </w:tabs>
        <w:spacing w:after="0" w:line="240" w:lineRule="auto"/>
        <w:ind w:left="426" w:firstLine="0"/>
        <w:jc w:val="both"/>
        <w:rPr>
          <w:rFonts w:ascii="Arial" w:hAnsi="Arial" w:cs="Arial"/>
          <w:iCs/>
          <w:sz w:val="24"/>
          <w:szCs w:val="24"/>
        </w:rPr>
      </w:pPr>
      <w:r w:rsidRPr="009130B7">
        <w:rPr>
          <w:rFonts w:ascii="Arial" w:hAnsi="Arial" w:cs="Arial"/>
          <w:iCs/>
          <w:sz w:val="24"/>
          <w:szCs w:val="24"/>
        </w:rPr>
        <w:t xml:space="preserve">Ak sa tak fond a ministerstvo školstva dohodnú, fond môže na činnosti spojené s poskytovaním údajov na účely podľa odseku 1 používať informačné technológie verejnej správy, ktoré zabezpečí ministerstvo školstva a ministerstvo školstva môže v mene fondu vykonávať právne úkony spojené s týmto </w:t>
      </w:r>
      <w:r w:rsidRPr="009130B7">
        <w:rPr>
          <w:rFonts w:ascii="Arial" w:hAnsi="Arial" w:cs="Arial"/>
          <w:iCs/>
          <w:sz w:val="24"/>
          <w:szCs w:val="24"/>
        </w:rPr>
        <w:lastRenderedPageBreak/>
        <w:t xml:space="preserve">poskytovaním, vrátane uzatvárania dohôd so správcami a prevádzkovateľmi podľa odsekov 1 a 2.“. </w:t>
      </w:r>
    </w:p>
    <w:p w:rsidR="009130B7" w:rsidRPr="009130B7" w:rsidRDefault="009130B7" w:rsidP="009130B7">
      <w:pPr>
        <w:jc w:val="both"/>
        <w:rPr>
          <w:rFonts w:ascii="Arial" w:hAnsi="Arial" w:cs="Arial"/>
          <w:iCs/>
        </w:rPr>
      </w:pPr>
    </w:p>
    <w:p w:rsidR="009130B7" w:rsidRPr="009130B7" w:rsidRDefault="009130B7" w:rsidP="00743CFF">
      <w:pPr>
        <w:ind w:firstLine="426"/>
        <w:jc w:val="both"/>
        <w:rPr>
          <w:rFonts w:ascii="Arial" w:hAnsi="Arial" w:cs="Arial"/>
          <w:iCs/>
        </w:rPr>
      </w:pPr>
      <w:r w:rsidRPr="009130B7">
        <w:rPr>
          <w:rFonts w:ascii="Arial" w:hAnsi="Arial" w:cs="Arial"/>
          <w:iCs/>
        </w:rPr>
        <w:t>Poznámky pod čiarou k odkazom 28a až 28f znejú:</w:t>
      </w:r>
    </w:p>
    <w:p w:rsidR="009130B7" w:rsidRPr="009130B7" w:rsidRDefault="009130B7" w:rsidP="00743CFF">
      <w:pPr>
        <w:ind w:left="426"/>
        <w:jc w:val="both"/>
        <w:rPr>
          <w:rFonts w:ascii="Arial" w:hAnsi="Arial" w:cs="Arial"/>
          <w:iCs/>
        </w:rPr>
      </w:pPr>
      <w:r w:rsidRPr="009130B7">
        <w:rPr>
          <w:rFonts w:ascii="Arial" w:hAnsi="Arial" w:cs="Arial"/>
          <w:iCs/>
        </w:rPr>
        <w:t>„</w:t>
      </w:r>
      <w:r w:rsidRPr="009130B7">
        <w:rPr>
          <w:rFonts w:ascii="Arial" w:hAnsi="Arial" w:cs="Arial"/>
          <w:iCs/>
          <w:vertAlign w:val="superscript"/>
        </w:rPr>
        <w:t>28a</w:t>
      </w:r>
      <w:r w:rsidRPr="009130B7">
        <w:rPr>
          <w:rFonts w:ascii="Arial" w:hAnsi="Arial" w:cs="Arial"/>
          <w:iCs/>
        </w:rPr>
        <w:t>) § 1 ods. 1, 3 a 4 zákona č. 177/2018 Z. z. o niektorých opatreniach na znižovanie administratívnej záťaže využívaním informačných systémov verejnej správy a o zmene a doplnení niektorých zákonov (zákon proti byrokracii) v znení neskorších predpisov.</w:t>
      </w:r>
    </w:p>
    <w:p w:rsidR="009130B7" w:rsidRPr="009130B7" w:rsidRDefault="009130B7" w:rsidP="00743CFF">
      <w:pPr>
        <w:ind w:left="426"/>
        <w:jc w:val="both"/>
        <w:rPr>
          <w:rFonts w:ascii="Arial" w:hAnsi="Arial" w:cs="Arial"/>
          <w:iCs/>
        </w:rPr>
      </w:pPr>
      <w:r w:rsidRPr="009130B7">
        <w:rPr>
          <w:rFonts w:ascii="Arial" w:hAnsi="Arial" w:cs="Arial"/>
          <w:iCs/>
          <w:vertAlign w:val="superscript"/>
        </w:rPr>
        <w:t>28b</w:t>
      </w:r>
      <w:r w:rsidRPr="009130B7">
        <w:rPr>
          <w:rFonts w:ascii="Arial" w:hAnsi="Arial" w:cs="Arial"/>
          <w:iCs/>
        </w:rPr>
        <w:t>) § 10 ods. 11 zákona č. 305/2013 Z. z. o elektronickej podobe výkonu pôsobnosti orgánov verejnej moci a o zmene a doplnení niektorých zákonov (zákon o e-</w:t>
      </w:r>
      <w:proofErr w:type="spellStart"/>
      <w:r w:rsidRPr="009130B7">
        <w:rPr>
          <w:rFonts w:ascii="Arial" w:hAnsi="Arial" w:cs="Arial"/>
          <w:iCs/>
        </w:rPr>
        <w:t>Governmente</w:t>
      </w:r>
      <w:proofErr w:type="spellEnd"/>
      <w:r w:rsidRPr="009130B7">
        <w:rPr>
          <w:rFonts w:ascii="Arial" w:hAnsi="Arial" w:cs="Arial"/>
          <w:iCs/>
        </w:rPr>
        <w:t>) v znení neskorších predpisov.</w:t>
      </w:r>
    </w:p>
    <w:p w:rsidR="009130B7" w:rsidRPr="009130B7" w:rsidRDefault="009130B7" w:rsidP="00743CFF">
      <w:pPr>
        <w:ind w:firstLine="426"/>
        <w:jc w:val="both"/>
        <w:rPr>
          <w:rFonts w:ascii="Arial" w:hAnsi="Arial" w:cs="Arial"/>
          <w:iCs/>
        </w:rPr>
      </w:pPr>
      <w:r w:rsidRPr="009130B7">
        <w:rPr>
          <w:rFonts w:ascii="Arial" w:hAnsi="Arial" w:cs="Arial"/>
          <w:iCs/>
          <w:vertAlign w:val="superscript"/>
        </w:rPr>
        <w:t>28c</w:t>
      </w:r>
      <w:r w:rsidRPr="009130B7">
        <w:rPr>
          <w:rFonts w:ascii="Arial" w:hAnsi="Arial" w:cs="Arial"/>
          <w:iCs/>
        </w:rPr>
        <w:t>) § 21 ods. 1 písm. a) zákona č. 305/2013 Z. z. v znení neskorších predpisov.</w:t>
      </w:r>
    </w:p>
    <w:p w:rsidR="009130B7" w:rsidRPr="009130B7" w:rsidRDefault="009130B7" w:rsidP="00743CFF">
      <w:pPr>
        <w:ind w:left="426"/>
        <w:jc w:val="both"/>
        <w:rPr>
          <w:rFonts w:ascii="Arial" w:hAnsi="Arial" w:cs="Arial"/>
          <w:iCs/>
        </w:rPr>
      </w:pPr>
      <w:r w:rsidRPr="009130B7">
        <w:rPr>
          <w:rFonts w:ascii="Arial" w:hAnsi="Arial" w:cs="Arial"/>
          <w:iCs/>
          <w:vertAlign w:val="superscript"/>
        </w:rPr>
        <w:t>28d</w:t>
      </w:r>
      <w:r w:rsidRPr="009130B7">
        <w:rPr>
          <w:rFonts w:ascii="Arial" w:hAnsi="Arial" w:cs="Arial"/>
          <w:iCs/>
        </w:rPr>
        <w:t>) § 21 ods. 1 písm. b) a c) zákona č. 305/2013 Z. z. v znení neskorších predpisov.</w:t>
      </w:r>
    </w:p>
    <w:p w:rsidR="009130B7" w:rsidRPr="009130B7" w:rsidRDefault="009130B7" w:rsidP="00743CFF">
      <w:pPr>
        <w:ind w:firstLine="426"/>
        <w:jc w:val="both"/>
        <w:rPr>
          <w:rFonts w:ascii="Arial" w:hAnsi="Arial" w:cs="Arial"/>
          <w:iCs/>
        </w:rPr>
      </w:pPr>
      <w:r w:rsidRPr="009130B7">
        <w:rPr>
          <w:rFonts w:ascii="Arial" w:hAnsi="Arial" w:cs="Arial"/>
          <w:iCs/>
          <w:vertAlign w:val="superscript"/>
        </w:rPr>
        <w:t>28e</w:t>
      </w:r>
      <w:r w:rsidRPr="009130B7">
        <w:rPr>
          <w:rFonts w:ascii="Arial" w:hAnsi="Arial" w:cs="Arial"/>
          <w:iCs/>
        </w:rPr>
        <w:t>) § 19 až 21 zákona č. 305/2013 Z. z. v znení neskorších predpisov.</w:t>
      </w:r>
    </w:p>
    <w:p w:rsidR="00743CFF" w:rsidRDefault="009130B7" w:rsidP="00743CFF">
      <w:pPr>
        <w:ind w:firstLine="426"/>
        <w:jc w:val="both"/>
        <w:rPr>
          <w:rFonts w:ascii="Arial" w:hAnsi="Arial" w:cs="Arial"/>
          <w:iCs/>
        </w:rPr>
      </w:pPr>
      <w:r w:rsidRPr="009130B7">
        <w:rPr>
          <w:rFonts w:ascii="Arial" w:hAnsi="Arial" w:cs="Arial"/>
          <w:iCs/>
          <w:vertAlign w:val="superscript"/>
        </w:rPr>
        <w:t>28f</w:t>
      </w:r>
      <w:r w:rsidRPr="009130B7">
        <w:rPr>
          <w:rFonts w:ascii="Arial" w:hAnsi="Arial" w:cs="Arial"/>
          <w:iCs/>
        </w:rPr>
        <w:t>) § 10 ods. 5 zákona č. 305/2013 Z. z. v znení neskorších predpisov.“.“.</w:t>
      </w:r>
    </w:p>
    <w:p w:rsidR="00743CFF" w:rsidRDefault="00743CFF" w:rsidP="00743CFF">
      <w:pPr>
        <w:ind w:firstLine="426"/>
        <w:jc w:val="both"/>
        <w:rPr>
          <w:rFonts w:ascii="Arial" w:hAnsi="Arial" w:cs="Arial"/>
          <w:iCs/>
        </w:rPr>
      </w:pPr>
    </w:p>
    <w:p w:rsidR="009130B7" w:rsidRPr="00743CFF" w:rsidRDefault="009130B7" w:rsidP="00743CFF">
      <w:pPr>
        <w:ind w:firstLine="426"/>
        <w:jc w:val="both"/>
        <w:rPr>
          <w:rFonts w:ascii="Arial" w:hAnsi="Arial" w:cs="Arial"/>
          <w:iCs/>
        </w:rPr>
      </w:pPr>
      <w:r w:rsidRPr="009130B7">
        <w:rPr>
          <w:rFonts w:ascii="Arial" w:hAnsi="Arial" w:cs="Arial"/>
          <w:iCs/>
        </w:rPr>
        <w:t>Nasledujúci bod sa primerane prečísluje.</w:t>
      </w:r>
    </w:p>
    <w:p w:rsidR="00743CFF" w:rsidRDefault="00743CFF" w:rsidP="009130B7">
      <w:pPr>
        <w:ind w:left="1418"/>
        <w:jc w:val="both"/>
        <w:rPr>
          <w:rFonts w:ascii="Arial" w:hAnsi="Arial" w:cs="Arial"/>
          <w:b/>
          <w:color w:val="000000" w:themeColor="text1"/>
          <w:shd w:val="clear" w:color="auto" w:fill="FFFFFF"/>
        </w:rPr>
      </w:pPr>
    </w:p>
    <w:p w:rsidR="009130B7" w:rsidRPr="009130B7" w:rsidRDefault="009130B7" w:rsidP="00743CFF">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3</w:t>
      </w:r>
    </w:p>
    <w:p w:rsidR="009130B7" w:rsidRPr="009130B7" w:rsidRDefault="009130B7" w:rsidP="00743CFF">
      <w:pPr>
        <w:tabs>
          <w:tab w:val="left" w:pos="1560"/>
        </w:tabs>
        <w:ind w:left="2835"/>
        <w:jc w:val="both"/>
        <w:rPr>
          <w:rFonts w:ascii="Arial" w:hAnsi="Arial" w:cs="Arial"/>
        </w:rPr>
      </w:pPr>
      <w:r w:rsidRPr="009130B7">
        <w:rPr>
          <w:rFonts w:ascii="Arial" w:hAnsi="Arial" w:cs="Arial"/>
        </w:rPr>
        <w:t>Navrhuje sa umožniť získať pôžičku z fondu všetkým zamestnancom vysokých škôl bez ohľadu na vek. Návrhom zároveň dochádza k zjednoteniu podmienok pre všetkých pedagógov na všetkých úrovniach vzdelávania.</w:t>
      </w:r>
    </w:p>
    <w:p w:rsidR="009130B7" w:rsidRPr="009130B7" w:rsidRDefault="009130B7" w:rsidP="00743CFF">
      <w:pPr>
        <w:ind w:left="2126" w:firstLine="706"/>
        <w:jc w:val="both"/>
        <w:rPr>
          <w:rFonts w:ascii="Arial" w:hAnsi="Arial" w:cs="Arial"/>
          <w:b/>
          <w:color w:val="000000" w:themeColor="text1"/>
          <w:shd w:val="clear" w:color="auto" w:fill="FFFFFF"/>
        </w:rPr>
      </w:pPr>
      <w:r w:rsidRPr="009130B7">
        <w:rPr>
          <w:rFonts w:ascii="Arial" w:hAnsi="Arial" w:cs="Arial"/>
          <w:b/>
          <w:color w:val="000000" w:themeColor="text1"/>
          <w:shd w:val="clear" w:color="auto" w:fill="FFFFFF"/>
        </w:rPr>
        <w:t>K bodu 4</w:t>
      </w:r>
    </w:p>
    <w:p w:rsidR="009130B7" w:rsidRPr="009130B7" w:rsidRDefault="009130B7" w:rsidP="00743CFF">
      <w:pPr>
        <w:ind w:left="2835"/>
        <w:jc w:val="both"/>
        <w:rPr>
          <w:rFonts w:ascii="Arial" w:hAnsi="Arial" w:cs="Arial"/>
        </w:rPr>
      </w:pPr>
      <w:r w:rsidRPr="009130B7">
        <w:rPr>
          <w:rFonts w:ascii="Arial" w:hAnsi="Arial" w:cs="Arial"/>
        </w:rPr>
        <w:t>Navrhuje sa, aby sa pri stanovení maximálnej výšky pôžičky pre pedagógov z pohľadu splátok nebrali do úvahy už v minulosti splatené pôžičky. Pri súčasnej právnej úprave fond musí posudzovať pri stanovení maximálnej výšky pôžičky z pohľadu splátok aj splátky za už splatené pôžičky, čo má vplyv na maximálnu výšku pôžičky, ktorú ešte môže pedagóg získať. Navrhovaná úprava umožní opätovne žiadať o pôžičku najmä pedagógom s nižšími príjmami, ktorí už splatili v minulosti čerpané pôžičky, ale nemôžu si z titulu obmedzenia výškou splátok žiadať o ďalšiu pôžičku.</w:t>
      </w:r>
    </w:p>
    <w:p w:rsidR="009130B7" w:rsidRPr="009130B7" w:rsidRDefault="009130B7" w:rsidP="00743CFF">
      <w:pPr>
        <w:ind w:left="2126" w:firstLine="706"/>
        <w:jc w:val="both"/>
        <w:rPr>
          <w:rFonts w:ascii="Arial" w:hAnsi="Arial" w:cs="Arial"/>
          <w:b/>
          <w:iCs/>
          <w:color w:val="000000" w:themeColor="text1"/>
          <w:shd w:val="clear" w:color="auto" w:fill="FFFFFF"/>
        </w:rPr>
      </w:pPr>
      <w:r w:rsidRPr="009130B7">
        <w:rPr>
          <w:rFonts w:ascii="Arial" w:hAnsi="Arial" w:cs="Arial"/>
          <w:b/>
          <w:iCs/>
          <w:color w:val="000000" w:themeColor="text1"/>
          <w:shd w:val="clear" w:color="auto" w:fill="FFFFFF"/>
        </w:rPr>
        <w:t>K bodu 5</w:t>
      </w:r>
    </w:p>
    <w:p w:rsidR="009130B7" w:rsidRPr="009130B7" w:rsidRDefault="009130B7" w:rsidP="00743CFF">
      <w:pPr>
        <w:ind w:left="2835"/>
        <w:jc w:val="both"/>
        <w:rPr>
          <w:rFonts w:ascii="Arial" w:hAnsi="Arial" w:cs="Arial"/>
        </w:rPr>
      </w:pPr>
      <w:r w:rsidRPr="009130B7">
        <w:rPr>
          <w:rFonts w:ascii="Arial" w:hAnsi="Arial" w:cs="Arial"/>
        </w:rPr>
        <w:t>Legislatívno-technická úprava, keďže pôžičky bez ručiteľa sú poskytované podľa §10 ods. 5 písm. b) aj podľa §10 ods. 5 písm. c).</w:t>
      </w:r>
    </w:p>
    <w:p w:rsidR="009130B7" w:rsidRPr="009130B7" w:rsidRDefault="009130B7" w:rsidP="00743CFF">
      <w:pPr>
        <w:ind w:left="2126" w:firstLine="706"/>
        <w:jc w:val="both"/>
        <w:rPr>
          <w:rFonts w:ascii="Arial" w:hAnsi="Arial" w:cs="Arial"/>
          <w:b/>
          <w:iCs/>
          <w:color w:val="000000" w:themeColor="text1"/>
          <w:shd w:val="clear" w:color="auto" w:fill="FFFFFF"/>
        </w:rPr>
      </w:pPr>
      <w:r w:rsidRPr="009130B7">
        <w:rPr>
          <w:rFonts w:ascii="Arial" w:hAnsi="Arial" w:cs="Arial"/>
          <w:b/>
          <w:iCs/>
          <w:color w:val="000000" w:themeColor="text1"/>
          <w:shd w:val="clear" w:color="auto" w:fill="FFFFFF"/>
        </w:rPr>
        <w:t>K bodu 6</w:t>
      </w:r>
    </w:p>
    <w:p w:rsidR="009130B7" w:rsidRPr="009130B7" w:rsidRDefault="009130B7" w:rsidP="00743CFF">
      <w:pPr>
        <w:tabs>
          <w:tab w:val="left" w:pos="1560"/>
        </w:tabs>
        <w:ind w:left="2835" w:firstLine="1"/>
        <w:jc w:val="both"/>
        <w:rPr>
          <w:rFonts w:ascii="Arial" w:hAnsi="Arial" w:cs="Arial"/>
        </w:rPr>
      </w:pPr>
      <w:r w:rsidRPr="009130B7">
        <w:rPr>
          <w:rFonts w:ascii="Arial" w:hAnsi="Arial" w:cs="Arial"/>
        </w:rPr>
        <w:t>Navrhuje sa umožniť fondu vo svojom postupe využívať niektoré možnosti elektronizácie tak, ako ich podľa zákona o e-</w:t>
      </w:r>
      <w:proofErr w:type="spellStart"/>
      <w:r w:rsidRPr="009130B7">
        <w:rPr>
          <w:rFonts w:ascii="Arial" w:hAnsi="Arial" w:cs="Arial"/>
        </w:rPr>
        <w:t>Governmente</w:t>
      </w:r>
      <w:proofErr w:type="spellEnd"/>
      <w:r w:rsidRPr="009130B7">
        <w:rPr>
          <w:rFonts w:ascii="Arial" w:hAnsi="Arial" w:cs="Arial"/>
        </w:rPr>
        <w:t xml:space="preserve"> a podľa zákona proti byrokracii využívajú orgány verejnej moci. Fond, napriek tomu, že rozhoduje o poskytovaní pôžičiek, nie je orgánom verejnej moci a jeho konanie nie je konaním na ktoré sa vzťahuje zákon o e-</w:t>
      </w:r>
      <w:proofErr w:type="spellStart"/>
      <w:r w:rsidRPr="009130B7">
        <w:rPr>
          <w:rFonts w:ascii="Arial" w:hAnsi="Arial" w:cs="Arial"/>
        </w:rPr>
        <w:t>Governmente</w:t>
      </w:r>
      <w:proofErr w:type="spellEnd"/>
      <w:r w:rsidRPr="009130B7">
        <w:rPr>
          <w:rFonts w:ascii="Arial" w:hAnsi="Arial" w:cs="Arial"/>
        </w:rPr>
        <w:t xml:space="preserve">. Z tohto dôvodu síce fond môže podporovať elektronickú komunikáciu, ale niektoré elektronické nástroje nemá priamo prístupné a rovnako </w:t>
      </w:r>
      <w:r w:rsidRPr="009130B7">
        <w:rPr>
          <w:rFonts w:ascii="Arial" w:hAnsi="Arial" w:cs="Arial"/>
        </w:rPr>
        <w:lastRenderedPageBreak/>
        <w:t xml:space="preserve">nemá prístupné ani údaje v rozsahu, v akom ich majú prístupné orgány verejnej moci. Navrhujú sa celkovo tri okruhy zmien. </w:t>
      </w:r>
    </w:p>
    <w:p w:rsidR="009130B7" w:rsidRPr="009130B7" w:rsidRDefault="009130B7" w:rsidP="00743CFF">
      <w:pPr>
        <w:tabs>
          <w:tab w:val="left" w:pos="1560"/>
        </w:tabs>
        <w:ind w:left="2835" w:hanging="1560"/>
        <w:jc w:val="both"/>
        <w:rPr>
          <w:rFonts w:ascii="Arial" w:hAnsi="Arial" w:cs="Arial"/>
        </w:rPr>
      </w:pPr>
      <w:r w:rsidRPr="009130B7">
        <w:rPr>
          <w:rFonts w:ascii="Arial" w:hAnsi="Arial" w:cs="Arial"/>
        </w:rPr>
        <w:tab/>
      </w:r>
      <w:r w:rsidR="00743CFF">
        <w:rPr>
          <w:rFonts w:ascii="Arial" w:hAnsi="Arial" w:cs="Arial"/>
        </w:rPr>
        <w:tab/>
      </w:r>
      <w:r w:rsidRPr="009130B7">
        <w:rPr>
          <w:rFonts w:ascii="Arial" w:hAnsi="Arial" w:cs="Arial"/>
        </w:rPr>
        <w:t xml:space="preserve">Prvým sú návrhy ustanovujúce právny základ pre fond na získavanie údajov potrebných na jeho činnosť, povinnosť pre orgány verejnej moci tieto údaje fondu poskytnúť, ako aj povinnosť fondu tieto údaje využívať. Úprava poskytovania údajov sa navrhuje v dvoch rovinách. Jednak sa navrhuje upraviť ju de </w:t>
      </w:r>
      <w:proofErr w:type="spellStart"/>
      <w:r w:rsidRPr="009130B7">
        <w:rPr>
          <w:rFonts w:ascii="Arial" w:hAnsi="Arial" w:cs="Arial"/>
        </w:rPr>
        <w:t>facto</w:t>
      </w:r>
      <w:proofErr w:type="spellEnd"/>
      <w:r w:rsidRPr="009130B7">
        <w:rPr>
          <w:rFonts w:ascii="Arial" w:hAnsi="Arial" w:cs="Arial"/>
        </w:rPr>
        <w:t xml:space="preserve"> rovnako ako je ustanovená v zákone č. 177/2018 Z. z. a vo vzťahu k tam vymenovaným registrom. Inak povedané, získavanie a poskytovanie údajov v rozsahu zákona proti byrokracii (vrátane jeho budúcich zmien) bude v plnom rozsahu použiteľné aj pre činnosť fondu. Druhá línia poskytovania údajov je viazaná na zákon o e-</w:t>
      </w:r>
      <w:proofErr w:type="spellStart"/>
      <w:r w:rsidRPr="009130B7">
        <w:rPr>
          <w:rFonts w:ascii="Arial" w:hAnsi="Arial" w:cs="Arial"/>
        </w:rPr>
        <w:t>Governmente</w:t>
      </w:r>
      <w:proofErr w:type="spellEnd"/>
      <w:r w:rsidRPr="009130B7">
        <w:rPr>
          <w:rFonts w:ascii="Arial" w:hAnsi="Arial" w:cs="Arial"/>
        </w:rPr>
        <w:t xml:space="preserve"> a hovorí o tom, že údaje poskytované prostredníctvom modulu procesnej integrácie a integrácie údajov podľa zákona o e-</w:t>
      </w:r>
      <w:proofErr w:type="spellStart"/>
      <w:r w:rsidRPr="009130B7">
        <w:rPr>
          <w:rFonts w:ascii="Arial" w:hAnsi="Arial" w:cs="Arial"/>
        </w:rPr>
        <w:t>Governmente</w:t>
      </w:r>
      <w:proofErr w:type="spellEnd"/>
      <w:r w:rsidRPr="009130B7">
        <w:rPr>
          <w:rFonts w:ascii="Arial" w:hAnsi="Arial" w:cs="Arial"/>
        </w:rPr>
        <w:t xml:space="preserve"> sa poskytnú aj fondu. Fond by týmto mal mať prístupné údaje v rozsahu, v akom sú centrálnymi komponentami e-</w:t>
      </w:r>
      <w:proofErr w:type="spellStart"/>
      <w:r w:rsidRPr="009130B7">
        <w:rPr>
          <w:rFonts w:ascii="Arial" w:hAnsi="Arial" w:cs="Arial"/>
        </w:rPr>
        <w:t>Governmentu</w:t>
      </w:r>
      <w:proofErr w:type="spellEnd"/>
      <w:r w:rsidRPr="009130B7">
        <w:rPr>
          <w:rFonts w:ascii="Arial" w:hAnsi="Arial" w:cs="Arial"/>
        </w:rPr>
        <w:t xml:space="preserve"> poskytované orgánom verejnej moci.</w:t>
      </w:r>
    </w:p>
    <w:p w:rsidR="009130B7" w:rsidRPr="009130B7" w:rsidRDefault="009130B7" w:rsidP="00743CFF">
      <w:pPr>
        <w:tabs>
          <w:tab w:val="left" w:pos="1560"/>
        </w:tabs>
        <w:ind w:left="2835" w:hanging="1560"/>
        <w:jc w:val="both"/>
        <w:rPr>
          <w:rFonts w:ascii="Arial" w:hAnsi="Arial" w:cs="Arial"/>
        </w:rPr>
      </w:pPr>
      <w:r w:rsidRPr="009130B7">
        <w:rPr>
          <w:rFonts w:ascii="Arial" w:hAnsi="Arial" w:cs="Arial"/>
        </w:rPr>
        <w:tab/>
      </w:r>
      <w:r w:rsidR="00743CFF">
        <w:rPr>
          <w:rFonts w:ascii="Arial" w:hAnsi="Arial" w:cs="Arial"/>
        </w:rPr>
        <w:tab/>
      </w:r>
      <w:r w:rsidRPr="009130B7">
        <w:rPr>
          <w:rFonts w:ascii="Arial" w:hAnsi="Arial" w:cs="Arial"/>
        </w:rPr>
        <w:t>Druhým okruhom je podporné použitie zákona o e-</w:t>
      </w:r>
      <w:proofErr w:type="spellStart"/>
      <w:r w:rsidRPr="009130B7">
        <w:rPr>
          <w:rFonts w:ascii="Arial" w:hAnsi="Arial" w:cs="Arial"/>
        </w:rPr>
        <w:t>Governmente</w:t>
      </w:r>
      <w:proofErr w:type="spellEnd"/>
      <w:r w:rsidRPr="009130B7">
        <w:rPr>
          <w:rFonts w:ascii="Arial" w:hAnsi="Arial" w:cs="Arial"/>
        </w:rPr>
        <w:t xml:space="preserve"> pokiaľ ide o ustanovenia o autentifikácii. Tým sa docieli, že pre podávanie elektronických žiadostí o pôžičku bude možné využívať spôsoby overenia totožnosti rovnako, ako napríklad na slovensko.sk </w:t>
      </w:r>
    </w:p>
    <w:p w:rsidR="009130B7" w:rsidRPr="009130B7" w:rsidRDefault="009130B7" w:rsidP="00743CFF">
      <w:pPr>
        <w:tabs>
          <w:tab w:val="left" w:pos="426"/>
        </w:tabs>
        <w:ind w:left="2835"/>
        <w:jc w:val="both"/>
        <w:rPr>
          <w:rFonts w:ascii="Arial" w:hAnsi="Arial" w:cs="Arial"/>
          <w:iCs/>
        </w:rPr>
      </w:pPr>
      <w:r w:rsidRPr="009130B7">
        <w:rPr>
          <w:rFonts w:ascii="Arial" w:hAnsi="Arial" w:cs="Arial"/>
        </w:rPr>
        <w:t>Tretím okruhom úprav sú takpovediac organizačné úpravy. Jednak sa vo vzťahu k osobným údajom ustanovujú účely ich spracovania a okruh takto spracúvaných osobných údajov. Všeobecne sa pre získavanie údajov a aj spracúvanie osobných údajov navrhuje, aby fond raz získané údaje mohol použiť aj na následné činnosti – teda na konanie o žiadosti a uzatvorenie zmluvy, resp. na jej správu (napríklad na kontrolu dodržiavania podmienok). Okrem toho sa navrhuje, aby fond, po dohode (teda v rozsahu, v akom s tým bude súhlasiť) poveril ministerstvo školstva vykonávaním právnych úkonov najmä smerom k správcom rôznych registrov, keďže získavanie údajov je aj pri existujúcom právnom základe spojené s uzatváraním dohôd na technickej úrovni. Rovnako sa navrhuje, aby v takejto dohode mohol fond dohodnúť aj používanie IT kapacít ministerstva školstva, a to z dôvodu, aby fond nemusel na tieto účely budovať vlastné informačné technológie v plnom rozsahu.</w:t>
      </w:r>
      <w:r w:rsidRPr="009130B7">
        <w:rPr>
          <w:rFonts w:ascii="Arial" w:hAnsi="Arial" w:cs="Arial"/>
          <w:iCs/>
        </w:rPr>
        <w:t xml:space="preserve"> </w:t>
      </w:r>
    </w:p>
    <w:p w:rsidR="009130B7" w:rsidRDefault="009130B7" w:rsidP="009130B7">
      <w:pPr>
        <w:tabs>
          <w:tab w:val="left" w:pos="426"/>
        </w:tabs>
        <w:ind w:left="1418"/>
        <w:jc w:val="both"/>
        <w:rPr>
          <w:rFonts w:ascii="Arial" w:hAnsi="Arial" w:cs="Arial"/>
          <w:iCs/>
        </w:rPr>
      </w:pPr>
    </w:p>
    <w:p w:rsidR="00743CFF" w:rsidRDefault="00743CFF" w:rsidP="009130B7">
      <w:pPr>
        <w:tabs>
          <w:tab w:val="left" w:pos="426"/>
        </w:tabs>
        <w:ind w:left="1418"/>
        <w:jc w:val="both"/>
        <w:rPr>
          <w:rFonts w:ascii="Arial" w:hAnsi="Arial" w:cs="Arial"/>
          <w:iCs/>
        </w:rPr>
      </w:pPr>
    </w:p>
    <w:p w:rsidR="00743CFF" w:rsidRDefault="00743CFF" w:rsidP="009130B7">
      <w:pPr>
        <w:tabs>
          <w:tab w:val="left" w:pos="426"/>
        </w:tabs>
        <w:ind w:left="1418"/>
        <w:jc w:val="both"/>
        <w:rPr>
          <w:rFonts w:ascii="Arial" w:hAnsi="Arial" w:cs="Arial"/>
          <w:iCs/>
        </w:rPr>
      </w:pPr>
    </w:p>
    <w:p w:rsidR="00743CFF" w:rsidRDefault="00743CFF" w:rsidP="009130B7">
      <w:pPr>
        <w:tabs>
          <w:tab w:val="left" w:pos="426"/>
        </w:tabs>
        <w:ind w:left="1418"/>
        <w:jc w:val="both"/>
        <w:rPr>
          <w:rFonts w:ascii="Arial" w:hAnsi="Arial" w:cs="Arial"/>
          <w:iCs/>
        </w:rPr>
      </w:pPr>
    </w:p>
    <w:p w:rsidR="00743CFF" w:rsidRPr="009130B7" w:rsidRDefault="00743CFF" w:rsidP="009130B7">
      <w:pPr>
        <w:tabs>
          <w:tab w:val="left" w:pos="426"/>
        </w:tabs>
        <w:ind w:left="1418"/>
        <w:jc w:val="both"/>
        <w:rPr>
          <w:rFonts w:ascii="Arial" w:hAnsi="Arial" w:cs="Arial"/>
          <w:iCs/>
        </w:rPr>
      </w:pPr>
    </w:p>
    <w:p w:rsidR="009130B7" w:rsidRDefault="009130B7" w:rsidP="00743CFF">
      <w:pPr>
        <w:pStyle w:val="Odsekzoznamu"/>
        <w:widowControl w:val="0"/>
        <w:numPr>
          <w:ilvl w:val="0"/>
          <w:numId w:val="3"/>
        </w:numPr>
        <w:spacing w:after="0" w:line="240" w:lineRule="auto"/>
        <w:ind w:left="426" w:hanging="426"/>
        <w:jc w:val="both"/>
        <w:rPr>
          <w:rFonts w:ascii="Arial" w:hAnsi="Arial" w:cs="Arial"/>
          <w:sz w:val="24"/>
          <w:szCs w:val="24"/>
        </w:rPr>
      </w:pPr>
      <w:r w:rsidRPr="009130B7">
        <w:rPr>
          <w:rFonts w:ascii="Arial" w:hAnsi="Arial" w:cs="Arial"/>
          <w:sz w:val="24"/>
          <w:szCs w:val="24"/>
        </w:rPr>
        <w:lastRenderedPageBreak/>
        <w:t>V čl. I bode 3 § 23e vrátane nadpisu znie:</w:t>
      </w:r>
    </w:p>
    <w:p w:rsidR="00743CFF" w:rsidRPr="009130B7" w:rsidRDefault="00743CFF" w:rsidP="00743CFF">
      <w:pPr>
        <w:pStyle w:val="Odsekzoznamu"/>
        <w:widowControl w:val="0"/>
        <w:spacing w:after="0" w:line="240" w:lineRule="auto"/>
        <w:ind w:left="426"/>
        <w:jc w:val="both"/>
        <w:rPr>
          <w:rFonts w:ascii="Arial" w:hAnsi="Arial" w:cs="Arial"/>
          <w:sz w:val="24"/>
          <w:szCs w:val="24"/>
        </w:rPr>
      </w:pPr>
    </w:p>
    <w:p w:rsidR="009130B7" w:rsidRPr="009130B7" w:rsidRDefault="009130B7" w:rsidP="009130B7">
      <w:pPr>
        <w:jc w:val="center"/>
        <w:rPr>
          <w:rFonts w:ascii="Arial" w:hAnsi="Arial" w:cs="Arial"/>
        </w:rPr>
      </w:pPr>
      <w:r w:rsidRPr="009130B7">
        <w:rPr>
          <w:rFonts w:ascii="Arial" w:hAnsi="Arial" w:cs="Arial"/>
        </w:rPr>
        <w:t>„§ 23e</w:t>
      </w:r>
    </w:p>
    <w:p w:rsidR="009130B7" w:rsidRPr="009130B7" w:rsidRDefault="009130B7" w:rsidP="009130B7">
      <w:pPr>
        <w:jc w:val="center"/>
        <w:rPr>
          <w:rFonts w:ascii="Arial" w:hAnsi="Arial" w:cs="Arial"/>
        </w:rPr>
      </w:pPr>
      <w:r w:rsidRPr="009130B7">
        <w:rPr>
          <w:rFonts w:ascii="Arial" w:hAnsi="Arial" w:cs="Arial"/>
        </w:rPr>
        <w:t>Prechodné ustanovenia k úpravám účinným od 1. júla 2023</w:t>
      </w:r>
    </w:p>
    <w:p w:rsidR="009130B7" w:rsidRPr="009130B7" w:rsidRDefault="009130B7" w:rsidP="009130B7">
      <w:pPr>
        <w:jc w:val="both"/>
        <w:rPr>
          <w:rFonts w:ascii="Arial" w:hAnsi="Arial" w:cs="Arial"/>
        </w:rPr>
      </w:pPr>
    </w:p>
    <w:p w:rsidR="009130B7" w:rsidRPr="009130B7" w:rsidRDefault="009130B7" w:rsidP="00743CFF">
      <w:pPr>
        <w:pStyle w:val="Odsekzoznamu"/>
        <w:numPr>
          <w:ilvl w:val="0"/>
          <w:numId w:val="5"/>
        </w:numPr>
        <w:tabs>
          <w:tab w:val="left" w:pos="567"/>
          <w:tab w:val="left" w:pos="851"/>
        </w:tabs>
        <w:spacing w:after="0" w:line="240" w:lineRule="auto"/>
        <w:ind w:left="426" w:firstLine="0"/>
        <w:jc w:val="both"/>
        <w:rPr>
          <w:rFonts w:ascii="Arial" w:hAnsi="Arial" w:cs="Arial"/>
          <w:sz w:val="24"/>
          <w:szCs w:val="24"/>
        </w:rPr>
      </w:pPr>
      <w:r w:rsidRPr="009130B7">
        <w:rPr>
          <w:rFonts w:ascii="Arial" w:hAnsi="Arial" w:cs="Arial"/>
          <w:sz w:val="24"/>
          <w:szCs w:val="24"/>
        </w:rPr>
        <w:t>Ustanovenia § 13 ods. 12 a § 13d ods. 10 sa vzťahujú aj na všetky zmluvy o pôžičkách pre študentov a na všetky zmluvy o stabilizačných pôžičkách uzatvorené a nesplatené pred 1. júlom 2023.</w:t>
      </w:r>
    </w:p>
    <w:p w:rsidR="009130B7" w:rsidRPr="009130B7" w:rsidRDefault="009130B7" w:rsidP="009130B7">
      <w:pPr>
        <w:pStyle w:val="Odsekzoznamu"/>
        <w:tabs>
          <w:tab w:val="left" w:pos="426"/>
        </w:tabs>
        <w:spacing w:after="0" w:line="240" w:lineRule="auto"/>
        <w:ind w:left="426"/>
        <w:jc w:val="both"/>
        <w:rPr>
          <w:rFonts w:ascii="Arial" w:hAnsi="Arial" w:cs="Arial"/>
          <w:sz w:val="24"/>
          <w:szCs w:val="24"/>
        </w:rPr>
      </w:pPr>
    </w:p>
    <w:p w:rsidR="009130B7" w:rsidRPr="009130B7" w:rsidRDefault="009130B7" w:rsidP="00743CFF">
      <w:pPr>
        <w:pStyle w:val="Odsekzoznamu"/>
        <w:numPr>
          <w:ilvl w:val="0"/>
          <w:numId w:val="5"/>
        </w:numPr>
        <w:tabs>
          <w:tab w:val="left" w:pos="426"/>
          <w:tab w:val="left" w:pos="851"/>
        </w:tabs>
        <w:spacing w:after="0" w:line="240" w:lineRule="auto"/>
        <w:ind w:left="426" w:firstLine="0"/>
        <w:jc w:val="both"/>
        <w:rPr>
          <w:rFonts w:ascii="Arial" w:hAnsi="Arial" w:cs="Arial"/>
          <w:sz w:val="24"/>
          <w:szCs w:val="24"/>
        </w:rPr>
      </w:pPr>
      <w:r w:rsidRPr="009130B7">
        <w:rPr>
          <w:rFonts w:ascii="Arial" w:hAnsi="Arial" w:cs="Arial"/>
          <w:sz w:val="24"/>
          <w:szCs w:val="24"/>
        </w:rPr>
        <w:t>Ustanovenia §14 ods. 1 písm. d) a §15 ods. 3 v znení účinnom od 1. júla 2023 sa prvýkrát použijú na žiadosti o pôžičku pre pedagógov doručené v kalendárnom roku 2024.“.</w:t>
      </w:r>
    </w:p>
    <w:p w:rsidR="009130B7" w:rsidRPr="009130B7" w:rsidRDefault="009130B7" w:rsidP="009130B7">
      <w:pPr>
        <w:pStyle w:val="Odsekzoznamu"/>
        <w:widowControl w:val="0"/>
        <w:spacing w:after="0" w:line="240" w:lineRule="auto"/>
        <w:ind w:left="567"/>
        <w:jc w:val="both"/>
        <w:rPr>
          <w:rFonts w:ascii="Arial" w:hAnsi="Arial" w:cs="Arial"/>
          <w:sz w:val="24"/>
          <w:szCs w:val="24"/>
        </w:rPr>
      </w:pPr>
    </w:p>
    <w:p w:rsidR="009130B7" w:rsidRPr="009130B7" w:rsidRDefault="009130B7" w:rsidP="00743CFF">
      <w:pPr>
        <w:ind w:left="2125" w:firstLine="707"/>
        <w:jc w:val="both"/>
        <w:rPr>
          <w:rFonts w:ascii="Arial" w:hAnsi="Arial" w:cs="Arial"/>
          <w:bCs/>
          <w:color w:val="000000" w:themeColor="text1"/>
          <w:shd w:val="clear" w:color="auto" w:fill="FFFFFF"/>
        </w:rPr>
      </w:pPr>
      <w:r w:rsidRPr="009130B7">
        <w:rPr>
          <w:rFonts w:ascii="Arial" w:hAnsi="Arial" w:cs="Arial"/>
          <w:bCs/>
          <w:color w:val="000000" w:themeColor="text1"/>
          <w:shd w:val="clear" w:color="auto" w:fill="FFFFFF"/>
        </w:rPr>
        <w:t>Navrhuje sa doplniť prechodné ustanovenia.</w:t>
      </w:r>
    </w:p>
    <w:p w:rsidR="009130B7" w:rsidRPr="009130B7" w:rsidRDefault="009130B7" w:rsidP="009130B7">
      <w:pPr>
        <w:pStyle w:val="Odsekzoznamu"/>
        <w:spacing w:after="0" w:line="240" w:lineRule="auto"/>
        <w:ind w:left="1069"/>
        <w:jc w:val="both"/>
        <w:rPr>
          <w:rFonts w:ascii="Arial" w:hAnsi="Arial" w:cs="Arial"/>
          <w:sz w:val="24"/>
          <w:szCs w:val="24"/>
        </w:rPr>
      </w:pPr>
    </w:p>
    <w:p w:rsidR="009130B7" w:rsidRPr="00743CFF" w:rsidRDefault="009130B7" w:rsidP="00743CFF">
      <w:pPr>
        <w:pStyle w:val="Odsekzoznamu"/>
        <w:numPr>
          <w:ilvl w:val="0"/>
          <w:numId w:val="3"/>
        </w:numPr>
        <w:ind w:left="426" w:hanging="426"/>
        <w:jc w:val="both"/>
        <w:rPr>
          <w:rFonts w:ascii="Arial" w:hAnsi="Arial" w:cs="Arial"/>
        </w:rPr>
      </w:pPr>
      <w:r w:rsidRPr="00743CFF">
        <w:rPr>
          <w:rFonts w:ascii="Arial" w:hAnsi="Arial" w:cs="Arial"/>
        </w:rPr>
        <w:t>V čl. II sa vypúšťa slovo „dňa“.</w:t>
      </w:r>
    </w:p>
    <w:p w:rsidR="009130B7" w:rsidRPr="009130B7" w:rsidRDefault="009130B7" w:rsidP="009130B7">
      <w:pPr>
        <w:pStyle w:val="Odsekzoznamu"/>
        <w:spacing w:after="0" w:line="240" w:lineRule="auto"/>
        <w:ind w:left="4253"/>
        <w:jc w:val="both"/>
        <w:rPr>
          <w:rFonts w:ascii="Arial" w:hAnsi="Arial" w:cs="Arial"/>
          <w:sz w:val="24"/>
          <w:szCs w:val="24"/>
        </w:rPr>
      </w:pPr>
    </w:p>
    <w:p w:rsidR="009130B7" w:rsidRPr="009130B7" w:rsidRDefault="009130B7" w:rsidP="00743CFF">
      <w:pPr>
        <w:pStyle w:val="Odsekzoznamu"/>
        <w:spacing w:after="0" w:line="240" w:lineRule="auto"/>
        <w:ind w:left="2835"/>
        <w:jc w:val="both"/>
        <w:rPr>
          <w:rFonts w:ascii="Arial" w:hAnsi="Arial" w:cs="Arial"/>
          <w:sz w:val="24"/>
          <w:szCs w:val="24"/>
        </w:rPr>
      </w:pPr>
      <w:r w:rsidRPr="009130B7">
        <w:rPr>
          <w:rFonts w:ascii="Arial" w:hAnsi="Arial" w:cs="Arial"/>
          <w:sz w:val="24"/>
          <w:szCs w:val="24"/>
        </w:rPr>
        <w:t>Vypúšťa sa nadbytočné slovo v ustanovení o účinnosti zákona a formulácia ustanovenia sa tak zosúlaďuje so zaužívanou formuláciou ustanovenia o účinnosti.</w:t>
      </w:r>
    </w:p>
    <w:p w:rsidR="004A65BD" w:rsidRPr="009130B7" w:rsidRDefault="00566A0D" w:rsidP="009130B7">
      <w:pPr>
        <w:rPr>
          <w:rFonts w:ascii="Arial" w:hAnsi="Arial" w:cs="Arial"/>
        </w:rPr>
      </w:pPr>
    </w:p>
    <w:sectPr w:rsidR="004A65BD" w:rsidRPr="009130B7" w:rsidSect="00743CFF">
      <w:footerReference w:type="default" r:id="rId7"/>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CFF" w:rsidRDefault="00743CFF" w:rsidP="00743CFF">
      <w:r>
        <w:separator/>
      </w:r>
    </w:p>
  </w:endnote>
  <w:endnote w:type="continuationSeparator" w:id="0">
    <w:p w:rsidR="00743CFF" w:rsidRDefault="00743CFF" w:rsidP="00743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754361"/>
      <w:docPartObj>
        <w:docPartGallery w:val="Page Numbers (Bottom of Page)"/>
        <w:docPartUnique/>
      </w:docPartObj>
    </w:sdtPr>
    <w:sdtEndPr/>
    <w:sdtContent>
      <w:p w:rsidR="00743CFF" w:rsidRDefault="00743CFF">
        <w:pPr>
          <w:pStyle w:val="Pta"/>
          <w:jc w:val="right"/>
        </w:pPr>
        <w:r>
          <w:fldChar w:fldCharType="begin"/>
        </w:r>
        <w:r>
          <w:instrText>PAGE   \* MERGEFORMAT</w:instrText>
        </w:r>
        <w:r>
          <w:fldChar w:fldCharType="separate"/>
        </w:r>
        <w:r w:rsidR="00566A0D">
          <w:rPr>
            <w:noProof/>
          </w:rPr>
          <w:t>3</w:t>
        </w:r>
        <w:r>
          <w:fldChar w:fldCharType="end"/>
        </w:r>
      </w:p>
    </w:sdtContent>
  </w:sdt>
  <w:p w:rsidR="00743CFF" w:rsidRDefault="00743CF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CFF" w:rsidRDefault="00743CFF" w:rsidP="00743CFF">
      <w:r>
        <w:separator/>
      </w:r>
    </w:p>
  </w:footnote>
  <w:footnote w:type="continuationSeparator" w:id="0">
    <w:p w:rsidR="00743CFF" w:rsidRDefault="00743CFF" w:rsidP="00743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F2B6A"/>
    <w:multiLevelType w:val="hybridMultilevel"/>
    <w:tmpl w:val="1BDAFE54"/>
    <w:lvl w:ilvl="0" w:tplc="C86ED3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A123D07"/>
    <w:multiLevelType w:val="multilevel"/>
    <w:tmpl w:val="11F07BBA"/>
    <w:lvl w:ilvl="0">
      <w:start w:val="1"/>
      <w:numFmt w:val="decimal"/>
      <w:lvlText w:val="%1."/>
      <w:lvlJc w:val="left"/>
      <w:pPr>
        <w:ind w:left="567" w:hanging="567"/>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15:restartNumberingAfterBreak="0">
    <w:nsid w:val="61A36819"/>
    <w:multiLevelType w:val="hybridMultilevel"/>
    <w:tmpl w:val="9F865C70"/>
    <w:lvl w:ilvl="0" w:tplc="35DA7DFC">
      <w:start w:val="1"/>
      <w:numFmt w:val="upperLetter"/>
      <w:lvlText w:val="%1."/>
      <w:lvlJc w:val="left"/>
      <w:pPr>
        <w:tabs>
          <w:tab w:val="num" w:pos="1105"/>
        </w:tabs>
        <w:ind w:left="1105" w:hanging="397"/>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3" w15:restartNumberingAfterBreak="0">
    <w:nsid w:val="63DB11BE"/>
    <w:multiLevelType w:val="hybridMultilevel"/>
    <w:tmpl w:val="AE2ED11E"/>
    <w:lvl w:ilvl="0" w:tplc="23EA1E46">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727E0BE7"/>
    <w:multiLevelType w:val="hybridMultilevel"/>
    <w:tmpl w:val="1BDAFE54"/>
    <w:lvl w:ilvl="0" w:tplc="C86ED314">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09"/>
    <w:rsid w:val="002F0ACB"/>
    <w:rsid w:val="00566A0D"/>
    <w:rsid w:val="00611C77"/>
    <w:rsid w:val="00743CFF"/>
    <w:rsid w:val="009130B7"/>
    <w:rsid w:val="00966509"/>
    <w:rsid w:val="00EC0A1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EC85"/>
  <w15:chartTrackingRefBased/>
  <w15:docId w15:val="{BA20B794-19FF-4BA1-98D7-1AC0DBC9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6509"/>
    <w:pPr>
      <w:spacing w:after="0" w:line="240" w:lineRule="auto"/>
    </w:pPr>
    <w:rPr>
      <w:rFonts w:ascii="Times New Roman" w:eastAsia="Times New Roman" w:hAnsi="Times New Roman" w:cs="Times New Roman"/>
      <w:sz w:val="24"/>
      <w:szCs w:val="24"/>
      <w:lang w:eastAsia="sk-SK"/>
    </w:rPr>
  </w:style>
  <w:style w:type="paragraph" w:styleId="Nadpis3">
    <w:name w:val="heading 3"/>
    <w:basedOn w:val="Normlny"/>
    <w:next w:val="Normlny"/>
    <w:link w:val="Nadpis3Char"/>
    <w:uiPriority w:val="9"/>
    <w:semiHidden/>
    <w:unhideWhenUsed/>
    <w:qFormat/>
    <w:rsid w:val="00966509"/>
    <w:pPr>
      <w:keepNext/>
      <w:spacing w:before="240" w:after="60"/>
      <w:outlineLvl w:val="2"/>
    </w:pPr>
    <w:rPr>
      <w:rFonts w:ascii="Arial" w:hAnsi="Arial" w:cs="Arial"/>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semiHidden/>
    <w:rsid w:val="00966509"/>
    <w:rPr>
      <w:rFonts w:ascii="Arial" w:eastAsia="Times New Roman" w:hAnsi="Arial" w:cs="Arial"/>
      <w:b/>
      <w:bCs/>
      <w:sz w:val="26"/>
      <w:szCs w:val="26"/>
      <w:lang w:eastAsia="sk-SK"/>
    </w:rPr>
  </w:style>
  <w:style w:type="character" w:customStyle="1" w:styleId="OdsekzoznamuChar">
    <w:name w:val="Odsek zoznamu Char"/>
    <w:aliases w:val="Odsek Char,Dot pt Char,No Spacing1 Char,List Paragraph Char Char Char Char,Indicator Text Char,Numbered Para 1 Char,List Paragraph à moi Char,Odsek zoznamu4 Char,LISTA Char,Listaszerű bekezdés2 Char,Listaszerű bekezdés3 Char,3 Char"/>
    <w:link w:val="Odsekzoznamu"/>
    <w:uiPriority w:val="34"/>
    <w:qFormat/>
    <w:locked/>
    <w:rsid w:val="00966509"/>
  </w:style>
  <w:style w:type="paragraph" w:styleId="Odsekzoznamu">
    <w:name w:val="List Paragraph"/>
    <w:aliases w:val="Odsek,Dot pt,No Spacing1,List Paragraph Char Char Char,Indicator Text,Numbered Para 1,List Paragraph à moi,Odsek zoznamu4,LISTA,Listaszerű bekezdés2,Listaszerű bekezdés3,Listaszerű bekezdés1,Farebný zoznam – zvýraznenie 11,3,Bullet Point"/>
    <w:basedOn w:val="Normlny"/>
    <w:link w:val="OdsekzoznamuChar"/>
    <w:uiPriority w:val="34"/>
    <w:qFormat/>
    <w:rsid w:val="00966509"/>
    <w:pPr>
      <w:spacing w:after="160" w:line="252" w:lineRule="auto"/>
      <w:ind w:left="720"/>
      <w:contextualSpacing/>
    </w:pPr>
    <w:rPr>
      <w:rFonts w:asciiTheme="minorHAnsi" w:eastAsiaTheme="minorHAnsi" w:hAnsiTheme="minorHAnsi" w:cstheme="minorBidi"/>
      <w:sz w:val="22"/>
      <w:szCs w:val="22"/>
      <w:lang w:eastAsia="en-US"/>
    </w:rPr>
  </w:style>
  <w:style w:type="paragraph" w:styleId="Zkladntext">
    <w:name w:val="Body Text"/>
    <w:basedOn w:val="Normlny"/>
    <w:link w:val="ZkladntextChar"/>
    <w:uiPriority w:val="99"/>
    <w:semiHidden/>
    <w:unhideWhenUsed/>
    <w:rsid w:val="00966509"/>
    <w:pPr>
      <w:spacing w:after="120"/>
      <w:jc w:val="both"/>
    </w:pPr>
  </w:style>
  <w:style w:type="character" w:customStyle="1" w:styleId="ZkladntextChar">
    <w:name w:val="Základný text Char"/>
    <w:basedOn w:val="Predvolenpsmoodseku"/>
    <w:link w:val="Zkladntext"/>
    <w:uiPriority w:val="99"/>
    <w:semiHidden/>
    <w:rsid w:val="00966509"/>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743CFF"/>
    <w:pPr>
      <w:tabs>
        <w:tab w:val="center" w:pos="4536"/>
        <w:tab w:val="right" w:pos="9072"/>
      </w:tabs>
    </w:pPr>
  </w:style>
  <w:style w:type="character" w:customStyle="1" w:styleId="HlavikaChar">
    <w:name w:val="Hlavička Char"/>
    <w:basedOn w:val="Predvolenpsmoodseku"/>
    <w:link w:val="Hlavika"/>
    <w:uiPriority w:val="99"/>
    <w:rsid w:val="00743CFF"/>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743CFF"/>
    <w:pPr>
      <w:tabs>
        <w:tab w:val="center" w:pos="4536"/>
        <w:tab w:val="right" w:pos="9072"/>
      </w:tabs>
    </w:pPr>
  </w:style>
  <w:style w:type="character" w:customStyle="1" w:styleId="PtaChar">
    <w:name w:val="Päta Char"/>
    <w:basedOn w:val="Predvolenpsmoodseku"/>
    <w:link w:val="Pta"/>
    <w:uiPriority w:val="99"/>
    <w:rsid w:val="00743CFF"/>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743CF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43CFF"/>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63356">
      <w:bodyDiv w:val="1"/>
      <w:marLeft w:val="0"/>
      <w:marRight w:val="0"/>
      <w:marTop w:val="0"/>
      <w:marBottom w:val="0"/>
      <w:divBdr>
        <w:top w:val="none" w:sz="0" w:space="0" w:color="auto"/>
        <w:left w:val="none" w:sz="0" w:space="0" w:color="auto"/>
        <w:bottom w:val="none" w:sz="0" w:space="0" w:color="auto"/>
        <w:right w:val="none" w:sz="0" w:space="0" w:color="auto"/>
      </w:divBdr>
    </w:div>
    <w:div w:id="593326174">
      <w:bodyDiv w:val="1"/>
      <w:marLeft w:val="0"/>
      <w:marRight w:val="0"/>
      <w:marTop w:val="0"/>
      <w:marBottom w:val="0"/>
      <w:divBdr>
        <w:top w:val="none" w:sz="0" w:space="0" w:color="auto"/>
        <w:left w:val="none" w:sz="0" w:space="0" w:color="auto"/>
        <w:bottom w:val="none" w:sz="0" w:space="0" w:color="auto"/>
        <w:right w:val="none" w:sz="0" w:space="0" w:color="auto"/>
      </w:divBdr>
    </w:div>
    <w:div w:id="871655037">
      <w:bodyDiv w:val="1"/>
      <w:marLeft w:val="0"/>
      <w:marRight w:val="0"/>
      <w:marTop w:val="0"/>
      <w:marBottom w:val="0"/>
      <w:divBdr>
        <w:top w:val="none" w:sz="0" w:space="0" w:color="auto"/>
        <w:left w:val="none" w:sz="0" w:space="0" w:color="auto"/>
        <w:bottom w:val="none" w:sz="0" w:space="0" w:color="auto"/>
        <w:right w:val="none" w:sz="0" w:space="0" w:color="auto"/>
      </w:divBdr>
    </w:div>
    <w:div w:id="194375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7</Pages>
  <Words>2225</Words>
  <Characters>12685</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Jandošová, Eva</dc:creator>
  <cp:keywords/>
  <dc:description/>
  <cp:lastModifiedBy>Jandošová, Eva</cp:lastModifiedBy>
  <cp:revision>4</cp:revision>
  <cp:lastPrinted>2023-05-02T10:50:00Z</cp:lastPrinted>
  <dcterms:created xsi:type="dcterms:W3CDTF">2023-04-12T07:58:00Z</dcterms:created>
  <dcterms:modified xsi:type="dcterms:W3CDTF">2023-05-02T10:50:00Z</dcterms:modified>
</cp:coreProperties>
</file>