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1195B" w14:textId="77777777" w:rsidR="00FE3D1E" w:rsidRPr="00A05CB9" w:rsidRDefault="00FE3D1E" w:rsidP="00FE3D1E">
      <w:pPr>
        <w:widowControl w:val="0"/>
        <w:pBdr>
          <w:bottom w:val="single" w:sz="12" w:space="1" w:color="000000"/>
        </w:pBdr>
        <w:jc w:val="center"/>
        <w:rPr>
          <w:rFonts w:ascii="Book Antiqua" w:hAnsi="Book Antiqua" w:cs="Times New Roman"/>
        </w:rPr>
      </w:pPr>
      <w:r w:rsidRPr="00A05CB9">
        <w:rPr>
          <w:rFonts w:ascii="Book Antiqua" w:hAnsi="Book Antiqua" w:cs="Times New Roman"/>
        </w:rPr>
        <w:t>NÁRODNÁ RADA SLOVENSKEJ REPUBLIKY</w:t>
      </w:r>
    </w:p>
    <w:p w14:paraId="2C969FC3" w14:textId="64D873CB" w:rsidR="00FE3D1E" w:rsidRPr="00A05CB9" w:rsidRDefault="00FE3D1E" w:rsidP="00FE3D1E">
      <w:pPr>
        <w:widowControl w:val="0"/>
        <w:jc w:val="center"/>
        <w:rPr>
          <w:rFonts w:ascii="Book Antiqua" w:hAnsi="Book Antiqua" w:cs="Times New Roman"/>
          <w:lang w:val="en-US"/>
        </w:rPr>
      </w:pPr>
    </w:p>
    <w:p w14:paraId="0B406E3C" w14:textId="17653038" w:rsidR="00FE3D1E" w:rsidRPr="001B603A" w:rsidRDefault="00FE3D1E" w:rsidP="001B603A">
      <w:pPr>
        <w:widowControl w:val="0"/>
        <w:spacing w:before="120"/>
        <w:jc w:val="center"/>
        <w:rPr>
          <w:rFonts w:ascii="Book Antiqua" w:hAnsi="Book Antiqua" w:cs="Times New Roman"/>
        </w:rPr>
      </w:pPr>
      <w:r w:rsidRPr="00A05CB9">
        <w:rPr>
          <w:rFonts w:ascii="Book Antiqua" w:hAnsi="Book Antiqua" w:cs="Times New Roman"/>
          <w:spacing w:val="20"/>
          <w:lang w:val="en-US"/>
        </w:rPr>
        <w:t>VIII. volebné</w:t>
      </w:r>
      <w:r w:rsidRPr="00A05CB9">
        <w:rPr>
          <w:rFonts w:ascii="Book Antiqua" w:hAnsi="Book Antiqua" w:cs="Times New Roman"/>
          <w:spacing w:val="20"/>
        </w:rPr>
        <w:t xml:space="preserve"> obdobie</w:t>
      </w:r>
    </w:p>
    <w:p w14:paraId="41D1BA9B" w14:textId="77777777" w:rsidR="00FE3D1E" w:rsidRPr="00A05CB9" w:rsidRDefault="00FE3D1E" w:rsidP="00FE3D1E">
      <w:pPr>
        <w:pStyle w:val="Zkladntext"/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14:paraId="1A2048A1" w14:textId="1FF7856D" w:rsidR="00FE3D1E" w:rsidRPr="00A05CB9" w:rsidRDefault="00FE3D1E" w:rsidP="00FE3D1E">
      <w:pPr>
        <w:pStyle w:val="Zkladntext"/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A05CB9">
        <w:rPr>
          <w:rFonts w:ascii="Book Antiqua" w:hAnsi="Book Antiqua"/>
          <w:sz w:val="22"/>
          <w:szCs w:val="22"/>
        </w:rPr>
        <w:t>Návrh</w:t>
      </w:r>
    </w:p>
    <w:p w14:paraId="638F0447" w14:textId="77777777" w:rsidR="00FE3D1E" w:rsidRPr="00A05CB9" w:rsidRDefault="00FE3D1E" w:rsidP="00FE3D1E">
      <w:pPr>
        <w:pStyle w:val="Zkladntext"/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14:paraId="00A4160D" w14:textId="77777777" w:rsidR="00FE3D1E" w:rsidRPr="00A05CB9" w:rsidRDefault="00FE3D1E" w:rsidP="00FE3D1E">
      <w:pPr>
        <w:pStyle w:val="Zkladntext"/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A05CB9">
        <w:rPr>
          <w:rFonts w:ascii="Book Antiqua" w:hAnsi="Book Antiqua"/>
          <w:sz w:val="22"/>
          <w:szCs w:val="22"/>
        </w:rPr>
        <w:t>ZÁKON</w:t>
      </w:r>
    </w:p>
    <w:p w14:paraId="31EEA6AC" w14:textId="77777777" w:rsidR="00FE3D1E" w:rsidRPr="00A05CB9" w:rsidRDefault="00FE3D1E" w:rsidP="00FE3D1E">
      <w:pPr>
        <w:pStyle w:val="Zkladntext"/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14:paraId="2B7CE5EF" w14:textId="0E0C2937" w:rsidR="00FE3D1E" w:rsidRPr="00A05CB9" w:rsidRDefault="00FE3D1E" w:rsidP="00FE3D1E">
      <w:pPr>
        <w:pStyle w:val="Zkladntext"/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A05CB9">
        <w:rPr>
          <w:rFonts w:ascii="Book Antiqua" w:hAnsi="Book Antiqua"/>
          <w:sz w:val="22"/>
          <w:szCs w:val="22"/>
        </w:rPr>
        <w:t>z ........... 202</w:t>
      </w:r>
      <w:r w:rsidR="00B92887" w:rsidRPr="00A05CB9">
        <w:rPr>
          <w:rFonts w:ascii="Book Antiqua" w:hAnsi="Book Antiqua"/>
          <w:sz w:val="22"/>
          <w:szCs w:val="22"/>
        </w:rPr>
        <w:t>3</w:t>
      </w:r>
      <w:r w:rsidRPr="00A05CB9">
        <w:rPr>
          <w:rFonts w:ascii="Book Antiqua" w:hAnsi="Book Antiqua"/>
          <w:sz w:val="22"/>
          <w:szCs w:val="22"/>
        </w:rPr>
        <w:t>,</w:t>
      </w:r>
    </w:p>
    <w:p w14:paraId="718DD1CF" w14:textId="77777777" w:rsidR="00FE3D1E" w:rsidRPr="00A05CB9" w:rsidRDefault="00FE3D1E" w:rsidP="00FE3D1E">
      <w:pPr>
        <w:jc w:val="center"/>
        <w:rPr>
          <w:rFonts w:ascii="Book Antiqua" w:hAnsi="Book Antiqua" w:cs="Times New Roman"/>
          <w:shd w:val="clear" w:color="auto" w:fill="FFFFFF"/>
        </w:rPr>
      </w:pPr>
    </w:p>
    <w:p w14:paraId="4A0D22D7" w14:textId="323E763E" w:rsidR="00FE3D1E" w:rsidRPr="00A05CB9" w:rsidRDefault="001B2E0E" w:rsidP="00AA246E">
      <w:pPr>
        <w:jc w:val="center"/>
        <w:rPr>
          <w:rFonts w:ascii="Book Antiqua" w:hAnsi="Book Antiqua" w:cs="Open Sans"/>
          <w:b/>
          <w:bCs/>
          <w:shd w:val="clear" w:color="auto" w:fill="FFFFFF"/>
        </w:rPr>
      </w:pPr>
      <w:r w:rsidRPr="00A05CB9">
        <w:rPr>
          <w:rFonts w:ascii="Book Antiqua" w:hAnsi="Book Antiqua" w:cs="Times New Roman"/>
          <w:b/>
          <w:bCs/>
          <w:shd w:val="clear" w:color="auto" w:fill="FFFFFF"/>
        </w:rPr>
        <w:t>ktorým sa</w:t>
      </w:r>
      <w:r w:rsidR="00A05CB9" w:rsidRPr="00A05CB9">
        <w:rPr>
          <w:rFonts w:ascii="Book Antiqua" w:hAnsi="Book Antiqua" w:cs="Times New Roman"/>
          <w:b/>
          <w:bCs/>
          <w:shd w:val="clear" w:color="auto" w:fill="FFFFFF"/>
        </w:rPr>
        <w:t xml:space="preserve"> </w:t>
      </w:r>
      <w:r w:rsidR="00404DB2" w:rsidRPr="00A05CB9">
        <w:rPr>
          <w:rFonts w:ascii="Book Antiqua" w:hAnsi="Book Antiqua" w:cs="Arial"/>
          <w:b/>
          <w:bCs/>
        </w:rPr>
        <w:t xml:space="preserve">dopĺňa </w:t>
      </w:r>
      <w:r w:rsidR="00AA246E" w:rsidRPr="00A05CB9">
        <w:rPr>
          <w:rFonts w:ascii="Book Antiqua" w:hAnsi="Book Antiqua"/>
          <w:b/>
          <w:bCs/>
        </w:rPr>
        <w:t>z</w:t>
      </w:r>
      <w:r w:rsidR="00F97A47" w:rsidRPr="00A05CB9">
        <w:rPr>
          <w:rFonts w:ascii="Book Antiqua" w:hAnsi="Book Antiqua"/>
          <w:b/>
          <w:bCs/>
        </w:rPr>
        <w:t xml:space="preserve">ákon </w:t>
      </w:r>
      <w:r w:rsidR="00A05CB9" w:rsidRPr="00A05CB9">
        <w:rPr>
          <w:rFonts w:ascii="Book Antiqua" w:hAnsi="Book Antiqua" w:cs="Open Sans"/>
          <w:b/>
          <w:bCs/>
          <w:shd w:val="clear" w:color="auto" w:fill="FFFFFF"/>
        </w:rPr>
        <w:t>Národnej rady Slovenskej republiky č. 120/1993 Z. z. o platových pomeroch niektorých ústavných činiteľov Slovenskej republiky</w:t>
      </w:r>
      <w:r w:rsidR="00A05CB9" w:rsidRPr="00A05CB9">
        <w:rPr>
          <w:rFonts w:ascii="Book Antiqua" w:hAnsi="Book Antiqua"/>
          <w:b/>
          <w:bCs/>
        </w:rPr>
        <w:t xml:space="preserve"> </w:t>
      </w:r>
      <w:r w:rsidR="00F97A47" w:rsidRPr="00A05CB9">
        <w:rPr>
          <w:rFonts w:ascii="Book Antiqua" w:hAnsi="Book Antiqua"/>
          <w:b/>
          <w:bCs/>
        </w:rPr>
        <w:t>v znení</w:t>
      </w:r>
      <w:r w:rsidR="00404DB2" w:rsidRPr="00A05CB9">
        <w:rPr>
          <w:rFonts w:ascii="Book Antiqua" w:hAnsi="Book Antiqua" w:cs="Open Sans"/>
          <w:b/>
          <w:bCs/>
          <w:shd w:val="clear" w:color="auto" w:fill="FFFFFF"/>
        </w:rPr>
        <w:t xml:space="preserve"> neskorších predpisov</w:t>
      </w:r>
    </w:p>
    <w:p w14:paraId="53C3912F" w14:textId="77777777" w:rsidR="00A05CB9" w:rsidRPr="00A05CB9" w:rsidRDefault="00A05CB9" w:rsidP="00AA246E">
      <w:pPr>
        <w:jc w:val="center"/>
        <w:rPr>
          <w:rFonts w:ascii="Book Antiqua" w:hAnsi="Book Antiqua" w:cs="Times New Roman"/>
          <w:shd w:val="clear" w:color="auto" w:fill="FFFFFF"/>
        </w:rPr>
      </w:pPr>
    </w:p>
    <w:p w14:paraId="6091084C" w14:textId="410938D2" w:rsidR="00FE3D1E" w:rsidRPr="00A05CB9" w:rsidRDefault="00FE3D1E" w:rsidP="00AA246E">
      <w:pPr>
        <w:rPr>
          <w:rFonts w:ascii="Book Antiqua" w:hAnsi="Book Antiqua" w:cs="Times New Roman"/>
          <w:shd w:val="clear" w:color="auto" w:fill="FFFFFF"/>
        </w:rPr>
      </w:pPr>
      <w:r w:rsidRPr="00A05CB9">
        <w:rPr>
          <w:rFonts w:ascii="Book Antiqua" w:hAnsi="Book Antiqua" w:cs="Times New Roman"/>
          <w:shd w:val="clear" w:color="auto" w:fill="FFFFFF"/>
        </w:rPr>
        <w:t>Národná rada Slovenskej republiky sa uzniesla na tomto zákone:</w:t>
      </w:r>
    </w:p>
    <w:p w14:paraId="664BF6C4" w14:textId="3CBD2B4A" w:rsidR="00064AB5" w:rsidRPr="00A05CB9" w:rsidRDefault="00FE3D1E" w:rsidP="00AA246E">
      <w:pPr>
        <w:jc w:val="center"/>
        <w:rPr>
          <w:rFonts w:ascii="Book Antiqua" w:hAnsi="Book Antiqua" w:cs="Times New Roman"/>
          <w:shd w:val="clear" w:color="auto" w:fill="FFFFFF"/>
        </w:rPr>
      </w:pPr>
      <w:r w:rsidRPr="00A05CB9">
        <w:rPr>
          <w:rFonts w:ascii="Book Antiqua" w:hAnsi="Book Antiqua" w:cs="Times New Roman"/>
          <w:shd w:val="clear" w:color="auto" w:fill="FFFFFF"/>
        </w:rPr>
        <w:t>Čl. I.</w:t>
      </w:r>
    </w:p>
    <w:p w14:paraId="501284FA" w14:textId="5D131B3F" w:rsidR="00B92887" w:rsidRPr="00A05CB9" w:rsidRDefault="00A05CB9" w:rsidP="00B92887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Book Antiqua" w:hAnsi="Book Antiqua"/>
        </w:rPr>
      </w:pPr>
      <w:r w:rsidRPr="00A05CB9">
        <w:rPr>
          <w:rFonts w:ascii="Book Antiqua" w:hAnsi="Book Antiqua" w:cs="Open Sans"/>
          <w:shd w:val="clear" w:color="auto" w:fill="FFFFFF"/>
        </w:rPr>
        <w:t>Zákon Národnej rady Slovenskej republiky č. 120/1993 Z. z. o platových pomeroch niektorých ústavných činiteľov Slovenskej republiky v znení zákona Národnej rady Slovenskej republiky č. 374/1994 Z. z., zákona Národnej rady Slovenskej republiky č. 304/1995 Z. z., zákona č. 277/1998 Z. z., zákona č. 57/1999 Z. z., zákona č. 447/2000 Z. z., zákona č. 175/2002 Z. z., zákona č. 668/2002 Z. z., zákona č. 461/2003 Z. z., zákona č. 391/2004 Z. z., zákona č. 81/2005 Z. z., zákona č. 94/2006 Z. z., zákona č. 598/2006 Z. z., zákona č. 460/2008 Z. z., zákona č. 563/2008 Z. z., zákona č. 504/2009 Z. z., zákona č. 500/2010 Z. z., zákona č. 236/2011 Z. z., zákona č. 532/2011 Z. z., zákona č. 69/2012 Z. z., zákona č. 392/2012 Z. z., zákona č. 462/2013 Z. z., zákona č. 97/2014 Z. z., zákona č. 195/2014 Z. z., zákona č. 362/2014 Z. z., zákona č. 32/2015 Z. z., zákona č. 338/2015 Z. z., nálezu Ústavného súdu Slovenskej republiky č. 443/2015 Z. z., zákona č. 340/2016 Z. z., zákona č. 334/2017 Z. z., nálezu Ústavného súdu Slovenskej republiky č. 90/2019 Z. z., zákona č. 471/2019 Z. z., zákona č. 472/2019 Z. z., zákona č. 423/2020 Z. z.</w:t>
      </w:r>
      <w:r>
        <w:rPr>
          <w:rFonts w:ascii="Book Antiqua" w:hAnsi="Book Antiqua" w:cs="Open Sans"/>
          <w:shd w:val="clear" w:color="auto" w:fill="FFFFFF"/>
        </w:rPr>
        <w:t xml:space="preserve">, </w:t>
      </w:r>
      <w:r w:rsidRPr="00A05CB9">
        <w:rPr>
          <w:rFonts w:ascii="Book Antiqua" w:hAnsi="Book Antiqua" w:cs="Open Sans"/>
          <w:shd w:val="clear" w:color="auto" w:fill="FFFFFF"/>
        </w:rPr>
        <w:t xml:space="preserve">zákona č. 270/2021 Z. z. a zákona č. </w:t>
      </w:r>
      <w:r>
        <w:rPr>
          <w:rFonts w:ascii="Book Antiqua" w:hAnsi="Book Antiqua" w:cs="Open Sans"/>
          <w:shd w:val="clear" w:color="auto" w:fill="FFFFFF"/>
        </w:rPr>
        <w:t>252/2022</w:t>
      </w:r>
      <w:r w:rsidRPr="00A05CB9">
        <w:rPr>
          <w:rFonts w:ascii="Book Antiqua" w:hAnsi="Book Antiqua" w:cs="Open Sans"/>
          <w:shd w:val="clear" w:color="auto" w:fill="FFFFFF"/>
        </w:rPr>
        <w:t xml:space="preserve"> Z. z. sa </w:t>
      </w:r>
      <w:r w:rsidR="00B92887" w:rsidRPr="00A05CB9">
        <w:rPr>
          <w:rFonts w:ascii="Book Antiqua" w:hAnsi="Book Antiqua"/>
        </w:rPr>
        <w:t>dopĺňa takto:</w:t>
      </w:r>
    </w:p>
    <w:p w14:paraId="71845AD6" w14:textId="77777777" w:rsidR="00B92887" w:rsidRPr="00A05CB9" w:rsidRDefault="00B92887" w:rsidP="00B92887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Book Antiqua" w:hAnsi="Book Antiqua"/>
        </w:rPr>
      </w:pPr>
    </w:p>
    <w:p w14:paraId="6CD704CB" w14:textId="2CF9CA82" w:rsidR="005B463C" w:rsidRPr="00A05CB9" w:rsidRDefault="00A05CB9" w:rsidP="00A05CB9">
      <w:pPr>
        <w:jc w:val="both"/>
        <w:rPr>
          <w:rFonts w:ascii="Book Antiqua" w:eastAsia="Times New Roman" w:hAnsi="Book Antiqua"/>
          <w:lang w:eastAsia="sk-SK"/>
        </w:rPr>
      </w:pPr>
      <w:r w:rsidRPr="00A05CB9">
        <w:rPr>
          <w:rFonts w:ascii="Book Antiqua" w:eastAsia="Times New Roman" w:hAnsi="Book Antiqua"/>
          <w:lang w:eastAsia="sk-SK"/>
        </w:rPr>
        <w:t>Za § 29q sa vkladá § 29r, ktorý znie:</w:t>
      </w:r>
    </w:p>
    <w:p w14:paraId="3154E85E" w14:textId="11AFCE4D" w:rsidR="00A05CB9" w:rsidRPr="00A05CB9" w:rsidRDefault="00A05CB9" w:rsidP="00A05CB9">
      <w:pPr>
        <w:jc w:val="both"/>
        <w:rPr>
          <w:rFonts w:ascii="Book Antiqua" w:eastAsia="Times New Roman" w:hAnsi="Book Antiqua"/>
          <w:lang w:eastAsia="sk-SK"/>
        </w:rPr>
      </w:pPr>
      <w:r w:rsidRPr="00A05CB9">
        <w:rPr>
          <w:rFonts w:ascii="Book Antiqua" w:eastAsia="Times New Roman" w:hAnsi="Book Antiqua"/>
          <w:lang w:eastAsia="sk-SK"/>
        </w:rPr>
        <w:t>„§ 29r</w:t>
      </w:r>
    </w:p>
    <w:p w14:paraId="35B27058" w14:textId="7B0DAC1F" w:rsidR="00AA246E" w:rsidRPr="00A05CB9" w:rsidRDefault="00A05CB9" w:rsidP="00A05CB9">
      <w:pPr>
        <w:jc w:val="both"/>
        <w:rPr>
          <w:rFonts w:ascii="Book Antiqua" w:hAnsi="Book Antiqua" w:cs="Times New Roman"/>
        </w:rPr>
      </w:pPr>
      <w:r w:rsidRPr="00A05CB9">
        <w:rPr>
          <w:rFonts w:ascii="Book Antiqua" w:hAnsi="Book Antiqua" w:cs="Open Sans"/>
          <w:shd w:val="clear" w:color="auto" w:fill="FFFFFF"/>
        </w:rPr>
        <w:t>Poslancovi a prezidentovi patrí od 1. júla 2023 do 31. decembra 2023 plat a paušálne náhrady vo výške určenej v roku 202</w:t>
      </w:r>
      <w:r w:rsidR="00A114BA">
        <w:rPr>
          <w:rFonts w:ascii="Book Antiqua" w:hAnsi="Book Antiqua" w:cs="Open Sans"/>
          <w:shd w:val="clear" w:color="auto" w:fill="FFFFFF"/>
        </w:rPr>
        <w:t>2</w:t>
      </w:r>
      <w:r w:rsidR="001B603A">
        <w:rPr>
          <w:rFonts w:ascii="Book Antiqua" w:hAnsi="Book Antiqua" w:cs="Open Sans"/>
          <w:shd w:val="clear" w:color="auto" w:fill="FFFFFF"/>
        </w:rPr>
        <w:t xml:space="preserve"> znížené o sumu, o ktorú sa zvýšila výška platu a paušálnych náhrad od 1. januára 2023 do 30. júna 2023 oproti </w:t>
      </w:r>
      <w:r w:rsidR="001B603A" w:rsidRPr="00A05CB9">
        <w:rPr>
          <w:rFonts w:ascii="Book Antiqua" w:hAnsi="Book Antiqua" w:cs="Open Sans"/>
          <w:shd w:val="clear" w:color="auto" w:fill="FFFFFF"/>
        </w:rPr>
        <w:t>výške určenej v roku 202</w:t>
      </w:r>
      <w:r w:rsidR="001B603A">
        <w:rPr>
          <w:rFonts w:ascii="Book Antiqua" w:hAnsi="Book Antiqua" w:cs="Open Sans"/>
          <w:shd w:val="clear" w:color="auto" w:fill="FFFFFF"/>
        </w:rPr>
        <w:t>2</w:t>
      </w:r>
      <w:r w:rsidR="002B7427">
        <w:rPr>
          <w:rFonts w:ascii="Book Antiqua" w:hAnsi="Book Antiqua" w:cs="Open Sans"/>
          <w:shd w:val="clear" w:color="auto" w:fill="FFFFFF"/>
        </w:rPr>
        <w:t xml:space="preserve"> za rovnaké obdobie</w:t>
      </w:r>
      <w:r w:rsidR="001B603A">
        <w:rPr>
          <w:rFonts w:ascii="Book Antiqua" w:hAnsi="Book Antiqua" w:cs="Open Sans"/>
          <w:shd w:val="clear" w:color="auto" w:fill="FFFFFF"/>
        </w:rPr>
        <w:t>.“.</w:t>
      </w:r>
    </w:p>
    <w:p w14:paraId="47653980" w14:textId="40329724" w:rsidR="0032325D" w:rsidRPr="00A05CB9" w:rsidRDefault="008631A8" w:rsidP="008631A8">
      <w:pPr>
        <w:jc w:val="center"/>
        <w:rPr>
          <w:rFonts w:ascii="Book Antiqua" w:hAnsi="Book Antiqua" w:cs="Times New Roman"/>
        </w:rPr>
      </w:pPr>
      <w:r w:rsidRPr="00A05CB9">
        <w:rPr>
          <w:rFonts w:ascii="Book Antiqua" w:hAnsi="Book Antiqua" w:cs="Times New Roman"/>
        </w:rPr>
        <w:t>Čl. II</w:t>
      </w:r>
    </w:p>
    <w:p w14:paraId="161BB304" w14:textId="77777777" w:rsidR="005B463C" w:rsidRPr="00A05CB9" w:rsidRDefault="005B463C" w:rsidP="008631A8">
      <w:pPr>
        <w:jc w:val="center"/>
        <w:rPr>
          <w:rFonts w:ascii="Book Antiqua" w:hAnsi="Book Antiqua" w:cs="Times New Roman"/>
        </w:rPr>
      </w:pPr>
    </w:p>
    <w:p w14:paraId="4722D4B7" w14:textId="297C2B9A" w:rsidR="00EC79B6" w:rsidRPr="00A05CB9" w:rsidRDefault="008631A8" w:rsidP="00A05CB9">
      <w:pPr>
        <w:jc w:val="both"/>
        <w:rPr>
          <w:rFonts w:ascii="Book Antiqua" w:hAnsi="Book Antiqua" w:cs="Times New Roman"/>
        </w:rPr>
      </w:pPr>
      <w:r w:rsidRPr="00A05CB9">
        <w:rPr>
          <w:rFonts w:ascii="Book Antiqua" w:hAnsi="Book Antiqua" w:cs="Times New Roman"/>
        </w:rPr>
        <w:t xml:space="preserve">Tento zákon nadobúda účinnosť </w:t>
      </w:r>
      <w:r w:rsidR="002050D8">
        <w:rPr>
          <w:rFonts w:ascii="Book Antiqua" w:hAnsi="Book Antiqua" w:cs="Times New Roman"/>
        </w:rPr>
        <w:t>1. júla 2023</w:t>
      </w:r>
      <w:r w:rsidR="00B92887" w:rsidRPr="00A05CB9">
        <w:rPr>
          <w:rFonts w:ascii="Book Antiqua" w:hAnsi="Book Antiqua" w:cs="Times New Roman"/>
        </w:rPr>
        <w:t>.</w:t>
      </w:r>
      <w:r w:rsidR="00813AF5" w:rsidRPr="00A05CB9">
        <w:rPr>
          <w:rFonts w:ascii="Book Antiqua" w:hAnsi="Book Antiqua" w:cs="Times New Roman"/>
        </w:rPr>
        <w:t xml:space="preserve"> </w:t>
      </w:r>
    </w:p>
    <w:sectPr w:rsidR="00EC79B6" w:rsidRPr="00A05CB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192EA" w14:textId="77777777" w:rsidR="004F4092" w:rsidRDefault="004F4092" w:rsidP="009C2A6F">
      <w:pPr>
        <w:spacing w:after="0" w:line="240" w:lineRule="auto"/>
      </w:pPr>
      <w:r>
        <w:separator/>
      </w:r>
    </w:p>
  </w:endnote>
  <w:endnote w:type="continuationSeparator" w:id="0">
    <w:p w14:paraId="08DA4C5B" w14:textId="77777777" w:rsidR="004F4092" w:rsidRDefault="004F4092" w:rsidP="009C2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305178"/>
      <w:docPartObj>
        <w:docPartGallery w:val="Page Numbers (Bottom of Page)"/>
        <w:docPartUnique/>
      </w:docPartObj>
    </w:sdtPr>
    <w:sdtContent>
      <w:p w14:paraId="5640EF8E" w14:textId="58A47CEA" w:rsidR="00F972E8" w:rsidRDefault="00F972E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C63">
          <w:rPr>
            <w:noProof/>
          </w:rPr>
          <w:t>13</w:t>
        </w:r>
        <w:r>
          <w:fldChar w:fldCharType="end"/>
        </w:r>
      </w:p>
    </w:sdtContent>
  </w:sdt>
  <w:p w14:paraId="1432FE05" w14:textId="77777777" w:rsidR="00F972E8" w:rsidRDefault="00F972E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C1D2" w14:textId="77777777" w:rsidR="004F4092" w:rsidRDefault="004F4092" w:rsidP="009C2A6F">
      <w:pPr>
        <w:spacing w:after="0" w:line="240" w:lineRule="auto"/>
      </w:pPr>
      <w:r>
        <w:separator/>
      </w:r>
    </w:p>
  </w:footnote>
  <w:footnote w:type="continuationSeparator" w:id="0">
    <w:p w14:paraId="2725EA1E" w14:textId="77777777" w:rsidR="004F4092" w:rsidRDefault="004F4092" w:rsidP="009C2A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0763"/>
    <w:multiLevelType w:val="hybridMultilevel"/>
    <w:tmpl w:val="5D6ED908"/>
    <w:lvl w:ilvl="0" w:tplc="0002855A">
      <w:start w:val="1"/>
      <w:numFmt w:val="decimal"/>
      <w:lvlText w:val="(%1)"/>
      <w:lvlJc w:val="left"/>
      <w:pPr>
        <w:ind w:left="1773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2493" w:hanging="360"/>
      </w:pPr>
    </w:lvl>
    <w:lvl w:ilvl="2" w:tplc="041B001B">
      <w:start w:val="1"/>
      <w:numFmt w:val="lowerRoman"/>
      <w:lvlText w:val="%3."/>
      <w:lvlJc w:val="right"/>
      <w:pPr>
        <w:ind w:left="3213" w:hanging="180"/>
      </w:pPr>
    </w:lvl>
    <w:lvl w:ilvl="3" w:tplc="041B000F">
      <w:start w:val="1"/>
      <w:numFmt w:val="decimal"/>
      <w:lvlText w:val="%4."/>
      <w:lvlJc w:val="left"/>
      <w:pPr>
        <w:ind w:left="3933" w:hanging="360"/>
      </w:pPr>
    </w:lvl>
    <w:lvl w:ilvl="4" w:tplc="041B0019">
      <w:start w:val="1"/>
      <w:numFmt w:val="lowerLetter"/>
      <w:lvlText w:val="%5."/>
      <w:lvlJc w:val="left"/>
      <w:pPr>
        <w:ind w:left="4653" w:hanging="360"/>
      </w:pPr>
    </w:lvl>
    <w:lvl w:ilvl="5" w:tplc="041B001B">
      <w:start w:val="1"/>
      <w:numFmt w:val="lowerRoman"/>
      <w:lvlText w:val="%6."/>
      <w:lvlJc w:val="right"/>
      <w:pPr>
        <w:ind w:left="5373" w:hanging="180"/>
      </w:pPr>
    </w:lvl>
    <w:lvl w:ilvl="6" w:tplc="041B000F">
      <w:start w:val="1"/>
      <w:numFmt w:val="decimal"/>
      <w:lvlText w:val="%7."/>
      <w:lvlJc w:val="left"/>
      <w:pPr>
        <w:ind w:left="6093" w:hanging="360"/>
      </w:pPr>
    </w:lvl>
    <w:lvl w:ilvl="7" w:tplc="041B0019">
      <w:start w:val="1"/>
      <w:numFmt w:val="lowerLetter"/>
      <w:lvlText w:val="%8."/>
      <w:lvlJc w:val="left"/>
      <w:pPr>
        <w:ind w:left="6813" w:hanging="360"/>
      </w:pPr>
    </w:lvl>
    <w:lvl w:ilvl="8" w:tplc="041B001B">
      <w:start w:val="1"/>
      <w:numFmt w:val="lowerRoman"/>
      <w:lvlText w:val="%9."/>
      <w:lvlJc w:val="right"/>
      <w:pPr>
        <w:ind w:left="7533" w:hanging="180"/>
      </w:pPr>
    </w:lvl>
  </w:abstractNum>
  <w:abstractNum w:abstractNumId="1" w15:restartNumberingAfterBreak="0">
    <w:nsid w:val="14066ED5"/>
    <w:multiLevelType w:val="hybridMultilevel"/>
    <w:tmpl w:val="4E0EDC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85920"/>
    <w:multiLevelType w:val="hybridMultilevel"/>
    <w:tmpl w:val="B9103FFC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358031B"/>
    <w:multiLevelType w:val="hybridMultilevel"/>
    <w:tmpl w:val="8898B904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73060AE"/>
    <w:multiLevelType w:val="hybridMultilevel"/>
    <w:tmpl w:val="8898B904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3794438"/>
    <w:multiLevelType w:val="hybridMultilevel"/>
    <w:tmpl w:val="A33EE900"/>
    <w:lvl w:ilvl="0" w:tplc="99E0D1C8">
      <w:start w:val="1"/>
      <w:numFmt w:val="decimal"/>
      <w:lvlText w:val="§ %1"/>
      <w:lvlJc w:val="left"/>
      <w:pPr>
        <w:ind w:left="720" w:hanging="360"/>
      </w:pPr>
      <w:rPr>
        <w:rFonts w:ascii="Book Antiqua" w:hAnsi="Book Antiqua" w:hint="default"/>
        <w:b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87F45"/>
    <w:multiLevelType w:val="hybridMultilevel"/>
    <w:tmpl w:val="E7DECFA2"/>
    <w:lvl w:ilvl="0" w:tplc="E74830A8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1630D05"/>
    <w:multiLevelType w:val="hybridMultilevel"/>
    <w:tmpl w:val="147679AE"/>
    <w:lvl w:ilvl="0" w:tplc="C8088F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B58FB"/>
    <w:multiLevelType w:val="hybridMultilevel"/>
    <w:tmpl w:val="C15A5260"/>
    <w:lvl w:ilvl="0" w:tplc="99E0D1C8">
      <w:start w:val="1"/>
      <w:numFmt w:val="decimal"/>
      <w:lvlText w:val="§ %1"/>
      <w:lvlJc w:val="left"/>
      <w:pPr>
        <w:ind w:left="720" w:hanging="360"/>
      </w:pPr>
      <w:rPr>
        <w:rFonts w:ascii="Book Antiqua" w:hAnsi="Book Antiqua" w:hint="default"/>
        <w:b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C755C"/>
    <w:multiLevelType w:val="hybridMultilevel"/>
    <w:tmpl w:val="1F7C4DAE"/>
    <w:lvl w:ilvl="0" w:tplc="73A049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D27A80"/>
    <w:multiLevelType w:val="hybridMultilevel"/>
    <w:tmpl w:val="5D6ED908"/>
    <w:lvl w:ilvl="0" w:tplc="FFFFFFFF">
      <w:start w:val="1"/>
      <w:numFmt w:val="decimal"/>
      <w:lvlText w:val="(%1)"/>
      <w:lvlJc w:val="left"/>
      <w:pPr>
        <w:ind w:left="1773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493" w:hanging="360"/>
      </w:pPr>
    </w:lvl>
    <w:lvl w:ilvl="2" w:tplc="FFFFFFFF">
      <w:start w:val="1"/>
      <w:numFmt w:val="lowerRoman"/>
      <w:lvlText w:val="%3."/>
      <w:lvlJc w:val="right"/>
      <w:pPr>
        <w:ind w:left="3213" w:hanging="180"/>
      </w:pPr>
    </w:lvl>
    <w:lvl w:ilvl="3" w:tplc="FFFFFFFF">
      <w:start w:val="1"/>
      <w:numFmt w:val="decimal"/>
      <w:lvlText w:val="%4."/>
      <w:lvlJc w:val="left"/>
      <w:pPr>
        <w:ind w:left="3933" w:hanging="360"/>
      </w:pPr>
    </w:lvl>
    <w:lvl w:ilvl="4" w:tplc="FFFFFFFF">
      <w:start w:val="1"/>
      <w:numFmt w:val="lowerLetter"/>
      <w:lvlText w:val="%5."/>
      <w:lvlJc w:val="left"/>
      <w:pPr>
        <w:ind w:left="4653" w:hanging="360"/>
      </w:pPr>
    </w:lvl>
    <w:lvl w:ilvl="5" w:tplc="FFFFFFFF">
      <w:start w:val="1"/>
      <w:numFmt w:val="lowerRoman"/>
      <w:lvlText w:val="%6."/>
      <w:lvlJc w:val="right"/>
      <w:pPr>
        <w:ind w:left="5373" w:hanging="180"/>
      </w:pPr>
    </w:lvl>
    <w:lvl w:ilvl="6" w:tplc="FFFFFFFF">
      <w:start w:val="1"/>
      <w:numFmt w:val="decimal"/>
      <w:lvlText w:val="%7."/>
      <w:lvlJc w:val="left"/>
      <w:pPr>
        <w:ind w:left="6093" w:hanging="360"/>
      </w:pPr>
    </w:lvl>
    <w:lvl w:ilvl="7" w:tplc="FFFFFFFF">
      <w:start w:val="1"/>
      <w:numFmt w:val="lowerLetter"/>
      <w:lvlText w:val="%8."/>
      <w:lvlJc w:val="left"/>
      <w:pPr>
        <w:ind w:left="6813" w:hanging="360"/>
      </w:pPr>
    </w:lvl>
    <w:lvl w:ilvl="8" w:tplc="FFFFFFFF">
      <w:start w:val="1"/>
      <w:numFmt w:val="lowerRoman"/>
      <w:lvlText w:val="%9."/>
      <w:lvlJc w:val="right"/>
      <w:pPr>
        <w:ind w:left="7533" w:hanging="180"/>
      </w:pPr>
    </w:lvl>
  </w:abstractNum>
  <w:abstractNum w:abstractNumId="11" w15:restartNumberingAfterBreak="0">
    <w:nsid w:val="68734BC9"/>
    <w:multiLevelType w:val="hybridMultilevel"/>
    <w:tmpl w:val="3BD26834"/>
    <w:lvl w:ilvl="0" w:tplc="8F74F648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B548D"/>
    <w:multiLevelType w:val="hybridMultilevel"/>
    <w:tmpl w:val="E2AEC3D0"/>
    <w:lvl w:ilvl="0" w:tplc="73A0491C">
      <w:start w:val="1"/>
      <w:numFmt w:val="decimal"/>
      <w:lvlText w:val="(%1)"/>
      <w:lvlJc w:val="left"/>
      <w:pPr>
        <w:ind w:left="39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5ED6305"/>
    <w:multiLevelType w:val="hybridMultilevel"/>
    <w:tmpl w:val="B7829244"/>
    <w:lvl w:ilvl="0" w:tplc="B1467D3E">
      <w:start w:val="1"/>
      <w:numFmt w:val="decimal"/>
      <w:lvlText w:val="(%1)"/>
      <w:lvlJc w:val="left"/>
      <w:pPr>
        <w:ind w:left="786" w:hanging="360"/>
      </w:pPr>
      <w:rPr>
        <w:rFonts w:ascii="Book Antiqua" w:hAnsi="Book Antiqua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6200ACE"/>
    <w:multiLevelType w:val="hybridMultilevel"/>
    <w:tmpl w:val="40DA76D4"/>
    <w:lvl w:ilvl="0" w:tplc="8F74F6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085900">
    <w:abstractNumId w:val="11"/>
  </w:num>
  <w:num w:numId="2" w16cid:durableId="1707410976">
    <w:abstractNumId w:val="14"/>
  </w:num>
  <w:num w:numId="3" w16cid:durableId="112554981">
    <w:abstractNumId w:val="5"/>
  </w:num>
  <w:num w:numId="4" w16cid:durableId="613445587">
    <w:abstractNumId w:val="8"/>
  </w:num>
  <w:num w:numId="5" w16cid:durableId="2095854962">
    <w:abstractNumId w:val="1"/>
  </w:num>
  <w:num w:numId="6" w16cid:durableId="339628870">
    <w:abstractNumId w:val="7"/>
  </w:num>
  <w:num w:numId="7" w16cid:durableId="2065908416">
    <w:abstractNumId w:val="12"/>
  </w:num>
  <w:num w:numId="8" w16cid:durableId="410855771">
    <w:abstractNumId w:val="3"/>
  </w:num>
  <w:num w:numId="9" w16cid:durableId="1174567095">
    <w:abstractNumId w:val="4"/>
  </w:num>
  <w:num w:numId="10" w16cid:durableId="1175219402">
    <w:abstractNumId w:val="13"/>
  </w:num>
  <w:num w:numId="11" w16cid:durableId="733505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8283600">
    <w:abstractNumId w:val="0"/>
  </w:num>
  <w:num w:numId="13" w16cid:durableId="1179193962">
    <w:abstractNumId w:val="10"/>
  </w:num>
  <w:num w:numId="14" w16cid:durableId="704208831">
    <w:abstractNumId w:val="9"/>
  </w:num>
  <w:num w:numId="15" w16cid:durableId="499779390">
    <w:abstractNumId w:val="6"/>
  </w:num>
  <w:num w:numId="16" w16cid:durableId="10573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E48"/>
    <w:rsid w:val="0000457D"/>
    <w:rsid w:val="00011C9A"/>
    <w:rsid w:val="00023857"/>
    <w:rsid w:val="00027D2A"/>
    <w:rsid w:val="00041BAB"/>
    <w:rsid w:val="00041BEA"/>
    <w:rsid w:val="00045ED7"/>
    <w:rsid w:val="0005046A"/>
    <w:rsid w:val="0005312A"/>
    <w:rsid w:val="000619AE"/>
    <w:rsid w:val="00064AB5"/>
    <w:rsid w:val="00065AE9"/>
    <w:rsid w:val="00084382"/>
    <w:rsid w:val="000904AC"/>
    <w:rsid w:val="00097BBB"/>
    <w:rsid w:val="000B4BFA"/>
    <w:rsid w:val="000B4D64"/>
    <w:rsid w:val="000B4EB8"/>
    <w:rsid w:val="000B700F"/>
    <w:rsid w:val="000C07AF"/>
    <w:rsid w:val="00103600"/>
    <w:rsid w:val="00107428"/>
    <w:rsid w:val="00107CEA"/>
    <w:rsid w:val="001159C7"/>
    <w:rsid w:val="0011620B"/>
    <w:rsid w:val="00116E0C"/>
    <w:rsid w:val="0012526D"/>
    <w:rsid w:val="001252CA"/>
    <w:rsid w:val="001458B9"/>
    <w:rsid w:val="0015412A"/>
    <w:rsid w:val="00162487"/>
    <w:rsid w:val="00172950"/>
    <w:rsid w:val="001747F5"/>
    <w:rsid w:val="00174E7E"/>
    <w:rsid w:val="0017598B"/>
    <w:rsid w:val="001A6F2D"/>
    <w:rsid w:val="001B2E0E"/>
    <w:rsid w:val="001B603A"/>
    <w:rsid w:val="001B6DAB"/>
    <w:rsid w:val="001C6B26"/>
    <w:rsid w:val="001F1B5E"/>
    <w:rsid w:val="001F7FDB"/>
    <w:rsid w:val="00203F22"/>
    <w:rsid w:val="002050D8"/>
    <w:rsid w:val="0021022B"/>
    <w:rsid w:val="00234C93"/>
    <w:rsid w:val="00237E4F"/>
    <w:rsid w:val="002414C5"/>
    <w:rsid w:val="00241D54"/>
    <w:rsid w:val="00243FFE"/>
    <w:rsid w:val="00255623"/>
    <w:rsid w:val="002766B4"/>
    <w:rsid w:val="00281CD6"/>
    <w:rsid w:val="002B59B3"/>
    <w:rsid w:val="002B7427"/>
    <w:rsid w:val="002C2A94"/>
    <w:rsid w:val="002D1425"/>
    <w:rsid w:val="002D3938"/>
    <w:rsid w:val="002D3BFA"/>
    <w:rsid w:val="002E5A6F"/>
    <w:rsid w:val="002F5797"/>
    <w:rsid w:val="002F77F4"/>
    <w:rsid w:val="0030445F"/>
    <w:rsid w:val="00306EE0"/>
    <w:rsid w:val="00312318"/>
    <w:rsid w:val="0032325D"/>
    <w:rsid w:val="00323843"/>
    <w:rsid w:val="0033077D"/>
    <w:rsid w:val="00334D69"/>
    <w:rsid w:val="0033545F"/>
    <w:rsid w:val="00345E48"/>
    <w:rsid w:val="00347E2E"/>
    <w:rsid w:val="00356473"/>
    <w:rsid w:val="00363214"/>
    <w:rsid w:val="0036389C"/>
    <w:rsid w:val="003662EA"/>
    <w:rsid w:val="00370CD6"/>
    <w:rsid w:val="003924BD"/>
    <w:rsid w:val="0039409C"/>
    <w:rsid w:val="003C7DA0"/>
    <w:rsid w:val="003C7DB1"/>
    <w:rsid w:val="003D24EB"/>
    <w:rsid w:val="003E289B"/>
    <w:rsid w:val="003E5327"/>
    <w:rsid w:val="003E7535"/>
    <w:rsid w:val="00404DB2"/>
    <w:rsid w:val="004071CC"/>
    <w:rsid w:val="00415FB9"/>
    <w:rsid w:val="00421899"/>
    <w:rsid w:val="00424512"/>
    <w:rsid w:val="00432BF6"/>
    <w:rsid w:val="00436092"/>
    <w:rsid w:val="004377E1"/>
    <w:rsid w:val="00441437"/>
    <w:rsid w:val="00442A22"/>
    <w:rsid w:val="00445C82"/>
    <w:rsid w:val="00467E23"/>
    <w:rsid w:val="004A2C4B"/>
    <w:rsid w:val="004A570D"/>
    <w:rsid w:val="004A68CC"/>
    <w:rsid w:val="004A69C0"/>
    <w:rsid w:val="004B3EAC"/>
    <w:rsid w:val="004B74F9"/>
    <w:rsid w:val="004C2CE6"/>
    <w:rsid w:val="004C430A"/>
    <w:rsid w:val="004C4447"/>
    <w:rsid w:val="004D394A"/>
    <w:rsid w:val="004D45DB"/>
    <w:rsid w:val="004E52F1"/>
    <w:rsid w:val="004E5F9A"/>
    <w:rsid w:val="004F33F7"/>
    <w:rsid w:val="004F4092"/>
    <w:rsid w:val="004F6FD7"/>
    <w:rsid w:val="00502309"/>
    <w:rsid w:val="00504589"/>
    <w:rsid w:val="00512908"/>
    <w:rsid w:val="00514C88"/>
    <w:rsid w:val="00516676"/>
    <w:rsid w:val="00525D9E"/>
    <w:rsid w:val="0053423F"/>
    <w:rsid w:val="0054177C"/>
    <w:rsid w:val="005426FC"/>
    <w:rsid w:val="00543C68"/>
    <w:rsid w:val="00557815"/>
    <w:rsid w:val="00561454"/>
    <w:rsid w:val="005648E1"/>
    <w:rsid w:val="00573E2E"/>
    <w:rsid w:val="0058615E"/>
    <w:rsid w:val="005938FE"/>
    <w:rsid w:val="005A5E03"/>
    <w:rsid w:val="005B30A7"/>
    <w:rsid w:val="005B463C"/>
    <w:rsid w:val="005D07B6"/>
    <w:rsid w:val="005D77B3"/>
    <w:rsid w:val="005E09B5"/>
    <w:rsid w:val="005E4451"/>
    <w:rsid w:val="005E726C"/>
    <w:rsid w:val="005E7438"/>
    <w:rsid w:val="005F209D"/>
    <w:rsid w:val="00606908"/>
    <w:rsid w:val="00607952"/>
    <w:rsid w:val="00607A72"/>
    <w:rsid w:val="00611A80"/>
    <w:rsid w:val="006123E4"/>
    <w:rsid w:val="006145B3"/>
    <w:rsid w:val="006201B1"/>
    <w:rsid w:val="006336DB"/>
    <w:rsid w:val="00634937"/>
    <w:rsid w:val="00683FD0"/>
    <w:rsid w:val="006856A7"/>
    <w:rsid w:val="006924AC"/>
    <w:rsid w:val="006A3D08"/>
    <w:rsid w:val="006A66EC"/>
    <w:rsid w:val="006B6948"/>
    <w:rsid w:val="006D3C8E"/>
    <w:rsid w:val="006D5BA7"/>
    <w:rsid w:val="006D7988"/>
    <w:rsid w:val="006E3BE5"/>
    <w:rsid w:val="006E7F40"/>
    <w:rsid w:val="006E7FEB"/>
    <w:rsid w:val="006F19B6"/>
    <w:rsid w:val="006F7533"/>
    <w:rsid w:val="00701843"/>
    <w:rsid w:val="00704949"/>
    <w:rsid w:val="0075212A"/>
    <w:rsid w:val="007676C8"/>
    <w:rsid w:val="007755B0"/>
    <w:rsid w:val="00776D03"/>
    <w:rsid w:val="0077749C"/>
    <w:rsid w:val="00785D52"/>
    <w:rsid w:val="0079606E"/>
    <w:rsid w:val="007B69D6"/>
    <w:rsid w:val="007C582A"/>
    <w:rsid w:val="007C73CB"/>
    <w:rsid w:val="007D6D0F"/>
    <w:rsid w:val="007D7D66"/>
    <w:rsid w:val="007E304B"/>
    <w:rsid w:val="007F1164"/>
    <w:rsid w:val="007F2C63"/>
    <w:rsid w:val="007F55EB"/>
    <w:rsid w:val="008021D9"/>
    <w:rsid w:val="00803581"/>
    <w:rsid w:val="0081070F"/>
    <w:rsid w:val="00813AF5"/>
    <w:rsid w:val="0082225A"/>
    <w:rsid w:val="00824BF5"/>
    <w:rsid w:val="00827006"/>
    <w:rsid w:val="008312C0"/>
    <w:rsid w:val="008406D1"/>
    <w:rsid w:val="00843EFD"/>
    <w:rsid w:val="008524B9"/>
    <w:rsid w:val="008631A8"/>
    <w:rsid w:val="00866A0B"/>
    <w:rsid w:val="00877CDF"/>
    <w:rsid w:val="0088302F"/>
    <w:rsid w:val="008844A8"/>
    <w:rsid w:val="00890AF8"/>
    <w:rsid w:val="008922CA"/>
    <w:rsid w:val="008A4787"/>
    <w:rsid w:val="008B587D"/>
    <w:rsid w:val="008C6E1D"/>
    <w:rsid w:val="008C78DC"/>
    <w:rsid w:val="008D3386"/>
    <w:rsid w:val="008D714A"/>
    <w:rsid w:val="008E19FB"/>
    <w:rsid w:val="0090624C"/>
    <w:rsid w:val="0090636E"/>
    <w:rsid w:val="009071AA"/>
    <w:rsid w:val="00920BE1"/>
    <w:rsid w:val="00927275"/>
    <w:rsid w:val="009309CD"/>
    <w:rsid w:val="00931C86"/>
    <w:rsid w:val="00940823"/>
    <w:rsid w:val="00942004"/>
    <w:rsid w:val="00945BBD"/>
    <w:rsid w:val="00955ED5"/>
    <w:rsid w:val="0095701B"/>
    <w:rsid w:val="00960F44"/>
    <w:rsid w:val="009617CA"/>
    <w:rsid w:val="0097127F"/>
    <w:rsid w:val="00977958"/>
    <w:rsid w:val="00992D33"/>
    <w:rsid w:val="009A19F8"/>
    <w:rsid w:val="009A1C04"/>
    <w:rsid w:val="009C2A6F"/>
    <w:rsid w:val="009C3667"/>
    <w:rsid w:val="009C4162"/>
    <w:rsid w:val="009C46E9"/>
    <w:rsid w:val="009D2C50"/>
    <w:rsid w:val="009D4FA2"/>
    <w:rsid w:val="009E71F3"/>
    <w:rsid w:val="00A05CB9"/>
    <w:rsid w:val="00A066F4"/>
    <w:rsid w:val="00A114BA"/>
    <w:rsid w:val="00A14DCB"/>
    <w:rsid w:val="00A37232"/>
    <w:rsid w:val="00A42D75"/>
    <w:rsid w:val="00A45158"/>
    <w:rsid w:val="00A4594E"/>
    <w:rsid w:val="00A530E1"/>
    <w:rsid w:val="00A5431D"/>
    <w:rsid w:val="00A619AC"/>
    <w:rsid w:val="00A7187F"/>
    <w:rsid w:val="00A72369"/>
    <w:rsid w:val="00A83D53"/>
    <w:rsid w:val="00AA246E"/>
    <w:rsid w:val="00AA773E"/>
    <w:rsid w:val="00AA77F8"/>
    <w:rsid w:val="00AB4C4D"/>
    <w:rsid w:val="00AB7A32"/>
    <w:rsid w:val="00AD29B8"/>
    <w:rsid w:val="00AD4B08"/>
    <w:rsid w:val="00AE3C6C"/>
    <w:rsid w:val="00AE4A7F"/>
    <w:rsid w:val="00AF6756"/>
    <w:rsid w:val="00B00823"/>
    <w:rsid w:val="00B1051F"/>
    <w:rsid w:val="00B21CA0"/>
    <w:rsid w:val="00B46A5A"/>
    <w:rsid w:val="00B63DE8"/>
    <w:rsid w:val="00B67B73"/>
    <w:rsid w:val="00B70C61"/>
    <w:rsid w:val="00B7258E"/>
    <w:rsid w:val="00B73A4D"/>
    <w:rsid w:val="00B8548C"/>
    <w:rsid w:val="00B91A6F"/>
    <w:rsid w:val="00B92887"/>
    <w:rsid w:val="00B956A7"/>
    <w:rsid w:val="00BA524D"/>
    <w:rsid w:val="00BB2001"/>
    <w:rsid w:val="00BB63B8"/>
    <w:rsid w:val="00BC2B2B"/>
    <w:rsid w:val="00BD2BCD"/>
    <w:rsid w:val="00BE128F"/>
    <w:rsid w:val="00BE1CD3"/>
    <w:rsid w:val="00C25978"/>
    <w:rsid w:val="00C25D74"/>
    <w:rsid w:val="00C27F3A"/>
    <w:rsid w:val="00C34B1C"/>
    <w:rsid w:val="00C43B29"/>
    <w:rsid w:val="00C52685"/>
    <w:rsid w:val="00C64725"/>
    <w:rsid w:val="00C66B7F"/>
    <w:rsid w:val="00C77FA0"/>
    <w:rsid w:val="00C86CF0"/>
    <w:rsid w:val="00C919A5"/>
    <w:rsid w:val="00CA2123"/>
    <w:rsid w:val="00CA34EA"/>
    <w:rsid w:val="00CA50B6"/>
    <w:rsid w:val="00CB7A96"/>
    <w:rsid w:val="00CC40FE"/>
    <w:rsid w:val="00CD1033"/>
    <w:rsid w:val="00CD2D80"/>
    <w:rsid w:val="00CF1DCD"/>
    <w:rsid w:val="00D01BA2"/>
    <w:rsid w:val="00D126C8"/>
    <w:rsid w:val="00D20B5A"/>
    <w:rsid w:val="00D351A5"/>
    <w:rsid w:val="00D44D7C"/>
    <w:rsid w:val="00D50725"/>
    <w:rsid w:val="00D51D15"/>
    <w:rsid w:val="00D538C2"/>
    <w:rsid w:val="00D67CAE"/>
    <w:rsid w:val="00D737F4"/>
    <w:rsid w:val="00D80EA6"/>
    <w:rsid w:val="00D81684"/>
    <w:rsid w:val="00D87AB7"/>
    <w:rsid w:val="00D961E8"/>
    <w:rsid w:val="00D9733E"/>
    <w:rsid w:val="00DC0073"/>
    <w:rsid w:val="00DC05C4"/>
    <w:rsid w:val="00DE09C0"/>
    <w:rsid w:val="00E0745D"/>
    <w:rsid w:val="00E30165"/>
    <w:rsid w:val="00E34978"/>
    <w:rsid w:val="00E44CC5"/>
    <w:rsid w:val="00E47E77"/>
    <w:rsid w:val="00E551EC"/>
    <w:rsid w:val="00E616C5"/>
    <w:rsid w:val="00E62EFB"/>
    <w:rsid w:val="00E67414"/>
    <w:rsid w:val="00E7371B"/>
    <w:rsid w:val="00E822E3"/>
    <w:rsid w:val="00E85619"/>
    <w:rsid w:val="00E92348"/>
    <w:rsid w:val="00E92D53"/>
    <w:rsid w:val="00EA566A"/>
    <w:rsid w:val="00EC79B6"/>
    <w:rsid w:val="00ED07AF"/>
    <w:rsid w:val="00EE1C45"/>
    <w:rsid w:val="00F03F6A"/>
    <w:rsid w:val="00F068FC"/>
    <w:rsid w:val="00F15C53"/>
    <w:rsid w:val="00F45F57"/>
    <w:rsid w:val="00F570C0"/>
    <w:rsid w:val="00F70DF2"/>
    <w:rsid w:val="00F76244"/>
    <w:rsid w:val="00F91726"/>
    <w:rsid w:val="00F927A2"/>
    <w:rsid w:val="00F92F0D"/>
    <w:rsid w:val="00F972E8"/>
    <w:rsid w:val="00F97706"/>
    <w:rsid w:val="00F97A47"/>
    <w:rsid w:val="00FA1C31"/>
    <w:rsid w:val="00FA6B52"/>
    <w:rsid w:val="00FB17BE"/>
    <w:rsid w:val="00FB394E"/>
    <w:rsid w:val="00FD2F92"/>
    <w:rsid w:val="00FD7D1E"/>
    <w:rsid w:val="00FE0467"/>
    <w:rsid w:val="00FE2EC3"/>
    <w:rsid w:val="00FE3D1E"/>
    <w:rsid w:val="00FE434C"/>
    <w:rsid w:val="00FF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8AA3D"/>
  <w15:chartTrackingRefBased/>
  <w15:docId w15:val="{673DDC10-711C-4211-8194-3B4A4DD2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F75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DE"/>
    </w:rPr>
  </w:style>
  <w:style w:type="paragraph" w:styleId="Nadpis2">
    <w:name w:val="heading 2"/>
    <w:basedOn w:val="Normlny"/>
    <w:link w:val="Nadpis2Char"/>
    <w:uiPriority w:val="9"/>
    <w:unhideWhenUsed/>
    <w:qFormat/>
    <w:rsid w:val="006F75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unhideWhenUsed/>
    <w:qFormat/>
    <w:rsid w:val="006F75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dpis4">
    <w:name w:val="heading 4"/>
    <w:basedOn w:val="Normlny"/>
    <w:link w:val="Nadpis4Char"/>
    <w:uiPriority w:val="9"/>
    <w:semiHidden/>
    <w:unhideWhenUsed/>
    <w:qFormat/>
    <w:rsid w:val="006F75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link w:val="Nadpis5Char"/>
    <w:uiPriority w:val="9"/>
    <w:unhideWhenUsed/>
    <w:qFormat/>
    <w:rsid w:val="006F753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F7533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C2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C2A6F"/>
  </w:style>
  <w:style w:type="paragraph" w:styleId="Pta">
    <w:name w:val="footer"/>
    <w:basedOn w:val="Normlny"/>
    <w:link w:val="PtaChar"/>
    <w:uiPriority w:val="99"/>
    <w:unhideWhenUsed/>
    <w:rsid w:val="009C2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C2A6F"/>
  </w:style>
  <w:style w:type="paragraph" w:styleId="Odsekzoznamu">
    <w:name w:val="List Paragraph"/>
    <w:basedOn w:val="Normlny"/>
    <w:uiPriority w:val="34"/>
    <w:qFormat/>
    <w:rsid w:val="005B30A7"/>
    <w:pPr>
      <w:ind w:left="720"/>
      <w:contextualSpacing/>
    </w:p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FE3D1E"/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FE3D1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FE3D1E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15C5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15C53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15C53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F15C53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6F753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DE"/>
    </w:rPr>
  </w:style>
  <w:style w:type="character" w:customStyle="1" w:styleId="Nadpis2Char">
    <w:name w:val="Nadpis 2 Char"/>
    <w:basedOn w:val="Predvolenpsmoodseku"/>
    <w:link w:val="Nadpis2"/>
    <w:uiPriority w:val="9"/>
    <w:rsid w:val="006F7533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F7533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F7533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6F7533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F7533"/>
    <w:rPr>
      <w:rFonts w:ascii="Calibri" w:eastAsia="Calibri" w:hAnsi="Calibri" w:cs="Calibri"/>
      <w:b/>
      <w:sz w:val="20"/>
      <w:szCs w:val="20"/>
      <w:lang w:eastAsia="de-DE"/>
    </w:rPr>
  </w:style>
  <w:style w:type="character" w:customStyle="1" w:styleId="NzovChar">
    <w:name w:val="Názov Char"/>
    <w:basedOn w:val="Predvolenpsmoodseku"/>
    <w:link w:val="Nzov"/>
    <w:uiPriority w:val="10"/>
    <w:rsid w:val="006F7533"/>
    <w:rPr>
      <w:rFonts w:ascii="Calibri" w:eastAsia="Calibri" w:hAnsi="Calibri" w:cs="Calibri"/>
      <w:b/>
      <w:sz w:val="72"/>
      <w:szCs w:val="72"/>
      <w:lang w:eastAsia="de-DE"/>
    </w:rPr>
  </w:style>
  <w:style w:type="paragraph" w:styleId="Nzov">
    <w:name w:val="Title"/>
    <w:basedOn w:val="Normlny"/>
    <w:next w:val="Normlny"/>
    <w:link w:val="NzovChar"/>
    <w:uiPriority w:val="10"/>
    <w:qFormat/>
    <w:rsid w:val="006F7533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de-DE"/>
    </w:rPr>
  </w:style>
  <w:style w:type="character" w:customStyle="1" w:styleId="PodtitulChar">
    <w:name w:val="Podtitul Char"/>
    <w:basedOn w:val="Predvolenpsmoodseku"/>
    <w:link w:val="Podtitul"/>
    <w:uiPriority w:val="11"/>
    <w:rsid w:val="006F7533"/>
    <w:rPr>
      <w:rFonts w:ascii="Georgia" w:eastAsia="Georgia" w:hAnsi="Georgia" w:cs="Georgia"/>
      <w:i/>
      <w:color w:val="666666"/>
      <w:sz w:val="48"/>
      <w:szCs w:val="48"/>
      <w:lang w:eastAsia="de-D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F753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de-DE"/>
    </w:rPr>
  </w:style>
  <w:style w:type="character" w:styleId="PremennHTML">
    <w:name w:val="HTML Variable"/>
    <w:basedOn w:val="Predvolenpsmoodseku"/>
    <w:uiPriority w:val="99"/>
    <w:semiHidden/>
    <w:unhideWhenUsed/>
    <w:rsid w:val="00F03F6A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1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1164"/>
    <w:rPr>
      <w:rFonts w:ascii="Segoe UI" w:hAnsi="Segoe UI" w:cs="Segoe UI"/>
      <w:sz w:val="18"/>
      <w:szCs w:val="18"/>
    </w:rPr>
  </w:style>
  <w:style w:type="character" w:customStyle="1" w:styleId="awspan">
    <w:name w:val="awspan"/>
    <w:basedOn w:val="Predvolenpsmoodseku"/>
    <w:rsid w:val="00931C86"/>
  </w:style>
  <w:style w:type="character" w:styleId="Odkaznakomentr">
    <w:name w:val="annotation reference"/>
    <w:basedOn w:val="Predvolenpsmoodseku"/>
    <w:uiPriority w:val="99"/>
    <w:semiHidden/>
    <w:unhideWhenUsed/>
    <w:rsid w:val="00E616C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616C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616C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16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616C5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045E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233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77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619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1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756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666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4913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118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2248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456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17636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8139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98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82286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92429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01803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365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16485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5288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11780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037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5851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0046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096110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42336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4112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57341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1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556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27432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7890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5204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59772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18153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850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86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973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84945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78794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179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76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25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72473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658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7226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850525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83599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030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03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04178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04073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24623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4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9233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57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322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765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395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6639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7389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3435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721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448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819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45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11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979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483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96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91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940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366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213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668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958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6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82774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4147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6987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875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3772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8427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4526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1108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88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557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43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193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60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313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760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2132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494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73726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15554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17181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378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21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15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397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449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325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413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9450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641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02979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6501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164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538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181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58191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714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595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011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1044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74940">
              <w:marLeft w:val="7005"/>
              <w:marRight w:val="0"/>
              <w:marTop w:val="1215"/>
              <w:marBottom w:val="0"/>
              <w:divBdr>
                <w:top w:val="single" w:sz="12" w:space="2" w:color="481659"/>
                <w:left w:val="single" w:sz="12" w:space="2" w:color="481659"/>
                <w:bottom w:val="single" w:sz="12" w:space="2" w:color="481659"/>
                <w:right w:val="single" w:sz="12" w:space="2" w:color="481659"/>
              </w:divBdr>
            </w:div>
          </w:divsChild>
        </w:div>
        <w:div w:id="88526072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7559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393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3744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06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2ED05-969A-4957-94A0-AD382995E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klub OĽANO</dc:creator>
  <cp:keywords/>
  <dc:description/>
  <cp:lastModifiedBy>Martin Kozar</cp:lastModifiedBy>
  <cp:revision>6</cp:revision>
  <cp:lastPrinted>2021-07-15T09:44:00Z</cp:lastPrinted>
  <dcterms:created xsi:type="dcterms:W3CDTF">2023-05-02T09:07:00Z</dcterms:created>
  <dcterms:modified xsi:type="dcterms:W3CDTF">2023-05-02T10:49:00Z</dcterms:modified>
</cp:coreProperties>
</file>