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726" w:rsidRDefault="00021726" w:rsidP="00021726">
      <w:pPr>
        <w:tabs>
          <w:tab w:val="left" w:pos="-1985"/>
          <w:tab w:val="left" w:pos="709"/>
          <w:tab w:val="left" w:pos="1077"/>
          <w:tab w:val="left" w:pos="3600"/>
        </w:tabs>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7021AD" w:rsidRPr="003D437B" w:rsidRDefault="007021AD" w:rsidP="007021AD">
      <w:pPr>
        <w:tabs>
          <w:tab w:val="left" w:pos="-1985"/>
          <w:tab w:val="left" w:pos="709"/>
          <w:tab w:val="left" w:pos="1077"/>
          <w:tab w:val="left" w:pos="3600"/>
        </w:tabs>
        <w:spacing w:line="360" w:lineRule="auto"/>
        <w:jc w:val="center"/>
        <w:rPr>
          <w:b/>
          <w:sz w:val="28"/>
          <w:szCs w:val="28"/>
        </w:rPr>
      </w:pPr>
      <w:r w:rsidRPr="003D437B">
        <w:rPr>
          <w:b/>
          <w:sz w:val="28"/>
          <w:szCs w:val="28"/>
        </w:rPr>
        <w:t>NÁRODNÁ RADA SLOVENSKEJ REPUBLIKY</w:t>
      </w:r>
    </w:p>
    <w:p w:rsidR="007021AD" w:rsidRPr="003D437B" w:rsidRDefault="007021AD" w:rsidP="007021AD">
      <w:pPr>
        <w:tabs>
          <w:tab w:val="left" w:pos="-1985"/>
          <w:tab w:val="left" w:pos="709"/>
          <w:tab w:val="left" w:pos="1077"/>
        </w:tabs>
        <w:spacing w:line="360" w:lineRule="auto"/>
        <w:jc w:val="center"/>
        <w:rPr>
          <w:b/>
          <w:sz w:val="28"/>
          <w:szCs w:val="28"/>
        </w:rPr>
      </w:pPr>
      <w:r w:rsidRPr="003D437B">
        <w:rPr>
          <w:b/>
          <w:sz w:val="28"/>
          <w:szCs w:val="28"/>
        </w:rPr>
        <w:t xml:space="preserve">  V</w:t>
      </w:r>
      <w:r w:rsidR="00EB45A5" w:rsidRPr="003D437B">
        <w:rPr>
          <w:b/>
          <w:sz w:val="28"/>
          <w:szCs w:val="28"/>
        </w:rPr>
        <w:t>I</w:t>
      </w:r>
      <w:r w:rsidRPr="003D437B">
        <w:rPr>
          <w:b/>
          <w:sz w:val="28"/>
          <w:szCs w:val="28"/>
        </w:rPr>
        <w:t>I</w:t>
      </w:r>
      <w:r w:rsidR="00B37C6F" w:rsidRPr="003D437B">
        <w:rPr>
          <w:b/>
          <w:sz w:val="28"/>
          <w:szCs w:val="28"/>
        </w:rPr>
        <w:t>I</w:t>
      </w:r>
      <w:r w:rsidRPr="003D437B">
        <w:rPr>
          <w:b/>
          <w:sz w:val="28"/>
          <w:szCs w:val="28"/>
        </w:rPr>
        <w:t>. volebné obdobie</w:t>
      </w:r>
    </w:p>
    <w:p w:rsidR="007021AD" w:rsidRPr="003D437B" w:rsidRDefault="007021AD" w:rsidP="007021AD">
      <w:pPr>
        <w:tabs>
          <w:tab w:val="left" w:pos="-1985"/>
          <w:tab w:val="left" w:pos="709"/>
          <w:tab w:val="left" w:pos="1077"/>
        </w:tabs>
        <w:spacing w:line="360" w:lineRule="auto"/>
        <w:jc w:val="center"/>
        <w:rPr>
          <w:b/>
        </w:rPr>
      </w:pPr>
      <w:r w:rsidRPr="003D437B">
        <w:rPr>
          <w:b/>
          <w:sz w:val="28"/>
          <w:szCs w:val="28"/>
        </w:rPr>
        <w:t>___________________________________________</w:t>
      </w:r>
      <w:r w:rsidRPr="003D437B">
        <w:rPr>
          <w:b/>
          <w:sz w:val="28"/>
          <w:szCs w:val="28"/>
        </w:rPr>
        <w:br/>
      </w:r>
    </w:p>
    <w:p w:rsidR="007021AD" w:rsidRPr="003D437B" w:rsidRDefault="007021AD" w:rsidP="007021AD">
      <w:pPr>
        <w:pStyle w:val="Zkladntext2"/>
        <w:tabs>
          <w:tab w:val="left" w:pos="-1985"/>
          <w:tab w:val="left" w:pos="709"/>
          <w:tab w:val="left" w:pos="1077"/>
        </w:tabs>
        <w:spacing w:line="360" w:lineRule="auto"/>
        <w:rPr>
          <w:bCs/>
          <w:szCs w:val="24"/>
          <w:lang w:eastAsia="sk-SK"/>
        </w:rPr>
      </w:pPr>
      <w:r w:rsidRPr="003D437B">
        <w:rPr>
          <w:bCs/>
          <w:szCs w:val="24"/>
          <w:lang w:eastAsia="sk-SK"/>
        </w:rPr>
        <w:t>Číslo:  CRD-</w:t>
      </w:r>
      <w:r w:rsidR="00871BD8">
        <w:rPr>
          <w:bCs/>
          <w:szCs w:val="24"/>
          <w:lang w:eastAsia="sk-SK"/>
        </w:rPr>
        <w:t>501</w:t>
      </w:r>
      <w:r w:rsidR="00A16CA2" w:rsidRPr="003D437B">
        <w:rPr>
          <w:bCs/>
          <w:szCs w:val="24"/>
          <w:lang w:eastAsia="sk-SK"/>
        </w:rPr>
        <w:t>/20</w:t>
      </w:r>
      <w:r w:rsidR="00B37C6F" w:rsidRPr="003D437B">
        <w:rPr>
          <w:bCs/>
          <w:szCs w:val="24"/>
          <w:lang w:eastAsia="sk-SK"/>
        </w:rPr>
        <w:t>2</w:t>
      </w:r>
      <w:r w:rsidR="005D361F">
        <w:rPr>
          <w:bCs/>
          <w:szCs w:val="24"/>
          <w:lang w:eastAsia="sk-SK"/>
        </w:rPr>
        <w:t>3</w:t>
      </w:r>
    </w:p>
    <w:p w:rsidR="007021AD" w:rsidRPr="003D437B" w:rsidRDefault="007021AD" w:rsidP="007021AD">
      <w:pPr>
        <w:spacing w:line="360" w:lineRule="auto"/>
        <w:jc w:val="center"/>
        <w:rPr>
          <w:b/>
          <w:spacing w:val="60"/>
          <w:sz w:val="28"/>
          <w:szCs w:val="28"/>
        </w:rPr>
      </w:pPr>
    </w:p>
    <w:p w:rsidR="002401E2" w:rsidRPr="003D437B" w:rsidRDefault="002401E2" w:rsidP="00756ABE">
      <w:pPr>
        <w:spacing w:line="360" w:lineRule="auto"/>
        <w:rPr>
          <w:b/>
          <w:spacing w:val="60"/>
          <w:sz w:val="32"/>
          <w:szCs w:val="32"/>
        </w:rPr>
      </w:pPr>
    </w:p>
    <w:p w:rsidR="00607973" w:rsidRDefault="00607973" w:rsidP="007021AD">
      <w:pPr>
        <w:spacing w:line="360" w:lineRule="auto"/>
        <w:jc w:val="center"/>
        <w:rPr>
          <w:b/>
          <w:spacing w:val="60"/>
        </w:rPr>
      </w:pPr>
    </w:p>
    <w:p w:rsidR="00F319CE" w:rsidRPr="003D437B" w:rsidRDefault="00F319CE" w:rsidP="007021AD">
      <w:pPr>
        <w:spacing w:line="360" w:lineRule="auto"/>
        <w:jc w:val="center"/>
        <w:rPr>
          <w:b/>
          <w:spacing w:val="60"/>
        </w:rPr>
      </w:pPr>
    </w:p>
    <w:p w:rsidR="007021AD" w:rsidRPr="003D437B" w:rsidRDefault="00BD1822" w:rsidP="007021AD">
      <w:pPr>
        <w:spacing w:line="360" w:lineRule="auto"/>
        <w:jc w:val="center"/>
        <w:rPr>
          <w:b/>
          <w:spacing w:val="60"/>
          <w:sz w:val="32"/>
          <w:szCs w:val="32"/>
        </w:rPr>
      </w:pPr>
      <w:r w:rsidRPr="003D437B">
        <w:rPr>
          <w:b/>
          <w:spacing w:val="60"/>
          <w:sz w:val="32"/>
          <w:szCs w:val="32"/>
        </w:rPr>
        <w:t>1</w:t>
      </w:r>
      <w:r w:rsidR="001D7ED6">
        <w:rPr>
          <w:b/>
          <w:spacing w:val="60"/>
          <w:sz w:val="32"/>
          <w:szCs w:val="32"/>
        </w:rPr>
        <w:t>4</w:t>
      </w:r>
      <w:r w:rsidR="00871BD8">
        <w:rPr>
          <w:b/>
          <w:spacing w:val="60"/>
          <w:sz w:val="32"/>
          <w:szCs w:val="32"/>
        </w:rPr>
        <w:t>61</w:t>
      </w:r>
      <w:r w:rsidR="00AC7E1D" w:rsidRPr="003D437B">
        <w:rPr>
          <w:b/>
          <w:spacing w:val="60"/>
          <w:sz w:val="32"/>
          <w:szCs w:val="32"/>
        </w:rPr>
        <w:t>a</w:t>
      </w:r>
    </w:p>
    <w:p w:rsidR="007021AD" w:rsidRPr="003D437B" w:rsidRDefault="007021AD" w:rsidP="007021AD">
      <w:pPr>
        <w:pStyle w:val="Nadpis3"/>
        <w:spacing w:line="360" w:lineRule="auto"/>
        <w:rPr>
          <w:rFonts w:ascii="Times New Roman" w:hAnsi="Times New Roman"/>
          <w:bCs/>
          <w:szCs w:val="28"/>
          <w:lang w:val="sk-SK"/>
        </w:rPr>
      </w:pPr>
    </w:p>
    <w:p w:rsidR="002401E2" w:rsidRPr="003D437B" w:rsidRDefault="002401E2" w:rsidP="002401E2"/>
    <w:p w:rsidR="007021AD" w:rsidRPr="00331C1B" w:rsidRDefault="002575F1" w:rsidP="00F95609">
      <w:pPr>
        <w:pStyle w:val="Nadpis3"/>
        <w:spacing w:line="360" w:lineRule="auto"/>
        <w:rPr>
          <w:rFonts w:ascii="Times New Roman" w:hAnsi="Times New Roman"/>
          <w:bCs/>
          <w:sz w:val="32"/>
          <w:szCs w:val="32"/>
          <w:lang w:val="sk-SK"/>
        </w:rPr>
      </w:pPr>
      <w:r w:rsidRPr="00331C1B">
        <w:rPr>
          <w:rFonts w:ascii="Times New Roman" w:hAnsi="Times New Roman"/>
          <w:bCs/>
          <w:sz w:val="32"/>
          <w:szCs w:val="32"/>
          <w:lang w:val="sk-SK"/>
        </w:rPr>
        <w:t>S</w:t>
      </w:r>
      <w:r w:rsidR="007021AD" w:rsidRPr="00331C1B">
        <w:rPr>
          <w:rFonts w:ascii="Times New Roman" w:hAnsi="Times New Roman"/>
          <w:bCs/>
          <w:sz w:val="32"/>
          <w:szCs w:val="32"/>
          <w:lang w:val="sk-SK"/>
        </w:rPr>
        <w:t> p r á v</w:t>
      </w:r>
      <w:r w:rsidR="00F95609" w:rsidRPr="00331C1B">
        <w:rPr>
          <w:rFonts w:ascii="Times New Roman" w:hAnsi="Times New Roman"/>
          <w:bCs/>
          <w:sz w:val="32"/>
          <w:szCs w:val="32"/>
          <w:lang w:val="sk-SK"/>
        </w:rPr>
        <w:t> </w:t>
      </w:r>
      <w:r w:rsidR="007021AD" w:rsidRPr="00331C1B">
        <w:rPr>
          <w:rFonts w:ascii="Times New Roman" w:hAnsi="Times New Roman"/>
          <w:bCs/>
          <w:sz w:val="32"/>
          <w:szCs w:val="32"/>
          <w:lang w:val="sk-SK"/>
        </w:rPr>
        <w:t>a</w:t>
      </w:r>
    </w:p>
    <w:p w:rsidR="00F95609" w:rsidRDefault="00F95609" w:rsidP="00F95609">
      <w:pPr>
        <w:rPr>
          <w:b/>
        </w:rPr>
      </w:pPr>
    </w:p>
    <w:p w:rsidR="005D361F" w:rsidRPr="003D437B" w:rsidRDefault="005D361F" w:rsidP="00F95609">
      <w:pPr>
        <w:rPr>
          <w:b/>
        </w:rPr>
      </w:pPr>
    </w:p>
    <w:p w:rsidR="00871BD8" w:rsidRPr="00871BD8" w:rsidRDefault="00BA2857" w:rsidP="00B256D9">
      <w:pPr>
        <w:spacing w:line="360" w:lineRule="auto"/>
        <w:jc w:val="both"/>
        <w:rPr>
          <w:b/>
        </w:rPr>
      </w:pPr>
      <w:r w:rsidRPr="00871BD8">
        <w:rPr>
          <w:rFonts w:cs="Arial"/>
          <w:b/>
          <w:noProof/>
        </w:rPr>
        <w:t xml:space="preserve">Ústavnoprávneho výboru Národnej rady Slovenskej republiky </w:t>
      </w:r>
      <w:r w:rsidR="001D7ED6" w:rsidRPr="00871BD8">
        <w:rPr>
          <w:b/>
        </w:rPr>
        <w:t>o</w:t>
      </w:r>
      <w:r w:rsidR="00B256D9" w:rsidRPr="00871BD8">
        <w:rPr>
          <w:b/>
        </w:rPr>
        <w:t> </w:t>
      </w:r>
      <w:r w:rsidR="001D7ED6" w:rsidRPr="00871BD8">
        <w:rPr>
          <w:b/>
        </w:rPr>
        <w:t>prerokovaní</w:t>
      </w:r>
      <w:r w:rsidR="00B256D9" w:rsidRPr="00871BD8">
        <w:rPr>
          <w:b/>
        </w:rPr>
        <w:t xml:space="preserve"> </w:t>
      </w:r>
      <w:r w:rsidR="00871BD8" w:rsidRPr="00871BD8">
        <w:rPr>
          <w:b/>
          <w:color w:val="000000"/>
        </w:rPr>
        <w:t>v</w:t>
      </w:r>
      <w:r w:rsidR="00871BD8" w:rsidRPr="00871BD8">
        <w:rPr>
          <w:b/>
          <w:shd w:val="clear" w:color="auto" w:fill="FFFFFF"/>
        </w:rPr>
        <w:t xml:space="preserve">ládneho návrhu zákona, ktorým sa mení a dopĺňa zákon č. 162/2015 Z. z. Správny súdny poriadok v znení neskorších predpisov a ktorým sa mení zákon č. 514/2003 Z. z. o zodpovednosti za škodu spôsobenú pri výkone verejnej moci a o zmene niektorých zákonov v znení neskorších predpisov (tlač 1461) </w:t>
      </w:r>
      <w:r w:rsidR="00871BD8" w:rsidRPr="00871BD8">
        <w:rPr>
          <w:b/>
          <w:lang w:eastAsia="en-US"/>
        </w:rPr>
        <w:t>v druhom čítaní</w:t>
      </w:r>
    </w:p>
    <w:p w:rsidR="002D4AB3" w:rsidRPr="003D437B" w:rsidRDefault="007021AD" w:rsidP="001D7ED6">
      <w:pPr>
        <w:spacing w:line="360" w:lineRule="auto"/>
        <w:jc w:val="both"/>
        <w:rPr>
          <w:b/>
        </w:rPr>
      </w:pPr>
      <w:r w:rsidRPr="003D437B">
        <w:rPr>
          <w:b/>
          <w:bCs/>
        </w:rPr>
        <w:t>___________________________________________________________________________</w:t>
      </w:r>
    </w:p>
    <w:p w:rsidR="000A4C91" w:rsidRDefault="000A4C91" w:rsidP="00191EE8">
      <w:pPr>
        <w:pStyle w:val="Zkladntext3"/>
        <w:spacing w:line="360" w:lineRule="auto"/>
        <w:jc w:val="both"/>
        <w:rPr>
          <w:b w:val="0"/>
          <w:szCs w:val="24"/>
        </w:rPr>
      </w:pPr>
    </w:p>
    <w:p w:rsidR="005D361F" w:rsidRPr="003D437B" w:rsidRDefault="005D361F" w:rsidP="00191EE8">
      <w:pPr>
        <w:pStyle w:val="Zkladntext3"/>
        <w:spacing w:line="360" w:lineRule="auto"/>
        <w:jc w:val="both"/>
        <w:rPr>
          <w:b w:val="0"/>
          <w:szCs w:val="24"/>
        </w:rPr>
      </w:pPr>
    </w:p>
    <w:p w:rsidR="009F69C3" w:rsidRPr="009F69C3" w:rsidRDefault="007021AD" w:rsidP="004F53EE">
      <w:pPr>
        <w:spacing w:line="360" w:lineRule="auto"/>
        <w:jc w:val="both"/>
        <w:rPr>
          <w:bCs/>
        </w:rPr>
      </w:pPr>
      <w:r w:rsidRPr="003D437B">
        <w:tab/>
        <w:t xml:space="preserve">Ústavnoprávny výbor </w:t>
      </w:r>
      <w:r w:rsidRPr="003D437B">
        <w:rPr>
          <w:bCs/>
        </w:rPr>
        <w:t xml:space="preserve">Národnej rady </w:t>
      </w:r>
      <w:r w:rsidR="008E719A" w:rsidRPr="003D437B">
        <w:rPr>
          <w:bCs/>
        </w:rPr>
        <w:t xml:space="preserve">podáva Národnej rade Slovenskej republiky podľa zákona Národnej rady Slovenskej republiky č. 350/1996 Z. z. o rokovacom poriadku Národnej rady Slovenskej republiky v znení neskorších predpisov </w:t>
      </w:r>
      <w:r w:rsidR="00500066" w:rsidRPr="003D437B">
        <w:rPr>
          <w:bCs/>
        </w:rPr>
        <w:t>s</w:t>
      </w:r>
      <w:r w:rsidR="008E719A" w:rsidRPr="003D437B">
        <w:t>právu</w:t>
      </w:r>
      <w:r w:rsidR="00B37C6F" w:rsidRPr="003D437B">
        <w:t xml:space="preserve"> </w:t>
      </w:r>
      <w:r w:rsidR="00106665" w:rsidRPr="003D437B">
        <w:rPr>
          <w:bCs/>
        </w:rPr>
        <w:t>o</w:t>
      </w:r>
      <w:r w:rsidR="00B37C6F" w:rsidRPr="003D437B">
        <w:rPr>
          <w:bCs/>
        </w:rPr>
        <w:t> </w:t>
      </w:r>
      <w:r w:rsidR="003D26F1" w:rsidRPr="003D437B">
        <w:rPr>
          <w:bCs/>
        </w:rPr>
        <w:t>výsledku</w:t>
      </w:r>
      <w:r w:rsidR="00B37C6F" w:rsidRPr="003D437B">
        <w:rPr>
          <w:bCs/>
        </w:rPr>
        <w:t xml:space="preserve"> </w:t>
      </w:r>
      <w:r w:rsidR="00106665" w:rsidRPr="003D437B">
        <w:rPr>
          <w:bCs/>
        </w:rPr>
        <w:t>prerokovan</w:t>
      </w:r>
      <w:r w:rsidR="003D26F1" w:rsidRPr="003D437B">
        <w:rPr>
          <w:bCs/>
        </w:rPr>
        <w:t>ia</w:t>
      </w:r>
      <w:r w:rsidR="00B37C6F" w:rsidRPr="003D437B">
        <w:rPr>
          <w:bCs/>
        </w:rPr>
        <w:t xml:space="preserve"> </w:t>
      </w:r>
      <w:r w:rsidR="009F69C3" w:rsidRPr="009F69C3">
        <w:rPr>
          <w:color w:val="000000"/>
        </w:rPr>
        <w:t>v</w:t>
      </w:r>
      <w:r w:rsidR="009F69C3" w:rsidRPr="009F69C3">
        <w:rPr>
          <w:shd w:val="clear" w:color="auto" w:fill="FFFFFF"/>
        </w:rPr>
        <w:t xml:space="preserve">ládneho návrhu zákona, ktorým sa mení a dopĺňa </w:t>
      </w:r>
      <w:r w:rsidR="009F69C3" w:rsidRPr="009F69C3">
        <w:rPr>
          <w:b/>
          <w:shd w:val="clear" w:color="auto" w:fill="FFFFFF"/>
        </w:rPr>
        <w:t xml:space="preserve">zákon č. 162/2015 Z. z. Správny súdny poriadok </w:t>
      </w:r>
      <w:r w:rsidR="009F69C3" w:rsidRPr="009F69C3">
        <w:rPr>
          <w:shd w:val="clear" w:color="auto" w:fill="FFFFFF"/>
        </w:rPr>
        <w:t xml:space="preserve">v znení neskorších predpisov a ktorým sa mení </w:t>
      </w:r>
      <w:r w:rsidR="009F69C3" w:rsidRPr="009F69C3">
        <w:rPr>
          <w:b/>
          <w:shd w:val="clear" w:color="auto" w:fill="FFFFFF"/>
        </w:rPr>
        <w:t>zákon č. 514/2003 Z. z. o  zodpovednosti za škodu spôsobenú pri výkone verejnej moci</w:t>
      </w:r>
      <w:r w:rsidR="009F69C3" w:rsidRPr="009F69C3">
        <w:rPr>
          <w:shd w:val="clear" w:color="auto" w:fill="FFFFFF"/>
        </w:rPr>
        <w:t xml:space="preserve"> a o zmene niektorých zákonov v znení neskorších predpisov (tlač 1461).</w:t>
      </w:r>
    </w:p>
    <w:p w:rsidR="001D7ED6" w:rsidRDefault="001D7ED6" w:rsidP="004F53EE">
      <w:pPr>
        <w:spacing w:line="360" w:lineRule="auto"/>
        <w:jc w:val="both"/>
        <w:rPr>
          <w:rFonts w:cs="Arial"/>
        </w:rPr>
      </w:pPr>
    </w:p>
    <w:p w:rsidR="00F319CE" w:rsidRPr="009F69C3" w:rsidRDefault="00F319CE" w:rsidP="004F53EE">
      <w:pPr>
        <w:spacing w:line="360" w:lineRule="auto"/>
        <w:jc w:val="both"/>
        <w:rPr>
          <w:rFonts w:cs="Arial"/>
        </w:rPr>
      </w:pPr>
    </w:p>
    <w:p w:rsidR="0040487E" w:rsidRPr="003D437B" w:rsidRDefault="0040487E" w:rsidP="0040487E">
      <w:pPr>
        <w:pStyle w:val="Zkladntext3"/>
        <w:tabs>
          <w:tab w:val="left" w:pos="-1985"/>
          <w:tab w:val="left" w:pos="709"/>
          <w:tab w:val="left" w:pos="1077"/>
        </w:tabs>
        <w:spacing w:line="360" w:lineRule="auto"/>
        <w:rPr>
          <w:bCs/>
          <w:szCs w:val="24"/>
        </w:rPr>
      </w:pPr>
      <w:r w:rsidRPr="003D437B">
        <w:rPr>
          <w:bCs/>
          <w:szCs w:val="24"/>
        </w:rPr>
        <w:lastRenderedPageBreak/>
        <w:t>I.</w:t>
      </w:r>
    </w:p>
    <w:p w:rsidR="0040487E" w:rsidRPr="003D437B" w:rsidRDefault="0040487E" w:rsidP="00817ABE">
      <w:pPr>
        <w:pStyle w:val="Bezriadkovania"/>
        <w:rPr>
          <w:lang w:val="en-US"/>
        </w:rPr>
      </w:pPr>
    </w:p>
    <w:p w:rsidR="003201B2" w:rsidRPr="003D437B" w:rsidRDefault="0040487E" w:rsidP="00817ABE">
      <w:pPr>
        <w:spacing w:line="360" w:lineRule="auto"/>
        <w:jc w:val="both"/>
        <w:rPr>
          <w:bCs/>
        </w:rPr>
      </w:pPr>
      <w:r w:rsidRPr="003D437B">
        <w:rPr>
          <w:lang w:val="en-US"/>
        </w:rPr>
        <w:tab/>
      </w:r>
      <w:r w:rsidRPr="003D437B">
        <w:t xml:space="preserve">Národná rada Slovenskej republiky uznesením </w:t>
      </w:r>
      <w:r w:rsidR="00DD7319" w:rsidRPr="003D437B">
        <w:t xml:space="preserve">č. </w:t>
      </w:r>
      <w:r w:rsidR="001D7ED6">
        <w:t>2</w:t>
      </w:r>
      <w:r w:rsidR="00242158">
        <w:t>057</w:t>
      </w:r>
      <w:r w:rsidR="00DD7319" w:rsidRPr="003D437B">
        <w:t xml:space="preserve"> z</w:t>
      </w:r>
      <w:r w:rsidR="00B256D9">
        <w:t> </w:t>
      </w:r>
      <w:r w:rsidR="00242158">
        <w:t>15</w:t>
      </w:r>
      <w:r w:rsidR="00B256D9">
        <w:t>. marca</w:t>
      </w:r>
      <w:r w:rsidR="00163842">
        <w:t xml:space="preserve"> 2023</w:t>
      </w:r>
      <w:r w:rsidRPr="003D437B">
        <w:t xml:space="preserve"> pridelila</w:t>
      </w:r>
      <w:r w:rsidR="003201B2" w:rsidRPr="003D437B">
        <w:t xml:space="preserve"> </w:t>
      </w:r>
      <w:r w:rsidR="00242158" w:rsidRPr="009F69C3">
        <w:rPr>
          <w:color w:val="000000"/>
        </w:rPr>
        <w:t>v</w:t>
      </w:r>
      <w:r w:rsidR="00242158" w:rsidRPr="009F69C3">
        <w:rPr>
          <w:shd w:val="clear" w:color="auto" w:fill="FFFFFF"/>
        </w:rPr>
        <w:t>ládn</w:t>
      </w:r>
      <w:r w:rsidR="00242158">
        <w:rPr>
          <w:shd w:val="clear" w:color="auto" w:fill="FFFFFF"/>
        </w:rPr>
        <w:t>y</w:t>
      </w:r>
      <w:r w:rsidR="00242158" w:rsidRPr="009F69C3">
        <w:rPr>
          <w:shd w:val="clear" w:color="auto" w:fill="FFFFFF"/>
        </w:rPr>
        <w:t xml:space="preserve"> návrh zákona, ktorým sa mení a dopĺňa </w:t>
      </w:r>
      <w:r w:rsidR="00242158" w:rsidRPr="009F69C3">
        <w:rPr>
          <w:b/>
          <w:shd w:val="clear" w:color="auto" w:fill="FFFFFF"/>
        </w:rPr>
        <w:t xml:space="preserve">zákon č. 162/2015 Z. z. Správny súdny poriadok </w:t>
      </w:r>
      <w:r w:rsidR="00242158" w:rsidRPr="009F69C3">
        <w:rPr>
          <w:shd w:val="clear" w:color="auto" w:fill="FFFFFF"/>
        </w:rPr>
        <w:t xml:space="preserve">v znení neskorších predpisov a ktorým sa mení </w:t>
      </w:r>
      <w:r w:rsidR="00242158" w:rsidRPr="009F69C3">
        <w:rPr>
          <w:b/>
          <w:shd w:val="clear" w:color="auto" w:fill="FFFFFF"/>
        </w:rPr>
        <w:t>zákon č. 514/2003 Z. z. o  zodpovednosti za škodu spôsobenú pri výkone verejnej moci</w:t>
      </w:r>
      <w:r w:rsidR="00242158" w:rsidRPr="009F69C3">
        <w:rPr>
          <w:shd w:val="clear" w:color="auto" w:fill="FFFFFF"/>
        </w:rPr>
        <w:t xml:space="preserve"> a o zmene niektorých zákonov v znení neskorších predpisov (tlač 1461</w:t>
      </w:r>
      <w:r w:rsidR="00242158">
        <w:rPr>
          <w:shd w:val="clear" w:color="auto" w:fill="FFFFFF"/>
        </w:rPr>
        <w:t>)</w:t>
      </w:r>
      <w:r w:rsidR="00B256D9" w:rsidRPr="00D07F92">
        <w:t xml:space="preserve"> </w:t>
      </w:r>
      <w:r w:rsidR="007021AD" w:rsidRPr="003D437B">
        <w:t>na  prerokovanie</w:t>
      </w:r>
      <w:r w:rsidR="00B37C6F" w:rsidRPr="003D437B">
        <w:t xml:space="preserve"> </w:t>
      </w:r>
      <w:r w:rsidR="007021AD" w:rsidRPr="003D437B">
        <w:t>Ústavnoprávnemu</w:t>
      </w:r>
      <w:r w:rsidR="00B37C6F" w:rsidRPr="003D437B">
        <w:t xml:space="preserve"> </w:t>
      </w:r>
      <w:r w:rsidR="007021AD" w:rsidRPr="003D437B">
        <w:t>výboru</w:t>
      </w:r>
      <w:r w:rsidR="00B37C6F" w:rsidRPr="003D437B">
        <w:t xml:space="preserve"> </w:t>
      </w:r>
      <w:r w:rsidR="007021AD" w:rsidRPr="003D437B">
        <w:t>Národ</w:t>
      </w:r>
      <w:r w:rsidR="002575F1" w:rsidRPr="003D437B">
        <w:t>nej rady Slovenskej</w:t>
      </w:r>
      <w:r w:rsidR="00B37C6F" w:rsidRPr="003D437B">
        <w:t xml:space="preserve"> </w:t>
      </w:r>
      <w:r w:rsidR="002575F1" w:rsidRPr="003D437B">
        <w:t>republiky</w:t>
      </w:r>
      <w:r w:rsidR="00EB45A5" w:rsidRPr="003D437B">
        <w:t>, a </w:t>
      </w:r>
      <w:r w:rsidR="00946149" w:rsidRPr="003D437B">
        <w:t>to aj</w:t>
      </w:r>
      <w:r w:rsidR="00A4115B" w:rsidRPr="003D437B">
        <w:t xml:space="preserve"> </w:t>
      </w:r>
      <w:r w:rsidR="00946149" w:rsidRPr="003D437B">
        <w:t>ako</w:t>
      </w:r>
      <w:r w:rsidR="00A4115B" w:rsidRPr="003D437B">
        <w:t xml:space="preserve"> </w:t>
      </w:r>
      <w:r w:rsidR="00946149" w:rsidRPr="003D437B">
        <w:t>gestorskému</w:t>
      </w:r>
      <w:r w:rsidR="00A4115B" w:rsidRPr="003D437B">
        <w:t xml:space="preserve"> v</w:t>
      </w:r>
      <w:r w:rsidR="00946149" w:rsidRPr="003D437B">
        <w:t>ýboru</w:t>
      </w:r>
      <w:r w:rsidR="0070162E" w:rsidRPr="003D437B">
        <w:t xml:space="preserve"> a</w:t>
      </w:r>
      <w:r w:rsidR="00A4115B" w:rsidRPr="003D437B">
        <w:t> </w:t>
      </w:r>
      <w:r w:rsidR="0070162E" w:rsidRPr="003D437B">
        <w:t>určila</w:t>
      </w:r>
      <w:r w:rsidR="00A4115B" w:rsidRPr="003D437B">
        <w:t xml:space="preserve"> </w:t>
      </w:r>
      <w:r w:rsidR="0070162E" w:rsidRPr="003D437B">
        <w:t>lehotu</w:t>
      </w:r>
      <w:r w:rsidR="00FD7659" w:rsidRPr="003D437B">
        <w:t xml:space="preserve"> </w:t>
      </w:r>
      <w:r w:rsidR="00F95609" w:rsidRPr="003D437B">
        <w:rPr>
          <w:bCs/>
        </w:rPr>
        <w:t>na</w:t>
      </w:r>
      <w:r w:rsidR="00A4115B" w:rsidRPr="003D437B">
        <w:rPr>
          <w:bCs/>
        </w:rPr>
        <w:t xml:space="preserve"> </w:t>
      </w:r>
      <w:r w:rsidR="00FD7659" w:rsidRPr="003D437B">
        <w:rPr>
          <w:bCs/>
        </w:rPr>
        <w:t> </w:t>
      </w:r>
      <w:r w:rsidR="00F95609" w:rsidRPr="003D437B">
        <w:rPr>
          <w:bCs/>
        </w:rPr>
        <w:t>jeho</w:t>
      </w:r>
      <w:r w:rsidR="00A4115B" w:rsidRPr="003D437B">
        <w:rPr>
          <w:bCs/>
        </w:rPr>
        <w:t xml:space="preserve"> </w:t>
      </w:r>
      <w:r w:rsidR="00F95609" w:rsidRPr="003D437B">
        <w:rPr>
          <w:bCs/>
        </w:rPr>
        <w:t>prerokovanie v</w:t>
      </w:r>
      <w:r w:rsidR="00A4115B" w:rsidRPr="003D437B">
        <w:rPr>
          <w:bCs/>
        </w:rPr>
        <w:t> </w:t>
      </w:r>
      <w:r w:rsidR="0070162E" w:rsidRPr="003D437B">
        <w:rPr>
          <w:bCs/>
        </w:rPr>
        <w:t>druhom</w:t>
      </w:r>
      <w:r w:rsidR="00A4115B" w:rsidRPr="003D437B">
        <w:rPr>
          <w:bCs/>
        </w:rPr>
        <w:t xml:space="preserve"> </w:t>
      </w:r>
      <w:r w:rsidR="0070162E" w:rsidRPr="003D437B">
        <w:rPr>
          <w:bCs/>
        </w:rPr>
        <w:t>čítaní.</w:t>
      </w:r>
    </w:p>
    <w:p w:rsidR="00817ABE" w:rsidRPr="003D437B" w:rsidRDefault="00817ABE" w:rsidP="00817ABE">
      <w:pPr>
        <w:pStyle w:val="Bezriadkovania"/>
      </w:pPr>
    </w:p>
    <w:p w:rsidR="007021AD" w:rsidRPr="003D437B" w:rsidRDefault="007021AD" w:rsidP="007021AD">
      <w:pPr>
        <w:tabs>
          <w:tab w:val="left" w:pos="-1985"/>
          <w:tab w:val="left" w:pos="709"/>
          <w:tab w:val="left" w:pos="1077"/>
        </w:tabs>
        <w:spacing w:line="360" w:lineRule="auto"/>
        <w:jc w:val="center"/>
        <w:rPr>
          <w:b/>
          <w:bCs/>
        </w:rPr>
      </w:pPr>
      <w:r w:rsidRPr="003D437B">
        <w:rPr>
          <w:b/>
          <w:bCs/>
        </w:rPr>
        <w:t>II.</w:t>
      </w:r>
    </w:p>
    <w:p w:rsidR="00FC5E74" w:rsidRPr="003D437B" w:rsidRDefault="00FC5E74" w:rsidP="00817ABE">
      <w:pPr>
        <w:pStyle w:val="Bezriadkovania"/>
      </w:pPr>
    </w:p>
    <w:p w:rsidR="007021AD" w:rsidRPr="003D437B" w:rsidRDefault="007021AD" w:rsidP="007021AD">
      <w:pPr>
        <w:pStyle w:val="Zkladntext2"/>
        <w:tabs>
          <w:tab w:val="left" w:pos="-1985"/>
          <w:tab w:val="left" w:pos="709"/>
          <w:tab w:val="left" w:pos="1077"/>
        </w:tabs>
        <w:spacing w:line="360" w:lineRule="auto"/>
        <w:rPr>
          <w:szCs w:val="24"/>
          <w:lang w:eastAsia="sk-SK"/>
        </w:rPr>
      </w:pPr>
      <w:r w:rsidRPr="003D437B">
        <w:rPr>
          <w:szCs w:val="24"/>
          <w:lang w:eastAsia="sk-SK"/>
        </w:rPr>
        <w:tab/>
        <w:t>Poslanci Národnej rady Slovenskej republiky, ktorí nie sú členmi vý</w:t>
      </w:r>
      <w:r w:rsidR="000825A7" w:rsidRPr="003D437B">
        <w:rPr>
          <w:szCs w:val="24"/>
          <w:lang w:eastAsia="sk-SK"/>
        </w:rPr>
        <w:t>boru, ktorému</w:t>
      </w:r>
      <w:r w:rsidRPr="003D437B">
        <w:rPr>
          <w:szCs w:val="24"/>
          <w:lang w:eastAsia="sk-SK"/>
        </w:rPr>
        <w:t xml:space="preserve"> bol </w:t>
      </w:r>
      <w:r w:rsidR="00242158">
        <w:rPr>
          <w:szCs w:val="24"/>
          <w:lang w:eastAsia="sk-SK"/>
        </w:rPr>
        <w:t xml:space="preserve">vládny </w:t>
      </w:r>
      <w:r w:rsidRPr="003D437B">
        <w:rPr>
          <w:szCs w:val="24"/>
          <w:lang w:eastAsia="sk-SK"/>
        </w:rPr>
        <w:t>návrh</w:t>
      </w:r>
      <w:r w:rsidR="00A4115B" w:rsidRPr="003D437B">
        <w:rPr>
          <w:szCs w:val="24"/>
          <w:lang w:eastAsia="sk-SK"/>
        </w:rPr>
        <w:t xml:space="preserve"> </w:t>
      </w:r>
      <w:r w:rsidRPr="003D437B">
        <w:rPr>
          <w:szCs w:val="24"/>
          <w:lang w:eastAsia="sk-SK"/>
        </w:rPr>
        <w:t xml:space="preserve">zákona pridelený, </w:t>
      </w:r>
      <w:r w:rsidRPr="003D437B">
        <w:rPr>
          <w:bCs/>
          <w:szCs w:val="24"/>
          <w:lang w:eastAsia="sk-SK"/>
        </w:rPr>
        <w:t>neoznámili v určenej lehote</w:t>
      </w:r>
      <w:r w:rsidR="00A4115B" w:rsidRPr="003D437B">
        <w:rPr>
          <w:bCs/>
          <w:szCs w:val="24"/>
          <w:lang w:eastAsia="sk-SK"/>
        </w:rPr>
        <w:t xml:space="preserve"> </w:t>
      </w:r>
      <w:r w:rsidRPr="003D437B">
        <w:rPr>
          <w:szCs w:val="24"/>
          <w:lang w:eastAsia="sk-SK"/>
        </w:rPr>
        <w:t xml:space="preserve">výboru </w:t>
      </w:r>
      <w:r w:rsidRPr="003D437B">
        <w:rPr>
          <w:bCs/>
          <w:szCs w:val="24"/>
          <w:lang w:eastAsia="sk-SK"/>
        </w:rPr>
        <w:t>žiadne stanovisko</w:t>
      </w:r>
      <w:r w:rsidRPr="003D437B">
        <w:rPr>
          <w:szCs w:val="24"/>
          <w:lang w:eastAsia="sk-SK"/>
        </w:rPr>
        <w:t xml:space="preserve"> k</w:t>
      </w:r>
      <w:r w:rsidR="00242158">
        <w:rPr>
          <w:szCs w:val="24"/>
          <w:lang w:eastAsia="sk-SK"/>
        </w:rPr>
        <w:t> </w:t>
      </w:r>
      <w:r w:rsidRPr="003D437B">
        <w:rPr>
          <w:szCs w:val="24"/>
          <w:lang w:eastAsia="sk-SK"/>
        </w:rPr>
        <w:t>predmetnému</w:t>
      </w:r>
      <w:r w:rsidR="00242158">
        <w:rPr>
          <w:szCs w:val="24"/>
          <w:lang w:eastAsia="sk-SK"/>
        </w:rPr>
        <w:t xml:space="preserve"> vládnemu</w:t>
      </w:r>
      <w:r w:rsidR="003201B2" w:rsidRPr="003D437B">
        <w:rPr>
          <w:szCs w:val="24"/>
          <w:lang w:eastAsia="sk-SK"/>
        </w:rPr>
        <w:t xml:space="preserve"> </w:t>
      </w:r>
      <w:r w:rsidRPr="003D437B">
        <w:rPr>
          <w:szCs w:val="24"/>
          <w:lang w:eastAsia="sk-SK"/>
        </w:rPr>
        <w:t>návrhu zákona (§ 75 ods. 2 zákona o rokovacom poriadku Národ</w:t>
      </w:r>
      <w:r w:rsidR="00553252" w:rsidRPr="003D437B">
        <w:rPr>
          <w:szCs w:val="24"/>
          <w:lang w:eastAsia="sk-SK"/>
        </w:rPr>
        <w:t>nej rady Slovenskej republiky).</w:t>
      </w:r>
    </w:p>
    <w:p w:rsidR="00FC5E74" w:rsidRPr="003D437B" w:rsidRDefault="00FC5E74" w:rsidP="00550D80">
      <w:pPr>
        <w:pStyle w:val="Bezriadkovania"/>
      </w:pPr>
    </w:p>
    <w:p w:rsidR="007021AD" w:rsidRDefault="007021AD" w:rsidP="00F13AA1">
      <w:pPr>
        <w:pStyle w:val="Zkladntext3"/>
        <w:tabs>
          <w:tab w:val="left" w:pos="-1985"/>
          <w:tab w:val="left" w:pos="709"/>
          <w:tab w:val="left" w:pos="1077"/>
        </w:tabs>
        <w:rPr>
          <w:bCs/>
          <w:szCs w:val="24"/>
        </w:rPr>
      </w:pPr>
      <w:r w:rsidRPr="003D437B">
        <w:rPr>
          <w:bCs/>
          <w:szCs w:val="24"/>
        </w:rPr>
        <w:t>III.</w:t>
      </w:r>
    </w:p>
    <w:p w:rsidR="00BD368F" w:rsidRPr="003D437B" w:rsidRDefault="00BD368F" w:rsidP="00BD368F">
      <w:pPr>
        <w:pStyle w:val="Bezriadkovania"/>
      </w:pPr>
    </w:p>
    <w:p w:rsidR="00F95609" w:rsidRPr="008C3EDC" w:rsidRDefault="00F95609" w:rsidP="00BD368F">
      <w:pPr>
        <w:pStyle w:val="Bezriadkovania"/>
      </w:pPr>
    </w:p>
    <w:p w:rsidR="003201B2" w:rsidRPr="003D437B" w:rsidRDefault="003201B2" w:rsidP="001D4F15">
      <w:pPr>
        <w:pStyle w:val="TxBrp1"/>
        <w:tabs>
          <w:tab w:val="left" w:pos="567"/>
          <w:tab w:val="left" w:pos="2552"/>
          <w:tab w:val="left" w:pos="3686"/>
        </w:tabs>
        <w:spacing w:line="360" w:lineRule="auto"/>
        <w:ind w:left="0"/>
        <w:rPr>
          <w:sz w:val="24"/>
        </w:rPr>
      </w:pPr>
      <w:r w:rsidRPr="008C3EDC">
        <w:rPr>
          <w:sz w:val="24"/>
          <w:shd w:val="clear" w:color="auto" w:fill="FFFFFF"/>
        </w:rPr>
        <w:tab/>
      </w:r>
      <w:proofErr w:type="spellStart"/>
      <w:proofErr w:type="gramStart"/>
      <w:r w:rsidR="008C3EDC">
        <w:rPr>
          <w:sz w:val="24"/>
          <w:shd w:val="clear" w:color="auto" w:fill="FFFFFF"/>
        </w:rPr>
        <w:t>V</w:t>
      </w:r>
      <w:r w:rsidR="008C3EDC" w:rsidRPr="008C3EDC">
        <w:rPr>
          <w:sz w:val="24"/>
          <w:shd w:val="clear" w:color="auto" w:fill="FFFFFF"/>
        </w:rPr>
        <w:t>ládn</w:t>
      </w:r>
      <w:r w:rsidR="008C3EDC">
        <w:rPr>
          <w:sz w:val="24"/>
          <w:shd w:val="clear" w:color="auto" w:fill="FFFFFF"/>
        </w:rPr>
        <w:t>y</w:t>
      </w:r>
      <w:proofErr w:type="spellEnd"/>
      <w:r w:rsidR="008C3EDC" w:rsidRPr="008C3EDC">
        <w:rPr>
          <w:sz w:val="24"/>
          <w:shd w:val="clear" w:color="auto" w:fill="FFFFFF"/>
        </w:rPr>
        <w:t xml:space="preserve"> </w:t>
      </w:r>
      <w:proofErr w:type="spellStart"/>
      <w:r w:rsidR="008C3EDC" w:rsidRPr="008C3EDC">
        <w:rPr>
          <w:sz w:val="24"/>
          <w:shd w:val="clear" w:color="auto" w:fill="FFFFFF"/>
        </w:rPr>
        <w:t>návrh</w:t>
      </w:r>
      <w:proofErr w:type="spellEnd"/>
      <w:r w:rsidR="008C3EDC" w:rsidRPr="008C3EDC">
        <w:rPr>
          <w:sz w:val="24"/>
          <w:shd w:val="clear" w:color="auto" w:fill="FFFFFF"/>
        </w:rPr>
        <w:t xml:space="preserve"> </w:t>
      </w:r>
      <w:proofErr w:type="spellStart"/>
      <w:r w:rsidR="008C3EDC" w:rsidRPr="008C3EDC">
        <w:rPr>
          <w:sz w:val="24"/>
          <w:shd w:val="clear" w:color="auto" w:fill="FFFFFF"/>
        </w:rPr>
        <w:t>zákona</w:t>
      </w:r>
      <w:proofErr w:type="spellEnd"/>
      <w:r w:rsidR="008C3EDC" w:rsidRPr="008C3EDC">
        <w:rPr>
          <w:sz w:val="24"/>
          <w:shd w:val="clear" w:color="auto" w:fill="FFFFFF"/>
        </w:rPr>
        <w:t xml:space="preserve">, </w:t>
      </w:r>
      <w:proofErr w:type="spellStart"/>
      <w:r w:rsidR="008C3EDC" w:rsidRPr="008C3EDC">
        <w:rPr>
          <w:sz w:val="24"/>
          <w:shd w:val="clear" w:color="auto" w:fill="FFFFFF"/>
        </w:rPr>
        <w:t>ktorým</w:t>
      </w:r>
      <w:proofErr w:type="spellEnd"/>
      <w:r w:rsidR="008C3EDC" w:rsidRPr="008C3EDC">
        <w:rPr>
          <w:sz w:val="24"/>
          <w:shd w:val="clear" w:color="auto" w:fill="FFFFFF"/>
        </w:rPr>
        <w:t xml:space="preserve"> </w:t>
      </w:r>
      <w:proofErr w:type="spellStart"/>
      <w:r w:rsidR="008C3EDC" w:rsidRPr="008C3EDC">
        <w:rPr>
          <w:sz w:val="24"/>
          <w:shd w:val="clear" w:color="auto" w:fill="FFFFFF"/>
        </w:rPr>
        <w:t>sa</w:t>
      </w:r>
      <w:proofErr w:type="spellEnd"/>
      <w:r w:rsidR="008C3EDC" w:rsidRPr="008C3EDC">
        <w:rPr>
          <w:sz w:val="24"/>
          <w:shd w:val="clear" w:color="auto" w:fill="FFFFFF"/>
        </w:rPr>
        <w:t xml:space="preserve"> </w:t>
      </w:r>
      <w:proofErr w:type="spellStart"/>
      <w:r w:rsidR="008C3EDC" w:rsidRPr="008C3EDC">
        <w:rPr>
          <w:sz w:val="24"/>
          <w:shd w:val="clear" w:color="auto" w:fill="FFFFFF"/>
        </w:rPr>
        <w:t>mení</w:t>
      </w:r>
      <w:proofErr w:type="spellEnd"/>
      <w:r w:rsidR="008C3EDC" w:rsidRPr="008C3EDC">
        <w:rPr>
          <w:sz w:val="24"/>
          <w:shd w:val="clear" w:color="auto" w:fill="FFFFFF"/>
        </w:rPr>
        <w:t xml:space="preserve"> a </w:t>
      </w:r>
      <w:proofErr w:type="spellStart"/>
      <w:r w:rsidR="008C3EDC" w:rsidRPr="008C3EDC">
        <w:rPr>
          <w:sz w:val="24"/>
          <w:shd w:val="clear" w:color="auto" w:fill="FFFFFF"/>
        </w:rPr>
        <w:t>dopĺňa</w:t>
      </w:r>
      <w:proofErr w:type="spellEnd"/>
      <w:r w:rsidR="008C3EDC" w:rsidRPr="008C3EDC">
        <w:rPr>
          <w:sz w:val="24"/>
          <w:shd w:val="clear" w:color="auto" w:fill="FFFFFF"/>
        </w:rPr>
        <w:t xml:space="preserve"> </w:t>
      </w:r>
      <w:proofErr w:type="spellStart"/>
      <w:r w:rsidR="008C3EDC" w:rsidRPr="008C3EDC">
        <w:rPr>
          <w:b/>
          <w:sz w:val="24"/>
          <w:shd w:val="clear" w:color="auto" w:fill="FFFFFF"/>
        </w:rPr>
        <w:t>zákon</w:t>
      </w:r>
      <w:proofErr w:type="spellEnd"/>
      <w:r w:rsidR="008C3EDC" w:rsidRPr="008C3EDC">
        <w:rPr>
          <w:b/>
          <w:sz w:val="24"/>
          <w:shd w:val="clear" w:color="auto" w:fill="FFFFFF"/>
        </w:rPr>
        <w:t xml:space="preserve"> č. 162/2015 Z. z. </w:t>
      </w:r>
      <w:proofErr w:type="spellStart"/>
      <w:r w:rsidR="008C3EDC" w:rsidRPr="008C3EDC">
        <w:rPr>
          <w:b/>
          <w:sz w:val="24"/>
          <w:shd w:val="clear" w:color="auto" w:fill="FFFFFF"/>
        </w:rPr>
        <w:t>Správny</w:t>
      </w:r>
      <w:proofErr w:type="spellEnd"/>
      <w:r w:rsidR="008C3EDC" w:rsidRPr="008C3EDC">
        <w:rPr>
          <w:b/>
          <w:sz w:val="24"/>
          <w:shd w:val="clear" w:color="auto" w:fill="FFFFFF"/>
        </w:rPr>
        <w:t xml:space="preserve"> </w:t>
      </w:r>
      <w:proofErr w:type="spellStart"/>
      <w:r w:rsidR="008C3EDC" w:rsidRPr="008C3EDC">
        <w:rPr>
          <w:b/>
          <w:sz w:val="24"/>
          <w:shd w:val="clear" w:color="auto" w:fill="FFFFFF"/>
        </w:rPr>
        <w:t>súdny</w:t>
      </w:r>
      <w:proofErr w:type="spellEnd"/>
      <w:r w:rsidR="008C3EDC" w:rsidRPr="008C3EDC">
        <w:rPr>
          <w:b/>
          <w:sz w:val="24"/>
          <w:shd w:val="clear" w:color="auto" w:fill="FFFFFF"/>
        </w:rPr>
        <w:t xml:space="preserve"> </w:t>
      </w:r>
      <w:proofErr w:type="spellStart"/>
      <w:r w:rsidR="008C3EDC" w:rsidRPr="008C3EDC">
        <w:rPr>
          <w:b/>
          <w:sz w:val="24"/>
          <w:shd w:val="clear" w:color="auto" w:fill="FFFFFF"/>
        </w:rPr>
        <w:t>poriadok</w:t>
      </w:r>
      <w:proofErr w:type="spellEnd"/>
      <w:r w:rsidR="008C3EDC" w:rsidRPr="008C3EDC">
        <w:rPr>
          <w:b/>
          <w:sz w:val="24"/>
          <w:shd w:val="clear" w:color="auto" w:fill="FFFFFF"/>
        </w:rPr>
        <w:t xml:space="preserve"> </w:t>
      </w:r>
      <w:r w:rsidR="008C3EDC" w:rsidRPr="008C3EDC">
        <w:rPr>
          <w:sz w:val="24"/>
          <w:shd w:val="clear" w:color="auto" w:fill="FFFFFF"/>
        </w:rPr>
        <w:t xml:space="preserve">v </w:t>
      </w:r>
      <w:proofErr w:type="spellStart"/>
      <w:r w:rsidR="008C3EDC" w:rsidRPr="008C3EDC">
        <w:rPr>
          <w:sz w:val="24"/>
          <w:shd w:val="clear" w:color="auto" w:fill="FFFFFF"/>
        </w:rPr>
        <w:t>znení</w:t>
      </w:r>
      <w:proofErr w:type="spellEnd"/>
      <w:r w:rsidR="008C3EDC" w:rsidRPr="008C3EDC">
        <w:rPr>
          <w:sz w:val="24"/>
          <w:shd w:val="clear" w:color="auto" w:fill="FFFFFF"/>
        </w:rPr>
        <w:t xml:space="preserve"> </w:t>
      </w:r>
      <w:proofErr w:type="spellStart"/>
      <w:r w:rsidR="008C3EDC" w:rsidRPr="008C3EDC">
        <w:rPr>
          <w:sz w:val="24"/>
          <w:shd w:val="clear" w:color="auto" w:fill="FFFFFF"/>
        </w:rPr>
        <w:t>neskorších</w:t>
      </w:r>
      <w:proofErr w:type="spellEnd"/>
      <w:r w:rsidR="008C3EDC" w:rsidRPr="008C3EDC">
        <w:rPr>
          <w:sz w:val="24"/>
          <w:shd w:val="clear" w:color="auto" w:fill="FFFFFF"/>
        </w:rPr>
        <w:t xml:space="preserve"> </w:t>
      </w:r>
      <w:proofErr w:type="spellStart"/>
      <w:r w:rsidR="008C3EDC" w:rsidRPr="008C3EDC">
        <w:rPr>
          <w:sz w:val="24"/>
          <w:shd w:val="clear" w:color="auto" w:fill="FFFFFF"/>
        </w:rPr>
        <w:t>predpisov</w:t>
      </w:r>
      <w:proofErr w:type="spellEnd"/>
      <w:r w:rsidR="008C3EDC" w:rsidRPr="008C3EDC">
        <w:rPr>
          <w:sz w:val="24"/>
          <w:shd w:val="clear" w:color="auto" w:fill="FFFFFF"/>
        </w:rPr>
        <w:t xml:space="preserve"> a</w:t>
      </w:r>
      <w:r w:rsidR="00325138">
        <w:rPr>
          <w:sz w:val="24"/>
          <w:shd w:val="clear" w:color="auto" w:fill="FFFFFF"/>
        </w:rPr>
        <w:t xml:space="preserve"> </w:t>
      </w:r>
      <w:proofErr w:type="spellStart"/>
      <w:r w:rsidR="008C3EDC" w:rsidRPr="008C3EDC">
        <w:rPr>
          <w:sz w:val="24"/>
          <w:shd w:val="clear" w:color="auto" w:fill="FFFFFF"/>
        </w:rPr>
        <w:t>ktorým</w:t>
      </w:r>
      <w:proofErr w:type="spellEnd"/>
      <w:r w:rsidR="008C3EDC" w:rsidRPr="008C3EDC">
        <w:rPr>
          <w:sz w:val="24"/>
          <w:shd w:val="clear" w:color="auto" w:fill="FFFFFF"/>
        </w:rPr>
        <w:t xml:space="preserve"> </w:t>
      </w:r>
      <w:proofErr w:type="spellStart"/>
      <w:r w:rsidR="008C3EDC" w:rsidRPr="008C3EDC">
        <w:rPr>
          <w:sz w:val="24"/>
          <w:shd w:val="clear" w:color="auto" w:fill="FFFFFF"/>
        </w:rPr>
        <w:t>sa</w:t>
      </w:r>
      <w:proofErr w:type="spellEnd"/>
      <w:r w:rsidR="008C3EDC" w:rsidRPr="008C3EDC">
        <w:rPr>
          <w:sz w:val="24"/>
          <w:shd w:val="clear" w:color="auto" w:fill="FFFFFF"/>
        </w:rPr>
        <w:t xml:space="preserve"> </w:t>
      </w:r>
      <w:proofErr w:type="spellStart"/>
      <w:r w:rsidR="008C3EDC" w:rsidRPr="008C3EDC">
        <w:rPr>
          <w:sz w:val="24"/>
          <w:shd w:val="clear" w:color="auto" w:fill="FFFFFF"/>
        </w:rPr>
        <w:t>mení</w:t>
      </w:r>
      <w:proofErr w:type="spellEnd"/>
      <w:r w:rsidR="008C3EDC" w:rsidRPr="008C3EDC">
        <w:rPr>
          <w:sz w:val="24"/>
          <w:shd w:val="clear" w:color="auto" w:fill="FFFFFF"/>
        </w:rPr>
        <w:t xml:space="preserve"> </w:t>
      </w:r>
      <w:proofErr w:type="spellStart"/>
      <w:r w:rsidR="008C3EDC" w:rsidRPr="008C3EDC">
        <w:rPr>
          <w:b/>
          <w:sz w:val="24"/>
          <w:shd w:val="clear" w:color="auto" w:fill="FFFFFF"/>
        </w:rPr>
        <w:t>zákon</w:t>
      </w:r>
      <w:proofErr w:type="spellEnd"/>
      <w:r w:rsidR="008C3EDC" w:rsidRPr="008C3EDC">
        <w:rPr>
          <w:b/>
          <w:sz w:val="24"/>
          <w:shd w:val="clear" w:color="auto" w:fill="FFFFFF"/>
        </w:rPr>
        <w:t xml:space="preserve"> č. 514/2003 Z. z. o  </w:t>
      </w:r>
      <w:proofErr w:type="spellStart"/>
      <w:r w:rsidR="008C3EDC" w:rsidRPr="008C3EDC">
        <w:rPr>
          <w:b/>
          <w:sz w:val="24"/>
          <w:shd w:val="clear" w:color="auto" w:fill="FFFFFF"/>
        </w:rPr>
        <w:t>zodpovednosti</w:t>
      </w:r>
      <w:proofErr w:type="spellEnd"/>
      <w:r w:rsidR="008C3EDC" w:rsidRPr="008C3EDC">
        <w:rPr>
          <w:b/>
          <w:sz w:val="24"/>
          <w:shd w:val="clear" w:color="auto" w:fill="FFFFFF"/>
        </w:rPr>
        <w:t xml:space="preserve"> </w:t>
      </w:r>
      <w:proofErr w:type="spellStart"/>
      <w:r w:rsidR="008C3EDC" w:rsidRPr="008C3EDC">
        <w:rPr>
          <w:b/>
          <w:sz w:val="24"/>
          <w:shd w:val="clear" w:color="auto" w:fill="FFFFFF"/>
        </w:rPr>
        <w:t>za</w:t>
      </w:r>
      <w:proofErr w:type="spellEnd"/>
      <w:r w:rsidR="008C3EDC" w:rsidRPr="008C3EDC">
        <w:rPr>
          <w:b/>
          <w:sz w:val="24"/>
          <w:shd w:val="clear" w:color="auto" w:fill="FFFFFF"/>
        </w:rPr>
        <w:t xml:space="preserve"> </w:t>
      </w:r>
      <w:proofErr w:type="spellStart"/>
      <w:r w:rsidR="008C3EDC" w:rsidRPr="008C3EDC">
        <w:rPr>
          <w:b/>
          <w:sz w:val="24"/>
          <w:shd w:val="clear" w:color="auto" w:fill="FFFFFF"/>
        </w:rPr>
        <w:t>škodu</w:t>
      </w:r>
      <w:proofErr w:type="spellEnd"/>
      <w:r w:rsidR="008C3EDC" w:rsidRPr="008C3EDC">
        <w:rPr>
          <w:b/>
          <w:sz w:val="24"/>
          <w:shd w:val="clear" w:color="auto" w:fill="FFFFFF"/>
        </w:rPr>
        <w:t xml:space="preserve"> </w:t>
      </w:r>
      <w:proofErr w:type="spellStart"/>
      <w:r w:rsidR="008C3EDC" w:rsidRPr="008C3EDC">
        <w:rPr>
          <w:b/>
          <w:sz w:val="24"/>
          <w:shd w:val="clear" w:color="auto" w:fill="FFFFFF"/>
        </w:rPr>
        <w:t>spôsobenú</w:t>
      </w:r>
      <w:proofErr w:type="spellEnd"/>
      <w:r w:rsidR="008C3EDC" w:rsidRPr="008C3EDC">
        <w:rPr>
          <w:b/>
          <w:sz w:val="24"/>
          <w:shd w:val="clear" w:color="auto" w:fill="FFFFFF"/>
        </w:rPr>
        <w:t xml:space="preserve"> </w:t>
      </w:r>
      <w:proofErr w:type="spellStart"/>
      <w:r w:rsidR="008C3EDC" w:rsidRPr="008C3EDC">
        <w:rPr>
          <w:b/>
          <w:sz w:val="24"/>
          <w:shd w:val="clear" w:color="auto" w:fill="FFFFFF"/>
        </w:rPr>
        <w:t>pri</w:t>
      </w:r>
      <w:proofErr w:type="spellEnd"/>
      <w:r w:rsidR="008C3EDC" w:rsidRPr="008C3EDC">
        <w:rPr>
          <w:b/>
          <w:sz w:val="24"/>
          <w:shd w:val="clear" w:color="auto" w:fill="FFFFFF"/>
        </w:rPr>
        <w:t xml:space="preserve"> </w:t>
      </w:r>
      <w:proofErr w:type="spellStart"/>
      <w:r w:rsidR="008C3EDC" w:rsidRPr="008C3EDC">
        <w:rPr>
          <w:b/>
          <w:sz w:val="24"/>
          <w:shd w:val="clear" w:color="auto" w:fill="FFFFFF"/>
        </w:rPr>
        <w:t>výkone</w:t>
      </w:r>
      <w:proofErr w:type="spellEnd"/>
      <w:r w:rsidR="008C3EDC" w:rsidRPr="008C3EDC">
        <w:rPr>
          <w:b/>
          <w:sz w:val="24"/>
          <w:shd w:val="clear" w:color="auto" w:fill="FFFFFF"/>
        </w:rPr>
        <w:t xml:space="preserve"> </w:t>
      </w:r>
      <w:proofErr w:type="spellStart"/>
      <w:r w:rsidR="008C3EDC" w:rsidRPr="008C3EDC">
        <w:rPr>
          <w:b/>
          <w:sz w:val="24"/>
          <w:shd w:val="clear" w:color="auto" w:fill="FFFFFF"/>
        </w:rPr>
        <w:t>verejnej</w:t>
      </w:r>
      <w:proofErr w:type="spellEnd"/>
      <w:r w:rsidR="008C3EDC" w:rsidRPr="008C3EDC">
        <w:rPr>
          <w:b/>
          <w:sz w:val="24"/>
          <w:shd w:val="clear" w:color="auto" w:fill="FFFFFF"/>
        </w:rPr>
        <w:t xml:space="preserve"> </w:t>
      </w:r>
      <w:proofErr w:type="spellStart"/>
      <w:r w:rsidR="008C3EDC" w:rsidRPr="008C3EDC">
        <w:rPr>
          <w:b/>
          <w:sz w:val="24"/>
          <w:shd w:val="clear" w:color="auto" w:fill="FFFFFF"/>
        </w:rPr>
        <w:t>moci</w:t>
      </w:r>
      <w:proofErr w:type="spellEnd"/>
      <w:r w:rsidR="008C3EDC" w:rsidRPr="008C3EDC">
        <w:rPr>
          <w:sz w:val="24"/>
          <w:shd w:val="clear" w:color="auto" w:fill="FFFFFF"/>
        </w:rPr>
        <w:t xml:space="preserve"> a o </w:t>
      </w:r>
      <w:proofErr w:type="spellStart"/>
      <w:r w:rsidR="008C3EDC" w:rsidRPr="008C3EDC">
        <w:rPr>
          <w:sz w:val="24"/>
          <w:shd w:val="clear" w:color="auto" w:fill="FFFFFF"/>
        </w:rPr>
        <w:t>zmene</w:t>
      </w:r>
      <w:proofErr w:type="spellEnd"/>
      <w:r w:rsidR="008C3EDC" w:rsidRPr="008C3EDC">
        <w:rPr>
          <w:sz w:val="24"/>
          <w:shd w:val="clear" w:color="auto" w:fill="FFFFFF"/>
        </w:rPr>
        <w:t xml:space="preserve"> </w:t>
      </w:r>
      <w:proofErr w:type="spellStart"/>
      <w:r w:rsidR="008C3EDC" w:rsidRPr="008C3EDC">
        <w:rPr>
          <w:sz w:val="24"/>
          <w:shd w:val="clear" w:color="auto" w:fill="FFFFFF"/>
        </w:rPr>
        <w:t>niektorých</w:t>
      </w:r>
      <w:proofErr w:type="spellEnd"/>
      <w:r w:rsidR="008C3EDC" w:rsidRPr="008C3EDC">
        <w:rPr>
          <w:sz w:val="24"/>
          <w:shd w:val="clear" w:color="auto" w:fill="FFFFFF"/>
        </w:rPr>
        <w:t xml:space="preserve"> </w:t>
      </w:r>
      <w:proofErr w:type="spellStart"/>
      <w:r w:rsidR="008C3EDC" w:rsidRPr="008C3EDC">
        <w:rPr>
          <w:sz w:val="24"/>
          <w:shd w:val="clear" w:color="auto" w:fill="FFFFFF"/>
        </w:rPr>
        <w:t>zákonov</w:t>
      </w:r>
      <w:proofErr w:type="spellEnd"/>
      <w:r w:rsidR="008C3EDC" w:rsidRPr="008C3EDC">
        <w:rPr>
          <w:sz w:val="24"/>
          <w:shd w:val="clear" w:color="auto" w:fill="FFFFFF"/>
        </w:rPr>
        <w:t xml:space="preserve"> v </w:t>
      </w:r>
      <w:proofErr w:type="spellStart"/>
      <w:r w:rsidR="008C3EDC" w:rsidRPr="008C3EDC">
        <w:rPr>
          <w:sz w:val="24"/>
          <w:shd w:val="clear" w:color="auto" w:fill="FFFFFF"/>
        </w:rPr>
        <w:t>znení</w:t>
      </w:r>
      <w:proofErr w:type="spellEnd"/>
      <w:r w:rsidR="008C3EDC" w:rsidRPr="008C3EDC">
        <w:rPr>
          <w:sz w:val="24"/>
          <w:shd w:val="clear" w:color="auto" w:fill="FFFFFF"/>
        </w:rPr>
        <w:t xml:space="preserve"> </w:t>
      </w:r>
      <w:proofErr w:type="spellStart"/>
      <w:r w:rsidR="008C3EDC" w:rsidRPr="008C3EDC">
        <w:rPr>
          <w:sz w:val="24"/>
          <w:shd w:val="clear" w:color="auto" w:fill="FFFFFF"/>
        </w:rPr>
        <w:t>neskorších</w:t>
      </w:r>
      <w:proofErr w:type="spellEnd"/>
      <w:r w:rsidR="008C3EDC" w:rsidRPr="008C3EDC">
        <w:rPr>
          <w:sz w:val="24"/>
          <w:shd w:val="clear" w:color="auto" w:fill="FFFFFF"/>
        </w:rPr>
        <w:t xml:space="preserve"> </w:t>
      </w:r>
      <w:proofErr w:type="spellStart"/>
      <w:r w:rsidR="008C3EDC" w:rsidRPr="008C3EDC">
        <w:rPr>
          <w:sz w:val="24"/>
          <w:shd w:val="clear" w:color="auto" w:fill="FFFFFF"/>
        </w:rPr>
        <w:t>predpisov</w:t>
      </w:r>
      <w:proofErr w:type="spellEnd"/>
      <w:r w:rsidR="008C3EDC" w:rsidRPr="008C3EDC">
        <w:rPr>
          <w:sz w:val="24"/>
          <w:shd w:val="clear" w:color="auto" w:fill="FFFFFF"/>
        </w:rPr>
        <w:t xml:space="preserve"> (</w:t>
      </w:r>
      <w:proofErr w:type="spellStart"/>
      <w:r w:rsidR="008C3EDC" w:rsidRPr="008C3EDC">
        <w:rPr>
          <w:sz w:val="24"/>
          <w:shd w:val="clear" w:color="auto" w:fill="FFFFFF"/>
        </w:rPr>
        <w:t>tlač</w:t>
      </w:r>
      <w:proofErr w:type="spellEnd"/>
      <w:r w:rsidR="008C3EDC" w:rsidRPr="008C3EDC">
        <w:rPr>
          <w:sz w:val="24"/>
          <w:shd w:val="clear" w:color="auto" w:fill="FFFFFF"/>
        </w:rPr>
        <w:t xml:space="preserve"> 1461)</w:t>
      </w:r>
      <w:r w:rsidR="001D7ED6" w:rsidRPr="008C3EDC">
        <w:rPr>
          <w:sz w:val="24"/>
        </w:rPr>
        <w:t xml:space="preserve"> </w:t>
      </w:r>
      <w:proofErr w:type="spellStart"/>
      <w:r w:rsidR="00FE1890" w:rsidRPr="008C3EDC">
        <w:rPr>
          <w:bCs/>
          <w:sz w:val="24"/>
        </w:rPr>
        <w:t>Ú</w:t>
      </w:r>
      <w:r w:rsidR="00AE7AF0" w:rsidRPr="008C3EDC">
        <w:rPr>
          <w:sz w:val="24"/>
        </w:rPr>
        <w:t>stavnoprávny</w:t>
      </w:r>
      <w:proofErr w:type="spellEnd"/>
      <w:r w:rsidR="00AE7AF0" w:rsidRPr="008C3EDC">
        <w:rPr>
          <w:sz w:val="24"/>
        </w:rPr>
        <w:t xml:space="preserve"> </w:t>
      </w:r>
      <w:proofErr w:type="spellStart"/>
      <w:r w:rsidR="00AE7AF0" w:rsidRPr="008C3EDC">
        <w:rPr>
          <w:sz w:val="24"/>
        </w:rPr>
        <w:t>výbor</w:t>
      </w:r>
      <w:proofErr w:type="spellEnd"/>
      <w:r w:rsidR="00AE7AF0" w:rsidRPr="008C3EDC">
        <w:rPr>
          <w:sz w:val="24"/>
        </w:rPr>
        <w:t xml:space="preserve"> </w:t>
      </w:r>
      <w:proofErr w:type="spellStart"/>
      <w:r w:rsidR="00AE7AF0" w:rsidRPr="008C3EDC">
        <w:rPr>
          <w:sz w:val="24"/>
        </w:rPr>
        <w:t>Národnej</w:t>
      </w:r>
      <w:proofErr w:type="spellEnd"/>
      <w:r w:rsidR="00AE7AF0" w:rsidRPr="008C3EDC">
        <w:rPr>
          <w:sz w:val="24"/>
        </w:rPr>
        <w:t xml:space="preserve"> rady </w:t>
      </w:r>
      <w:proofErr w:type="spellStart"/>
      <w:r w:rsidR="00AE7AF0" w:rsidRPr="008C3EDC">
        <w:rPr>
          <w:sz w:val="24"/>
        </w:rPr>
        <w:t>Slovenskej</w:t>
      </w:r>
      <w:proofErr w:type="spellEnd"/>
      <w:r w:rsidR="00AE7AF0" w:rsidRPr="008C3EDC">
        <w:rPr>
          <w:sz w:val="24"/>
        </w:rPr>
        <w:t xml:space="preserve"> </w:t>
      </w:r>
      <w:proofErr w:type="spellStart"/>
      <w:r w:rsidR="00AE7AF0" w:rsidRPr="008C3EDC">
        <w:rPr>
          <w:sz w:val="24"/>
        </w:rPr>
        <w:t>republiky</w:t>
      </w:r>
      <w:proofErr w:type="spellEnd"/>
      <w:r w:rsidR="00AE7AF0" w:rsidRPr="008C3EDC">
        <w:rPr>
          <w:sz w:val="24"/>
        </w:rPr>
        <w:t xml:space="preserve"> </w:t>
      </w:r>
      <w:proofErr w:type="spellStart"/>
      <w:r w:rsidR="00FB2EDA" w:rsidRPr="008C3EDC">
        <w:rPr>
          <w:sz w:val="24"/>
        </w:rPr>
        <w:t>prerokoval</w:t>
      </w:r>
      <w:proofErr w:type="spellEnd"/>
      <w:r w:rsidR="00FB2EDA" w:rsidRPr="008C3EDC">
        <w:rPr>
          <w:sz w:val="24"/>
        </w:rPr>
        <w:t xml:space="preserve"> </w:t>
      </w:r>
      <w:r w:rsidR="00690B79" w:rsidRPr="008C3EDC">
        <w:rPr>
          <w:sz w:val="24"/>
        </w:rPr>
        <w:t>a </w:t>
      </w:r>
      <w:proofErr w:type="spellStart"/>
      <w:r w:rsidR="002575F1" w:rsidRPr="008C3EDC">
        <w:rPr>
          <w:sz w:val="24"/>
        </w:rPr>
        <w:t>odporúčal</w:t>
      </w:r>
      <w:proofErr w:type="spellEnd"/>
      <w:r w:rsidR="002575F1" w:rsidRPr="008C3EDC">
        <w:rPr>
          <w:sz w:val="24"/>
        </w:rPr>
        <w:t xml:space="preserve"> </w:t>
      </w:r>
      <w:r w:rsidR="002040D1" w:rsidRPr="008C3EDC">
        <w:rPr>
          <w:sz w:val="24"/>
        </w:rPr>
        <w:t xml:space="preserve">ho </w:t>
      </w:r>
      <w:proofErr w:type="spellStart"/>
      <w:r w:rsidR="002575F1" w:rsidRPr="008C3EDC">
        <w:rPr>
          <w:sz w:val="24"/>
        </w:rPr>
        <w:t>Národnej</w:t>
      </w:r>
      <w:proofErr w:type="spellEnd"/>
      <w:r w:rsidR="002575F1" w:rsidRPr="003D437B">
        <w:rPr>
          <w:sz w:val="24"/>
        </w:rPr>
        <w:t xml:space="preserve"> </w:t>
      </w:r>
      <w:proofErr w:type="spellStart"/>
      <w:r w:rsidR="002575F1" w:rsidRPr="003D437B">
        <w:rPr>
          <w:sz w:val="24"/>
        </w:rPr>
        <w:t>rad</w:t>
      </w:r>
      <w:r w:rsidR="00AE7AF0" w:rsidRPr="003D437B">
        <w:rPr>
          <w:sz w:val="24"/>
        </w:rPr>
        <w:t>e</w:t>
      </w:r>
      <w:proofErr w:type="spellEnd"/>
      <w:r w:rsidR="002575F1" w:rsidRPr="003D437B">
        <w:rPr>
          <w:sz w:val="24"/>
        </w:rPr>
        <w:t xml:space="preserve"> </w:t>
      </w:r>
      <w:proofErr w:type="spellStart"/>
      <w:r w:rsidR="002575F1" w:rsidRPr="003D437B">
        <w:rPr>
          <w:sz w:val="24"/>
        </w:rPr>
        <w:t>Slovenskej</w:t>
      </w:r>
      <w:proofErr w:type="spellEnd"/>
      <w:r w:rsidR="002575F1" w:rsidRPr="003D437B">
        <w:rPr>
          <w:sz w:val="24"/>
        </w:rPr>
        <w:t xml:space="preserve"> </w:t>
      </w:r>
      <w:proofErr w:type="spellStart"/>
      <w:r w:rsidR="002575F1" w:rsidRPr="003D437B">
        <w:rPr>
          <w:sz w:val="24"/>
        </w:rPr>
        <w:t>republiky</w:t>
      </w:r>
      <w:proofErr w:type="spellEnd"/>
      <w:r w:rsidR="002575F1" w:rsidRPr="003D437B">
        <w:rPr>
          <w:sz w:val="24"/>
        </w:rPr>
        <w:t xml:space="preserve"> </w:t>
      </w:r>
      <w:proofErr w:type="spellStart"/>
      <w:r w:rsidR="00B768E0" w:rsidRPr="003D437B">
        <w:rPr>
          <w:sz w:val="24"/>
        </w:rPr>
        <w:t>uznesením</w:t>
      </w:r>
      <w:proofErr w:type="spellEnd"/>
      <w:r w:rsidR="00B768E0" w:rsidRPr="003D437B">
        <w:rPr>
          <w:sz w:val="24"/>
        </w:rPr>
        <w:t xml:space="preserve"> </w:t>
      </w:r>
      <w:r w:rsidR="003E10C1" w:rsidRPr="003D437B">
        <w:rPr>
          <w:sz w:val="24"/>
        </w:rPr>
        <w:t>č.</w:t>
      </w:r>
      <w:r w:rsidR="00AC690E" w:rsidRPr="003D437B">
        <w:rPr>
          <w:sz w:val="24"/>
        </w:rPr>
        <w:t xml:space="preserve"> </w:t>
      </w:r>
      <w:r w:rsidR="00325138">
        <w:rPr>
          <w:sz w:val="24"/>
        </w:rPr>
        <w:t>729</w:t>
      </w:r>
      <w:r w:rsidR="00C47ED4" w:rsidRPr="003D437B">
        <w:rPr>
          <w:sz w:val="24"/>
        </w:rPr>
        <w:t xml:space="preserve"> </w:t>
      </w:r>
      <w:r w:rsidRPr="003D437B">
        <w:rPr>
          <w:sz w:val="24"/>
        </w:rPr>
        <w:t xml:space="preserve">z </w:t>
      </w:r>
      <w:r w:rsidR="00205DE0">
        <w:rPr>
          <w:sz w:val="24"/>
        </w:rPr>
        <w:t>2</w:t>
      </w:r>
      <w:r w:rsidR="008C3EDC">
        <w:rPr>
          <w:sz w:val="24"/>
        </w:rPr>
        <w:t>7</w:t>
      </w:r>
      <w:r w:rsidR="00282E3C" w:rsidRPr="003D437B">
        <w:rPr>
          <w:sz w:val="24"/>
        </w:rPr>
        <w:t>.</w:t>
      </w:r>
      <w:proofErr w:type="gramEnd"/>
      <w:r w:rsidR="001D7ED6">
        <w:rPr>
          <w:sz w:val="24"/>
        </w:rPr>
        <w:t xml:space="preserve"> </w:t>
      </w:r>
      <w:proofErr w:type="spellStart"/>
      <w:proofErr w:type="gramStart"/>
      <w:r w:rsidR="00205DE0">
        <w:rPr>
          <w:sz w:val="24"/>
        </w:rPr>
        <w:t>apríla</w:t>
      </w:r>
      <w:proofErr w:type="spellEnd"/>
      <w:proofErr w:type="gramEnd"/>
      <w:r w:rsidR="00282E3C" w:rsidRPr="003D437B">
        <w:rPr>
          <w:sz w:val="24"/>
        </w:rPr>
        <w:t xml:space="preserve"> 2023</w:t>
      </w:r>
      <w:r w:rsidR="00A46E7D" w:rsidRPr="003D437B">
        <w:rPr>
          <w:sz w:val="24"/>
        </w:rPr>
        <w:t xml:space="preserve"> </w:t>
      </w:r>
      <w:proofErr w:type="spellStart"/>
      <w:r w:rsidR="002575F1" w:rsidRPr="003D437B">
        <w:rPr>
          <w:b/>
          <w:sz w:val="24"/>
        </w:rPr>
        <w:t>schváli</w:t>
      </w:r>
      <w:r w:rsidR="00A32E5B" w:rsidRPr="003D437B">
        <w:rPr>
          <w:b/>
          <w:sz w:val="24"/>
        </w:rPr>
        <w:t>ť</w:t>
      </w:r>
      <w:proofErr w:type="spellEnd"/>
      <w:r w:rsidR="009D2283" w:rsidRPr="003D437B">
        <w:rPr>
          <w:b/>
          <w:sz w:val="24"/>
        </w:rPr>
        <w:t xml:space="preserve">.  </w:t>
      </w:r>
    </w:p>
    <w:p w:rsidR="003201B2" w:rsidRPr="003D437B" w:rsidRDefault="003201B2" w:rsidP="00F13AA1">
      <w:pPr>
        <w:pStyle w:val="TxBrp9"/>
        <w:tabs>
          <w:tab w:val="num" w:pos="900"/>
        </w:tabs>
        <w:spacing w:line="360" w:lineRule="auto"/>
        <w:rPr>
          <w:bCs/>
          <w:sz w:val="24"/>
          <w:lang w:val="sk-SK"/>
        </w:rPr>
      </w:pPr>
    </w:p>
    <w:p w:rsidR="00F13AA1" w:rsidRPr="003D437B" w:rsidRDefault="007021AD" w:rsidP="00817ABE">
      <w:pPr>
        <w:pStyle w:val="Zkladntext3"/>
        <w:tabs>
          <w:tab w:val="left" w:pos="-1985"/>
          <w:tab w:val="left" w:pos="709"/>
          <w:tab w:val="left" w:pos="1077"/>
        </w:tabs>
        <w:rPr>
          <w:bCs/>
          <w:szCs w:val="24"/>
        </w:rPr>
      </w:pPr>
      <w:r w:rsidRPr="003D437B">
        <w:rPr>
          <w:bCs/>
          <w:szCs w:val="24"/>
        </w:rPr>
        <w:t>IV.</w:t>
      </w:r>
    </w:p>
    <w:p w:rsidR="00817ABE" w:rsidRPr="003D437B" w:rsidRDefault="00817ABE" w:rsidP="00F13AA1">
      <w:pPr>
        <w:tabs>
          <w:tab w:val="left" w:pos="-1985"/>
          <w:tab w:val="left" w:pos="709"/>
          <w:tab w:val="left" w:pos="1077"/>
        </w:tabs>
        <w:jc w:val="both"/>
      </w:pPr>
    </w:p>
    <w:p w:rsidR="00325138" w:rsidRPr="003B1AA7" w:rsidRDefault="002575F1" w:rsidP="00325138">
      <w:pPr>
        <w:tabs>
          <w:tab w:val="left" w:pos="-1985"/>
          <w:tab w:val="left" w:pos="709"/>
          <w:tab w:val="left" w:pos="1077"/>
        </w:tabs>
        <w:spacing w:line="360" w:lineRule="auto"/>
        <w:jc w:val="both"/>
      </w:pPr>
      <w:r w:rsidRPr="003D437B">
        <w:tab/>
        <w:t>Z</w:t>
      </w:r>
      <w:r w:rsidR="007C1BCC" w:rsidRPr="003D437B">
        <w:t> </w:t>
      </w:r>
      <w:r w:rsidRPr="003D437B">
        <w:t>uznesenia</w:t>
      </w:r>
      <w:r w:rsidR="007C1BCC" w:rsidRPr="003D437B">
        <w:t xml:space="preserve"> </w:t>
      </w:r>
      <w:r w:rsidRPr="003D437B">
        <w:t>Ústavnoprávneho</w:t>
      </w:r>
      <w:r w:rsidR="007C1BCC" w:rsidRPr="003D437B">
        <w:t xml:space="preserve"> </w:t>
      </w:r>
      <w:r w:rsidRPr="003D437B">
        <w:t>výboru</w:t>
      </w:r>
      <w:r w:rsidR="007C1BCC" w:rsidRPr="003D437B">
        <w:t xml:space="preserve"> </w:t>
      </w:r>
      <w:r w:rsidR="007021AD" w:rsidRPr="003D437B">
        <w:t>Národnej rady Slovenskej republiky pod bodom III</w:t>
      </w:r>
      <w:r w:rsidR="009B06DB" w:rsidRPr="003D437B">
        <w:t>.</w:t>
      </w:r>
      <w:r w:rsidR="007021AD" w:rsidRPr="003D437B">
        <w:t xml:space="preserve"> tejto správy </w:t>
      </w:r>
      <w:r w:rsidR="00946250" w:rsidRPr="003D437B">
        <w:t>vyplýva</w:t>
      </w:r>
      <w:r w:rsidR="002812BF" w:rsidRPr="003D437B">
        <w:t xml:space="preserve">jú </w:t>
      </w:r>
      <w:r w:rsidR="00E21D44" w:rsidRPr="003D437B">
        <w:t xml:space="preserve"> t</w:t>
      </w:r>
      <w:r w:rsidR="002812BF" w:rsidRPr="003D437B">
        <w:t>ieto</w:t>
      </w:r>
      <w:r w:rsidR="00E21D44" w:rsidRPr="003D437B">
        <w:t xml:space="preserve"> pozmeňujúc</w:t>
      </w:r>
      <w:r w:rsidR="002812BF" w:rsidRPr="003D437B">
        <w:t xml:space="preserve">e a doplňujúce </w:t>
      </w:r>
      <w:r w:rsidR="00E21D44" w:rsidRPr="003D437B">
        <w:t>návrh</w:t>
      </w:r>
      <w:r w:rsidR="002812BF" w:rsidRPr="003D437B">
        <w:t>y</w:t>
      </w:r>
      <w:r w:rsidR="00E21D44" w:rsidRPr="003D437B">
        <w:t>:</w:t>
      </w:r>
    </w:p>
    <w:p w:rsidR="00325138" w:rsidRPr="00DB4A9E" w:rsidRDefault="00325138" w:rsidP="00325138">
      <w:pPr>
        <w:jc w:val="both"/>
        <w:rPr>
          <w:sz w:val="25"/>
          <w:szCs w:val="25"/>
        </w:rPr>
      </w:pPr>
    </w:p>
    <w:p w:rsidR="00325138" w:rsidRPr="00DB4A9E" w:rsidRDefault="00325138" w:rsidP="00325138">
      <w:pPr>
        <w:jc w:val="both"/>
        <w:rPr>
          <w:b/>
        </w:rPr>
      </w:pPr>
      <w:r w:rsidRPr="00DB4A9E">
        <w:rPr>
          <w:b/>
        </w:rPr>
        <w:t>1. V čl. I sa vkladajú nové body 1 až 20, ktoré znejú:</w:t>
      </w:r>
    </w:p>
    <w:p w:rsidR="00325138" w:rsidRPr="00DB4A9E" w:rsidRDefault="00325138" w:rsidP="00B7529D">
      <w:pPr>
        <w:spacing w:line="276" w:lineRule="auto"/>
        <w:jc w:val="both"/>
      </w:pPr>
      <w:r w:rsidRPr="00DB4A9E">
        <w:t>„1. V § 3 ods. 1 písm. d) sa čiarka na konci nahrádza bodkočiarkou a pripájajú sa tieto slová: „nečinnosťou orgánu verejnej správy nie je stav, keď z rozhodnutia orgánu verejnej správy alebo opatrenia orgánu verejnej správy vyplý</w:t>
      </w:r>
      <w:r>
        <w:t xml:space="preserve">va, prečo orgán verejnej správy </w:t>
      </w:r>
      <w:r w:rsidRPr="00DB4A9E">
        <w:t xml:space="preserve">v </w:t>
      </w:r>
      <w:r>
        <w:t> </w:t>
      </w:r>
      <w:r w:rsidRPr="00DB4A9E">
        <w:t xml:space="preserve">administratívnom konaní nekoná a po vydaní rozhodnutia orgánu verejnej správy alebo opatrenia orgánu verejnej správy nedošlo k podstatnej zmene okolností,“. </w:t>
      </w:r>
    </w:p>
    <w:p w:rsidR="00325138" w:rsidRPr="00DB4A9E" w:rsidRDefault="00325138" w:rsidP="00325138">
      <w:pPr>
        <w:jc w:val="both"/>
      </w:pPr>
    </w:p>
    <w:p w:rsidR="00325138" w:rsidRPr="00DB4A9E" w:rsidRDefault="00325138" w:rsidP="00DD787C">
      <w:pPr>
        <w:ind w:left="2832"/>
        <w:jc w:val="both"/>
      </w:pPr>
      <w:r w:rsidRPr="00DB4A9E">
        <w:t xml:space="preserve">Ide o reakciu na nález Ústavného súdu Slovenskej republiky </w:t>
      </w:r>
      <w:proofErr w:type="spellStart"/>
      <w:r w:rsidRPr="00DB4A9E">
        <w:t>č.k</w:t>
      </w:r>
      <w:proofErr w:type="spellEnd"/>
      <w:r w:rsidRPr="00DB4A9E">
        <w:t>. III. ÚS 593/2022-29 z 7.2.2023, ktorý vo vzťahu k opatreniu orgánu verejnej správy, ktorým bolo skonštatované oneskorené podanie odvolania proti prvostupňovému rozhodnutiu skonštatoval aj možnosť podania žaloby proti nečinnosti s tým, že zákon konkurenciu všeobecnej správnej žaloby a žaloby proti nečinnosti výslovne nevylučuje s tým, že ústavný súd výslovne uviedol, že „prípustnosť žaloby proti nečinnosti v okolnostiach sťažovateľkinej veci v podstate znamená konvalidáciu márneho uplynutia lehoty na podanie všeobecnej správnej žaloby proti opatreniu (listu). Náprava načrtnutého nedostatku zákonnej koncepcie prípustnosti nečinnostnej žaloby však v slovenskom ústavnom systéme nepatrí správnemu (</w:t>
      </w:r>
      <w:proofErr w:type="spellStart"/>
      <w:r w:rsidRPr="00DB4A9E">
        <w:t>kasačnému</w:t>
      </w:r>
      <w:proofErr w:type="spellEnd"/>
      <w:r w:rsidRPr="00DB4A9E">
        <w:t>) súdu. Je vyhradená zákonodarcovi, keďže me</w:t>
      </w:r>
      <w:r>
        <w:t xml:space="preserve">dze základných práv </w:t>
      </w:r>
      <w:r w:rsidRPr="00DB4A9E">
        <w:t xml:space="preserve">a </w:t>
      </w:r>
      <w:r>
        <w:t> </w:t>
      </w:r>
      <w:r w:rsidRPr="00DB4A9E">
        <w:t>slobôd možno upraviť len zákonom (čl. 13 ods. 2 ústavy).“. Ústavným súdom naznačený prístup v podstate znamená, že jednak je nečinnostnou žalobou možné v takomto prípade „vstúpiť“ aj do administratí</w:t>
      </w:r>
      <w:r>
        <w:t xml:space="preserve">vnych konaní, ktoré sa považujú </w:t>
      </w:r>
      <w:r w:rsidRPr="00DB4A9E">
        <w:t xml:space="preserve">za </w:t>
      </w:r>
      <w:r>
        <w:t> </w:t>
      </w:r>
      <w:r w:rsidRPr="00DB4A9E">
        <w:t xml:space="preserve">skončené a to bez </w:t>
      </w:r>
      <w:r>
        <w:t xml:space="preserve">akéhokoľvek časového obmedzenia </w:t>
      </w:r>
      <w:r w:rsidRPr="00DB4A9E">
        <w:t xml:space="preserve">a </w:t>
      </w:r>
      <w:r>
        <w:t> </w:t>
      </w:r>
      <w:r w:rsidRPr="00DB4A9E">
        <w:t>súčasne, že riešenie nie je v rukách judikatúry ale legislatívy. Upresnením legálnej definície nečinnosti a to doplnením jej negatívneho vymedzenia by sa uvedený problém mohol vyriešiť.</w:t>
      </w:r>
      <w:r w:rsidRPr="00DB4A9E">
        <w:tab/>
      </w:r>
    </w:p>
    <w:p w:rsidR="00325138" w:rsidRPr="002D5CE7" w:rsidRDefault="00325138" w:rsidP="00325138">
      <w:pPr>
        <w:jc w:val="both"/>
      </w:pPr>
      <w:r w:rsidRPr="002D5CE7">
        <w:t xml:space="preserve">2. V § 10 sa slová „správne súdy ustanovené osobitným predpisom“ nahrádzajú slovami „Správny súd v Bratislave, Správny súd v Banskej Bystrici a Správny súd v Košiciach“. </w:t>
      </w:r>
    </w:p>
    <w:p w:rsidR="00325138" w:rsidRPr="002D5CE7" w:rsidRDefault="00325138" w:rsidP="00325138">
      <w:pPr>
        <w:jc w:val="both"/>
      </w:pPr>
    </w:p>
    <w:p w:rsidR="00325138" w:rsidRPr="002D5CE7" w:rsidRDefault="00325138" w:rsidP="00325138">
      <w:pPr>
        <w:ind w:left="2832"/>
        <w:jc w:val="both"/>
      </w:pPr>
      <w:r w:rsidRPr="002D5CE7">
        <w:t>Kvôli jasnosti zákona a jednoznačnosti nasledovných ustanovení je potrebné presne zadefinovať správne súdy.</w:t>
      </w:r>
    </w:p>
    <w:p w:rsidR="00325138" w:rsidRPr="002D5CE7" w:rsidRDefault="00325138" w:rsidP="00325138">
      <w:pPr>
        <w:jc w:val="both"/>
      </w:pPr>
    </w:p>
    <w:p w:rsidR="00325138" w:rsidRPr="002D5CE7" w:rsidRDefault="00325138" w:rsidP="00325138">
      <w:pPr>
        <w:jc w:val="both"/>
      </w:pPr>
      <w:r w:rsidRPr="002D5CE7">
        <w:t>3. V § 18 ods. 2 sa za slovo „príslušnému“ vkladajú slová „súdu alebo“</w:t>
      </w:r>
      <w:r w:rsidR="005C7EC5">
        <w:t>.</w:t>
      </w:r>
    </w:p>
    <w:p w:rsidR="00325138" w:rsidRPr="002D5CE7" w:rsidRDefault="00325138" w:rsidP="00325138">
      <w:pPr>
        <w:jc w:val="both"/>
      </w:pPr>
    </w:p>
    <w:p w:rsidR="00325138" w:rsidRPr="002D5CE7" w:rsidRDefault="00325138" w:rsidP="00325138">
      <w:pPr>
        <w:ind w:left="2832"/>
        <w:jc w:val="both"/>
      </w:pPr>
      <w:r w:rsidRPr="002D5CE7">
        <w:t>Účelom navrhovanej zmeny je zjednotiť postupovanie vecí, tak aby sa z procesného hľadiska dialo formou uznesenia aj keď sa vec postupuje (všeobecnému) súdu ako i správnemu súdu.</w:t>
      </w:r>
    </w:p>
    <w:p w:rsidR="00325138" w:rsidRPr="002D5CE7" w:rsidRDefault="00325138" w:rsidP="00325138">
      <w:pPr>
        <w:jc w:val="both"/>
      </w:pPr>
    </w:p>
    <w:p w:rsidR="00325138" w:rsidRPr="002D5CE7" w:rsidRDefault="00325138" w:rsidP="00325138">
      <w:pPr>
        <w:jc w:val="both"/>
      </w:pPr>
      <w:r w:rsidRPr="002D5CE7">
        <w:t xml:space="preserve">4. V § 21 písm. a) sa vypúšťajú slová „o </w:t>
      </w:r>
      <w:proofErr w:type="spellStart"/>
      <w:r w:rsidRPr="002D5CE7">
        <w:t>kasačných</w:t>
      </w:r>
      <w:proofErr w:type="spellEnd"/>
      <w:r w:rsidRPr="002D5CE7">
        <w:t xml:space="preserve"> sťažnostiach“</w:t>
      </w:r>
      <w:r w:rsidR="005C7EC5">
        <w:t>.</w:t>
      </w:r>
      <w:r w:rsidRPr="002D5CE7">
        <w:t xml:space="preserve"> </w:t>
      </w:r>
    </w:p>
    <w:p w:rsidR="00325138" w:rsidRPr="002D5CE7" w:rsidRDefault="00325138" w:rsidP="00325138">
      <w:pPr>
        <w:jc w:val="both"/>
      </w:pPr>
    </w:p>
    <w:p w:rsidR="00325138" w:rsidRPr="002D5CE7" w:rsidRDefault="00325138" w:rsidP="00325138">
      <w:pPr>
        <w:ind w:left="2832"/>
        <w:jc w:val="both"/>
      </w:pPr>
      <w:r w:rsidRPr="002D5CE7">
        <w:t>Rozhodovanie v päťčlennýc</w:t>
      </w:r>
      <w:r>
        <w:t xml:space="preserve">h senátoch sa nejaví ako vhodné </w:t>
      </w:r>
      <w:r w:rsidRPr="002D5CE7">
        <w:t xml:space="preserve">a </w:t>
      </w:r>
      <w:r>
        <w:t> </w:t>
      </w:r>
      <w:r w:rsidRPr="002D5CE7">
        <w:t xml:space="preserve">efektívne vo všetkých </w:t>
      </w:r>
      <w:proofErr w:type="spellStart"/>
      <w:r w:rsidRPr="002D5CE7">
        <w:t>mimokasačných</w:t>
      </w:r>
      <w:proofErr w:type="spellEnd"/>
      <w:r w:rsidRPr="002D5CE7">
        <w:t xml:space="preserve"> veciach (napr. rozhodovanie o námietke zaujatosti, rozhodovanie o príslušnosti podriadených súdov v sporoch o príslušnosť a pod.).</w:t>
      </w:r>
    </w:p>
    <w:p w:rsidR="00325138" w:rsidRPr="002D5CE7" w:rsidRDefault="00325138" w:rsidP="00325138">
      <w:pPr>
        <w:jc w:val="both"/>
      </w:pPr>
    </w:p>
    <w:p w:rsidR="00325138" w:rsidRPr="002D5CE7" w:rsidRDefault="00325138" w:rsidP="00325138">
      <w:pPr>
        <w:jc w:val="both"/>
      </w:pPr>
      <w:r w:rsidRPr="002D5CE7">
        <w:t>5. V § 21 písm. b) sa slová „v ostatných veciach“ nahrádzajú slovami „vo veciach podľa</w:t>
      </w:r>
      <w:r w:rsidR="00D05D18">
        <w:t xml:space="preserve"> §</w:t>
      </w:r>
      <w:r w:rsidRPr="002D5CE7">
        <w:t xml:space="preserve"> 11 písm. a) až g)“.</w:t>
      </w:r>
    </w:p>
    <w:p w:rsidR="00325138" w:rsidRPr="002D5CE7" w:rsidRDefault="00325138" w:rsidP="00325138">
      <w:pPr>
        <w:jc w:val="both"/>
      </w:pPr>
    </w:p>
    <w:p w:rsidR="00325138" w:rsidRPr="002D5CE7" w:rsidRDefault="00325138" w:rsidP="00325138">
      <w:pPr>
        <w:ind w:left="2832"/>
        <w:jc w:val="both"/>
      </w:pPr>
      <w:r w:rsidRPr="002D5CE7">
        <w:t>Rozhodovanie v päťčlennýc</w:t>
      </w:r>
      <w:r>
        <w:t xml:space="preserve">h senátoch sa nejaví ako vhodné </w:t>
      </w:r>
      <w:r w:rsidRPr="002D5CE7">
        <w:t xml:space="preserve">a </w:t>
      </w:r>
      <w:r>
        <w:t> </w:t>
      </w:r>
      <w:r w:rsidRPr="002D5CE7">
        <w:t xml:space="preserve">efektívne vo všetkých </w:t>
      </w:r>
      <w:proofErr w:type="spellStart"/>
      <w:r w:rsidRPr="002D5CE7">
        <w:t>mimokasačných</w:t>
      </w:r>
      <w:proofErr w:type="spellEnd"/>
      <w:r w:rsidRPr="002D5CE7">
        <w:t xml:space="preserve"> veciach (napr. rozhodovanie o námietke zaujatosti, rozhodovanie o príslušnosti podriadených súdov v sporoch o príslušnosť a pod.).</w:t>
      </w:r>
    </w:p>
    <w:p w:rsidR="00325138" w:rsidRPr="002D5CE7" w:rsidRDefault="00325138" w:rsidP="00325138">
      <w:pPr>
        <w:jc w:val="both"/>
      </w:pPr>
    </w:p>
    <w:p w:rsidR="00325138" w:rsidRPr="002D5CE7" w:rsidRDefault="00325138" w:rsidP="00325138">
      <w:pPr>
        <w:jc w:val="both"/>
      </w:pPr>
      <w:r w:rsidRPr="002D5CE7">
        <w:t xml:space="preserve">6. V § 23 ods. 2 sa vypúšťa písmeno a). </w:t>
      </w:r>
    </w:p>
    <w:p w:rsidR="00325138" w:rsidRPr="002D5CE7" w:rsidRDefault="00325138" w:rsidP="00325138">
      <w:pPr>
        <w:jc w:val="both"/>
      </w:pPr>
    </w:p>
    <w:p w:rsidR="00325138" w:rsidRPr="002D5CE7" w:rsidRDefault="00325138" w:rsidP="00325138">
      <w:pPr>
        <w:jc w:val="both"/>
      </w:pPr>
      <w:r w:rsidRPr="002D5CE7">
        <w:t xml:space="preserve">Doterajšie písmená b) až h) sa označujú ako písmená a) až g). </w:t>
      </w:r>
    </w:p>
    <w:p w:rsidR="00325138" w:rsidRPr="002D5CE7" w:rsidRDefault="00325138" w:rsidP="00325138">
      <w:pPr>
        <w:jc w:val="both"/>
      </w:pPr>
    </w:p>
    <w:p w:rsidR="00325138" w:rsidRPr="002D5CE7" w:rsidRDefault="00325138" w:rsidP="00325138">
      <w:pPr>
        <w:ind w:left="2832"/>
        <w:jc w:val="both"/>
      </w:pPr>
      <w:r w:rsidRPr="002D5CE7">
        <w:t>Zavádza sa jednotné senát</w:t>
      </w:r>
      <w:r>
        <w:t xml:space="preserve">ne rozhodovanie správnych súdov </w:t>
      </w:r>
      <w:r w:rsidRPr="002D5CE7">
        <w:t xml:space="preserve">vo </w:t>
      </w:r>
      <w:r>
        <w:t> </w:t>
      </w:r>
      <w:r w:rsidRPr="002D5CE7">
        <w:t>veciach správneho trestania. V nadväznosti na to sa upravuje § 49 ods. 2 písm. a) a § 439 ods. 4.</w:t>
      </w:r>
    </w:p>
    <w:p w:rsidR="00325138" w:rsidRPr="002D5CE7" w:rsidRDefault="00325138" w:rsidP="00325138">
      <w:pPr>
        <w:jc w:val="both"/>
      </w:pPr>
    </w:p>
    <w:p w:rsidR="00325138" w:rsidRPr="002D5CE7" w:rsidRDefault="00325138" w:rsidP="00B7529D">
      <w:pPr>
        <w:spacing w:line="276" w:lineRule="auto"/>
        <w:jc w:val="both"/>
      </w:pPr>
      <w:r w:rsidRPr="002D5CE7">
        <w:t>7. V § 31 ods. 4 sa na konci pripája táto veta: „Ak bola žaloba podaná proti rozhodnutiu orgánu verejnej správy alebo opatreniu orgánu verejnej správy, ktoré žalovaný doručoval verejnou vyhláškou, správny súd oznámi začatie konania verejnou vyhláškou a v oznámení uvedie označenie žalovaného a napadnutého rozhodnutia al</w:t>
      </w:r>
      <w:r>
        <w:t xml:space="preserve">ebo opatrenia, deň jeho vydania </w:t>
      </w:r>
      <w:r w:rsidRPr="002D5CE7">
        <w:t xml:space="preserve">a </w:t>
      </w:r>
      <w:r>
        <w:t> </w:t>
      </w:r>
      <w:r w:rsidRPr="002D5CE7">
        <w:t>skutočnosť, že toto bolo doručované verejnou vyhláškou.“.</w:t>
      </w:r>
    </w:p>
    <w:p w:rsidR="00325138" w:rsidRPr="002D5CE7" w:rsidRDefault="00325138" w:rsidP="00325138">
      <w:pPr>
        <w:jc w:val="both"/>
      </w:pPr>
    </w:p>
    <w:p w:rsidR="00325138" w:rsidRPr="002D5CE7" w:rsidRDefault="00325138" w:rsidP="00DD787C">
      <w:pPr>
        <w:ind w:left="2832"/>
        <w:jc w:val="both"/>
      </w:pPr>
      <w:r w:rsidRPr="002D5CE7">
        <w:t>Nanovo sa upravuje inštitút ďalšieho účastníka konania, ktorý je účastníkom administratí</w:t>
      </w:r>
      <w:r>
        <w:t xml:space="preserve">vneho konania a nie je žalobcom </w:t>
      </w:r>
      <w:r w:rsidRPr="002D5CE7">
        <w:t xml:space="preserve">vo </w:t>
      </w:r>
      <w:r>
        <w:t> </w:t>
      </w:r>
      <w:r w:rsidRPr="002D5CE7">
        <w:t>veciach, v ktorých žalovaný doručoval rozhodnutie alebo opatrenie verejnou vyhláškou. V takýchto prípadoch totiž nie je možno jednoznačne vymedziť okruh účastníkov konania. Skutočnosť, že žalované rozhodnutie alebo opatrenie doručoval žalovaný verejnou vyhláškou, bude žalobca povinný uviesť už v žalobe v zmysle novely § 182 ods. 1 písm. d). Na základe uvedeného správny súd vydá oznámenie o začatí konania,</w:t>
      </w:r>
      <w:r>
        <w:t xml:space="preserve"> </w:t>
      </w:r>
      <w:r w:rsidRPr="002D5CE7">
        <w:t xml:space="preserve">v </w:t>
      </w:r>
      <w:r>
        <w:t> </w:t>
      </w:r>
      <w:r w:rsidRPr="002D5CE7">
        <w:t>ktorom uvedie žalovaného, spisovú značku a deň vydania napadnutého rozhodnutia alebo opatrenia a to, že bolo doručované verejnou vyhláškou. Uvedené oznámenie doručí správny verejnou vyhláškou</w:t>
      </w:r>
      <w:r>
        <w:t xml:space="preserve"> podľa § 75 ods. 2 zverejnením </w:t>
      </w:r>
      <w:r w:rsidRPr="002D5CE7">
        <w:t xml:space="preserve">na </w:t>
      </w:r>
      <w:r>
        <w:t> </w:t>
      </w:r>
      <w:r w:rsidRPr="002D5CE7">
        <w:t xml:space="preserve">úradnej tabuli správneho súdu a súčasne na webovej stránke príslušného správneho súdu. Ďalším účastníkom správneho súdneho konania bude v zmysle § 32 ods. 4) ex </w:t>
      </w:r>
      <w:proofErr w:type="spellStart"/>
      <w:r w:rsidRPr="002D5CE7">
        <w:t>lege</w:t>
      </w:r>
      <w:proofErr w:type="spellEnd"/>
      <w:r w:rsidRPr="002D5CE7">
        <w:t xml:space="preserve"> bez ďalšieho ten, komu zo žalovaného rozhodnutia priamo vyplýva právo alebo povinnosť. Takouto osobou bude zväčša navrhovateľ administratívneho konania, v ktorom bolo vydané žalované rozhodnutie alebo opatrenie, ak nie je žalobcom. Ten, kto sa domnieva (tvrdí to), že bol žalovaným rozhodnutím alebo opatrením priamo dotknutý na svojich právach alebo povinnostiach, má možnosť požiadať správny súd, aby sa s ním ako účastníkom konalo. Dan</w:t>
      </w:r>
      <w:r>
        <w:t xml:space="preserve">á osoba má možnosť sa dozvedieť </w:t>
      </w:r>
      <w:r w:rsidRPr="002D5CE7">
        <w:t xml:space="preserve">o </w:t>
      </w:r>
      <w:r>
        <w:t> </w:t>
      </w:r>
      <w:r w:rsidRPr="002D5CE7">
        <w:t>začatí správneho súdneho konania z oznámenia správneho súdu podľa § 31 ods. 4. O takejto žiadosti rozhodne správny súd uznesením v zmysle § 32 ods. 5.</w:t>
      </w:r>
    </w:p>
    <w:p w:rsidR="00325138" w:rsidRPr="002D5CE7" w:rsidRDefault="00325138" w:rsidP="00325138">
      <w:pPr>
        <w:jc w:val="both"/>
      </w:pPr>
    </w:p>
    <w:p w:rsidR="00325138" w:rsidRPr="002D5CE7" w:rsidRDefault="00325138" w:rsidP="00325138">
      <w:pPr>
        <w:jc w:val="both"/>
      </w:pPr>
      <w:r w:rsidRPr="002D5CE7">
        <w:t>8. V § 32 ods. 3 písm. a) sa na konci pripájajú tieto slová: „ak odseky 4 a 5 neustanovujú inak,“.</w:t>
      </w:r>
    </w:p>
    <w:p w:rsidR="00325138" w:rsidRPr="002D5CE7" w:rsidRDefault="00325138" w:rsidP="00325138">
      <w:pPr>
        <w:jc w:val="both"/>
      </w:pPr>
    </w:p>
    <w:p w:rsidR="00325138" w:rsidRPr="002D5CE7" w:rsidRDefault="00325138" w:rsidP="00325138">
      <w:pPr>
        <w:ind w:left="2832"/>
        <w:jc w:val="both"/>
      </w:pPr>
      <w:r w:rsidRPr="002D5CE7">
        <w:t>Nanovo sa upravuje inštitút ďalšieho účastníka konania, ktorý je</w:t>
      </w:r>
      <w:r w:rsidRPr="002D5CE7">
        <w:rPr>
          <w:i/>
        </w:rPr>
        <w:t xml:space="preserve"> </w:t>
      </w:r>
      <w:r w:rsidRPr="002D5CE7">
        <w:t>účastníkom administratívneho konan</w:t>
      </w:r>
      <w:r>
        <w:t xml:space="preserve">ia a nie je žalobcom </w:t>
      </w:r>
      <w:r w:rsidRPr="002D5CE7">
        <w:t xml:space="preserve">vo </w:t>
      </w:r>
      <w:r>
        <w:t> </w:t>
      </w:r>
      <w:r w:rsidRPr="002D5CE7">
        <w:t xml:space="preserve">veciach, v ktorých žalovaný doručoval rozhodnutie alebo opatrenie verejnou vyhláškou. V takýchto prípadoch totiž nie je </w:t>
      </w:r>
      <w:r w:rsidRPr="002D5CE7">
        <w:lastRenderedPageBreak/>
        <w:t>možno jednoznačne vymedziť okruh účastníkov konania. Skutočnosť, že žalované rozhodnutie alebo opatrenie doručoval žalovaný verejnou vyhláškou,</w:t>
      </w:r>
      <w:r>
        <w:t xml:space="preserve"> bude žalobca povinný uviesť už </w:t>
      </w:r>
      <w:r w:rsidRPr="002D5CE7">
        <w:t xml:space="preserve">v </w:t>
      </w:r>
      <w:r>
        <w:t> </w:t>
      </w:r>
      <w:r w:rsidRPr="002D5CE7">
        <w:t>žalobe v zmysle novely § 182 ods. 1 písm. d). Na základe uvedeného správny súd v</w:t>
      </w:r>
      <w:r>
        <w:t xml:space="preserve">ydá oznámenie o začatí konania, </w:t>
      </w:r>
      <w:r w:rsidRPr="002D5CE7">
        <w:t xml:space="preserve">v </w:t>
      </w:r>
      <w:r>
        <w:t> </w:t>
      </w:r>
      <w:r w:rsidRPr="002D5CE7">
        <w:t xml:space="preserve">ktorom uvedie žalovaného, spisovú značku a deň vydania napadnutého rozhodnutia alebo opatrenia a to, že bolo doručované verejnou vyhláškou. Uvedené oznámenie doručí správny verejnou vyhláškou podľa § 75 ods. 2 zverejnením na úradnej tabuli správneho súdu a súčasne na webovej stránke príslušného správneho súdu. Ďalším účastníkom správneho súdneho konania bude v zmysle § 32 ods. 4) ex </w:t>
      </w:r>
      <w:proofErr w:type="spellStart"/>
      <w:r w:rsidRPr="002D5CE7">
        <w:t>lege</w:t>
      </w:r>
      <w:proofErr w:type="spellEnd"/>
      <w:r w:rsidRPr="002D5CE7">
        <w:t xml:space="preserve"> bez ďalšieho ten, komu zo žalovaného rozhodnutia priamo vyplýva právo alebo povinnosť. Takouto osobou bude zväčša navrhovateľ administratívneho konania, v ktorom bolo vydané žalované rozhodnutie alebo opatrenie, ak nie je žalobcom. Ten, kto sa domnieva (tvrdí to), že bol žalovaným rozhodnutím alebo opatrením priamo dotknutý na svojich právach alebo povinnostiach, má možnosť požiadať správny súd, aby sa s ním ako účastníkom konalo. Daná osoba má možno</w:t>
      </w:r>
      <w:r>
        <w:t xml:space="preserve">sť sa dozvedieť </w:t>
      </w:r>
      <w:r w:rsidRPr="002D5CE7">
        <w:t xml:space="preserve">o </w:t>
      </w:r>
      <w:r>
        <w:t> </w:t>
      </w:r>
      <w:r w:rsidRPr="002D5CE7">
        <w:t>začatí správneho súdneho konania z oznámenia správneho súdu podľa § 31 ods. 4. O takejto žiadosti rozhodne správny súd uznesením v zmysle § 32 ods. 5.</w:t>
      </w:r>
    </w:p>
    <w:p w:rsidR="00325138" w:rsidRPr="002D5CE7" w:rsidRDefault="00325138" w:rsidP="00325138">
      <w:pPr>
        <w:pStyle w:val="Bezriadkovania"/>
      </w:pPr>
    </w:p>
    <w:p w:rsidR="00325138" w:rsidRPr="002D5CE7" w:rsidRDefault="00325138" w:rsidP="00325138">
      <w:pPr>
        <w:jc w:val="both"/>
      </w:pPr>
      <w:r w:rsidRPr="002D5CE7">
        <w:t>9. V § 32 sa za odsek 3 vkladajú nové odseky 4 a 5, ktoré znejú:</w:t>
      </w:r>
    </w:p>
    <w:p w:rsidR="00325138" w:rsidRPr="002D5CE7" w:rsidRDefault="00325138" w:rsidP="00B7529D">
      <w:pPr>
        <w:spacing w:line="276" w:lineRule="auto"/>
        <w:jc w:val="both"/>
      </w:pPr>
      <w:r w:rsidRPr="002D5CE7">
        <w:t xml:space="preserve">„(4) Ak žalovaný doručoval napadnuté rozhodnutie alebo opatrenie verejnou vyhláškou, je ďalším účastníkom ten, komu z rozhodnutia alebo opatrenia priamo vyplýva právo alebo povinnosť. </w:t>
      </w:r>
    </w:p>
    <w:p w:rsidR="00325138" w:rsidRPr="002D5CE7" w:rsidRDefault="00325138" w:rsidP="00B7529D">
      <w:pPr>
        <w:spacing w:line="276" w:lineRule="auto"/>
        <w:jc w:val="both"/>
      </w:pPr>
    </w:p>
    <w:p w:rsidR="00325138" w:rsidRPr="002D5CE7" w:rsidRDefault="00325138" w:rsidP="00B7529D">
      <w:pPr>
        <w:spacing w:line="276" w:lineRule="auto"/>
        <w:jc w:val="both"/>
      </w:pPr>
      <w:r w:rsidRPr="002D5CE7">
        <w:t>(5) Ak žalovaný doručoval napadnuté rozhodnutie alebo opatrenie verejnou vyhláškou, je ďalším účastníkom aj ten, kto o sebe tvrdí, že rozhodnutím alebo opatrením by mohol byť priamo dotknutý na svojich právach a povinnostiach a poži</w:t>
      </w:r>
      <w:r>
        <w:t xml:space="preserve">adal správny súd, aby s ním ako </w:t>
      </w:r>
      <w:r w:rsidRPr="002D5CE7">
        <w:t xml:space="preserve">s </w:t>
      </w:r>
      <w:r>
        <w:t> </w:t>
      </w:r>
      <w:r w:rsidRPr="002D5CE7">
        <w:t xml:space="preserve">ďalším účastníkom konania konal. Správny súd o takejto žiadosti rozhodne uznesením.“. </w:t>
      </w:r>
    </w:p>
    <w:p w:rsidR="00325138" w:rsidRPr="002D5CE7" w:rsidRDefault="00325138" w:rsidP="00325138">
      <w:pPr>
        <w:jc w:val="both"/>
      </w:pPr>
    </w:p>
    <w:p w:rsidR="00325138" w:rsidRPr="002D5CE7" w:rsidRDefault="00325138" w:rsidP="00325138">
      <w:pPr>
        <w:jc w:val="both"/>
      </w:pPr>
      <w:r w:rsidRPr="002D5CE7">
        <w:t>Doterajší odsek 4 sa označuje ako odsek 6.</w:t>
      </w:r>
    </w:p>
    <w:p w:rsidR="00325138" w:rsidRPr="002D5CE7" w:rsidRDefault="00325138" w:rsidP="00325138">
      <w:pPr>
        <w:jc w:val="both"/>
      </w:pPr>
    </w:p>
    <w:p w:rsidR="00325138" w:rsidRPr="002D5CE7" w:rsidRDefault="00325138" w:rsidP="00325138">
      <w:pPr>
        <w:ind w:left="2832"/>
        <w:jc w:val="both"/>
      </w:pPr>
      <w:r w:rsidRPr="002D5CE7">
        <w:t>Nanovo sa upravuje inštitút ďalšieho účastníka konania, ktorý je účastníkom administratívneho konania a nie je žalobcom vo veciach, v ktorých žalovaný doručoval rozhodnutie alebo opatrenie verejnou vyhláškou. V takýchto prípadoch totiž nie je možno jednoznačne vymedziť okruh účastníkov konania. Skutočnosť, že žalované rozhodnutie alebo opatrenie doručoval žalovaný verejnou vyhláškou,</w:t>
      </w:r>
      <w:r>
        <w:t xml:space="preserve"> bude žalobca povinný uviesť už </w:t>
      </w:r>
      <w:r w:rsidRPr="002D5CE7">
        <w:t xml:space="preserve">v </w:t>
      </w:r>
      <w:r>
        <w:t> </w:t>
      </w:r>
      <w:r w:rsidRPr="002D5CE7">
        <w:t>žalobe v zmysle novely § 182 ods. 1 písm. d). Na základe uvedeného správny súd vydá oznámeni</w:t>
      </w:r>
      <w:r>
        <w:t xml:space="preserve">e o začatí konania, </w:t>
      </w:r>
      <w:r w:rsidRPr="002D5CE7">
        <w:t xml:space="preserve">v </w:t>
      </w:r>
      <w:r>
        <w:t> </w:t>
      </w:r>
      <w:r w:rsidRPr="002D5CE7">
        <w:t xml:space="preserve">ktorom uvedie žalovaného, spisovú značku a deň vydania napadnutého rozhodnutia alebo opatrenia a to, že bolo doručované verejnou vyhláškou. Uvedené oznámenie doručí správny verejnou vyhláškou podľa § 75 ods. 2 zverejnením na </w:t>
      </w:r>
      <w:r w:rsidRPr="002D5CE7">
        <w:lastRenderedPageBreak/>
        <w:t xml:space="preserve">úradnej tabuli správneho súdu a súčasne na webovej stránke príslušného správneho súdu. Ďalším účastníkom správneho súdneho konania bude v zmysle § 32 ods. 4) ex </w:t>
      </w:r>
      <w:proofErr w:type="spellStart"/>
      <w:r w:rsidRPr="002D5CE7">
        <w:t>lege</w:t>
      </w:r>
      <w:proofErr w:type="spellEnd"/>
      <w:r w:rsidRPr="002D5CE7">
        <w:t xml:space="preserve"> bez ďalšieho ten, komu zo žalovaného rozhodnutia priamo vyplýva právo alebo povinnosť. Takouto osobou bude zväčša navrhovateľ administratívneho konania, v ktorom bolo vydané žalované rozhodnutie alebo opatrenie, ak nie je žalobcom. Ten, kto sa domnieva (tvrdí to), že bol žalovaným rozhodnutím alebo opatrením priamo dotknutý na svojich právach alebo povinnostiach, má možnosť požiadať správny súd, aby sa s ním ako účastníkom konalo. Dan</w:t>
      </w:r>
      <w:r>
        <w:t xml:space="preserve">á osoba má možnosť sa dozvedieť </w:t>
      </w:r>
      <w:r w:rsidRPr="002D5CE7">
        <w:t xml:space="preserve">o </w:t>
      </w:r>
      <w:r>
        <w:t> </w:t>
      </w:r>
      <w:r w:rsidRPr="002D5CE7">
        <w:t>začatí správneho súdneho konania z oznámenia správneho súdu podľa § 31 ods. 4. O takejto žiadosti rozhodne správny súd uznesením v zmysle § 32 ods. 5.</w:t>
      </w:r>
    </w:p>
    <w:p w:rsidR="00325138" w:rsidRPr="002D5CE7" w:rsidRDefault="00325138" w:rsidP="00325138">
      <w:pPr>
        <w:jc w:val="both"/>
        <w:rPr>
          <w:i/>
        </w:rPr>
      </w:pPr>
    </w:p>
    <w:p w:rsidR="00325138" w:rsidRPr="002D5CE7" w:rsidRDefault="00325138" w:rsidP="00325138">
      <w:pPr>
        <w:jc w:val="both"/>
      </w:pPr>
      <w:r w:rsidRPr="002D5CE7">
        <w:t>10. V § 42 ods. 1 písm. d) sa za slová „zúčastnenej na konaní“ vkladajú slová „podľa § 41 ods. 2“.</w:t>
      </w:r>
    </w:p>
    <w:p w:rsidR="00325138" w:rsidRPr="002D5CE7" w:rsidRDefault="00325138" w:rsidP="00325138">
      <w:pPr>
        <w:jc w:val="both"/>
      </w:pPr>
    </w:p>
    <w:p w:rsidR="00325138" w:rsidRPr="002D5CE7" w:rsidRDefault="00325138" w:rsidP="00325138">
      <w:pPr>
        <w:ind w:left="2832"/>
        <w:jc w:val="both"/>
      </w:pPr>
      <w:r w:rsidRPr="002D5CE7">
        <w:t xml:space="preserve">Účelom danej zmeny je upresniť, že zainteresovaná verejnosť má v konaní prístup k </w:t>
      </w:r>
      <w:r>
        <w:t xml:space="preserve">opravným prostriedkom s odkazom </w:t>
      </w:r>
      <w:r w:rsidRPr="002D5CE7">
        <w:t xml:space="preserve">na </w:t>
      </w:r>
      <w:r>
        <w:t> </w:t>
      </w:r>
      <w:r w:rsidRPr="002D5CE7">
        <w:t>previazanie § 41 ods. 2 a § 64 ods. 2.</w:t>
      </w:r>
    </w:p>
    <w:p w:rsidR="00325138" w:rsidRDefault="00325138" w:rsidP="00325138">
      <w:pPr>
        <w:jc w:val="both"/>
      </w:pPr>
    </w:p>
    <w:p w:rsidR="00325138" w:rsidRDefault="00325138" w:rsidP="00325138">
      <w:pPr>
        <w:jc w:val="both"/>
      </w:pPr>
    </w:p>
    <w:p w:rsidR="00325138" w:rsidRPr="002D5CE7" w:rsidRDefault="00325138" w:rsidP="00325138">
      <w:pPr>
        <w:jc w:val="both"/>
      </w:pPr>
    </w:p>
    <w:p w:rsidR="00325138" w:rsidRPr="002D5CE7" w:rsidRDefault="00325138" w:rsidP="00325138">
      <w:pPr>
        <w:jc w:val="both"/>
      </w:pPr>
      <w:r w:rsidRPr="002D5CE7">
        <w:t xml:space="preserve">11. V § 49 ods. 2 písm. a) a § 439 ods. 4 sa slová „f) až h)“ nahrádzajú slovami „e) až g)“. </w:t>
      </w:r>
    </w:p>
    <w:p w:rsidR="00325138" w:rsidRPr="002D5CE7" w:rsidRDefault="00325138" w:rsidP="00325138">
      <w:pPr>
        <w:jc w:val="both"/>
      </w:pPr>
    </w:p>
    <w:p w:rsidR="00325138" w:rsidRPr="002D5CE7" w:rsidRDefault="00325138" w:rsidP="00325138">
      <w:pPr>
        <w:ind w:left="2832"/>
        <w:jc w:val="both"/>
      </w:pPr>
      <w:r w:rsidRPr="002D5CE7">
        <w:t>Ide o zmenu vyvolanú zmenou § 23 ods. 2 – prečíslovanie vnútorných odkazov.</w:t>
      </w:r>
    </w:p>
    <w:p w:rsidR="00325138" w:rsidRPr="002D5CE7" w:rsidRDefault="00325138" w:rsidP="00325138">
      <w:pPr>
        <w:jc w:val="both"/>
      </w:pPr>
    </w:p>
    <w:p w:rsidR="00325138" w:rsidRPr="002D5CE7" w:rsidRDefault="00325138" w:rsidP="00325138">
      <w:pPr>
        <w:jc w:val="both"/>
      </w:pPr>
      <w:r w:rsidRPr="002D5CE7">
        <w:t xml:space="preserve">12. V § 62 ods. 1 sa bodka na konci nahrádza čiarkou a pripájajú sa tieto slová: „ak tento zákon neustanovuje inak.“. </w:t>
      </w:r>
    </w:p>
    <w:p w:rsidR="00325138" w:rsidRPr="002D5CE7" w:rsidRDefault="00325138" w:rsidP="00325138">
      <w:pPr>
        <w:ind w:left="2832"/>
        <w:jc w:val="both"/>
      </w:pPr>
      <w:r w:rsidRPr="002D5CE7">
        <w:t>Zákon pripúšťa zmenu žaloby</w:t>
      </w:r>
      <w:r>
        <w:t xml:space="preserve"> v § 203 ods. 1 ako aj v konaní </w:t>
      </w:r>
      <w:r w:rsidRPr="002D5CE7">
        <w:t xml:space="preserve">vo </w:t>
      </w:r>
      <w:r>
        <w:t> </w:t>
      </w:r>
      <w:r w:rsidRPr="002D5CE7">
        <w:t>veciach zaistenia a v konaní o inom zásahu orgánu verejnej správy.</w:t>
      </w:r>
    </w:p>
    <w:p w:rsidR="00325138" w:rsidRPr="002D5CE7" w:rsidRDefault="00325138" w:rsidP="00325138">
      <w:pPr>
        <w:jc w:val="both"/>
      </w:pPr>
    </w:p>
    <w:p w:rsidR="00325138" w:rsidRPr="002D5CE7" w:rsidRDefault="00325138" w:rsidP="00325138">
      <w:pPr>
        <w:jc w:val="both"/>
      </w:pPr>
      <w:r w:rsidRPr="002D5CE7">
        <w:t>13. V § 65 ods. 3 sa slová „účastníci administratívneho konania alebo účastník administratívneho konania a prokurátor“ nahrádzajú slovom „žalobcovia“.</w:t>
      </w:r>
    </w:p>
    <w:p w:rsidR="00325138" w:rsidRPr="002D5CE7" w:rsidRDefault="00325138" w:rsidP="00325138">
      <w:pPr>
        <w:jc w:val="both"/>
      </w:pPr>
    </w:p>
    <w:p w:rsidR="00325138" w:rsidRPr="002D5CE7" w:rsidRDefault="00325138" w:rsidP="00325138">
      <w:pPr>
        <w:ind w:left="2832"/>
        <w:jc w:val="both"/>
      </w:pPr>
      <w:r w:rsidRPr="002D5CE7">
        <w:t>Uvedený režim má spadať aj v prípade, ak žalobu podá zainteresovaná verejnosť prípadne iný zákonom oprávnený subjekt.</w:t>
      </w:r>
    </w:p>
    <w:p w:rsidR="00325138" w:rsidRPr="002D5CE7" w:rsidRDefault="00325138" w:rsidP="00325138">
      <w:pPr>
        <w:jc w:val="both"/>
      </w:pPr>
    </w:p>
    <w:p w:rsidR="00325138" w:rsidRPr="002D5CE7" w:rsidRDefault="00325138" w:rsidP="00325138">
      <w:pPr>
        <w:jc w:val="both"/>
      </w:pPr>
      <w:r w:rsidRPr="002D5CE7">
        <w:t>14. V § 75 sa pred doterajší text vkladá nový odsek 1, ktorý znie:</w:t>
      </w:r>
    </w:p>
    <w:p w:rsidR="00325138" w:rsidRPr="002D5CE7" w:rsidRDefault="00325138" w:rsidP="00B7529D">
      <w:pPr>
        <w:spacing w:line="276" w:lineRule="auto"/>
        <w:jc w:val="both"/>
      </w:pPr>
      <w:r w:rsidRPr="002D5CE7">
        <w:t>„(1) Ak je v tej istej veci počet účastníkov a osôb zúčastnených na konaní väčší ako dvadsať, správny súd môže vykonať doručovanie rozhodnutia verejnou vyhláškou. O tomto spôsobe doručovania musí správny súd účastníkov konania vopred upovedomiť.“.</w:t>
      </w:r>
    </w:p>
    <w:p w:rsidR="00325138" w:rsidRDefault="00325138" w:rsidP="00325138">
      <w:pPr>
        <w:jc w:val="both"/>
      </w:pPr>
    </w:p>
    <w:p w:rsidR="00FD0B50" w:rsidRDefault="00FD0B50" w:rsidP="00325138">
      <w:pPr>
        <w:jc w:val="both"/>
      </w:pPr>
    </w:p>
    <w:p w:rsidR="00FD0B50" w:rsidRDefault="00FD0B50" w:rsidP="00325138">
      <w:pPr>
        <w:jc w:val="both"/>
      </w:pPr>
    </w:p>
    <w:p w:rsidR="00FD0B50" w:rsidRPr="002D5CE7" w:rsidRDefault="00FD0B50" w:rsidP="00325138">
      <w:pPr>
        <w:jc w:val="both"/>
      </w:pPr>
    </w:p>
    <w:p w:rsidR="00325138" w:rsidRPr="002D5CE7" w:rsidRDefault="00325138" w:rsidP="00325138">
      <w:pPr>
        <w:jc w:val="both"/>
      </w:pPr>
      <w:r w:rsidRPr="002D5CE7">
        <w:lastRenderedPageBreak/>
        <w:t xml:space="preserve">Doterajší text sa označuje ako odsek 2. </w:t>
      </w:r>
    </w:p>
    <w:p w:rsidR="00325138" w:rsidRPr="002D5CE7" w:rsidRDefault="00325138" w:rsidP="00325138">
      <w:pPr>
        <w:jc w:val="both"/>
        <w:rPr>
          <w:i/>
        </w:rPr>
      </w:pPr>
    </w:p>
    <w:p w:rsidR="00325138" w:rsidRPr="002D5CE7" w:rsidRDefault="00325138" w:rsidP="00325138">
      <w:pPr>
        <w:ind w:left="2832"/>
        <w:jc w:val="both"/>
      </w:pPr>
      <w:r w:rsidRPr="002D5CE7">
        <w:t>Zavedenie doručovania verejnou vyhláškou pri väčšom počte účastníkov konania je spôsobom urýchlenia konania.</w:t>
      </w:r>
    </w:p>
    <w:p w:rsidR="00325138" w:rsidRPr="002D5CE7" w:rsidRDefault="00325138" w:rsidP="00325138">
      <w:pPr>
        <w:jc w:val="both"/>
      </w:pPr>
    </w:p>
    <w:p w:rsidR="00325138" w:rsidRDefault="00325138" w:rsidP="00325138">
      <w:pPr>
        <w:jc w:val="both"/>
      </w:pPr>
      <w:r w:rsidRPr="002D5CE7">
        <w:t xml:space="preserve">15. V § 75 ods. 2 sa slová „alebo na“ nahrádzajú slovami „a na“. </w:t>
      </w:r>
    </w:p>
    <w:p w:rsidR="00B7529D" w:rsidRPr="00DD787C" w:rsidRDefault="00B7529D" w:rsidP="00325138">
      <w:pPr>
        <w:jc w:val="both"/>
      </w:pPr>
    </w:p>
    <w:p w:rsidR="00325138" w:rsidRPr="002D5CE7" w:rsidRDefault="00325138" w:rsidP="00325138">
      <w:pPr>
        <w:ind w:left="2832"/>
        <w:jc w:val="both"/>
      </w:pPr>
      <w:r w:rsidRPr="002D5CE7">
        <w:t>Zavedenie doručovania verejnou vyhláškou pri väčšom počte účastníkov konania je spôsobom urýchlenia konania.</w:t>
      </w:r>
    </w:p>
    <w:p w:rsidR="00325138" w:rsidRPr="002D5CE7" w:rsidRDefault="00325138" w:rsidP="00325138">
      <w:pPr>
        <w:jc w:val="both"/>
      </w:pPr>
    </w:p>
    <w:p w:rsidR="00325138" w:rsidRPr="002D5CE7" w:rsidRDefault="00325138" w:rsidP="00325138">
      <w:pPr>
        <w:jc w:val="both"/>
      </w:pPr>
      <w:r w:rsidRPr="002D5CE7">
        <w:t>16. Nadpis nad § 103 znie: „Procesné úkony pred prerokovaním veci“.</w:t>
      </w:r>
    </w:p>
    <w:p w:rsidR="00325138" w:rsidRPr="002D5CE7" w:rsidRDefault="00325138" w:rsidP="00325138">
      <w:pPr>
        <w:jc w:val="both"/>
      </w:pPr>
    </w:p>
    <w:p w:rsidR="00325138" w:rsidRPr="002D5CE7" w:rsidRDefault="00325138" w:rsidP="00325138">
      <w:pPr>
        <w:ind w:left="2832"/>
        <w:jc w:val="both"/>
      </w:pPr>
      <w:r w:rsidRPr="002D5CE7">
        <w:t>Pretože súčasné znen</w:t>
      </w:r>
      <w:r>
        <w:t xml:space="preserve">ia § § 103 a 105 nekorešponduje </w:t>
      </w:r>
      <w:r w:rsidRPr="002D5CE7">
        <w:t xml:space="preserve">so </w:t>
      </w:r>
      <w:r>
        <w:t> </w:t>
      </w:r>
      <w:r w:rsidRPr="002D5CE7">
        <w:t>zákonným postupom správneho súdu v konaní, treba tieto ustanovenia  nastaviť tak, aby vyjadrovali skutočnosť, že správny súd môže vo veci rozhodnúť aj bez nariadenia pojednávania (§107 ods. 2).</w:t>
      </w:r>
    </w:p>
    <w:p w:rsidR="00325138" w:rsidRPr="002D5CE7" w:rsidRDefault="00325138" w:rsidP="00325138">
      <w:pPr>
        <w:jc w:val="both"/>
      </w:pPr>
    </w:p>
    <w:p w:rsidR="00325138" w:rsidRPr="002D5CE7" w:rsidRDefault="00325138" w:rsidP="00325138">
      <w:pPr>
        <w:jc w:val="both"/>
      </w:pPr>
      <w:r w:rsidRPr="002D5CE7">
        <w:t xml:space="preserve">17. V § 105 sa vypúšťa odsek 1. Súčasne sa zrušuje označenie odseku 2. </w:t>
      </w:r>
    </w:p>
    <w:p w:rsidR="00325138" w:rsidRPr="002D5CE7" w:rsidRDefault="00325138" w:rsidP="00325138">
      <w:pPr>
        <w:jc w:val="both"/>
      </w:pPr>
    </w:p>
    <w:p w:rsidR="00325138" w:rsidRPr="002D5CE7" w:rsidRDefault="00325138" w:rsidP="00325138">
      <w:pPr>
        <w:ind w:left="2832"/>
        <w:jc w:val="both"/>
      </w:pPr>
      <w:r w:rsidRPr="002D5CE7">
        <w:t>Pretože súčasné znenia § § 103 a 105 neko</w:t>
      </w:r>
      <w:r>
        <w:t xml:space="preserve">rešponduje </w:t>
      </w:r>
      <w:r w:rsidRPr="002D5CE7">
        <w:t xml:space="preserve">so </w:t>
      </w:r>
      <w:r>
        <w:t> </w:t>
      </w:r>
      <w:r w:rsidRPr="002D5CE7">
        <w:t>zákonným postupom správneho súdu v konaní, treba tieto ustanovenia  nastaviť tak, aby vyjadrovali skutočnosť, že správny súd môže vo veci rozhodnúť aj bez nariadenia pojednávania (§107 ods. 2).</w:t>
      </w:r>
    </w:p>
    <w:p w:rsidR="00325138" w:rsidRPr="002D5CE7" w:rsidRDefault="00325138" w:rsidP="00325138">
      <w:pPr>
        <w:jc w:val="both"/>
      </w:pPr>
    </w:p>
    <w:p w:rsidR="00325138" w:rsidRPr="002D5CE7" w:rsidRDefault="00325138" w:rsidP="00325138">
      <w:pPr>
        <w:jc w:val="both"/>
      </w:pPr>
      <w:r w:rsidRPr="002D5CE7">
        <w:t>18. V § 105 sa slová „Na účel podľa odseku 1“ nahrádzajú slovami „Predseda senátu“.</w:t>
      </w:r>
    </w:p>
    <w:p w:rsidR="00325138" w:rsidRPr="002D5CE7" w:rsidRDefault="00325138" w:rsidP="00325138">
      <w:pPr>
        <w:jc w:val="both"/>
      </w:pPr>
    </w:p>
    <w:p w:rsidR="00325138" w:rsidRPr="002D5CE7" w:rsidRDefault="00325138" w:rsidP="00325138">
      <w:pPr>
        <w:ind w:left="2832"/>
        <w:jc w:val="both"/>
      </w:pPr>
      <w:r w:rsidRPr="002D5CE7">
        <w:t>Pretože súčasné znen</w:t>
      </w:r>
      <w:r>
        <w:t xml:space="preserve">ia § § 103 a 105 nekorešponduje </w:t>
      </w:r>
      <w:r w:rsidRPr="002D5CE7">
        <w:t xml:space="preserve">so </w:t>
      </w:r>
      <w:r>
        <w:t> </w:t>
      </w:r>
      <w:r w:rsidRPr="002D5CE7">
        <w:t>zákonným postupom správneho súdu v konaní, treba tieto ustanovenia  nastaviť tak, aby vyjadrovali skutočnosť, že správny súd môže vo veci rozhodnúť aj bez nariadenia pojednávania (§107 ods. 2).</w:t>
      </w:r>
    </w:p>
    <w:p w:rsidR="00325138" w:rsidRPr="002D5CE7" w:rsidRDefault="00325138" w:rsidP="00325138">
      <w:pPr>
        <w:jc w:val="both"/>
      </w:pPr>
    </w:p>
    <w:p w:rsidR="00325138" w:rsidRPr="002D5CE7" w:rsidRDefault="00325138" w:rsidP="00325138">
      <w:pPr>
        <w:jc w:val="both"/>
      </w:pPr>
      <w:r w:rsidRPr="002D5CE7">
        <w:t>19. V § 108 sa pred odsek 1 vkladá nový odsek 1, ktorý znie:</w:t>
      </w:r>
    </w:p>
    <w:p w:rsidR="00325138" w:rsidRPr="002D5CE7" w:rsidRDefault="00325138" w:rsidP="0088386F">
      <w:pPr>
        <w:spacing w:line="276" w:lineRule="auto"/>
        <w:jc w:val="both"/>
      </w:pPr>
      <w:r w:rsidRPr="002D5CE7">
        <w:t>„(1) Ak predseda senátu nariadi pojednávanie, pripraví h</w:t>
      </w:r>
      <w:r>
        <w:t xml:space="preserve">o tak, aby bolo možné rozhodnúť </w:t>
      </w:r>
      <w:r w:rsidRPr="002D5CE7">
        <w:t xml:space="preserve">vo </w:t>
      </w:r>
      <w:r>
        <w:t> </w:t>
      </w:r>
      <w:r w:rsidRPr="002D5CE7">
        <w:t xml:space="preserve">veci spravidla na jedinom pojednávaní.“. </w:t>
      </w:r>
    </w:p>
    <w:p w:rsidR="00325138" w:rsidRPr="002D5CE7" w:rsidRDefault="00325138" w:rsidP="00325138">
      <w:pPr>
        <w:jc w:val="both"/>
      </w:pPr>
    </w:p>
    <w:p w:rsidR="00325138" w:rsidRPr="002D5CE7" w:rsidRDefault="00325138" w:rsidP="00325138">
      <w:pPr>
        <w:jc w:val="both"/>
      </w:pPr>
      <w:r w:rsidRPr="002D5CE7">
        <w:t>Doterajšie odseky 1 až 3 sa označujú ako odsek 2 až 4.</w:t>
      </w:r>
    </w:p>
    <w:p w:rsidR="00325138" w:rsidRPr="002D5CE7" w:rsidRDefault="00325138" w:rsidP="00325138">
      <w:pPr>
        <w:jc w:val="both"/>
      </w:pPr>
    </w:p>
    <w:p w:rsidR="00325138" w:rsidRPr="002D5CE7" w:rsidRDefault="00325138" w:rsidP="00325138">
      <w:pPr>
        <w:ind w:left="2832"/>
        <w:jc w:val="both"/>
      </w:pPr>
      <w:r w:rsidRPr="002D5CE7">
        <w:t>Ide o reakciu na novelizáciu §</w:t>
      </w:r>
      <w:r>
        <w:t xml:space="preserve"> 103 a § 105. Navrhované znenie </w:t>
      </w:r>
      <w:r w:rsidRPr="002D5CE7">
        <w:t xml:space="preserve">§ </w:t>
      </w:r>
      <w:r>
        <w:t> </w:t>
      </w:r>
      <w:r w:rsidRPr="002D5CE7">
        <w:t>108 ods. 1 je v podstate prenesením pôvodného znenia § 105 ods. 1. S tým súvisí aj úprava formulácie prvej vety § 108 ods. 2.</w:t>
      </w:r>
    </w:p>
    <w:p w:rsidR="00325138" w:rsidRPr="002D5CE7" w:rsidRDefault="00325138" w:rsidP="00325138">
      <w:pPr>
        <w:jc w:val="both"/>
      </w:pPr>
    </w:p>
    <w:p w:rsidR="00325138" w:rsidRPr="002D5CE7" w:rsidRDefault="00325138" w:rsidP="0088386F">
      <w:pPr>
        <w:spacing w:line="276" w:lineRule="auto"/>
        <w:jc w:val="both"/>
      </w:pPr>
      <w:r w:rsidRPr="002D5CE7">
        <w:t>20. V § 108 ods. 2 sa prvá veta znie „Predseda senátu predvolá na pojednávanie účastníkov konania, ich zástupcov a všetkých, ktorých prítomnosť je potrebná.“.“.</w:t>
      </w:r>
    </w:p>
    <w:p w:rsidR="00325138" w:rsidRPr="002D5CE7" w:rsidRDefault="00325138" w:rsidP="00325138">
      <w:pPr>
        <w:jc w:val="both"/>
      </w:pPr>
    </w:p>
    <w:p w:rsidR="00325138" w:rsidRPr="002D5CE7" w:rsidRDefault="00325138" w:rsidP="00325138">
      <w:pPr>
        <w:jc w:val="both"/>
      </w:pPr>
      <w:r w:rsidRPr="002D5CE7">
        <w:t xml:space="preserve">Nasledujúce body sa primerane prečíslujú. </w:t>
      </w:r>
    </w:p>
    <w:p w:rsidR="00325138" w:rsidRPr="002D5CE7" w:rsidRDefault="00325138" w:rsidP="00325138">
      <w:pPr>
        <w:jc w:val="both"/>
      </w:pPr>
    </w:p>
    <w:p w:rsidR="00325138" w:rsidRPr="002D5CE7" w:rsidRDefault="00325138" w:rsidP="00325138">
      <w:pPr>
        <w:ind w:left="2832"/>
        <w:jc w:val="both"/>
      </w:pPr>
      <w:r w:rsidRPr="002D5CE7">
        <w:lastRenderedPageBreak/>
        <w:t>Ide o reakciu na novelizáciu §</w:t>
      </w:r>
      <w:r>
        <w:t xml:space="preserve"> 103 a § 105. Navrhované znenie </w:t>
      </w:r>
      <w:r w:rsidRPr="002D5CE7">
        <w:t xml:space="preserve">§ </w:t>
      </w:r>
      <w:r>
        <w:t> </w:t>
      </w:r>
      <w:r w:rsidRPr="002D5CE7">
        <w:t>108 ods. 1 je v podstate prenesením pôvodného znenia § 105 ods. 1. S tým súvisí aj úprava formulácie prvej vety § 108 ods. 2.</w:t>
      </w:r>
    </w:p>
    <w:p w:rsidR="00325138" w:rsidRDefault="00325138" w:rsidP="00325138">
      <w:pPr>
        <w:jc w:val="both"/>
      </w:pPr>
    </w:p>
    <w:p w:rsidR="00DD787C" w:rsidRPr="003D437B" w:rsidRDefault="00DD787C" w:rsidP="00DD787C">
      <w:pPr>
        <w:pStyle w:val="Zkladntext3"/>
        <w:tabs>
          <w:tab w:val="left" w:pos="-1985"/>
          <w:tab w:val="left" w:pos="709"/>
          <w:tab w:val="left" w:pos="1077"/>
          <w:tab w:val="left" w:pos="4253"/>
        </w:tabs>
        <w:spacing w:line="360" w:lineRule="auto"/>
        <w:rPr>
          <w:bCs/>
          <w:szCs w:val="24"/>
        </w:rPr>
      </w:pPr>
      <w:r>
        <w:rPr>
          <w:bCs/>
          <w:szCs w:val="24"/>
        </w:rPr>
        <w:t xml:space="preserve">            </w:t>
      </w:r>
      <w:r w:rsidRPr="003D437B">
        <w:rPr>
          <w:bCs/>
          <w:szCs w:val="24"/>
        </w:rPr>
        <w:t>Ústavnoprávny výbor Národnej rady SR</w:t>
      </w:r>
    </w:p>
    <w:p w:rsidR="00DD787C" w:rsidRPr="003D437B" w:rsidRDefault="00DD787C" w:rsidP="00DD787C">
      <w:pPr>
        <w:pStyle w:val="Zkladntext3"/>
        <w:tabs>
          <w:tab w:val="left" w:pos="-1985"/>
          <w:tab w:val="left" w:pos="709"/>
          <w:tab w:val="left" w:pos="1077"/>
        </w:tabs>
        <w:spacing w:line="360" w:lineRule="auto"/>
        <w:rPr>
          <w:bCs/>
          <w:szCs w:val="24"/>
        </w:rPr>
      </w:pPr>
      <w:r>
        <w:rPr>
          <w:bCs/>
          <w:szCs w:val="24"/>
        </w:rPr>
        <w:t xml:space="preserve">     </w:t>
      </w:r>
      <w:r w:rsidRPr="003D437B">
        <w:rPr>
          <w:bCs/>
          <w:szCs w:val="24"/>
        </w:rPr>
        <w:t>Gestorský výbor odporúča schváliť.</w:t>
      </w:r>
    </w:p>
    <w:p w:rsidR="00DD787C" w:rsidRPr="002D5CE7" w:rsidRDefault="00DD787C" w:rsidP="00325138">
      <w:pPr>
        <w:jc w:val="both"/>
      </w:pPr>
    </w:p>
    <w:p w:rsidR="00325138" w:rsidRPr="002D5CE7" w:rsidRDefault="00325138" w:rsidP="00325138">
      <w:pPr>
        <w:jc w:val="both"/>
        <w:rPr>
          <w:b/>
        </w:rPr>
      </w:pPr>
      <w:r w:rsidRPr="002D5CE7">
        <w:rPr>
          <w:b/>
        </w:rPr>
        <w:t>2. V čl. I sa za bod 1 vkladajú nové body 2 až 5, ktoré znejú:</w:t>
      </w:r>
    </w:p>
    <w:p w:rsidR="00325138" w:rsidRPr="002D5CE7" w:rsidRDefault="00325138" w:rsidP="00325138">
      <w:pPr>
        <w:jc w:val="both"/>
      </w:pPr>
      <w:r w:rsidRPr="002D5CE7">
        <w:t>„2. V § 135 ods. 1 sa slovo „právoplatnosti“ nahrádza slovami „vyhlásenia alebo vydania“.</w:t>
      </w:r>
    </w:p>
    <w:p w:rsidR="00325138" w:rsidRPr="002D5CE7" w:rsidRDefault="00325138" w:rsidP="00325138">
      <w:pPr>
        <w:jc w:val="both"/>
      </w:pPr>
    </w:p>
    <w:p w:rsidR="00325138" w:rsidRPr="002D5CE7" w:rsidRDefault="00325138" w:rsidP="00325138">
      <w:pPr>
        <w:ind w:left="2832"/>
        <w:jc w:val="both"/>
      </w:pPr>
      <w:r w:rsidRPr="002D5CE7">
        <w:t>Medzi vyhlásením, resp. vydaním rozhodnutia orgánu verejnej správy a jeho právoplatnosť</w:t>
      </w:r>
      <w:r>
        <w:t xml:space="preserve">ou môže byť istý časový odstup, </w:t>
      </w:r>
      <w:r w:rsidRPr="002D5CE7">
        <w:t xml:space="preserve">v </w:t>
      </w:r>
      <w:r>
        <w:t> </w:t>
      </w:r>
      <w:r w:rsidRPr="002D5CE7">
        <w:t>rámci ktorého môže dôjsť k zmene skutkového alebo právneho stavu, na ktorý už orgán verejnej správy nemôže reagovať.</w:t>
      </w:r>
    </w:p>
    <w:p w:rsidR="00325138" w:rsidRPr="002D5CE7" w:rsidRDefault="00325138" w:rsidP="00325138">
      <w:pPr>
        <w:jc w:val="both"/>
      </w:pPr>
    </w:p>
    <w:p w:rsidR="00325138" w:rsidRPr="002D5CE7" w:rsidRDefault="00325138" w:rsidP="00325138">
      <w:pPr>
        <w:jc w:val="both"/>
      </w:pPr>
      <w:r w:rsidRPr="002D5CE7">
        <w:t>3. V § 145 ods. 2 sa slová „30 dní“ nahrádzajú slovami „jedného mesiaca“.</w:t>
      </w:r>
    </w:p>
    <w:p w:rsidR="00325138" w:rsidRPr="002D5CE7" w:rsidRDefault="00325138" w:rsidP="00325138">
      <w:pPr>
        <w:jc w:val="both"/>
      </w:pPr>
    </w:p>
    <w:p w:rsidR="00325138" w:rsidRPr="002D5CE7" w:rsidRDefault="00325138" w:rsidP="00325138">
      <w:pPr>
        <w:ind w:left="2832"/>
        <w:jc w:val="both"/>
      </w:pPr>
      <w:r w:rsidRPr="002D5CE7">
        <w:t xml:space="preserve">Táto zmena je reakciou na zjednotenie lehoty na podanie </w:t>
      </w:r>
      <w:proofErr w:type="spellStart"/>
      <w:r w:rsidRPr="002D5CE7">
        <w:t>kasačnej</w:t>
      </w:r>
      <w:proofErr w:type="spellEnd"/>
      <w:r w:rsidRPr="002D5CE7">
        <w:t xml:space="preserve"> sťažnosti pri jednomesačnej a 30 dňovej lehote.</w:t>
      </w:r>
    </w:p>
    <w:p w:rsidR="00325138" w:rsidRPr="002D5CE7" w:rsidRDefault="00325138" w:rsidP="00325138">
      <w:pPr>
        <w:jc w:val="both"/>
      </w:pPr>
    </w:p>
    <w:p w:rsidR="00325138" w:rsidRPr="002D5CE7" w:rsidRDefault="00325138" w:rsidP="00325138">
      <w:pPr>
        <w:jc w:val="both"/>
      </w:pPr>
      <w:r w:rsidRPr="002D5CE7">
        <w:t>4. V § 151 sa vypúšťa odsek 4.</w:t>
      </w:r>
    </w:p>
    <w:p w:rsidR="00325138" w:rsidRPr="002D5CE7" w:rsidRDefault="00325138" w:rsidP="00325138">
      <w:pPr>
        <w:jc w:val="both"/>
      </w:pPr>
    </w:p>
    <w:p w:rsidR="00325138" w:rsidRPr="002D5CE7" w:rsidRDefault="00325138" w:rsidP="00325138">
      <w:pPr>
        <w:ind w:left="2832"/>
        <w:jc w:val="both"/>
      </w:pPr>
      <w:r w:rsidRPr="002D5CE7">
        <w:t xml:space="preserve">Táto zmena je reakciou na zjednotenie lehoty na podanie </w:t>
      </w:r>
      <w:proofErr w:type="spellStart"/>
      <w:r w:rsidRPr="002D5CE7">
        <w:t>kasačnej</w:t>
      </w:r>
      <w:proofErr w:type="spellEnd"/>
      <w:r w:rsidRPr="002D5CE7">
        <w:t xml:space="preserve"> sťažnosti pri jednomesačnej a 30 dňovej lehote.</w:t>
      </w:r>
    </w:p>
    <w:p w:rsidR="00325138" w:rsidRPr="002D5CE7" w:rsidRDefault="00325138" w:rsidP="00325138">
      <w:pPr>
        <w:jc w:val="both"/>
      </w:pPr>
    </w:p>
    <w:p w:rsidR="00325138" w:rsidRPr="002D5CE7" w:rsidRDefault="00325138" w:rsidP="00325138">
      <w:pPr>
        <w:jc w:val="both"/>
      </w:pPr>
      <w:r w:rsidRPr="002D5CE7">
        <w:t xml:space="preserve">5. V § 182 ods. 1 písm. d) sa za slová „opomenutého účastníka“ vkladajú slová „alebo že žalovaný doručoval napadnuté rozhodnutie alebo opatrenie verejnou vyhláškou,“.“.  </w:t>
      </w:r>
    </w:p>
    <w:p w:rsidR="00325138" w:rsidRPr="002D5CE7" w:rsidRDefault="00325138" w:rsidP="00325138">
      <w:pPr>
        <w:jc w:val="both"/>
        <w:rPr>
          <w:i/>
          <w:u w:val="single"/>
        </w:rPr>
      </w:pPr>
    </w:p>
    <w:p w:rsidR="00325138" w:rsidRPr="002D5CE7" w:rsidRDefault="00325138" w:rsidP="00325138">
      <w:pPr>
        <w:ind w:left="2832"/>
        <w:jc w:val="both"/>
      </w:pPr>
      <w:r w:rsidRPr="002D5CE7">
        <w:t>Jedná sa o súčasť novej úpravy inštitútu ďalšieho účastníka konania v nadväznosti na novelizáciu § 31 ods. 4, § 32 ods. 3 písm. a), § 32 ods. 4 a 5.</w:t>
      </w:r>
    </w:p>
    <w:p w:rsidR="00325138" w:rsidRPr="002D5CE7" w:rsidRDefault="00325138" w:rsidP="00325138">
      <w:pPr>
        <w:jc w:val="both"/>
      </w:pPr>
    </w:p>
    <w:p w:rsidR="00325138" w:rsidRPr="00FA097D" w:rsidRDefault="00325138" w:rsidP="00325138">
      <w:pPr>
        <w:jc w:val="both"/>
      </w:pPr>
      <w:r w:rsidRPr="002D5CE7">
        <w:t>Nasledujúce body sa primerane prečíslujú.</w:t>
      </w:r>
      <w:r w:rsidRPr="00FA097D">
        <w:t xml:space="preserve"> </w:t>
      </w:r>
    </w:p>
    <w:p w:rsidR="00325138" w:rsidRDefault="00325138" w:rsidP="00325138">
      <w:pPr>
        <w:jc w:val="both"/>
      </w:pPr>
    </w:p>
    <w:p w:rsidR="00DD787C" w:rsidRPr="003D437B" w:rsidRDefault="00DD787C" w:rsidP="00DD787C">
      <w:pPr>
        <w:pStyle w:val="Zkladntext3"/>
        <w:tabs>
          <w:tab w:val="left" w:pos="-1985"/>
          <w:tab w:val="left" w:pos="709"/>
          <w:tab w:val="left" w:pos="1077"/>
          <w:tab w:val="left" w:pos="4253"/>
        </w:tabs>
        <w:spacing w:line="360" w:lineRule="auto"/>
        <w:rPr>
          <w:bCs/>
          <w:szCs w:val="24"/>
        </w:rPr>
      </w:pPr>
      <w:r>
        <w:rPr>
          <w:bCs/>
          <w:szCs w:val="24"/>
        </w:rPr>
        <w:t xml:space="preserve">            </w:t>
      </w:r>
      <w:r w:rsidRPr="003D437B">
        <w:rPr>
          <w:bCs/>
          <w:szCs w:val="24"/>
        </w:rPr>
        <w:t>Ústavnoprávny výbor Národnej rady SR</w:t>
      </w:r>
    </w:p>
    <w:p w:rsidR="00DD787C" w:rsidRPr="003D437B" w:rsidRDefault="00DD787C" w:rsidP="00DD787C">
      <w:pPr>
        <w:pStyle w:val="Zkladntext3"/>
        <w:tabs>
          <w:tab w:val="left" w:pos="-1985"/>
          <w:tab w:val="left" w:pos="709"/>
          <w:tab w:val="left" w:pos="1077"/>
        </w:tabs>
        <w:spacing w:line="360" w:lineRule="auto"/>
        <w:rPr>
          <w:bCs/>
          <w:szCs w:val="24"/>
        </w:rPr>
      </w:pPr>
      <w:r>
        <w:rPr>
          <w:bCs/>
          <w:szCs w:val="24"/>
        </w:rPr>
        <w:t xml:space="preserve">    </w:t>
      </w:r>
      <w:r w:rsidRPr="003D437B">
        <w:rPr>
          <w:bCs/>
          <w:szCs w:val="24"/>
        </w:rPr>
        <w:t>Gestorský výbor odporúča schváliť.</w:t>
      </w:r>
    </w:p>
    <w:p w:rsidR="00DD787C" w:rsidRPr="002E61B1" w:rsidRDefault="00DD787C" w:rsidP="00325138">
      <w:pPr>
        <w:jc w:val="both"/>
      </w:pPr>
    </w:p>
    <w:p w:rsidR="00325138" w:rsidRPr="002D5CE7" w:rsidRDefault="00325138" w:rsidP="00325138">
      <w:pPr>
        <w:jc w:val="both"/>
        <w:rPr>
          <w:b/>
        </w:rPr>
      </w:pPr>
      <w:r w:rsidRPr="002D5CE7">
        <w:rPr>
          <w:b/>
        </w:rPr>
        <w:t xml:space="preserve">3. V čl. I sa za bod 6 vkladajú nové body 7 až 17, ktoré znejú: </w:t>
      </w:r>
    </w:p>
    <w:p w:rsidR="00325138" w:rsidRPr="002E61B1" w:rsidRDefault="00325138" w:rsidP="00325138">
      <w:pPr>
        <w:jc w:val="both"/>
      </w:pPr>
      <w:r w:rsidRPr="002E61B1">
        <w:t>„7. Doterajší text § 257 sa označuje ako odsek 1 sa dopĺňa sa odsekom 2, ktorý znie:</w:t>
      </w:r>
    </w:p>
    <w:p w:rsidR="00325138" w:rsidRDefault="00325138" w:rsidP="0088386F">
      <w:pPr>
        <w:spacing w:line="276" w:lineRule="auto"/>
        <w:jc w:val="both"/>
      </w:pPr>
      <w:r w:rsidRPr="002E61B1">
        <w:t>„(2) Ak iný zásah orgánu verejnej správy skončil až po podaní žaloby podľa § 252 ods. 1, žalobca môže žalobu zmeniť na žalobu podľa § 252 ods. 2.“.</w:t>
      </w:r>
    </w:p>
    <w:p w:rsidR="00325138" w:rsidRDefault="00325138" w:rsidP="00325138">
      <w:pPr>
        <w:jc w:val="both"/>
      </w:pPr>
    </w:p>
    <w:p w:rsidR="00325138" w:rsidRPr="00FA097D" w:rsidRDefault="00325138" w:rsidP="00325138">
      <w:pPr>
        <w:ind w:left="2832"/>
        <w:jc w:val="both"/>
      </w:pPr>
      <w:r w:rsidRPr="00FA097D">
        <w:t xml:space="preserve">Nové znenie § 257 ods. 2 a § 260 umožňuje žalobcovi zmeniť </w:t>
      </w:r>
      <w:proofErr w:type="spellStart"/>
      <w:r w:rsidRPr="00FA097D">
        <w:t>negatórnu</w:t>
      </w:r>
      <w:proofErr w:type="spellEnd"/>
      <w:r w:rsidRPr="00FA097D">
        <w:t xml:space="preserve"> zásahovú žalobu na určovaciu ak iný zásah skončil až po podaní žaloby. K zmene žaloby nedochádza ex </w:t>
      </w:r>
      <w:proofErr w:type="spellStart"/>
      <w:r w:rsidRPr="00FA097D">
        <w:t>lege</w:t>
      </w:r>
      <w:proofErr w:type="spellEnd"/>
      <w:r w:rsidRPr="00FA097D">
        <w:t xml:space="preserve"> ale vyžaduje sa úkon žalobcu. Bez tejto zmeny správny súd konanie zastaví.</w:t>
      </w:r>
    </w:p>
    <w:p w:rsidR="00325138" w:rsidRPr="002E61B1" w:rsidRDefault="00325138" w:rsidP="00325138">
      <w:pPr>
        <w:jc w:val="both"/>
      </w:pPr>
    </w:p>
    <w:p w:rsidR="00325138" w:rsidRPr="002E61B1" w:rsidRDefault="00325138" w:rsidP="0088386F">
      <w:pPr>
        <w:spacing w:line="276" w:lineRule="auto"/>
        <w:jc w:val="both"/>
      </w:pPr>
      <w:r w:rsidRPr="002E61B1">
        <w:lastRenderedPageBreak/>
        <w:t>8. V § 260 sa bodka na konci nahrádza bodkočiarkou a pripájajú sa tieto slová: „ak žalobca nepostupoval podľa § 257 ods. 2.“.</w:t>
      </w:r>
    </w:p>
    <w:p w:rsidR="00325138" w:rsidRPr="002E61B1" w:rsidRDefault="00325138" w:rsidP="00325138">
      <w:pPr>
        <w:jc w:val="both"/>
      </w:pPr>
    </w:p>
    <w:p w:rsidR="00325138" w:rsidRPr="00FA097D" w:rsidRDefault="00325138" w:rsidP="00325138">
      <w:pPr>
        <w:ind w:left="2832"/>
        <w:jc w:val="both"/>
      </w:pPr>
      <w:r w:rsidRPr="00FA097D">
        <w:t xml:space="preserve">Nové znenie § 257 ods. 2 a § 260 umožňuje žalobcovi zmeniť </w:t>
      </w:r>
      <w:proofErr w:type="spellStart"/>
      <w:r w:rsidRPr="00FA097D">
        <w:t>negatórnu</w:t>
      </w:r>
      <w:proofErr w:type="spellEnd"/>
      <w:r w:rsidRPr="00FA097D">
        <w:t xml:space="preserve"> zásahovú žalobu na určovaciu ak iný zásah skončil až po podaní žaloby. K zmene žaloby nedochádza ex </w:t>
      </w:r>
      <w:proofErr w:type="spellStart"/>
      <w:r w:rsidRPr="00FA097D">
        <w:t>lege</w:t>
      </w:r>
      <w:proofErr w:type="spellEnd"/>
      <w:r w:rsidRPr="00FA097D">
        <w:t xml:space="preserve"> ale vyžaduje sa úkon žalobcu. Bez tejto zmeny správny súd konanie zastaví.</w:t>
      </w:r>
    </w:p>
    <w:p w:rsidR="00325138" w:rsidRPr="002E61B1" w:rsidRDefault="00325138" w:rsidP="00325138">
      <w:pPr>
        <w:jc w:val="both"/>
      </w:pPr>
    </w:p>
    <w:p w:rsidR="00325138" w:rsidRPr="002E61B1" w:rsidRDefault="00325138" w:rsidP="00325138">
      <w:pPr>
        <w:jc w:val="both"/>
      </w:pPr>
      <w:r w:rsidRPr="002E61B1">
        <w:t>9. V § 439 ods. 1 sa za slovo „súdu“ vkladajú slová „podľa § 10“.</w:t>
      </w:r>
    </w:p>
    <w:p w:rsidR="00325138" w:rsidRDefault="00325138" w:rsidP="00325138">
      <w:pPr>
        <w:jc w:val="both"/>
      </w:pPr>
    </w:p>
    <w:p w:rsidR="00325138" w:rsidRPr="00FA097D" w:rsidRDefault="00325138" w:rsidP="00325138">
      <w:pPr>
        <w:ind w:left="2832"/>
        <w:jc w:val="both"/>
      </w:pPr>
      <w:r w:rsidRPr="00FA097D">
        <w:t xml:space="preserve">V písm. f) sa zjednocuje režim neprípustnosti </w:t>
      </w:r>
      <w:proofErr w:type="spellStart"/>
      <w:r w:rsidRPr="00FA097D">
        <w:t>kasačnej</w:t>
      </w:r>
      <w:proofErr w:type="spellEnd"/>
      <w:r w:rsidRPr="00FA097D">
        <w:t xml:space="preserve"> sťažnosti pri rovnakom inštitúte pri žalobe proti nečinnosti a žalobe proti inému zásahu. Nové písm. i) je zjednotením režimu neprípustnosti </w:t>
      </w:r>
      <w:proofErr w:type="spellStart"/>
      <w:r w:rsidRPr="00FA097D">
        <w:t>kasačnej</w:t>
      </w:r>
      <w:proofErr w:type="spellEnd"/>
      <w:r>
        <w:t xml:space="preserve"> sťažnosti pri odkladnom účinku </w:t>
      </w:r>
      <w:r w:rsidRPr="00FA097D">
        <w:t xml:space="preserve">a </w:t>
      </w:r>
      <w:r>
        <w:t> </w:t>
      </w:r>
      <w:r w:rsidRPr="00FA097D">
        <w:t>dočasnom pozas</w:t>
      </w:r>
      <w:r>
        <w:t xml:space="preserve">tavení účinnosti VZN, keďže ide </w:t>
      </w:r>
      <w:r w:rsidRPr="00FA097D">
        <w:t xml:space="preserve">o </w:t>
      </w:r>
      <w:r>
        <w:t> </w:t>
      </w:r>
      <w:r w:rsidRPr="00FA097D">
        <w:t>ekvivalentné inštitúty.</w:t>
      </w:r>
    </w:p>
    <w:p w:rsidR="00325138" w:rsidRPr="002E61B1" w:rsidRDefault="00325138" w:rsidP="00325138">
      <w:pPr>
        <w:jc w:val="both"/>
      </w:pPr>
    </w:p>
    <w:p w:rsidR="00325138" w:rsidRPr="002E61B1" w:rsidRDefault="00325138" w:rsidP="00325138">
      <w:pPr>
        <w:jc w:val="both"/>
      </w:pPr>
      <w:r w:rsidRPr="002E61B1">
        <w:t>10. V §  439 ods. 2 písm. f) sa na konci pripájajú tieto slová: „a § 262 ods. 2“.</w:t>
      </w:r>
    </w:p>
    <w:p w:rsidR="00325138" w:rsidRPr="00FA097D" w:rsidRDefault="00325138" w:rsidP="00325138">
      <w:pPr>
        <w:jc w:val="both"/>
      </w:pPr>
    </w:p>
    <w:p w:rsidR="00325138" w:rsidRPr="00FA097D" w:rsidRDefault="00325138" w:rsidP="00325138">
      <w:pPr>
        <w:ind w:left="2832"/>
        <w:jc w:val="both"/>
      </w:pPr>
      <w:r w:rsidRPr="00FA097D">
        <w:t xml:space="preserve">V písm. f) sa zjednocuje režim neprípustnosti </w:t>
      </w:r>
      <w:proofErr w:type="spellStart"/>
      <w:r w:rsidRPr="00FA097D">
        <w:t>kasačnej</w:t>
      </w:r>
      <w:proofErr w:type="spellEnd"/>
      <w:r w:rsidRPr="00FA097D">
        <w:t xml:space="preserve"> sťažnosti pri rovnakom inštitúte pri žalobe proti nečinnosti a žalobe proti inému zásahu. Nové písm. i) je zjednotením režimu neprípustnosti </w:t>
      </w:r>
      <w:proofErr w:type="spellStart"/>
      <w:r w:rsidRPr="00FA097D">
        <w:t>kasačnej</w:t>
      </w:r>
      <w:proofErr w:type="spellEnd"/>
      <w:r w:rsidRPr="00FA097D">
        <w:t xml:space="preserve"> sťažnosti pri odkla</w:t>
      </w:r>
      <w:r>
        <w:t xml:space="preserve">dnom účinku </w:t>
      </w:r>
      <w:r w:rsidRPr="00FA097D">
        <w:t xml:space="preserve">a </w:t>
      </w:r>
      <w:r>
        <w:t> </w:t>
      </w:r>
      <w:r w:rsidRPr="00FA097D">
        <w:t>dočasnom pozas</w:t>
      </w:r>
      <w:r>
        <w:t xml:space="preserve">tavení účinnosti VZN, keďže ide </w:t>
      </w:r>
      <w:r w:rsidRPr="00FA097D">
        <w:t xml:space="preserve">o </w:t>
      </w:r>
      <w:r>
        <w:t> </w:t>
      </w:r>
      <w:r w:rsidRPr="00FA097D">
        <w:t>ekvivalentné inštitúty.</w:t>
      </w:r>
    </w:p>
    <w:p w:rsidR="00325138" w:rsidRPr="002E61B1" w:rsidRDefault="00325138" w:rsidP="00325138">
      <w:pPr>
        <w:jc w:val="both"/>
      </w:pPr>
    </w:p>
    <w:p w:rsidR="00325138" w:rsidRPr="002E61B1" w:rsidRDefault="00325138" w:rsidP="00325138">
      <w:pPr>
        <w:jc w:val="both"/>
      </w:pPr>
      <w:r w:rsidRPr="002E61B1">
        <w:t>11. V § 439 sa odsek 2 dopĺňa písmenom i), ktoré znie:</w:t>
      </w:r>
    </w:p>
    <w:p w:rsidR="00325138" w:rsidRPr="002E61B1" w:rsidRDefault="00325138" w:rsidP="0088386F">
      <w:pPr>
        <w:spacing w:line="276" w:lineRule="auto"/>
        <w:jc w:val="both"/>
      </w:pPr>
      <w:r w:rsidRPr="002E61B1">
        <w:t>„i) o dočasnom pozastavení účinnosti všeobecne záväzného nariadenia, jeho časti alebo niektorého jeho ustanovenia.“.</w:t>
      </w:r>
    </w:p>
    <w:p w:rsidR="00325138" w:rsidRPr="002E61B1" w:rsidRDefault="00325138" w:rsidP="00325138">
      <w:pPr>
        <w:jc w:val="both"/>
      </w:pPr>
    </w:p>
    <w:p w:rsidR="00325138" w:rsidRDefault="00325138" w:rsidP="00325138">
      <w:pPr>
        <w:ind w:left="2832"/>
        <w:jc w:val="both"/>
      </w:pPr>
      <w:r w:rsidRPr="00FA097D">
        <w:t xml:space="preserve">V písm. f) sa zjednocuje režim neprípustnosti </w:t>
      </w:r>
      <w:proofErr w:type="spellStart"/>
      <w:r w:rsidRPr="00FA097D">
        <w:t>kasačnej</w:t>
      </w:r>
      <w:proofErr w:type="spellEnd"/>
      <w:r w:rsidRPr="00FA097D">
        <w:t xml:space="preserve"> sťažnosti pri rovnakom inštitúte pri žalobe proti nečinnosti a žalobe proti inému zásahu. Nové písm. i) je zjednotením režimu neprípustnosti </w:t>
      </w:r>
      <w:proofErr w:type="spellStart"/>
      <w:r w:rsidRPr="00FA097D">
        <w:t>kasačnej</w:t>
      </w:r>
      <w:proofErr w:type="spellEnd"/>
      <w:r w:rsidRPr="00FA097D">
        <w:t xml:space="preserve"> sťažnosti pri odkladnom účinku</w:t>
      </w:r>
      <w:r>
        <w:t xml:space="preserve"> </w:t>
      </w:r>
      <w:r w:rsidRPr="00FA097D">
        <w:t xml:space="preserve">a </w:t>
      </w:r>
      <w:r>
        <w:t> </w:t>
      </w:r>
      <w:r w:rsidRPr="00FA097D">
        <w:t>dočasnom pozas</w:t>
      </w:r>
      <w:r>
        <w:t xml:space="preserve">tavení účinnosti VZN, keďže ide </w:t>
      </w:r>
      <w:r w:rsidRPr="00FA097D">
        <w:t xml:space="preserve">o </w:t>
      </w:r>
      <w:r>
        <w:t> </w:t>
      </w:r>
      <w:r w:rsidRPr="00FA097D">
        <w:t>ekvivalentné inštitúty.</w:t>
      </w:r>
    </w:p>
    <w:p w:rsidR="00325138" w:rsidRPr="00FA097D" w:rsidRDefault="00325138" w:rsidP="00325138">
      <w:pPr>
        <w:ind w:left="2832"/>
        <w:jc w:val="both"/>
      </w:pPr>
    </w:p>
    <w:p w:rsidR="00325138" w:rsidRPr="002E61B1" w:rsidRDefault="00325138" w:rsidP="00325138">
      <w:pPr>
        <w:jc w:val="both"/>
      </w:pPr>
      <w:r w:rsidRPr="002E61B1">
        <w:t>12. V § 443 odseky 2 a 3 znejú:</w:t>
      </w:r>
    </w:p>
    <w:p w:rsidR="00325138" w:rsidRPr="002E61B1" w:rsidRDefault="00325138" w:rsidP="0088386F">
      <w:pPr>
        <w:spacing w:line="276" w:lineRule="auto"/>
        <w:jc w:val="both"/>
      </w:pPr>
      <w:r w:rsidRPr="002E61B1">
        <w:t xml:space="preserve">„(2) Lehota na podanie </w:t>
      </w:r>
      <w:proofErr w:type="spellStart"/>
      <w:r w:rsidRPr="002E61B1">
        <w:t>kasačnej</w:t>
      </w:r>
      <w:proofErr w:type="spellEnd"/>
      <w:r w:rsidRPr="002E61B1">
        <w:t xml:space="preserve"> sťažnosti je sedem dní od doručenia rozhodnutia správneho súdu v konaní o správnej žalobe vo veciach zaistenia.</w:t>
      </w:r>
    </w:p>
    <w:p w:rsidR="00325138" w:rsidRPr="002E61B1" w:rsidRDefault="00325138" w:rsidP="0088386F">
      <w:pPr>
        <w:spacing w:line="276" w:lineRule="auto"/>
        <w:jc w:val="both"/>
      </w:pPr>
    </w:p>
    <w:p w:rsidR="00325138" w:rsidRPr="002E61B1" w:rsidRDefault="00325138" w:rsidP="0088386F">
      <w:pPr>
        <w:spacing w:line="276" w:lineRule="auto"/>
        <w:jc w:val="both"/>
      </w:pPr>
      <w:r w:rsidRPr="002E61B1">
        <w:t xml:space="preserve">(3) Generálny prokurátor je oprávnený podať </w:t>
      </w:r>
      <w:proofErr w:type="spellStart"/>
      <w:r w:rsidRPr="002E61B1">
        <w:t>kasačnú</w:t>
      </w:r>
      <w:proofErr w:type="spellEnd"/>
      <w:r w:rsidRPr="002E61B1">
        <w:t xml:space="preserve"> sť</w:t>
      </w:r>
      <w:r>
        <w:t xml:space="preserve">ažnosť v lehote jedného mesiaca </w:t>
      </w:r>
      <w:r w:rsidRPr="002E61B1">
        <w:t xml:space="preserve">od </w:t>
      </w:r>
      <w:r>
        <w:t> </w:t>
      </w:r>
      <w:r w:rsidRPr="002E61B1">
        <w:t>právoplatnosti rozhodnutia správneho súdu, pri správnej žalobe vo veciach zaistenia v lehote siedmich dní od doručenia rozhodnutia správneho súdu žalovanému orgánu verejnej správy.“.</w:t>
      </w:r>
    </w:p>
    <w:p w:rsidR="00325138" w:rsidRPr="002E61B1" w:rsidRDefault="00325138" w:rsidP="00325138">
      <w:pPr>
        <w:jc w:val="both"/>
      </w:pPr>
    </w:p>
    <w:p w:rsidR="00325138" w:rsidRPr="00FA097D" w:rsidRDefault="00325138" w:rsidP="00325138">
      <w:pPr>
        <w:ind w:left="2832"/>
        <w:jc w:val="both"/>
      </w:pPr>
      <w:r w:rsidRPr="00FA097D">
        <w:t xml:space="preserve">Zjednocuje sa tým lehota na podanie </w:t>
      </w:r>
      <w:proofErr w:type="spellStart"/>
      <w:r w:rsidRPr="00FA097D">
        <w:t>kasačnej</w:t>
      </w:r>
      <w:proofErr w:type="spellEnd"/>
      <w:r w:rsidRPr="00FA097D">
        <w:t xml:space="preserve"> sťažnosti na jeden mesiac alebo sedem dní.</w:t>
      </w:r>
    </w:p>
    <w:p w:rsidR="00325138" w:rsidRDefault="00325138" w:rsidP="00325138">
      <w:pPr>
        <w:jc w:val="both"/>
      </w:pPr>
    </w:p>
    <w:p w:rsidR="0088386F" w:rsidRDefault="0088386F" w:rsidP="00325138">
      <w:pPr>
        <w:jc w:val="both"/>
      </w:pPr>
    </w:p>
    <w:p w:rsidR="0088386F" w:rsidRPr="002E61B1" w:rsidRDefault="0088386F" w:rsidP="00325138">
      <w:pPr>
        <w:jc w:val="both"/>
      </w:pPr>
    </w:p>
    <w:p w:rsidR="00325138" w:rsidRPr="002E61B1" w:rsidRDefault="00325138" w:rsidP="00325138">
      <w:pPr>
        <w:jc w:val="both"/>
      </w:pPr>
      <w:r w:rsidRPr="002E61B1">
        <w:t>13. V § 454 sa slovo „právoplatnosti“ nahrádza slovom „vyhlásenia alebo vydania“.</w:t>
      </w:r>
    </w:p>
    <w:p w:rsidR="00325138" w:rsidRPr="00FA097D" w:rsidRDefault="00325138" w:rsidP="00325138">
      <w:pPr>
        <w:jc w:val="both"/>
      </w:pPr>
    </w:p>
    <w:p w:rsidR="00325138" w:rsidRPr="00FA097D" w:rsidRDefault="00325138" w:rsidP="00325138">
      <w:pPr>
        <w:ind w:left="2832"/>
        <w:jc w:val="both"/>
      </w:pPr>
      <w:r w:rsidRPr="00FA097D">
        <w:t>Medzi vyhlásením, resp. vydaním rozhodnutia správneho súdu a jeho právoplatnosťou môže byť istý časový odstup, v rámci ktorého môže dôjsť k zmene skutkového alebo právneho stavu, na ktorý už správny súd nemôže reagovať.</w:t>
      </w:r>
    </w:p>
    <w:p w:rsidR="00325138" w:rsidRPr="002E61B1" w:rsidRDefault="00325138" w:rsidP="00325138">
      <w:pPr>
        <w:jc w:val="both"/>
      </w:pPr>
    </w:p>
    <w:p w:rsidR="00325138" w:rsidRPr="002E61B1" w:rsidRDefault="00325138" w:rsidP="00325138">
      <w:pPr>
        <w:jc w:val="both"/>
      </w:pPr>
      <w:r w:rsidRPr="002E61B1">
        <w:t>14. V § 459 úvodnej vete sa vypúšťajú slová „ako neprípustnú“.</w:t>
      </w:r>
    </w:p>
    <w:p w:rsidR="00325138" w:rsidRDefault="00325138" w:rsidP="00325138">
      <w:pPr>
        <w:jc w:val="both"/>
      </w:pPr>
    </w:p>
    <w:p w:rsidR="00325138" w:rsidRPr="00FA097D" w:rsidRDefault="00325138" w:rsidP="00325138">
      <w:pPr>
        <w:ind w:left="2832"/>
        <w:jc w:val="both"/>
      </w:pPr>
      <w:r w:rsidRPr="00FA097D">
        <w:t xml:space="preserve">Navrhovaná zmena umožňuje výslovne odmietnuť aj </w:t>
      </w:r>
      <w:proofErr w:type="spellStart"/>
      <w:r w:rsidRPr="00FA097D">
        <w:t>kasačnú</w:t>
      </w:r>
      <w:proofErr w:type="spellEnd"/>
      <w:r w:rsidRPr="00FA097D">
        <w:t xml:space="preserve"> sťažnosť neprípustnú v zmysle § 439 ods. 3.</w:t>
      </w:r>
    </w:p>
    <w:p w:rsidR="00325138" w:rsidRPr="002E61B1" w:rsidRDefault="00325138" w:rsidP="00325138">
      <w:pPr>
        <w:jc w:val="both"/>
      </w:pPr>
    </w:p>
    <w:p w:rsidR="00325138" w:rsidRPr="002E61B1" w:rsidRDefault="00325138" w:rsidP="00325138">
      <w:pPr>
        <w:jc w:val="both"/>
      </w:pPr>
      <w:r w:rsidRPr="002E61B1">
        <w:t xml:space="preserve">15. V § 459 písmeno c) znie: </w:t>
      </w:r>
    </w:p>
    <w:p w:rsidR="00325138" w:rsidRPr="002E61B1" w:rsidRDefault="00325138" w:rsidP="00325138">
      <w:pPr>
        <w:jc w:val="both"/>
      </w:pPr>
      <w:r w:rsidRPr="002E61B1">
        <w:t>„c) ak nie je prípustná podľa § 439,“.</w:t>
      </w:r>
    </w:p>
    <w:p w:rsidR="00325138" w:rsidRPr="002E61B1" w:rsidRDefault="00325138" w:rsidP="00325138">
      <w:pPr>
        <w:jc w:val="both"/>
      </w:pPr>
    </w:p>
    <w:p w:rsidR="00325138" w:rsidRPr="00FA097D" w:rsidRDefault="00325138" w:rsidP="00325138">
      <w:pPr>
        <w:ind w:left="2832"/>
        <w:jc w:val="both"/>
      </w:pPr>
      <w:r w:rsidRPr="00FA097D">
        <w:t xml:space="preserve">Navrhovaná zmena umožňuje výslovne odmietnuť aj </w:t>
      </w:r>
      <w:proofErr w:type="spellStart"/>
      <w:r w:rsidRPr="00FA097D">
        <w:t>kasačnú</w:t>
      </w:r>
      <w:proofErr w:type="spellEnd"/>
      <w:r w:rsidRPr="00FA097D">
        <w:t xml:space="preserve"> sťažnosť neprípustnú v zmysle § 439 ods. 3.</w:t>
      </w:r>
    </w:p>
    <w:p w:rsidR="00325138" w:rsidRPr="002E61B1" w:rsidRDefault="00325138" w:rsidP="00325138">
      <w:pPr>
        <w:jc w:val="both"/>
      </w:pPr>
    </w:p>
    <w:p w:rsidR="00325138" w:rsidRPr="002E61B1" w:rsidRDefault="00325138" w:rsidP="00325138">
      <w:pPr>
        <w:jc w:val="both"/>
      </w:pPr>
      <w:r w:rsidRPr="002E61B1">
        <w:t xml:space="preserve">16. V § 462 ods. 2 sa na </w:t>
      </w:r>
      <w:r>
        <w:t>obidvoch</w:t>
      </w:r>
      <w:r w:rsidRPr="002E61B1">
        <w:t xml:space="preserve"> miestach za slovo „správy“ vkladajú slová „alebo opatrenie orgánu verejnej správy“ </w:t>
      </w:r>
      <w:r>
        <w:t xml:space="preserve">a </w:t>
      </w:r>
      <w:r w:rsidRPr="002E61B1">
        <w:t xml:space="preserve">za slovo „zruší“ sa vkladá slovo „napadnuté“. </w:t>
      </w:r>
    </w:p>
    <w:p w:rsidR="00325138" w:rsidRPr="002E61B1" w:rsidRDefault="00325138" w:rsidP="00325138">
      <w:pPr>
        <w:jc w:val="both"/>
      </w:pPr>
    </w:p>
    <w:p w:rsidR="00325138" w:rsidRPr="00FA097D" w:rsidRDefault="00325138" w:rsidP="00325138">
      <w:pPr>
        <w:ind w:left="2832"/>
        <w:jc w:val="both"/>
      </w:pPr>
      <w:r w:rsidRPr="00FA097D">
        <w:t xml:space="preserve">Úprava § 462 ods. 2 znamená možnosť </w:t>
      </w:r>
      <w:proofErr w:type="spellStart"/>
      <w:r w:rsidRPr="00FA097D">
        <w:t>kasačného</w:t>
      </w:r>
      <w:proofErr w:type="spellEnd"/>
      <w:r w:rsidRPr="00FA097D">
        <w:t xml:space="preserve"> súdu zrušiť nielen rozhodnutie ale i opatrenie orgánu verejnej správy a to aj prvostupň</w:t>
      </w:r>
      <w:r>
        <w:t>ové, ak bolo žalobou napadnuté.</w:t>
      </w:r>
    </w:p>
    <w:p w:rsidR="00325138" w:rsidRPr="002E61B1" w:rsidRDefault="00325138" w:rsidP="00325138">
      <w:pPr>
        <w:jc w:val="both"/>
      </w:pPr>
    </w:p>
    <w:p w:rsidR="00325138" w:rsidRPr="002E61B1" w:rsidRDefault="00325138" w:rsidP="00325138">
      <w:pPr>
        <w:jc w:val="both"/>
      </w:pPr>
      <w:r w:rsidRPr="002E61B1">
        <w:t>17. § 462 sa dopĺňa odsekom 3, ktorý znie:</w:t>
      </w:r>
    </w:p>
    <w:p w:rsidR="00325138" w:rsidRPr="002E61B1" w:rsidRDefault="00325138" w:rsidP="0088386F">
      <w:pPr>
        <w:spacing w:line="276" w:lineRule="auto"/>
        <w:jc w:val="both"/>
      </w:pPr>
      <w:r w:rsidRPr="002E61B1">
        <w:t xml:space="preserve">„(3) Ak </w:t>
      </w:r>
      <w:proofErr w:type="spellStart"/>
      <w:r w:rsidRPr="002E61B1">
        <w:t>kasačný</w:t>
      </w:r>
      <w:proofErr w:type="spellEnd"/>
      <w:r w:rsidRPr="002E61B1">
        <w:t xml:space="preserve"> súd dospeje k záveru, že napadnuté rozhodnutie orgánu verejnej správy alebo opatrenie orgánu verejnej správy je v súlade so zákonom, a správny súd ho zrušil, môže rozhodnutie správneho súdu zmeniť tak, že žalobu zamietne.“.</w:t>
      </w:r>
    </w:p>
    <w:p w:rsidR="00325138" w:rsidRPr="00FA097D" w:rsidRDefault="00325138" w:rsidP="00325138">
      <w:pPr>
        <w:jc w:val="both"/>
      </w:pPr>
    </w:p>
    <w:p w:rsidR="00325138" w:rsidRPr="00FA097D" w:rsidRDefault="00325138" w:rsidP="00325138">
      <w:pPr>
        <w:ind w:left="2832"/>
        <w:jc w:val="both"/>
      </w:pPr>
      <w:r w:rsidRPr="00FA097D">
        <w:t xml:space="preserve">Nový odsek 3 zavádza možnosť zamietnutia nedôvodnej žaloby </w:t>
      </w:r>
      <w:proofErr w:type="spellStart"/>
      <w:r w:rsidRPr="00FA097D">
        <w:t>kasačným</w:t>
      </w:r>
      <w:proofErr w:type="spellEnd"/>
      <w:r w:rsidRPr="00FA097D">
        <w:t xml:space="preserve"> súdom a je prostriedkom výrazného urýchlenia správneho súdneho prieskumu..</w:t>
      </w:r>
    </w:p>
    <w:p w:rsidR="00325138" w:rsidRPr="00FA097D" w:rsidRDefault="00325138" w:rsidP="00325138">
      <w:pPr>
        <w:jc w:val="both"/>
      </w:pPr>
    </w:p>
    <w:p w:rsidR="00325138" w:rsidRPr="00FA097D" w:rsidRDefault="00325138" w:rsidP="00325138">
      <w:pPr>
        <w:jc w:val="both"/>
      </w:pPr>
      <w:r w:rsidRPr="00FA097D">
        <w:t xml:space="preserve">Nasledujúce body sa primerane prečíslujú. </w:t>
      </w:r>
    </w:p>
    <w:p w:rsidR="00DD787C" w:rsidRDefault="00DD787C" w:rsidP="00325138">
      <w:pPr>
        <w:jc w:val="both"/>
      </w:pPr>
    </w:p>
    <w:p w:rsidR="00DD787C" w:rsidRPr="003D437B" w:rsidRDefault="00DD787C" w:rsidP="00DD787C">
      <w:pPr>
        <w:pStyle w:val="Zkladntext3"/>
        <w:tabs>
          <w:tab w:val="left" w:pos="-1985"/>
          <w:tab w:val="left" w:pos="709"/>
          <w:tab w:val="left" w:pos="1077"/>
          <w:tab w:val="left" w:pos="4253"/>
        </w:tabs>
        <w:spacing w:line="360" w:lineRule="auto"/>
        <w:rPr>
          <w:bCs/>
          <w:szCs w:val="24"/>
        </w:rPr>
      </w:pPr>
      <w:r>
        <w:rPr>
          <w:bCs/>
          <w:szCs w:val="24"/>
        </w:rPr>
        <w:tab/>
      </w:r>
      <w:r w:rsidRPr="003D437B">
        <w:rPr>
          <w:bCs/>
          <w:szCs w:val="24"/>
        </w:rPr>
        <w:t>Ústavnoprávny výbor Národnej rady SR</w:t>
      </w:r>
    </w:p>
    <w:p w:rsidR="00DD787C" w:rsidRPr="003D437B" w:rsidRDefault="00DD787C" w:rsidP="00DD787C">
      <w:pPr>
        <w:pStyle w:val="Zkladntext3"/>
        <w:tabs>
          <w:tab w:val="left" w:pos="-1985"/>
          <w:tab w:val="left" w:pos="709"/>
          <w:tab w:val="left" w:pos="1077"/>
        </w:tabs>
        <w:spacing w:line="360" w:lineRule="auto"/>
        <w:rPr>
          <w:bCs/>
          <w:szCs w:val="24"/>
        </w:rPr>
      </w:pPr>
      <w:r>
        <w:rPr>
          <w:bCs/>
          <w:szCs w:val="24"/>
        </w:rPr>
        <w:t xml:space="preserve">     </w:t>
      </w:r>
      <w:r w:rsidRPr="003D437B">
        <w:rPr>
          <w:bCs/>
          <w:szCs w:val="24"/>
        </w:rPr>
        <w:t>Gestorský výbor odporúča schváliť.</w:t>
      </w:r>
    </w:p>
    <w:p w:rsidR="00DD787C" w:rsidRPr="002D5CE7" w:rsidRDefault="00DD787C" w:rsidP="00325138">
      <w:pPr>
        <w:jc w:val="both"/>
      </w:pPr>
    </w:p>
    <w:p w:rsidR="00325138" w:rsidRPr="002D5CE7" w:rsidRDefault="00325138" w:rsidP="00325138">
      <w:pPr>
        <w:jc w:val="both"/>
        <w:rPr>
          <w:b/>
        </w:rPr>
      </w:pPr>
      <w:r w:rsidRPr="002D5CE7">
        <w:rPr>
          <w:b/>
        </w:rPr>
        <w:t>4. V čl. I bod 7 znie:</w:t>
      </w:r>
    </w:p>
    <w:p w:rsidR="00325138" w:rsidRPr="002E61B1" w:rsidRDefault="00325138" w:rsidP="00325138">
      <w:pPr>
        <w:jc w:val="both"/>
      </w:pPr>
      <w:r w:rsidRPr="002E61B1">
        <w:t>„7. Za § 493d sa vkladajú § 493e a 493f, ktoré vrátane nadpisov znejú:</w:t>
      </w:r>
    </w:p>
    <w:p w:rsidR="00325138" w:rsidRPr="002E61B1" w:rsidRDefault="00325138" w:rsidP="00325138">
      <w:pPr>
        <w:jc w:val="both"/>
      </w:pPr>
    </w:p>
    <w:p w:rsidR="00325138" w:rsidRPr="002E61B1" w:rsidRDefault="00325138" w:rsidP="00325138">
      <w:pPr>
        <w:jc w:val="center"/>
      </w:pPr>
      <w:r w:rsidRPr="002E61B1">
        <w:t>„§ 493e</w:t>
      </w:r>
    </w:p>
    <w:p w:rsidR="00325138" w:rsidRPr="002E61B1" w:rsidRDefault="00325138" w:rsidP="00325138">
      <w:pPr>
        <w:jc w:val="center"/>
      </w:pPr>
      <w:r w:rsidRPr="002E61B1">
        <w:t>Prechodné ustanovenie k úpravám účinným od 1. júla 2023</w:t>
      </w:r>
    </w:p>
    <w:p w:rsidR="00325138" w:rsidRPr="002E61B1" w:rsidRDefault="00325138" w:rsidP="00325138">
      <w:pPr>
        <w:jc w:val="both"/>
      </w:pPr>
    </w:p>
    <w:p w:rsidR="00325138" w:rsidRPr="002E61B1" w:rsidRDefault="00325138" w:rsidP="00325138">
      <w:pPr>
        <w:ind w:firstLine="708"/>
        <w:jc w:val="both"/>
      </w:pPr>
      <w:r w:rsidRPr="002E61B1">
        <w:lastRenderedPageBreak/>
        <w:t>Konania začaté a neskončené do 30. júna 2023 sa dokončia podľa tohto zákona v znení účinnom do 30. júna 2023; ustanovenie § 493f tým nie je dotknuté.</w:t>
      </w:r>
    </w:p>
    <w:p w:rsidR="00325138" w:rsidRPr="002E61B1" w:rsidRDefault="00325138" w:rsidP="00325138">
      <w:pPr>
        <w:jc w:val="both"/>
      </w:pPr>
    </w:p>
    <w:p w:rsidR="00325138" w:rsidRPr="002E61B1" w:rsidRDefault="00325138" w:rsidP="00325138">
      <w:pPr>
        <w:jc w:val="center"/>
      </w:pPr>
      <w:r w:rsidRPr="002E61B1">
        <w:t>§ 493f</w:t>
      </w:r>
    </w:p>
    <w:p w:rsidR="00325138" w:rsidRPr="002E61B1" w:rsidRDefault="00325138" w:rsidP="00325138">
      <w:pPr>
        <w:jc w:val="center"/>
      </w:pPr>
      <w:r w:rsidRPr="002E61B1">
        <w:t>Osobitné prechodné ustanovenie</w:t>
      </w:r>
    </w:p>
    <w:p w:rsidR="00325138" w:rsidRPr="002E61B1" w:rsidRDefault="00325138" w:rsidP="00325138">
      <w:pPr>
        <w:jc w:val="both"/>
      </w:pPr>
    </w:p>
    <w:p w:rsidR="00325138" w:rsidRPr="002E61B1" w:rsidRDefault="00325138" w:rsidP="00325138">
      <w:pPr>
        <w:ind w:firstLine="708"/>
        <w:jc w:val="both"/>
      </w:pPr>
      <w:r w:rsidRPr="002E61B1">
        <w:t>(1) Žalobou na obnovu konania možno napadnúť aj právoplatné rozhodnutie správneho súdu vydané do 30. júna 2016.</w:t>
      </w:r>
    </w:p>
    <w:p w:rsidR="00325138" w:rsidRPr="002E61B1" w:rsidRDefault="00325138" w:rsidP="00325138">
      <w:pPr>
        <w:jc w:val="both"/>
      </w:pPr>
    </w:p>
    <w:p w:rsidR="00325138" w:rsidRPr="002E61B1" w:rsidRDefault="00325138" w:rsidP="00325138">
      <w:pPr>
        <w:ind w:firstLine="708"/>
        <w:jc w:val="both"/>
      </w:pPr>
      <w:r w:rsidRPr="002E61B1">
        <w:t xml:space="preserve">(2) Žalobu na obnovu konania </w:t>
      </w:r>
      <w:proofErr w:type="spellStart"/>
      <w:r w:rsidRPr="002E61B1">
        <w:t>prejedná</w:t>
      </w:r>
      <w:proofErr w:type="spellEnd"/>
      <w:r w:rsidRPr="002E61B1">
        <w:t xml:space="preserve"> správny súd podľa § 10, v ktorého obvode má sídlo žalovaný, ak odsek 3 a 4 neustanovujú inak.</w:t>
      </w:r>
    </w:p>
    <w:p w:rsidR="00325138" w:rsidRPr="002E61B1" w:rsidRDefault="00325138" w:rsidP="00325138">
      <w:pPr>
        <w:jc w:val="both"/>
      </w:pPr>
    </w:p>
    <w:p w:rsidR="00325138" w:rsidRPr="002E61B1" w:rsidRDefault="00325138" w:rsidP="00325138">
      <w:pPr>
        <w:ind w:firstLine="708"/>
        <w:jc w:val="both"/>
      </w:pPr>
      <w:r w:rsidRPr="002E61B1">
        <w:t xml:space="preserve">(3) Žalobu na obnovu konania vo veciach zodpovedajúcich veciam podľa § 11 písm. a) až g) </w:t>
      </w:r>
      <w:proofErr w:type="spellStart"/>
      <w:r w:rsidRPr="002E61B1">
        <w:t>prejedná</w:t>
      </w:r>
      <w:proofErr w:type="spellEnd"/>
      <w:r w:rsidRPr="002E61B1">
        <w:t xml:space="preserve"> najvyšší správny súd.</w:t>
      </w:r>
    </w:p>
    <w:p w:rsidR="00325138" w:rsidRPr="002E61B1" w:rsidRDefault="00325138" w:rsidP="00325138">
      <w:pPr>
        <w:jc w:val="both"/>
      </w:pPr>
    </w:p>
    <w:p w:rsidR="00325138" w:rsidRPr="002E61B1" w:rsidRDefault="00325138" w:rsidP="00325138">
      <w:pPr>
        <w:ind w:firstLine="708"/>
        <w:jc w:val="both"/>
      </w:pPr>
      <w:r w:rsidRPr="002E61B1">
        <w:t xml:space="preserve">(4) Ak nemožno určiť príslušnosť podľa odseku 2, je na konanie príslušný Správny súd v Banskej Bystrici.“. </w:t>
      </w:r>
    </w:p>
    <w:p w:rsidR="00325138" w:rsidRPr="002E61B1" w:rsidRDefault="00325138" w:rsidP="00325138">
      <w:pPr>
        <w:jc w:val="both"/>
      </w:pPr>
    </w:p>
    <w:p w:rsidR="00BD368F" w:rsidRDefault="00325138" w:rsidP="004A2F13">
      <w:pPr>
        <w:ind w:left="2832"/>
        <w:jc w:val="both"/>
      </w:pPr>
      <w:r w:rsidRPr="00FA097D">
        <w:t>V súčasnosti sú Najvyššiemu správnemu súdu krajskými súdmi postupované žaloby na o</w:t>
      </w:r>
      <w:r>
        <w:t xml:space="preserve">bnovu konania týkajúce sa vecí, </w:t>
      </w:r>
      <w:r w:rsidRPr="00FA097D">
        <w:t xml:space="preserve">v </w:t>
      </w:r>
      <w:r>
        <w:t> </w:t>
      </w:r>
      <w:r w:rsidRPr="00FA097D">
        <w:t xml:space="preserve">ktorých do 30. júna 2016 rozhodoval Najvyšší súd Slovenskej republiky v zmysle § 246 ods. 2 OSP. Dôvodom sú (zrejme) rozhodnutia ESĽP. Za účinnosti OSP obnova konania v takýchto prípadoch prípustná nebola (§ 246c ods. 1 tretia veta OSP). Prechodné ustanovenie SSP takúto skutočnosť neriešia, avšak nepripustenie obnovy konania by malo povahu </w:t>
      </w:r>
      <w:proofErr w:type="spellStart"/>
      <w:r w:rsidRPr="00FA097D">
        <w:t>ignorácie</w:t>
      </w:r>
      <w:proofErr w:type="spellEnd"/>
      <w:r w:rsidRPr="00FA097D">
        <w:t xml:space="preserve"> rozhodnutia ESĽP. Keďže SSP prenieslo s výnimkou rozhodovania podľa § 11 písm. a) vecnú príslušnosť na krajské súdy, bolo by neštandardné, </w:t>
      </w:r>
      <w:r>
        <w:t>aby o povolení obnovy konania a  </w:t>
      </w:r>
      <w:r w:rsidRPr="00FA097D">
        <w:t xml:space="preserve">po </w:t>
      </w:r>
      <w:r>
        <w:t> </w:t>
      </w:r>
      <w:r w:rsidRPr="00FA097D">
        <w:t xml:space="preserve">jej povolení novo </w:t>
      </w:r>
      <w:proofErr w:type="spellStart"/>
      <w:r w:rsidRPr="00FA097D">
        <w:t>prejednával</w:t>
      </w:r>
      <w:proofErr w:type="spellEnd"/>
      <w:r w:rsidRPr="00FA097D">
        <w:t xml:space="preserve"> vec Najvyšší správny súd. Navrhuje sa preto, aby žalobu na obnovu konanie vo všeobecnosti </w:t>
      </w:r>
      <w:proofErr w:type="spellStart"/>
      <w:r w:rsidRPr="00FA097D">
        <w:t>prejednal</w:t>
      </w:r>
      <w:proofErr w:type="spellEnd"/>
      <w:r w:rsidRPr="00FA097D">
        <w:t xml:space="preserve"> správny súd podľa § 10, ak sa nejedná o vec podľa § 11 písm. a) až g).</w:t>
      </w:r>
    </w:p>
    <w:p w:rsidR="00BD368F" w:rsidRPr="003D437B" w:rsidRDefault="00BD368F" w:rsidP="00F13AA1">
      <w:pPr>
        <w:tabs>
          <w:tab w:val="left" w:pos="-1985"/>
          <w:tab w:val="left" w:pos="709"/>
          <w:tab w:val="left" w:pos="1077"/>
        </w:tabs>
        <w:spacing w:line="360" w:lineRule="auto"/>
        <w:jc w:val="both"/>
      </w:pPr>
    </w:p>
    <w:p w:rsidR="00817ABE" w:rsidRPr="003D437B" w:rsidRDefault="00DD787C" w:rsidP="00817ABE">
      <w:pPr>
        <w:pStyle w:val="Zkladntext3"/>
        <w:tabs>
          <w:tab w:val="left" w:pos="-1985"/>
          <w:tab w:val="left" w:pos="709"/>
          <w:tab w:val="left" w:pos="1077"/>
          <w:tab w:val="left" w:pos="4253"/>
        </w:tabs>
        <w:spacing w:line="360" w:lineRule="auto"/>
        <w:rPr>
          <w:bCs/>
          <w:szCs w:val="24"/>
        </w:rPr>
      </w:pPr>
      <w:r>
        <w:rPr>
          <w:bCs/>
          <w:szCs w:val="24"/>
        </w:rPr>
        <w:t xml:space="preserve">            </w:t>
      </w:r>
      <w:r w:rsidR="00817ABE" w:rsidRPr="003D437B">
        <w:rPr>
          <w:bCs/>
          <w:szCs w:val="24"/>
        </w:rPr>
        <w:t xml:space="preserve"> Ústavnoprávny výbor Národnej rady SR</w:t>
      </w:r>
    </w:p>
    <w:p w:rsidR="00E55F31" w:rsidRDefault="00DD787C" w:rsidP="009D7C18">
      <w:pPr>
        <w:pStyle w:val="Zkladntext3"/>
        <w:tabs>
          <w:tab w:val="left" w:pos="-1985"/>
          <w:tab w:val="left" w:pos="709"/>
          <w:tab w:val="left" w:pos="1077"/>
        </w:tabs>
        <w:spacing w:line="360" w:lineRule="auto"/>
        <w:rPr>
          <w:bCs/>
          <w:szCs w:val="24"/>
        </w:rPr>
      </w:pPr>
      <w:r>
        <w:rPr>
          <w:bCs/>
          <w:szCs w:val="24"/>
        </w:rPr>
        <w:t xml:space="preserve">     </w:t>
      </w:r>
      <w:r w:rsidR="00817ABE" w:rsidRPr="003D437B">
        <w:rPr>
          <w:bCs/>
          <w:szCs w:val="24"/>
        </w:rPr>
        <w:t>Gestorský výbor odporúča schváliť.</w:t>
      </w:r>
    </w:p>
    <w:p w:rsidR="009D7C18" w:rsidRPr="009D7C18" w:rsidRDefault="009D7C18" w:rsidP="009D7C18">
      <w:pPr>
        <w:pStyle w:val="Bezriadkovania"/>
      </w:pPr>
    </w:p>
    <w:p w:rsidR="00941061" w:rsidRPr="003D437B" w:rsidRDefault="00941061" w:rsidP="00941061">
      <w:pPr>
        <w:tabs>
          <w:tab w:val="left" w:pos="-1985"/>
          <w:tab w:val="left" w:pos="0"/>
          <w:tab w:val="left" w:pos="709"/>
          <w:tab w:val="left" w:pos="1077"/>
        </w:tabs>
        <w:spacing w:line="360" w:lineRule="auto"/>
        <w:ind w:firstLine="705"/>
        <w:jc w:val="both"/>
        <w:rPr>
          <w:rFonts w:ascii="AT*Toronto" w:hAnsi="AT*Toronto"/>
          <w:b/>
          <w:bCs/>
          <w:szCs w:val="20"/>
        </w:rPr>
      </w:pPr>
      <w:r w:rsidRPr="003D437B">
        <w:rPr>
          <w:rFonts w:ascii="AT*Toronto" w:hAnsi="AT*Toronto"/>
          <w:szCs w:val="20"/>
          <w:lang w:val="cs-CZ"/>
        </w:rPr>
        <w:t xml:space="preserve">Gestorský výbor </w:t>
      </w:r>
      <w:proofErr w:type="spellStart"/>
      <w:r w:rsidRPr="003D437B">
        <w:rPr>
          <w:rFonts w:ascii="AT*Toronto" w:hAnsi="AT*Toronto"/>
          <w:b/>
          <w:bCs/>
          <w:szCs w:val="20"/>
          <w:lang w:val="cs-CZ"/>
        </w:rPr>
        <w:t>odporúča</w:t>
      </w:r>
      <w:proofErr w:type="spellEnd"/>
      <w:r w:rsidRPr="003D437B">
        <w:rPr>
          <w:rFonts w:ascii="AT*Toronto" w:hAnsi="AT*Toronto"/>
          <w:b/>
          <w:bCs/>
          <w:szCs w:val="20"/>
          <w:lang w:val="cs-CZ"/>
        </w:rPr>
        <w:t xml:space="preserve"> </w:t>
      </w:r>
      <w:r w:rsidRPr="003D437B">
        <w:rPr>
          <w:rFonts w:ascii="AT*Toronto" w:hAnsi="AT*Toronto"/>
          <w:szCs w:val="20"/>
          <w:lang w:val="cs-CZ"/>
        </w:rPr>
        <w:t>o </w:t>
      </w:r>
      <w:proofErr w:type="spellStart"/>
      <w:r w:rsidRPr="003D437B">
        <w:rPr>
          <w:rFonts w:ascii="AT*Toronto" w:hAnsi="AT*Toronto"/>
          <w:szCs w:val="20"/>
          <w:lang w:val="cs-CZ"/>
        </w:rPr>
        <w:t>pozmeňujúcich</w:t>
      </w:r>
      <w:proofErr w:type="spellEnd"/>
      <w:r w:rsidRPr="003D437B">
        <w:rPr>
          <w:rFonts w:ascii="AT*Toronto" w:hAnsi="AT*Toronto"/>
          <w:szCs w:val="20"/>
          <w:lang w:val="cs-CZ"/>
        </w:rPr>
        <w:t xml:space="preserve"> a </w:t>
      </w:r>
      <w:proofErr w:type="spellStart"/>
      <w:r w:rsidRPr="003D437B">
        <w:rPr>
          <w:rFonts w:ascii="AT*Toronto" w:hAnsi="AT*Toronto"/>
          <w:szCs w:val="20"/>
          <w:lang w:val="cs-CZ"/>
        </w:rPr>
        <w:t>doplňujúcich</w:t>
      </w:r>
      <w:proofErr w:type="spellEnd"/>
      <w:r w:rsidRPr="003D437B">
        <w:rPr>
          <w:rFonts w:ascii="AT*Toronto" w:hAnsi="AT*Toronto"/>
          <w:szCs w:val="20"/>
          <w:lang w:val="cs-CZ"/>
        </w:rPr>
        <w:t xml:space="preserve"> </w:t>
      </w:r>
      <w:proofErr w:type="spellStart"/>
      <w:r w:rsidRPr="003D437B">
        <w:rPr>
          <w:rFonts w:ascii="AT*Toronto" w:hAnsi="AT*Toronto"/>
          <w:szCs w:val="20"/>
          <w:lang w:val="cs-CZ"/>
        </w:rPr>
        <w:t>ná</w:t>
      </w:r>
      <w:r w:rsidR="00BD368F">
        <w:rPr>
          <w:rFonts w:ascii="AT*Toronto" w:hAnsi="AT*Toronto"/>
          <w:szCs w:val="20"/>
          <w:lang w:val="cs-CZ"/>
        </w:rPr>
        <w:t>vrhoch</w:t>
      </w:r>
      <w:proofErr w:type="spellEnd"/>
      <w:r w:rsidR="00BD368F">
        <w:rPr>
          <w:rFonts w:ascii="AT*Toronto" w:hAnsi="AT*Toronto"/>
          <w:szCs w:val="20"/>
          <w:lang w:val="cs-CZ"/>
        </w:rPr>
        <w:t xml:space="preserve"> uvedených pod </w:t>
      </w:r>
      <w:proofErr w:type="spellStart"/>
      <w:r w:rsidR="00BD368F" w:rsidRPr="00B34A35">
        <w:rPr>
          <w:rFonts w:ascii="AT*Toronto" w:hAnsi="AT*Toronto"/>
          <w:b/>
          <w:szCs w:val="20"/>
          <w:lang w:val="cs-CZ"/>
        </w:rPr>
        <w:t>bodmi</w:t>
      </w:r>
      <w:proofErr w:type="spellEnd"/>
      <w:r w:rsidR="00BD368F" w:rsidRPr="00B34A35">
        <w:rPr>
          <w:rFonts w:ascii="AT*Toronto" w:hAnsi="AT*Toronto"/>
          <w:b/>
          <w:szCs w:val="20"/>
          <w:lang w:val="cs-CZ"/>
        </w:rPr>
        <w:t xml:space="preserve"> </w:t>
      </w:r>
      <w:r w:rsidR="004A2F13" w:rsidRPr="00B34A35">
        <w:rPr>
          <w:rFonts w:ascii="AT*Toronto" w:hAnsi="AT*Toronto"/>
          <w:b/>
          <w:szCs w:val="20"/>
          <w:lang w:val="cs-CZ"/>
        </w:rPr>
        <w:t>1 až 4</w:t>
      </w:r>
      <w:r w:rsidRPr="003D437B">
        <w:rPr>
          <w:rFonts w:ascii="AT*Toronto" w:hAnsi="AT*Toronto"/>
          <w:szCs w:val="20"/>
          <w:lang w:val="cs-CZ"/>
        </w:rPr>
        <w:t xml:space="preserve"> </w:t>
      </w:r>
      <w:proofErr w:type="spellStart"/>
      <w:r w:rsidRPr="003D437B">
        <w:rPr>
          <w:rFonts w:ascii="AT*Toronto" w:hAnsi="AT*Toronto"/>
          <w:szCs w:val="20"/>
          <w:lang w:val="cs-CZ"/>
        </w:rPr>
        <w:t>hlasovať</w:t>
      </w:r>
      <w:proofErr w:type="spellEnd"/>
      <w:r w:rsidRPr="003D437B">
        <w:rPr>
          <w:rFonts w:ascii="AT*Toronto" w:hAnsi="AT*Toronto"/>
          <w:szCs w:val="20"/>
          <w:lang w:val="cs-CZ"/>
        </w:rPr>
        <w:t xml:space="preserve"> </w:t>
      </w:r>
      <w:proofErr w:type="spellStart"/>
      <w:r w:rsidRPr="003D437B">
        <w:rPr>
          <w:rFonts w:ascii="AT*Toronto" w:hAnsi="AT*Toronto"/>
          <w:b/>
          <w:szCs w:val="20"/>
          <w:lang w:val="cs-CZ"/>
        </w:rPr>
        <w:t>spoločne</w:t>
      </w:r>
      <w:proofErr w:type="spellEnd"/>
      <w:r w:rsidRPr="003D437B">
        <w:rPr>
          <w:rFonts w:ascii="AT*Toronto" w:hAnsi="AT*Toronto"/>
          <w:b/>
          <w:szCs w:val="20"/>
          <w:lang w:val="cs-CZ"/>
        </w:rPr>
        <w:t xml:space="preserve">, </w:t>
      </w:r>
      <w:r w:rsidRPr="003D437B">
        <w:rPr>
          <w:rFonts w:ascii="AT*Toronto" w:hAnsi="AT*Toronto"/>
          <w:szCs w:val="20"/>
          <w:lang w:val="cs-CZ"/>
        </w:rPr>
        <w:t>a </w:t>
      </w:r>
      <w:proofErr w:type="spellStart"/>
      <w:r w:rsidRPr="003D437B">
        <w:rPr>
          <w:rFonts w:ascii="AT*Toronto" w:hAnsi="AT*Toronto"/>
          <w:szCs w:val="20"/>
          <w:lang w:val="cs-CZ"/>
        </w:rPr>
        <w:t>tieto</w:t>
      </w:r>
      <w:proofErr w:type="spellEnd"/>
      <w:r w:rsidRPr="003D437B">
        <w:rPr>
          <w:rFonts w:ascii="AT*Toronto" w:hAnsi="AT*Toronto"/>
          <w:szCs w:val="20"/>
          <w:lang w:val="cs-CZ"/>
        </w:rPr>
        <w:t xml:space="preserve"> </w:t>
      </w:r>
      <w:proofErr w:type="spellStart"/>
      <w:r w:rsidRPr="003D437B">
        <w:rPr>
          <w:rFonts w:ascii="AT*Toronto" w:hAnsi="AT*Toronto"/>
          <w:b/>
          <w:szCs w:val="20"/>
          <w:lang w:val="cs-CZ"/>
        </w:rPr>
        <w:t>schváliť</w:t>
      </w:r>
      <w:proofErr w:type="spellEnd"/>
      <w:r w:rsidRPr="003D437B">
        <w:rPr>
          <w:rFonts w:ascii="AT*Toronto" w:hAnsi="AT*Toronto"/>
          <w:b/>
          <w:szCs w:val="20"/>
          <w:lang w:val="cs-CZ"/>
        </w:rPr>
        <w:t xml:space="preserve">.  </w:t>
      </w:r>
    </w:p>
    <w:p w:rsidR="003D5CDB" w:rsidRPr="003D437B" w:rsidRDefault="003D5CDB" w:rsidP="00941061">
      <w:pPr>
        <w:tabs>
          <w:tab w:val="left" w:pos="-1985"/>
          <w:tab w:val="left" w:pos="709"/>
          <w:tab w:val="left" w:pos="1077"/>
        </w:tabs>
        <w:spacing w:line="360" w:lineRule="auto"/>
        <w:rPr>
          <w:b/>
          <w:bCs/>
        </w:rPr>
      </w:pPr>
    </w:p>
    <w:p w:rsidR="00553252" w:rsidRPr="003D437B" w:rsidRDefault="00AD4506" w:rsidP="00FC5E74">
      <w:pPr>
        <w:pStyle w:val="Zkladntext3"/>
        <w:tabs>
          <w:tab w:val="left" w:pos="-1985"/>
          <w:tab w:val="left" w:pos="709"/>
          <w:tab w:val="left" w:pos="1077"/>
        </w:tabs>
        <w:spacing w:line="360" w:lineRule="auto"/>
        <w:rPr>
          <w:bCs/>
          <w:szCs w:val="24"/>
        </w:rPr>
      </w:pPr>
      <w:r w:rsidRPr="003D437B">
        <w:rPr>
          <w:bCs/>
          <w:szCs w:val="24"/>
        </w:rPr>
        <w:t>V.</w:t>
      </w:r>
    </w:p>
    <w:p w:rsidR="00FC5E74" w:rsidRPr="003D437B" w:rsidRDefault="00FC5E74" w:rsidP="004A2F13">
      <w:pPr>
        <w:pStyle w:val="Bezriadkovania"/>
      </w:pPr>
    </w:p>
    <w:p w:rsidR="00054F95" w:rsidRPr="00F319CE" w:rsidRDefault="00AC7E1D" w:rsidP="00881347">
      <w:pPr>
        <w:tabs>
          <w:tab w:val="left" w:pos="567"/>
        </w:tabs>
        <w:spacing w:line="360" w:lineRule="auto"/>
        <w:jc w:val="both"/>
      </w:pPr>
      <w:r w:rsidRPr="003D437B">
        <w:rPr>
          <w:b/>
        </w:rPr>
        <w:tab/>
      </w:r>
      <w:r w:rsidR="00EF3F92" w:rsidRPr="003D437B">
        <w:t>Ústavnoprávn</w:t>
      </w:r>
      <w:r w:rsidR="00750729" w:rsidRPr="003D437B">
        <w:t>y</w:t>
      </w:r>
      <w:r w:rsidR="00EF3F92" w:rsidRPr="003D437B">
        <w:t xml:space="preserve"> výbor</w:t>
      </w:r>
      <w:r w:rsidR="00157D33" w:rsidRPr="003D437B">
        <w:t xml:space="preserve"> </w:t>
      </w:r>
      <w:r w:rsidR="000825A7" w:rsidRPr="003D437B">
        <w:t>N</w:t>
      </w:r>
      <w:r w:rsidR="00750729" w:rsidRPr="003D437B">
        <w:t>árodnej rady Slovenskej republiky</w:t>
      </w:r>
      <w:r w:rsidR="007C1BCC" w:rsidRPr="003D437B">
        <w:t xml:space="preserve"> </w:t>
      </w:r>
      <w:r w:rsidR="003559EB" w:rsidRPr="003D437B">
        <w:t xml:space="preserve">ako gestorský výbor </w:t>
      </w:r>
      <w:r w:rsidR="00817ABE" w:rsidRPr="003D437B">
        <w:t>na</w:t>
      </w:r>
      <w:r w:rsidR="003559EB" w:rsidRPr="003D437B">
        <w:t> </w:t>
      </w:r>
      <w:r w:rsidR="00817ABE" w:rsidRPr="003D437B">
        <w:t xml:space="preserve">základe stanovísk poslancov </w:t>
      </w:r>
      <w:r w:rsidR="002401E2" w:rsidRPr="008C3EDC">
        <w:t xml:space="preserve">gestorského výboru vyjadrených v rozprave </w:t>
      </w:r>
      <w:r w:rsidR="007021AD" w:rsidRPr="008C3EDC">
        <w:rPr>
          <w:b/>
          <w:bCs/>
        </w:rPr>
        <w:t>odporúča Národnej rade Slovenskej republiky</w:t>
      </w:r>
      <w:r w:rsidR="008C3EDC" w:rsidRPr="008C3EDC">
        <w:rPr>
          <w:b/>
          <w:bCs/>
        </w:rPr>
        <w:t xml:space="preserve"> </w:t>
      </w:r>
      <w:r w:rsidR="008C3EDC" w:rsidRPr="008C3EDC">
        <w:rPr>
          <w:color w:val="000000"/>
        </w:rPr>
        <w:t>v</w:t>
      </w:r>
      <w:r w:rsidR="008C3EDC" w:rsidRPr="008C3EDC">
        <w:rPr>
          <w:shd w:val="clear" w:color="auto" w:fill="FFFFFF"/>
        </w:rPr>
        <w:t xml:space="preserve">ládny návrh zákona, ktorým sa mení a dopĺňa </w:t>
      </w:r>
      <w:r w:rsidR="008C3EDC" w:rsidRPr="008C3EDC">
        <w:rPr>
          <w:b/>
          <w:shd w:val="clear" w:color="auto" w:fill="FFFFFF"/>
        </w:rPr>
        <w:t xml:space="preserve">zákon </w:t>
      </w:r>
      <w:r w:rsidR="008C3EDC" w:rsidRPr="008C3EDC">
        <w:rPr>
          <w:b/>
          <w:shd w:val="clear" w:color="auto" w:fill="FFFFFF"/>
        </w:rPr>
        <w:lastRenderedPageBreak/>
        <w:t xml:space="preserve">č. 162/2015 Z. z. Správny súdny poriadok </w:t>
      </w:r>
      <w:r w:rsidR="008C3EDC" w:rsidRPr="008C3EDC">
        <w:rPr>
          <w:shd w:val="clear" w:color="auto" w:fill="FFFFFF"/>
        </w:rPr>
        <w:t xml:space="preserve">v znení neskorších predpisov a ktorým sa mení </w:t>
      </w:r>
      <w:r w:rsidR="008C3EDC" w:rsidRPr="008C3EDC">
        <w:rPr>
          <w:b/>
          <w:shd w:val="clear" w:color="auto" w:fill="FFFFFF"/>
        </w:rPr>
        <w:t>zákon č. 514/2003 Z. z. o  zodpovednosti za škodu spôsobenú pri výkone verejnej moci</w:t>
      </w:r>
      <w:r w:rsidR="008C3EDC">
        <w:rPr>
          <w:shd w:val="clear" w:color="auto" w:fill="FFFFFF"/>
        </w:rPr>
        <w:t xml:space="preserve"> a  </w:t>
      </w:r>
      <w:r w:rsidR="008C3EDC" w:rsidRPr="008C3EDC">
        <w:rPr>
          <w:shd w:val="clear" w:color="auto" w:fill="FFFFFF"/>
        </w:rPr>
        <w:t xml:space="preserve">o </w:t>
      </w:r>
      <w:r w:rsidR="008C3EDC">
        <w:rPr>
          <w:shd w:val="clear" w:color="auto" w:fill="FFFFFF"/>
        </w:rPr>
        <w:t> </w:t>
      </w:r>
      <w:r w:rsidR="008C3EDC" w:rsidRPr="008C3EDC">
        <w:rPr>
          <w:shd w:val="clear" w:color="auto" w:fill="FFFFFF"/>
        </w:rPr>
        <w:t>zmene niektorých zákonov v znení neskorších predpisov (tlač 1461)</w:t>
      </w:r>
      <w:r w:rsidR="008C3EDC">
        <w:rPr>
          <w:shd w:val="clear" w:color="auto" w:fill="FFFFFF"/>
        </w:rPr>
        <w:t xml:space="preserve"> </w:t>
      </w:r>
      <w:hyperlink r:id="rId8" w:history="1"/>
      <w:r w:rsidR="00B50E37" w:rsidRPr="00F319CE">
        <w:rPr>
          <w:b/>
        </w:rPr>
        <w:t>schváliť</w:t>
      </w:r>
      <w:r w:rsidR="007C1BCC" w:rsidRPr="00F319CE">
        <w:rPr>
          <w:b/>
        </w:rPr>
        <w:t xml:space="preserve"> </w:t>
      </w:r>
      <w:r w:rsidR="00B50E37" w:rsidRPr="00F319CE">
        <w:rPr>
          <w:bCs/>
        </w:rPr>
        <w:t>v znení pozmeňujúc</w:t>
      </w:r>
      <w:r w:rsidR="002E287B" w:rsidRPr="00F319CE">
        <w:rPr>
          <w:bCs/>
        </w:rPr>
        <w:t>ich a doplňujúcich návrhov uvedených</w:t>
      </w:r>
      <w:r w:rsidR="00B50E37" w:rsidRPr="00F319CE">
        <w:rPr>
          <w:bCs/>
        </w:rPr>
        <w:t xml:space="preserve"> v tejto správe</w:t>
      </w:r>
      <w:r w:rsidR="00B45D1D" w:rsidRPr="00F319CE">
        <w:rPr>
          <w:bCs/>
        </w:rPr>
        <w:t>.</w:t>
      </w:r>
    </w:p>
    <w:p w:rsidR="009D1CD3" w:rsidRPr="003D437B" w:rsidRDefault="009D1CD3" w:rsidP="00553252">
      <w:pPr>
        <w:jc w:val="both"/>
        <w:rPr>
          <w:bCs/>
        </w:rPr>
      </w:pPr>
    </w:p>
    <w:p w:rsidR="00756ABE" w:rsidRPr="00557D85" w:rsidRDefault="007021AD" w:rsidP="00DC5567">
      <w:pPr>
        <w:pStyle w:val="TxBrp9"/>
        <w:spacing w:line="360" w:lineRule="auto"/>
        <w:rPr>
          <w:bCs/>
          <w:sz w:val="24"/>
        </w:rPr>
      </w:pPr>
      <w:r w:rsidRPr="003D437B">
        <w:rPr>
          <w:bCs/>
          <w:sz w:val="24"/>
        </w:rPr>
        <w:tab/>
      </w:r>
      <w:r w:rsidR="00AC7E1D" w:rsidRPr="003D437B">
        <w:rPr>
          <w:bCs/>
          <w:sz w:val="24"/>
        </w:rPr>
        <w:tab/>
      </w:r>
      <w:proofErr w:type="spellStart"/>
      <w:r w:rsidR="00EF3F92" w:rsidRPr="00557D85">
        <w:rPr>
          <w:b/>
          <w:bCs/>
          <w:sz w:val="24"/>
        </w:rPr>
        <w:t>S</w:t>
      </w:r>
      <w:r w:rsidRPr="00557D85">
        <w:rPr>
          <w:b/>
          <w:bCs/>
          <w:sz w:val="24"/>
        </w:rPr>
        <w:t>práva</w:t>
      </w:r>
      <w:proofErr w:type="spellEnd"/>
      <w:r w:rsidR="007C1BCC" w:rsidRPr="00557D85">
        <w:rPr>
          <w:b/>
          <w:bCs/>
          <w:sz w:val="24"/>
        </w:rPr>
        <w:t xml:space="preserve"> </w:t>
      </w:r>
      <w:proofErr w:type="spellStart"/>
      <w:r w:rsidR="00EF3F92" w:rsidRPr="00557D85">
        <w:rPr>
          <w:b/>
          <w:bCs/>
          <w:sz w:val="24"/>
        </w:rPr>
        <w:t>Ústavnoprávneho</w:t>
      </w:r>
      <w:proofErr w:type="spellEnd"/>
      <w:r w:rsidR="007C1BCC" w:rsidRPr="00557D85">
        <w:rPr>
          <w:b/>
          <w:bCs/>
          <w:sz w:val="24"/>
        </w:rPr>
        <w:t xml:space="preserve"> </w:t>
      </w:r>
      <w:proofErr w:type="spellStart"/>
      <w:r w:rsidRPr="00557D85">
        <w:rPr>
          <w:b/>
          <w:sz w:val="24"/>
        </w:rPr>
        <w:t>výbor</w:t>
      </w:r>
      <w:r w:rsidR="00EF3F92" w:rsidRPr="00557D85">
        <w:rPr>
          <w:b/>
          <w:sz w:val="24"/>
        </w:rPr>
        <w:t>u</w:t>
      </w:r>
      <w:proofErr w:type="spellEnd"/>
      <w:r w:rsidR="007C1BCC" w:rsidRPr="00557D85">
        <w:rPr>
          <w:b/>
          <w:sz w:val="24"/>
        </w:rPr>
        <w:t xml:space="preserve"> </w:t>
      </w:r>
      <w:proofErr w:type="spellStart"/>
      <w:r w:rsidRPr="00557D85">
        <w:rPr>
          <w:sz w:val="24"/>
        </w:rPr>
        <w:t>Národnej</w:t>
      </w:r>
      <w:proofErr w:type="spellEnd"/>
      <w:r w:rsidRPr="00557D85">
        <w:rPr>
          <w:sz w:val="24"/>
        </w:rPr>
        <w:t xml:space="preserve"> rady </w:t>
      </w:r>
      <w:proofErr w:type="spellStart"/>
      <w:r w:rsidRPr="00557D85">
        <w:rPr>
          <w:sz w:val="24"/>
        </w:rPr>
        <w:t>Slovenskej</w:t>
      </w:r>
      <w:proofErr w:type="spellEnd"/>
      <w:r w:rsidR="007C1BCC" w:rsidRPr="00557D85">
        <w:rPr>
          <w:sz w:val="24"/>
        </w:rPr>
        <w:t xml:space="preserve"> </w:t>
      </w:r>
      <w:proofErr w:type="spellStart"/>
      <w:r w:rsidRPr="00557D85">
        <w:rPr>
          <w:sz w:val="24"/>
        </w:rPr>
        <w:t>republiky</w:t>
      </w:r>
      <w:proofErr w:type="spellEnd"/>
      <w:r w:rsidRPr="00557D85">
        <w:rPr>
          <w:sz w:val="24"/>
        </w:rPr>
        <w:t xml:space="preserve"> </w:t>
      </w:r>
      <w:r w:rsidR="001D7ED6" w:rsidRPr="00557D85">
        <w:rPr>
          <w:sz w:val="24"/>
        </w:rPr>
        <w:t xml:space="preserve">o </w:t>
      </w:r>
      <w:proofErr w:type="spellStart"/>
      <w:r w:rsidR="001D7ED6" w:rsidRPr="00557D85">
        <w:rPr>
          <w:sz w:val="24"/>
        </w:rPr>
        <w:t>prerokovaní</w:t>
      </w:r>
      <w:proofErr w:type="spellEnd"/>
      <w:r w:rsidR="001D7ED6" w:rsidRPr="00557D85">
        <w:rPr>
          <w:sz w:val="24"/>
        </w:rPr>
        <w:t xml:space="preserve"> </w:t>
      </w:r>
      <w:proofErr w:type="spellStart"/>
      <w:r w:rsidR="00557D85" w:rsidRPr="00557D85">
        <w:rPr>
          <w:color w:val="000000"/>
          <w:sz w:val="24"/>
        </w:rPr>
        <w:t>v</w:t>
      </w:r>
      <w:r w:rsidR="00557D85" w:rsidRPr="00557D85">
        <w:rPr>
          <w:sz w:val="24"/>
          <w:shd w:val="clear" w:color="auto" w:fill="FFFFFF"/>
        </w:rPr>
        <w:t>ládneho</w:t>
      </w:r>
      <w:proofErr w:type="spellEnd"/>
      <w:r w:rsidR="00557D85" w:rsidRPr="00557D85">
        <w:rPr>
          <w:sz w:val="24"/>
          <w:shd w:val="clear" w:color="auto" w:fill="FFFFFF"/>
        </w:rPr>
        <w:t xml:space="preserve"> </w:t>
      </w:r>
      <w:proofErr w:type="spellStart"/>
      <w:r w:rsidR="00557D85" w:rsidRPr="00557D85">
        <w:rPr>
          <w:sz w:val="24"/>
          <w:shd w:val="clear" w:color="auto" w:fill="FFFFFF"/>
        </w:rPr>
        <w:t>návrhu</w:t>
      </w:r>
      <w:proofErr w:type="spellEnd"/>
      <w:r w:rsidR="00557D85" w:rsidRPr="00557D85">
        <w:rPr>
          <w:sz w:val="24"/>
          <w:shd w:val="clear" w:color="auto" w:fill="FFFFFF"/>
        </w:rPr>
        <w:t xml:space="preserve"> </w:t>
      </w:r>
      <w:proofErr w:type="spellStart"/>
      <w:r w:rsidR="00557D85" w:rsidRPr="00557D85">
        <w:rPr>
          <w:sz w:val="24"/>
          <w:shd w:val="clear" w:color="auto" w:fill="FFFFFF"/>
        </w:rPr>
        <w:t>zákona</w:t>
      </w:r>
      <w:proofErr w:type="spellEnd"/>
      <w:r w:rsidR="00557D85" w:rsidRPr="00557D85">
        <w:rPr>
          <w:sz w:val="24"/>
          <w:shd w:val="clear" w:color="auto" w:fill="FFFFFF"/>
        </w:rPr>
        <w:t xml:space="preserve">, </w:t>
      </w:r>
      <w:proofErr w:type="spellStart"/>
      <w:r w:rsidR="00557D85" w:rsidRPr="00557D85">
        <w:rPr>
          <w:sz w:val="24"/>
          <w:shd w:val="clear" w:color="auto" w:fill="FFFFFF"/>
        </w:rPr>
        <w:t>ktorým</w:t>
      </w:r>
      <w:proofErr w:type="spellEnd"/>
      <w:r w:rsidR="00557D85" w:rsidRPr="00557D85">
        <w:rPr>
          <w:sz w:val="24"/>
          <w:shd w:val="clear" w:color="auto" w:fill="FFFFFF"/>
        </w:rPr>
        <w:t xml:space="preserve"> </w:t>
      </w:r>
      <w:proofErr w:type="spellStart"/>
      <w:r w:rsidR="00557D85" w:rsidRPr="00557D85">
        <w:rPr>
          <w:sz w:val="24"/>
          <w:shd w:val="clear" w:color="auto" w:fill="FFFFFF"/>
        </w:rPr>
        <w:t>sa</w:t>
      </w:r>
      <w:proofErr w:type="spellEnd"/>
      <w:r w:rsidR="00557D85" w:rsidRPr="00557D85">
        <w:rPr>
          <w:sz w:val="24"/>
          <w:shd w:val="clear" w:color="auto" w:fill="FFFFFF"/>
        </w:rPr>
        <w:t xml:space="preserve"> </w:t>
      </w:r>
      <w:proofErr w:type="spellStart"/>
      <w:r w:rsidR="00557D85" w:rsidRPr="00557D85">
        <w:rPr>
          <w:sz w:val="24"/>
          <w:shd w:val="clear" w:color="auto" w:fill="FFFFFF"/>
        </w:rPr>
        <w:t>mení</w:t>
      </w:r>
      <w:proofErr w:type="spellEnd"/>
      <w:r w:rsidR="00557D85" w:rsidRPr="00557D85">
        <w:rPr>
          <w:sz w:val="24"/>
          <w:shd w:val="clear" w:color="auto" w:fill="FFFFFF"/>
        </w:rPr>
        <w:t xml:space="preserve"> a </w:t>
      </w:r>
      <w:proofErr w:type="spellStart"/>
      <w:r w:rsidR="00557D85" w:rsidRPr="00557D85">
        <w:rPr>
          <w:sz w:val="24"/>
          <w:shd w:val="clear" w:color="auto" w:fill="FFFFFF"/>
        </w:rPr>
        <w:t>dopĺňa</w:t>
      </w:r>
      <w:proofErr w:type="spellEnd"/>
      <w:r w:rsidR="00557D85" w:rsidRPr="00557D85">
        <w:rPr>
          <w:sz w:val="24"/>
          <w:shd w:val="clear" w:color="auto" w:fill="FFFFFF"/>
        </w:rPr>
        <w:t xml:space="preserve"> </w:t>
      </w:r>
      <w:proofErr w:type="spellStart"/>
      <w:r w:rsidR="00557D85" w:rsidRPr="00557D85">
        <w:rPr>
          <w:b/>
          <w:sz w:val="24"/>
          <w:shd w:val="clear" w:color="auto" w:fill="FFFFFF"/>
        </w:rPr>
        <w:t>zákon</w:t>
      </w:r>
      <w:proofErr w:type="spellEnd"/>
      <w:r w:rsidR="00557D85" w:rsidRPr="00557D85">
        <w:rPr>
          <w:b/>
          <w:sz w:val="24"/>
          <w:shd w:val="clear" w:color="auto" w:fill="FFFFFF"/>
        </w:rPr>
        <w:t xml:space="preserve"> č. 162/2015 Z. z. </w:t>
      </w:r>
      <w:proofErr w:type="spellStart"/>
      <w:r w:rsidR="00557D85" w:rsidRPr="00557D85">
        <w:rPr>
          <w:b/>
          <w:sz w:val="24"/>
          <w:shd w:val="clear" w:color="auto" w:fill="FFFFFF"/>
        </w:rPr>
        <w:t>Správny</w:t>
      </w:r>
      <w:proofErr w:type="spellEnd"/>
      <w:r w:rsidR="00557D85" w:rsidRPr="00557D85">
        <w:rPr>
          <w:b/>
          <w:sz w:val="24"/>
          <w:shd w:val="clear" w:color="auto" w:fill="FFFFFF"/>
        </w:rPr>
        <w:t xml:space="preserve"> </w:t>
      </w:r>
      <w:proofErr w:type="spellStart"/>
      <w:r w:rsidR="00557D85" w:rsidRPr="00557D85">
        <w:rPr>
          <w:b/>
          <w:sz w:val="24"/>
          <w:shd w:val="clear" w:color="auto" w:fill="FFFFFF"/>
        </w:rPr>
        <w:t>súdny</w:t>
      </w:r>
      <w:proofErr w:type="spellEnd"/>
      <w:r w:rsidR="00557D85" w:rsidRPr="00557D85">
        <w:rPr>
          <w:b/>
          <w:sz w:val="24"/>
          <w:shd w:val="clear" w:color="auto" w:fill="FFFFFF"/>
        </w:rPr>
        <w:t xml:space="preserve"> </w:t>
      </w:r>
      <w:proofErr w:type="spellStart"/>
      <w:r w:rsidR="00557D85" w:rsidRPr="00557D85">
        <w:rPr>
          <w:b/>
          <w:sz w:val="24"/>
          <w:shd w:val="clear" w:color="auto" w:fill="FFFFFF"/>
        </w:rPr>
        <w:t>poriadok</w:t>
      </w:r>
      <w:proofErr w:type="spellEnd"/>
      <w:r w:rsidR="00557D85" w:rsidRPr="00557D85">
        <w:rPr>
          <w:b/>
          <w:sz w:val="24"/>
          <w:shd w:val="clear" w:color="auto" w:fill="FFFFFF"/>
        </w:rPr>
        <w:t xml:space="preserve"> </w:t>
      </w:r>
      <w:r w:rsidR="00557D85" w:rsidRPr="00557D85">
        <w:rPr>
          <w:sz w:val="24"/>
          <w:shd w:val="clear" w:color="auto" w:fill="FFFFFF"/>
        </w:rPr>
        <w:t xml:space="preserve">v </w:t>
      </w:r>
      <w:proofErr w:type="spellStart"/>
      <w:r w:rsidR="00557D85" w:rsidRPr="00557D85">
        <w:rPr>
          <w:sz w:val="24"/>
          <w:shd w:val="clear" w:color="auto" w:fill="FFFFFF"/>
        </w:rPr>
        <w:t>znení</w:t>
      </w:r>
      <w:proofErr w:type="spellEnd"/>
      <w:r w:rsidR="00557D85" w:rsidRPr="00557D85">
        <w:rPr>
          <w:sz w:val="24"/>
          <w:shd w:val="clear" w:color="auto" w:fill="FFFFFF"/>
        </w:rPr>
        <w:t xml:space="preserve"> </w:t>
      </w:r>
      <w:proofErr w:type="spellStart"/>
      <w:r w:rsidR="00557D85" w:rsidRPr="00557D85">
        <w:rPr>
          <w:sz w:val="24"/>
          <w:shd w:val="clear" w:color="auto" w:fill="FFFFFF"/>
        </w:rPr>
        <w:t>neskorších</w:t>
      </w:r>
      <w:proofErr w:type="spellEnd"/>
      <w:r w:rsidR="00557D85" w:rsidRPr="00557D85">
        <w:rPr>
          <w:sz w:val="24"/>
          <w:shd w:val="clear" w:color="auto" w:fill="FFFFFF"/>
        </w:rPr>
        <w:t xml:space="preserve"> </w:t>
      </w:r>
      <w:proofErr w:type="spellStart"/>
      <w:r w:rsidR="00557D85" w:rsidRPr="00557D85">
        <w:rPr>
          <w:sz w:val="24"/>
          <w:shd w:val="clear" w:color="auto" w:fill="FFFFFF"/>
        </w:rPr>
        <w:t>predpisov</w:t>
      </w:r>
      <w:proofErr w:type="spellEnd"/>
      <w:r w:rsidR="00557D85" w:rsidRPr="00557D85">
        <w:rPr>
          <w:sz w:val="24"/>
          <w:shd w:val="clear" w:color="auto" w:fill="FFFFFF"/>
        </w:rPr>
        <w:t xml:space="preserve"> a </w:t>
      </w:r>
      <w:proofErr w:type="spellStart"/>
      <w:r w:rsidR="00557D85" w:rsidRPr="00557D85">
        <w:rPr>
          <w:sz w:val="24"/>
          <w:shd w:val="clear" w:color="auto" w:fill="FFFFFF"/>
        </w:rPr>
        <w:t>ktorým</w:t>
      </w:r>
      <w:proofErr w:type="spellEnd"/>
      <w:r w:rsidR="00557D85" w:rsidRPr="00557D85">
        <w:rPr>
          <w:sz w:val="24"/>
          <w:shd w:val="clear" w:color="auto" w:fill="FFFFFF"/>
        </w:rPr>
        <w:t xml:space="preserve"> </w:t>
      </w:r>
      <w:proofErr w:type="spellStart"/>
      <w:r w:rsidR="00557D85" w:rsidRPr="00557D85">
        <w:rPr>
          <w:sz w:val="24"/>
          <w:shd w:val="clear" w:color="auto" w:fill="FFFFFF"/>
        </w:rPr>
        <w:t>sa</w:t>
      </w:r>
      <w:proofErr w:type="spellEnd"/>
      <w:r w:rsidR="00557D85" w:rsidRPr="00557D85">
        <w:rPr>
          <w:sz w:val="24"/>
          <w:shd w:val="clear" w:color="auto" w:fill="FFFFFF"/>
        </w:rPr>
        <w:t xml:space="preserve"> </w:t>
      </w:r>
      <w:proofErr w:type="spellStart"/>
      <w:r w:rsidR="00557D85" w:rsidRPr="00557D85">
        <w:rPr>
          <w:sz w:val="24"/>
          <w:shd w:val="clear" w:color="auto" w:fill="FFFFFF"/>
        </w:rPr>
        <w:t>mení</w:t>
      </w:r>
      <w:proofErr w:type="spellEnd"/>
      <w:r w:rsidR="00557D85" w:rsidRPr="00557D85">
        <w:rPr>
          <w:sz w:val="24"/>
          <w:shd w:val="clear" w:color="auto" w:fill="FFFFFF"/>
        </w:rPr>
        <w:t xml:space="preserve"> </w:t>
      </w:r>
      <w:proofErr w:type="spellStart"/>
      <w:r w:rsidR="00557D85" w:rsidRPr="00557D85">
        <w:rPr>
          <w:b/>
          <w:sz w:val="24"/>
          <w:shd w:val="clear" w:color="auto" w:fill="FFFFFF"/>
        </w:rPr>
        <w:t>zákon</w:t>
      </w:r>
      <w:proofErr w:type="spellEnd"/>
      <w:r w:rsidR="00557D85" w:rsidRPr="00557D85">
        <w:rPr>
          <w:b/>
          <w:sz w:val="24"/>
          <w:shd w:val="clear" w:color="auto" w:fill="FFFFFF"/>
        </w:rPr>
        <w:t xml:space="preserve"> č. 514/2003 Z. z. o </w:t>
      </w:r>
      <w:proofErr w:type="spellStart"/>
      <w:r w:rsidR="00557D85" w:rsidRPr="00557D85">
        <w:rPr>
          <w:b/>
          <w:sz w:val="24"/>
          <w:shd w:val="clear" w:color="auto" w:fill="FFFFFF"/>
        </w:rPr>
        <w:t>zodpovednosti</w:t>
      </w:r>
      <w:proofErr w:type="spellEnd"/>
      <w:r w:rsidR="00557D85" w:rsidRPr="00557D85">
        <w:rPr>
          <w:b/>
          <w:sz w:val="24"/>
          <w:shd w:val="clear" w:color="auto" w:fill="FFFFFF"/>
        </w:rPr>
        <w:t xml:space="preserve"> </w:t>
      </w:r>
      <w:proofErr w:type="spellStart"/>
      <w:r w:rsidR="00557D85" w:rsidRPr="00557D85">
        <w:rPr>
          <w:b/>
          <w:sz w:val="24"/>
          <w:shd w:val="clear" w:color="auto" w:fill="FFFFFF"/>
        </w:rPr>
        <w:t>za</w:t>
      </w:r>
      <w:proofErr w:type="spellEnd"/>
      <w:r w:rsidR="00557D85" w:rsidRPr="00557D85">
        <w:rPr>
          <w:b/>
          <w:sz w:val="24"/>
          <w:shd w:val="clear" w:color="auto" w:fill="FFFFFF"/>
        </w:rPr>
        <w:t xml:space="preserve"> </w:t>
      </w:r>
      <w:proofErr w:type="spellStart"/>
      <w:r w:rsidR="00557D85" w:rsidRPr="00557D85">
        <w:rPr>
          <w:b/>
          <w:sz w:val="24"/>
          <w:shd w:val="clear" w:color="auto" w:fill="FFFFFF"/>
        </w:rPr>
        <w:t>škodu</w:t>
      </w:r>
      <w:proofErr w:type="spellEnd"/>
      <w:r w:rsidR="00557D85" w:rsidRPr="00557D85">
        <w:rPr>
          <w:b/>
          <w:sz w:val="24"/>
          <w:shd w:val="clear" w:color="auto" w:fill="FFFFFF"/>
        </w:rPr>
        <w:t xml:space="preserve"> </w:t>
      </w:r>
      <w:proofErr w:type="spellStart"/>
      <w:r w:rsidR="00557D85" w:rsidRPr="00557D85">
        <w:rPr>
          <w:b/>
          <w:sz w:val="24"/>
          <w:shd w:val="clear" w:color="auto" w:fill="FFFFFF"/>
        </w:rPr>
        <w:t>spôsobenú</w:t>
      </w:r>
      <w:proofErr w:type="spellEnd"/>
      <w:r w:rsidR="00557D85" w:rsidRPr="00557D85">
        <w:rPr>
          <w:b/>
          <w:sz w:val="24"/>
          <w:shd w:val="clear" w:color="auto" w:fill="FFFFFF"/>
        </w:rPr>
        <w:t xml:space="preserve"> </w:t>
      </w:r>
      <w:proofErr w:type="spellStart"/>
      <w:r w:rsidR="00557D85" w:rsidRPr="00557D85">
        <w:rPr>
          <w:b/>
          <w:sz w:val="24"/>
          <w:shd w:val="clear" w:color="auto" w:fill="FFFFFF"/>
        </w:rPr>
        <w:t>pri</w:t>
      </w:r>
      <w:proofErr w:type="spellEnd"/>
      <w:r w:rsidR="00557D85" w:rsidRPr="00557D85">
        <w:rPr>
          <w:b/>
          <w:sz w:val="24"/>
          <w:shd w:val="clear" w:color="auto" w:fill="FFFFFF"/>
        </w:rPr>
        <w:t xml:space="preserve"> </w:t>
      </w:r>
      <w:proofErr w:type="spellStart"/>
      <w:r w:rsidR="00557D85" w:rsidRPr="00557D85">
        <w:rPr>
          <w:b/>
          <w:sz w:val="24"/>
          <w:shd w:val="clear" w:color="auto" w:fill="FFFFFF"/>
        </w:rPr>
        <w:t>výkone</w:t>
      </w:r>
      <w:proofErr w:type="spellEnd"/>
      <w:r w:rsidR="00557D85" w:rsidRPr="00557D85">
        <w:rPr>
          <w:b/>
          <w:sz w:val="24"/>
          <w:shd w:val="clear" w:color="auto" w:fill="FFFFFF"/>
        </w:rPr>
        <w:t xml:space="preserve"> </w:t>
      </w:r>
      <w:proofErr w:type="spellStart"/>
      <w:r w:rsidR="00557D85" w:rsidRPr="00557D85">
        <w:rPr>
          <w:b/>
          <w:sz w:val="24"/>
          <w:shd w:val="clear" w:color="auto" w:fill="FFFFFF"/>
        </w:rPr>
        <w:t>verejnej</w:t>
      </w:r>
      <w:proofErr w:type="spellEnd"/>
      <w:r w:rsidR="00557D85" w:rsidRPr="00557D85">
        <w:rPr>
          <w:b/>
          <w:sz w:val="24"/>
          <w:shd w:val="clear" w:color="auto" w:fill="FFFFFF"/>
        </w:rPr>
        <w:t xml:space="preserve"> </w:t>
      </w:r>
      <w:proofErr w:type="spellStart"/>
      <w:r w:rsidR="00557D85" w:rsidRPr="00557D85">
        <w:rPr>
          <w:b/>
          <w:sz w:val="24"/>
          <w:shd w:val="clear" w:color="auto" w:fill="FFFFFF"/>
        </w:rPr>
        <w:t>moci</w:t>
      </w:r>
      <w:proofErr w:type="spellEnd"/>
      <w:r w:rsidR="00557D85" w:rsidRPr="00557D85">
        <w:rPr>
          <w:sz w:val="24"/>
          <w:shd w:val="clear" w:color="auto" w:fill="FFFFFF"/>
        </w:rPr>
        <w:t xml:space="preserve"> a o </w:t>
      </w:r>
      <w:proofErr w:type="spellStart"/>
      <w:r w:rsidR="00557D85" w:rsidRPr="00557D85">
        <w:rPr>
          <w:sz w:val="24"/>
          <w:shd w:val="clear" w:color="auto" w:fill="FFFFFF"/>
        </w:rPr>
        <w:t>zmene</w:t>
      </w:r>
      <w:proofErr w:type="spellEnd"/>
      <w:r w:rsidR="00557D85" w:rsidRPr="00557D85">
        <w:rPr>
          <w:sz w:val="24"/>
          <w:shd w:val="clear" w:color="auto" w:fill="FFFFFF"/>
        </w:rPr>
        <w:t xml:space="preserve"> </w:t>
      </w:r>
      <w:proofErr w:type="spellStart"/>
      <w:r w:rsidR="00557D85" w:rsidRPr="00557D85">
        <w:rPr>
          <w:sz w:val="24"/>
          <w:shd w:val="clear" w:color="auto" w:fill="FFFFFF"/>
        </w:rPr>
        <w:t>niektorých</w:t>
      </w:r>
      <w:proofErr w:type="spellEnd"/>
      <w:r w:rsidR="00557D85" w:rsidRPr="00557D85">
        <w:rPr>
          <w:sz w:val="24"/>
          <w:shd w:val="clear" w:color="auto" w:fill="FFFFFF"/>
        </w:rPr>
        <w:t xml:space="preserve"> </w:t>
      </w:r>
      <w:proofErr w:type="spellStart"/>
      <w:r w:rsidR="00557D85" w:rsidRPr="00557D85">
        <w:rPr>
          <w:sz w:val="24"/>
          <w:shd w:val="clear" w:color="auto" w:fill="FFFFFF"/>
        </w:rPr>
        <w:t>zákonov</w:t>
      </w:r>
      <w:proofErr w:type="spellEnd"/>
      <w:r w:rsidR="00557D85" w:rsidRPr="00557D85">
        <w:rPr>
          <w:sz w:val="24"/>
          <w:shd w:val="clear" w:color="auto" w:fill="FFFFFF"/>
        </w:rPr>
        <w:t xml:space="preserve"> v </w:t>
      </w:r>
      <w:proofErr w:type="spellStart"/>
      <w:r w:rsidR="00557D85" w:rsidRPr="00557D85">
        <w:rPr>
          <w:sz w:val="24"/>
          <w:shd w:val="clear" w:color="auto" w:fill="FFFFFF"/>
        </w:rPr>
        <w:t>znení</w:t>
      </w:r>
      <w:proofErr w:type="spellEnd"/>
      <w:r w:rsidR="00557D85" w:rsidRPr="00557D85">
        <w:rPr>
          <w:sz w:val="24"/>
          <w:shd w:val="clear" w:color="auto" w:fill="FFFFFF"/>
        </w:rPr>
        <w:t xml:space="preserve"> </w:t>
      </w:r>
      <w:proofErr w:type="spellStart"/>
      <w:r w:rsidR="00557D85" w:rsidRPr="00557D85">
        <w:rPr>
          <w:sz w:val="24"/>
          <w:shd w:val="clear" w:color="auto" w:fill="FFFFFF"/>
        </w:rPr>
        <w:t>neskorších</w:t>
      </w:r>
      <w:proofErr w:type="spellEnd"/>
      <w:r w:rsidR="00557D85" w:rsidRPr="00557D85">
        <w:rPr>
          <w:sz w:val="24"/>
          <w:shd w:val="clear" w:color="auto" w:fill="FFFFFF"/>
        </w:rPr>
        <w:t xml:space="preserve"> </w:t>
      </w:r>
      <w:proofErr w:type="spellStart"/>
      <w:r w:rsidR="00557D85" w:rsidRPr="00557D85">
        <w:rPr>
          <w:sz w:val="24"/>
          <w:shd w:val="clear" w:color="auto" w:fill="FFFFFF"/>
        </w:rPr>
        <w:t>predpisov</w:t>
      </w:r>
      <w:proofErr w:type="spellEnd"/>
      <w:r w:rsidR="00557D85" w:rsidRPr="00557D85">
        <w:rPr>
          <w:sz w:val="24"/>
          <w:shd w:val="clear" w:color="auto" w:fill="FFFFFF"/>
        </w:rPr>
        <w:t xml:space="preserve"> v </w:t>
      </w:r>
      <w:proofErr w:type="spellStart"/>
      <w:r w:rsidR="00557D85" w:rsidRPr="00557D85">
        <w:rPr>
          <w:sz w:val="24"/>
          <w:shd w:val="clear" w:color="auto" w:fill="FFFFFF"/>
        </w:rPr>
        <w:t>druhom</w:t>
      </w:r>
      <w:proofErr w:type="spellEnd"/>
      <w:r w:rsidR="00557D85" w:rsidRPr="00557D85">
        <w:rPr>
          <w:sz w:val="24"/>
          <w:shd w:val="clear" w:color="auto" w:fill="FFFFFF"/>
        </w:rPr>
        <w:t xml:space="preserve"> </w:t>
      </w:r>
      <w:proofErr w:type="spellStart"/>
      <w:r w:rsidR="00557D85" w:rsidRPr="00557D85">
        <w:rPr>
          <w:sz w:val="24"/>
          <w:shd w:val="clear" w:color="auto" w:fill="FFFFFF"/>
        </w:rPr>
        <w:t>čítaní</w:t>
      </w:r>
      <w:proofErr w:type="spellEnd"/>
      <w:r w:rsidR="00557D85" w:rsidRPr="00557D85">
        <w:rPr>
          <w:sz w:val="24"/>
          <w:shd w:val="clear" w:color="auto" w:fill="FFFFFF"/>
        </w:rPr>
        <w:t xml:space="preserve"> (</w:t>
      </w:r>
      <w:proofErr w:type="spellStart"/>
      <w:r w:rsidR="00557D85" w:rsidRPr="00557D85">
        <w:rPr>
          <w:sz w:val="24"/>
          <w:shd w:val="clear" w:color="auto" w:fill="FFFFFF"/>
        </w:rPr>
        <w:t>tlač</w:t>
      </w:r>
      <w:proofErr w:type="spellEnd"/>
      <w:r w:rsidR="00557D85" w:rsidRPr="00557D85">
        <w:rPr>
          <w:sz w:val="24"/>
          <w:shd w:val="clear" w:color="auto" w:fill="FFFFFF"/>
        </w:rPr>
        <w:t xml:space="preserve"> 1461a) </w:t>
      </w:r>
      <w:r w:rsidRPr="00557D85">
        <w:rPr>
          <w:b/>
          <w:bCs/>
          <w:sz w:val="24"/>
        </w:rPr>
        <w:t>bola</w:t>
      </w:r>
      <w:r w:rsidR="007C1BCC" w:rsidRPr="00557D85">
        <w:rPr>
          <w:b/>
          <w:bCs/>
          <w:sz w:val="24"/>
        </w:rPr>
        <w:t xml:space="preserve"> </w:t>
      </w:r>
      <w:proofErr w:type="spellStart"/>
      <w:r w:rsidRPr="00557D85">
        <w:rPr>
          <w:b/>
          <w:bCs/>
          <w:sz w:val="24"/>
        </w:rPr>
        <w:t>schválená</w:t>
      </w:r>
      <w:proofErr w:type="spellEnd"/>
      <w:r w:rsidR="007C1BCC" w:rsidRPr="00557D85">
        <w:rPr>
          <w:b/>
          <w:bCs/>
          <w:sz w:val="24"/>
        </w:rPr>
        <w:t xml:space="preserve"> </w:t>
      </w:r>
      <w:proofErr w:type="spellStart"/>
      <w:r w:rsidRPr="00557D85">
        <w:rPr>
          <w:bCs/>
          <w:sz w:val="24"/>
        </w:rPr>
        <w:t>uznesením</w:t>
      </w:r>
      <w:proofErr w:type="spellEnd"/>
      <w:r w:rsidR="007C1BCC" w:rsidRPr="00557D85">
        <w:rPr>
          <w:bCs/>
          <w:sz w:val="24"/>
        </w:rPr>
        <w:t xml:space="preserve"> </w:t>
      </w:r>
      <w:proofErr w:type="spellStart"/>
      <w:r w:rsidRPr="00557D85">
        <w:rPr>
          <w:bCs/>
          <w:sz w:val="24"/>
        </w:rPr>
        <w:t>Ústavnoprávneho</w:t>
      </w:r>
      <w:proofErr w:type="spellEnd"/>
      <w:r w:rsidR="007C1BCC" w:rsidRPr="00557D85">
        <w:rPr>
          <w:bCs/>
          <w:sz w:val="24"/>
        </w:rPr>
        <w:t xml:space="preserve"> </w:t>
      </w:r>
      <w:proofErr w:type="spellStart"/>
      <w:r w:rsidRPr="00557D85">
        <w:rPr>
          <w:bCs/>
          <w:sz w:val="24"/>
        </w:rPr>
        <w:t>výboru</w:t>
      </w:r>
      <w:proofErr w:type="spellEnd"/>
      <w:r w:rsidR="007C1BCC" w:rsidRPr="00557D85">
        <w:rPr>
          <w:bCs/>
          <w:sz w:val="24"/>
        </w:rPr>
        <w:t xml:space="preserve"> </w:t>
      </w:r>
      <w:proofErr w:type="spellStart"/>
      <w:r w:rsidRPr="00557D85">
        <w:rPr>
          <w:bCs/>
          <w:sz w:val="24"/>
        </w:rPr>
        <w:t>Národnej</w:t>
      </w:r>
      <w:proofErr w:type="spellEnd"/>
      <w:r w:rsidRPr="00557D85">
        <w:rPr>
          <w:bCs/>
          <w:sz w:val="24"/>
        </w:rPr>
        <w:t xml:space="preserve"> rady </w:t>
      </w:r>
      <w:proofErr w:type="spellStart"/>
      <w:r w:rsidRPr="00557D85">
        <w:rPr>
          <w:bCs/>
          <w:sz w:val="24"/>
        </w:rPr>
        <w:t>Slovenskej</w:t>
      </w:r>
      <w:proofErr w:type="spellEnd"/>
      <w:r w:rsidR="007C1BCC" w:rsidRPr="00557D85">
        <w:rPr>
          <w:bCs/>
          <w:sz w:val="24"/>
        </w:rPr>
        <w:t xml:space="preserve"> </w:t>
      </w:r>
      <w:proofErr w:type="spellStart"/>
      <w:r w:rsidRPr="00557D85">
        <w:rPr>
          <w:bCs/>
          <w:sz w:val="24"/>
        </w:rPr>
        <w:t>republiky</w:t>
      </w:r>
      <w:proofErr w:type="spellEnd"/>
      <w:r w:rsidR="007C1BCC" w:rsidRPr="00557D85">
        <w:rPr>
          <w:bCs/>
          <w:sz w:val="24"/>
        </w:rPr>
        <w:t xml:space="preserve"> </w:t>
      </w:r>
      <w:r w:rsidR="00632734" w:rsidRPr="00557D85">
        <w:rPr>
          <w:bCs/>
          <w:sz w:val="24"/>
        </w:rPr>
        <w:t>č.</w:t>
      </w:r>
      <w:r w:rsidR="00927A9E" w:rsidRPr="00557D85">
        <w:rPr>
          <w:bCs/>
          <w:sz w:val="24"/>
        </w:rPr>
        <w:t xml:space="preserve"> </w:t>
      </w:r>
      <w:r w:rsidR="00815517">
        <w:rPr>
          <w:bCs/>
          <w:sz w:val="24"/>
        </w:rPr>
        <w:t>748</w:t>
      </w:r>
      <w:r w:rsidR="00607973" w:rsidRPr="00557D85">
        <w:rPr>
          <w:bCs/>
          <w:sz w:val="24"/>
        </w:rPr>
        <w:t xml:space="preserve"> </w:t>
      </w:r>
      <w:r w:rsidR="0058181D" w:rsidRPr="00557D85">
        <w:rPr>
          <w:bCs/>
          <w:sz w:val="24"/>
        </w:rPr>
        <w:t>z</w:t>
      </w:r>
      <w:r w:rsidR="00B47089" w:rsidRPr="00557D85">
        <w:rPr>
          <w:bCs/>
          <w:sz w:val="24"/>
        </w:rPr>
        <w:t xml:space="preserve"> </w:t>
      </w:r>
      <w:r w:rsidR="00205DE0" w:rsidRPr="00557D85">
        <w:rPr>
          <w:bCs/>
          <w:sz w:val="24"/>
        </w:rPr>
        <w:t xml:space="preserve">2. </w:t>
      </w:r>
      <w:proofErr w:type="spellStart"/>
      <w:proofErr w:type="gramStart"/>
      <w:r w:rsidR="00205DE0" w:rsidRPr="00557D85">
        <w:rPr>
          <w:bCs/>
          <w:sz w:val="24"/>
        </w:rPr>
        <w:t>mája</w:t>
      </w:r>
      <w:proofErr w:type="spellEnd"/>
      <w:proofErr w:type="gramEnd"/>
      <w:r w:rsidR="00731CB3" w:rsidRPr="00557D85">
        <w:rPr>
          <w:bCs/>
          <w:sz w:val="24"/>
        </w:rPr>
        <w:t xml:space="preserve"> </w:t>
      </w:r>
      <w:r w:rsidR="007C1BCC" w:rsidRPr="00557D85">
        <w:rPr>
          <w:bCs/>
          <w:sz w:val="24"/>
        </w:rPr>
        <w:t>202</w:t>
      </w:r>
      <w:r w:rsidR="00B34CF5" w:rsidRPr="00557D85">
        <w:rPr>
          <w:bCs/>
          <w:sz w:val="24"/>
        </w:rPr>
        <w:t>3</w:t>
      </w:r>
      <w:r w:rsidR="00A6356E" w:rsidRPr="00557D85">
        <w:rPr>
          <w:bCs/>
          <w:sz w:val="24"/>
        </w:rPr>
        <w:t>.</w:t>
      </w:r>
      <w:r w:rsidR="00BD368F" w:rsidRPr="00557D85">
        <w:rPr>
          <w:sz w:val="24"/>
        </w:rPr>
        <w:t xml:space="preserve"> </w:t>
      </w:r>
    </w:p>
    <w:p w:rsidR="00FC5E74" w:rsidRPr="00557D85" w:rsidRDefault="00FC5E74" w:rsidP="00756ABE">
      <w:pPr>
        <w:pStyle w:val="Bezriadkovania"/>
      </w:pPr>
    </w:p>
    <w:p w:rsidR="003D41CF" w:rsidRPr="003D437B" w:rsidRDefault="00AD4506" w:rsidP="00895B9D">
      <w:pPr>
        <w:spacing w:line="360" w:lineRule="auto"/>
        <w:ind w:firstLine="708"/>
        <w:jc w:val="both"/>
        <w:rPr>
          <w:bCs/>
        </w:rPr>
      </w:pPr>
      <w:r w:rsidRPr="003D437B">
        <w:t>Týmto uznesením výbor zároveň poveril spravodaj</w:t>
      </w:r>
      <w:r w:rsidR="00DC5567">
        <w:t>c</w:t>
      </w:r>
      <w:r w:rsidR="00EF719D">
        <w:t>u</w:t>
      </w:r>
      <w:r w:rsidR="004E3C87" w:rsidRPr="003D437B">
        <w:t>, poslan</w:t>
      </w:r>
      <w:r w:rsidR="00DC5567">
        <w:t>ca</w:t>
      </w:r>
      <w:r w:rsidR="00FC5E74" w:rsidRPr="003D437B">
        <w:t xml:space="preserve"> Národnej rady Slovenskej republiky</w:t>
      </w:r>
      <w:r w:rsidR="004E3C87" w:rsidRPr="003D437B">
        <w:t xml:space="preserve"> </w:t>
      </w:r>
      <w:r w:rsidR="00557D85">
        <w:rPr>
          <w:b/>
        </w:rPr>
        <w:t>Lukáša Kyselicu</w:t>
      </w:r>
      <w:r w:rsidR="005507CA" w:rsidRPr="003D437B">
        <w:rPr>
          <w:b/>
        </w:rPr>
        <w:t>,</w:t>
      </w:r>
      <w:r w:rsidR="00490C43" w:rsidRPr="003D437B">
        <w:rPr>
          <w:b/>
        </w:rPr>
        <w:t xml:space="preserve"> </w:t>
      </w:r>
      <w:r w:rsidR="00EB45A5" w:rsidRPr="003D437B">
        <w:rPr>
          <w:bCs/>
        </w:rPr>
        <w:t>aby na </w:t>
      </w:r>
      <w:r w:rsidR="00054F95" w:rsidRPr="003D437B">
        <w:rPr>
          <w:bCs/>
        </w:rPr>
        <w:t>schôdzi Národnej rady Slovenskej republiky informoval o výsledku rokovania výbor</w:t>
      </w:r>
      <w:r w:rsidR="00FE1109" w:rsidRPr="003D437B">
        <w:rPr>
          <w:bCs/>
        </w:rPr>
        <w:t>u</w:t>
      </w:r>
      <w:r w:rsidR="00EB45A5" w:rsidRPr="003D437B">
        <w:rPr>
          <w:bCs/>
        </w:rPr>
        <w:t xml:space="preserve"> a pri </w:t>
      </w:r>
      <w:r w:rsidR="00040FCA" w:rsidRPr="003D437B">
        <w:rPr>
          <w:bCs/>
        </w:rPr>
        <w:t>rokovaní o</w:t>
      </w:r>
      <w:r w:rsidR="008C1DC5">
        <w:rPr>
          <w:bCs/>
        </w:rPr>
        <w:t xml:space="preserve"> vládnom </w:t>
      </w:r>
      <w:r w:rsidR="00593F4C" w:rsidRPr="003D437B">
        <w:rPr>
          <w:bCs/>
        </w:rPr>
        <w:t xml:space="preserve">návrhu zákona predkladal návrhy </w:t>
      </w:r>
      <w:r w:rsidR="00054F95" w:rsidRPr="003D437B">
        <w:rPr>
          <w:bCs/>
        </w:rPr>
        <w:t xml:space="preserve">v </w:t>
      </w:r>
      <w:r w:rsidR="00593F4C" w:rsidRPr="003D437B">
        <w:rPr>
          <w:bCs/>
        </w:rPr>
        <w:t> </w:t>
      </w:r>
      <w:r w:rsidR="00054F95" w:rsidRPr="003D437B">
        <w:rPr>
          <w:bCs/>
        </w:rPr>
        <w:t>zmysle p</w:t>
      </w:r>
      <w:r w:rsidR="00EB45A5" w:rsidRPr="003D437B">
        <w:rPr>
          <w:bCs/>
        </w:rPr>
        <w:t>ríslušných ustanovení zákona č. </w:t>
      </w:r>
      <w:r w:rsidR="00054F95" w:rsidRPr="003D437B">
        <w:rPr>
          <w:bCs/>
        </w:rPr>
        <w:t>350/1996 Z. z. o rokovacom poriadku Národnej rady Slovenskej republiky v znení neskorších predpisov.</w:t>
      </w:r>
    </w:p>
    <w:p w:rsidR="008D2665" w:rsidRPr="003D437B" w:rsidRDefault="008D2665" w:rsidP="003D41CF">
      <w:pPr>
        <w:spacing w:line="360" w:lineRule="auto"/>
        <w:jc w:val="both"/>
        <w:rPr>
          <w:bCs/>
        </w:rPr>
      </w:pPr>
    </w:p>
    <w:p w:rsidR="00895B9D" w:rsidRDefault="00895B9D" w:rsidP="003D41CF">
      <w:pPr>
        <w:spacing w:line="360" w:lineRule="auto"/>
        <w:jc w:val="both"/>
        <w:rPr>
          <w:bCs/>
        </w:rPr>
      </w:pPr>
    </w:p>
    <w:p w:rsidR="00F319CE" w:rsidRDefault="00F319CE" w:rsidP="003D41CF">
      <w:pPr>
        <w:spacing w:line="360" w:lineRule="auto"/>
        <w:jc w:val="both"/>
        <w:rPr>
          <w:bCs/>
        </w:rPr>
      </w:pPr>
    </w:p>
    <w:p w:rsidR="00F319CE" w:rsidRPr="003D437B" w:rsidRDefault="00F319CE" w:rsidP="003D41CF">
      <w:pPr>
        <w:spacing w:line="360" w:lineRule="auto"/>
        <w:jc w:val="both"/>
        <w:rPr>
          <w:bCs/>
        </w:rPr>
      </w:pPr>
    </w:p>
    <w:p w:rsidR="00895B9D" w:rsidRPr="003D437B" w:rsidRDefault="00895B9D" w:rsidP="003D41CF">
      <w:pPr>
        <w:spacing w:line="360" w:lineRule="auto"/>
        <w:jc w:val="both"/>
        <w:rPr>
          <w:bCs/>
        </w:rPr>
      </w:pPr>
    </w:p>
    <w:p w:rsidR="00D31CB3" w:rsidRPr="003D437B" w:rsidRDefault="00D31CB3" w:rsidP="00D31CB3">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3D437B">
        <w:t xml:space="preserve">                </w:t>
      </w:r>
      <w:r w:rsidRPr="003D437B">
        <w:tab/>
      </w:r>
      <w:r w:rsidRPr="003D437B">
        <w:tab/>
      </w:r>
      <w:r w:rsidRPr="003D437B">
        <w:tab/>
      </w:r>
      <w:r w:rsidRPr="003D437B">
        <w:tab/>
      </w:r>
      <w:r w:rsidRPr="003D437B">
        <w:tab/>
      </w:r>
      <w:r w:rsidRPr="003D437B">
        <w:tab/>
      </w:r>
      <w:r w:rsidRPr="003D437B">
        <w:tab/>
      </w:r>
      <w:r w:rsidRPr="003D437B">
        <w:tab/>
      </w:r>
      <w:r w:rsidR="003B063A" w:rsidRPr="003D437B">
        <w:t xml:space="preserve"> </w:t>
      </w:r>
      <w:r w:rsidR="00E151AF" w:rsidRPr="003D437B">
        <w:t xml:space="preserve"> </w:t>
      </w:r>
      <w:r w:rsidR="003B063A" w:rsidRPr="003D437B">
        <w:t>Milan Vetrák</w:t>
      </w:r>
      <w:r w:rsidRPr="003D437B">
        <w:t xml:space="preserve"> </w:t>
      </w:r>
      <w:bookmarkStart w:id="0" w:name="_GoBack"/>
      <w:r w:rsidRPr="003D437B">
        <w:t xml:space="preserve">v. r. </w:t>
      </w:r>
    </w:p>
    <w:bookmarkEnd w:id="0"/>
    <w:p w:rsidR="00D31CB3" w:rsidRPr="003D437B" w:rsidRDefault="00D31CB3" w:rsidP="00D31CB3">
      <w:pPr>
        <w:tabs>
          <w:tab w:val="left" w:pos="-1985"/>
          <w:tab w:val="left" w:pos="709"/>
          <w:tab w:val="left" w:pos="1077"/>
        </w:tabs>
        <w:ind w:left="1077"/>
        <w:jc w:val="both"/>
      </w:pPr>
      <w:r w:rsidRPr="003D437B">
        <w:t xml:space="preserve">                              </w:t>
      </w:r>
      <w:r w:rsidRPr="003D437B">
        <w:tab/>
      </w:r>
      <w:r w:rsidRPr="003D437B">
        <w:tab/>
        <w:t xml:space="preserve">            predseda Ústavnoprávneho výboru </w:t>
      </w:r>
    </w:p>
    <w:p w:rsidR="003D5CDB" w:rsidRPr="003D437B" w:rsidRDefault="00D31CB3" w:rsidP="00F319CE">
      <w:pPr>
        <w:tabs>
          <w:tab w:val="left" w:pos="-1985"/>
          <w:tab w:val="left" w:pos="709"/>
          <w:tab w:val="left" w:pos="1077"/>
        </w:tabs>
        <w:jc w:val="both"/>
      </w:pPr>
      <w:r w:rsidRPr="003D437B">
        <w:tab/>
      </w:r>
      <w:r w:rsidRPr="003D437B">
        <w:tab/>
      </w:r>
      <w:r w:rsidRPr="003D437B">
        <w:tab/>
      </w:r>
      <w:r w:rsidRPr="003D437B">
        <w:tab/>
      </w:r>
      <w:r w:rsidRPr="003D437B">
        <w:tab/>
      </w:r>
      <w:r w:rsidRPr="003D437B">
        <w:tab/>
      </w:r>
      <w:r w:rsidRPr="003D437B">
        <w:tab/>
        <w:t xml:space="preserve">              Národnej rady Slovenskej republiky</w:t>
      </w:r>
    </w:p>
    <w:p w:rsidR="003C32C0" w:rsidRPr="003D437B" w:rsidRDefault="003D41CF" w:rsidP="00A85C36">
      <w:pPr>
        <w:tabs>
          <w:tab w:val="left" w:pos="-1985"/>
          <w:tab w:val="left" w:pos="567"/>
          <w:tab w:val="left" w:pos="709"/>
          <w:tab w:val="left" w:pos="1077"/>
        </w:tabs>
        <w:spacing w:line="360" w:lineRule="auto"/>
        <w:jc w:val="both"/>
        <w:rPr>
          <w:bCs/>
        </w:rPr>
      </w:pPr>
      <w:r w:rsidRPr="003D437B">
        <w:t xml:space="preserve">Bratislava </w:t>
      </w:r>
      <w:r w:rsidR="00205DE0">
        <w:t>2. mája</w:t>
      </w:r>
      <w:r w:rsidR="00DD288B" w:rsidRPr="003D437B">
        <w:t xml:space="preserve"> 202</w:t>
      </w:r>
      <w:r w:rsidR="00B34CF5" w:rsidRPr="003D437B">
        <w:t>3</w:t>
      </w:r>
    </w:p>
    <w:sectPr w:rsidR="003C32C0" w:rsidRPr="003D437B" w:rsidSect="0061520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A2" w:rsidRDefault="008653A2" w:rsidP="00615200">
      <w:r>
        <w:separator/>
      </w:r>
    </w:p>
  </w:endnote>
  <w:endnote w:type="continuationSeparator" w:id="0">
    <w:p w:rsidR="008653A2" w:rsidRDefault="008653A2" w:rsidP="006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E6" w:rsidRDefault="00F446FC">
    <w:pPr>
      <w:pStyle w:val="Pta"/>
      <w:jc w:val="center"/>
    </w:pPr>
    <w:r>
      <w:fldChar w:fldCharType="begin"/>
    </w:r>
    <w:r w:rsidR="006B47E6">
      <w:instrText>PAGE   \* MERGEFORMAT</w:instrText>
    </w:r>
    <w:r>
      <w:fldChar w:fldCharType="separate"/>
    </w:r>
    <w:r w:rsidR="00DD4656">
      <w:rPr>
        <w:noProof/>
      </w:rPr>
      <w:t>7</w:t>
    </w:r>
    <w:r>
      <w:fldChar w:fldCharType="end"/>
    </w:r>
  </w:p>
  <w:p w:rsidR="006B47E6" w:rsidRDefault="006B4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A2" w:rsidRDefault="008653A2" w:rsidP="00615200">
      <w:r>
        <w:separator/>
      </w:r>
    </w:p>
  </w:footnote>
  <w:footnote w:type="continuationSeparator" w:id="0">
    <w:p w:rsidR="008653A2" w:rsidRDefault="008653A2" w:rsidP="0061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Pr>
    </w:lvl>
    <w:lvl w:ilvl="1">
      <w:start w:val="1"/>
      <w:numFmt w:val="lowerLetter"/>
      <w:lvlText w:val="%2)"/>
      <w:lvlJc w:val="left"/>
      <w:pPr>
        <w:tabs>
          <w:tab w:val="num" w:pos="720"/>
        </w:tabs>
        <w:ind w:left="720"/>
      </w:pPr>
      <w:rPr>
        <w:rFonts w:ascii="Times New Roman" w:eastAsia="Times New Roman" w:hAnsi="Times New Roman"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 w15:restartNumberingAfterBreak="0">
    <w:nsid w:val="00000011"/>
    <w:multiLevelType w:val="multilevel"/>
    <w:tmpl w:val="00000011"/>
    <w:name w:val="WW8Num24"/>
    <w:lvl w:ilvl="0">
      <w:start w:val="1"/>
      <w:numFmt w:val="lowerLetter"/>
      <w:lvlText w:val="%1)"/>
      <w:lvlJc w:val="left"/>
      <w:pPr>
        <w:tabs>
          <w:tab w:val="num" w:pos="1170"/>
        </w:tabs>
        <w:ind w:left="1170" w:hanging="450"/>
      </w:pPr>
      <w:rPr>
        <w:rFonts w:cs="Times New Roman"/>
      </w:rPr>
    </w:lvl>
    <w:lvl w:ilvl="1">
      <w:start w:val="3"/>
      <w:numFmt w:val="decimal"/>
      <w:lvlText w:val="(%2)"/>
      <w:lvlJc w:val="left"/>
      <w:pPr>
        <w:tabs>
          <w:tab w:val="num" w:pos="1800"/>
        </w:tabs>
        <w:ind w:left="180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12"/>
    <w:multiLevelType w:val="multilevel"/>
    <w:tmpl w:val="00000012"/>
    <w:name w:val="WW8Num25"/>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974ADA"/>
    <w:multiLevelType w:val="hybridMultilevel"/>
    <w:tmpl w:val="7F0C929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0F1837D2"/>
    <w:multiLevelType w:val="hybridMultilevel"/>
    <w:tmpl w:val="A89274DA"/>
    <w:lvl w:ilvl="0" w:tplc="45E83C76">
      <w:start w:val="1"/>
      <w:numFmt w:val="decimal"/>
      <w:lvlText w:val="%1."/>
      <w:lvlJc w:val="left"/>
      <w:pPr>
        <w:ind w:left="1069" w:hanging="360"/>
      </w:pPr>
      <w:rPr>
        <w:rFonts w:ascii="Times New Roman" w:hAnsi="Times New Roman" w:cs="Times New Roman" w:hint="default"/>
        <w:sz w:val="24"/>
        <w:szCs w:val="24"/>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6" w15:restartNumberingAfterBreak="0">
    <w:nsid w:val="100710D8"/>
    <w:multiLevelType w:val="hybridMultilevel"/>
    <w:tmpl w:val="10168754"/>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5AF1FA7"/>
    <w:multiLevelType w:val="hybridMultilevel"/>
    <w:tmpl w:val="07D85D58"/>
    <w:lvl w:ilvl="0" w:tplc="BD1A3420">
      <w:start w:val="7"/>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8" w15:restartNumberingAfterBreak="0">
    <w:nsid w:val="16450DD0"/>
    <w:multiLevelType w:val="hybridMultilevel"/>
    <w:tmpl w:val="C8EA31BE"/>
    <w:lvl w:ilvl="0" w:tplc="041B000F">
      <w:start w:val="1"/>
      <w:numFmt w:val="decimal"/>
      <w:lvlText w:val="%1."/>
      <w:lvlJc w:val="left"/>
      <w:pPr>
        <w:ind w:left="360" w:hanging="360"/>
      </w:pPr>
      <w:rPr>
        <w:rFonts w:ascii="Times New Roman" w:hAnsi="Times New Roman" w:cs="Times New Roman" w:hint="default"/>
        <w:sz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C273EF8"/>
    <w:multiLevelType w:val="hybridMultilevel"/>
    <w:tmpl w:val="69684526"/>
    <w:lvl w:ilvl="0" w:tplc="D5F6CAB2">
      <w:start w:val="1"/>
      <w:numFmt w:val="decimal"/>
      <w:lvlText w:val="%1."/>
      <w:lvlJc w:val="left"/>
      <w:pPr>
        <w:ind w:left="36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CB20AB3"/>
    <w:multiLevelType w:val="hybridMultilevel"/>
    <w:tmpl w:val="CFA2FDFE"/>
    <w:lvl w:ilvl="0" w:tplc="3EBE746C">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1" w15:restartNumberingAfterBreak="0">
    <w:nsid w:val="2560029E"/>
    <w:multiLevelType w:val="hybridMultilevel"/>
    <w:tmpl w:val="FD3EFE12"/>
    <w:lvl w:ilvl="0" w:tplc="8206BDDE">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2" w15:restartNumberingAfterBreak="0">
    <w:nsid w:val="2CF31D83"/>
    <w:multiLevelType w:val="hybridMultilevel"/>
    <w:tmpl w:val="EA00B238"/>
    <w:lvl w:ilvl="0" w:tplc="6DB088B6">
      <w:start w:val="5"/>
      <w:numFmt w:val="decimal"/>
      <w:lvlText w:val="%1."/>
      <w:lvlJc w:val="left"/>
      <w:pPr>
        <w:ind w:left="36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2F8007E2"/>
    <w:multiLevelType w:val="hybridMultilevel"/>
    <w:tmpl w:val="82CE9A5A"/>
    <w:lvl w:ilvl="0" w:tplc="285A70FA">
      <w:start w:val="1"/>
      <w:numFmt w:val="decimal"/>
      <w:lvlText w:val="%1."/>
      <w:lvlJc w:val="left"/>
      <w:pPr>
        <w:ind w:left="360" w:hanging="360"/>
      </w:pPr>
      <w:rPr>
        <w:rFonts w:ascii="Times New Roman" w:hAnsi="Times New Roman" w:cs="Times New Roman" w:hint="default"/>
        <w:b w:val="0"/>
        <w:i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2440A1A"/>
    <w:multiLevelType w:val="hybridMultilevel"/>
    <w:tmpl w:val="5DCCE00E"/>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5" w15:restartNumberingAfterBreak="0">
    <w:nsid w:val="3C6A6E58"/>
    <w:multiLevelType w:val="hybridMultilevel"/>
    <w:tmpl w:val="732013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FA4522"/>
    <w:multiLevelType w:val="hybridMultilevel"/>
    <w:tmpl w:val="64BE24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3F0266E4"/>
    <w:multiLevelType w:val="hybridMultilevel"/>
    <w:tmpl w:val="A9746A1E"/>
    <w:lvl w:ilvl="0" w:tplc="8E10831E">
      <w:start w:val="1"/>
      <w:numFmt w:val="decimal"/>
      <w:lvlText w:val="%1."/>
      <w:lvlJc w:val="left"/>
      <w:pPr>
        <w:ind w:left="928"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65D16B5"/>
    <w:multiLevelType w:val="hybridMultilevel"/>
    <w:tmpl w:val="CF26A33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4A043032"/>
    <w:multiLevelType w:val="hybridMultilevel"/>
    <w:tmpl w:val="C988FF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E22468B"/>
    <w:multiLevelType w:val="hybridMultilevel"/>
    <w:tmpl w:val="81484C3E"/>
    <w:lvl w:ilvl="0" w:tplc="5170C6B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720190"/>
    <w:multiLevelType w:val="hybridMultilevel"/>
    <w:tmpl w:val="30F6C244"/>
    <w:lvl w:ilvl="0" w:tplc="356E438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5B4421"/>
    <w:multiLevelType w:val="hybridMultilevel"/>
    <w:tmpl w:val="7BE0E550"/>
    <w:lvl w:ilvl="0" w:tplc="DA2693B2">
      <w:start w:val="2"/>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5" w15:restartNumberingAfterBreak="0">
    <w:nsid w:val="695D5B61"/>
    <w:multiLevelType w:val="hybridMultilevel"/>
    <w:tmpl w:val="3850C900"/>
    <w:lvl w:ilvl="0" w:tplc="69EE4C62">
      <w:start w:val="1"/>
      <w:numFmt w:val="decimal"/>
      <w:lvlText w:val="%1."/>
      <w:lvlJc w:val="left"/>
      <w:pPr>
        <w:ind w:left="360" w:hanging="360"/>
      </w:pPr>
      <w:rPr>
        <w:rFonts w:ascii="Times New Roman" w:hAnsi="Times New Roman" w:cs="Times New Roman" w:hint="default"/>
        <w:b w:val="0"/>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3A25FF"/>
    <w:multiLevelType w:val="hybridMultilevel"/>
    <w:tmpl w:val="AB323642"/>
    <w:lvl w:ilvl="0" w:tplc="E0B88DCE">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7" w15:restartNumberingAfterBreak="0">
    <w:nsid w:val="74FD5255"/>
    <w:multiLevelType w:val="hybridMultilevel"/>
    <w:tmpl w:val="0566623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75994B0A"/>
    <w:multiLevelType w:val="hybridMultilevel"/>
    <w:tmpl w:val="D734A514"/>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9" w15:restartNumberingAfterBreak="0">
    <w:nsid w:val="772507BE"/>
    <w:multiLevelType w:val="hybridMultilevel"/>
    <w:tmpl w:val="7BF283A2"/>
    <w:lvl w:ilvl="0" w:tplc="4B4AAC74">
      <w:start w:val="1"/>
      <w:numFmt w:val="decimal"/>
      <w:lvlText w:val="%1."/>
      <w:lvlJc w:val="left"/>
      <w:pPr>
        <w:ind w:left="1353" w:hanging="360"/>
      </w:pPr>
      <w:rPr>
        <w:rFonts w:ascii="Times New Roman" w:hAnsi="Times New Roman" w:cs="Times New Roman" w:hint="default"/>
        <w:strike w:val="0"/>
        <w:sz w:val="24"/>
        <w:szCs w:val="24"/>
      </w:rPr>
    </w:lvl>
    <w:lvl w:ilvl="1" w:tplc="041B0019" w:tentative="1">
      <w:start w:val="1"/>
      <w:numFmt w:val="lowerLetter"/>
      <w:lvlText w:val="%2."/>
      <w:lvlJc w:val="left"/>
      <w:pPr>
        <w:ind w:left="2073" w:hanging="360"/>
      </w:pPr>
      <w:rPr>
        <w:rFonts w:cs="Times New Roman"/>
      </w:rPr>
    </w:lvl>
    <w:lvl w:ilvl="2" w:tplc="041B001B" w:tentative="1">
      <w:start w:val="1"/>
      <w:numFmt w:val="lowerRoman"/>
      <w:lvlText w:val="%3."/>
      <w:lvlJc w:val="right"/>
      <w:pPr>
        <w:ind w:left="2793" w:hanging="180"/>
      </w:pPr>
      <w:rPr>
        <w:rFonts w:cs="Times New Roman"/>
      </w:rPr>
    </w:lvl>
    <w:lvl w:ilvl="3" w:tplc="041B000F" w:tentative="1">
      <w:start w:val="1"/>
      <w:numFmt w:val="decimal"/>
      <w:lvlText w:val="%4."/>
      <w:lvlJc w:val="left"/>
      <w:pPr>
        <w:ind w:left="3513" w:hanging="360"/>
      </w:pPr>
      <w:rPr>
        <w:rFonts w:cs="Times New Roman"/>
      </w:rPr>
    </w:lvl>
    <w:lvl w:ilvl="4" w:tplc="041B0019" w:tentative="1">
      <w:start w:val="1"/>
      <w:numFmt w:val="lowerLetter"/>
      <w:lvlText w:val="%5."/>
      <w:lvlJc w:val="left"/>
      <w:pPr>
        <w:ind w:left="4233" w:hanging="360"/>
      </w:pPr>
      <w:rPr>
        <w:rFonts w:cs="Times New Roman"/>
      </w:rPr>
    </w:lvl>
    <w:lvl w:ilvl="5" w:tplc="041B001B" w:tentative="1">
      <w:start w:val="1"/>
      <w:numFmt w:val="lowerRoman"/>
      <w:lvlText w:val="%6."/>
      <w:lvlJc w:val="right"/>
      <w:pPr>
        <w:ind w:left="4953" w:hanging="180"/>
      </w:pPr>
      <w:rPr>
        <w:rFonts w:cs="Times New Roman"/>
      </w:rPr>
    </w:lvl>
    <w:lvl w:ilvl="6" w:tplc="041B000F" w:tentative="1">
      <w:start w:val="1"/>
      <w:numFmt w:val="decimal"/>
      <w:lvlText w:val="%7."/>
      <w:lvlJc w:val="left"/>
      <w:pPr>
        <w:ind w:left="5673" w:hanging="360"/>
      </w:pPr>
      <w:rPr>
        <w:rFonts w:cs="Times New Roman"/>
      </w:rPr>
    </w:lvl>
    <w:lvl w:ilvl="7" w:tplc="041B0019" w:tentative="1">
      <w:start w:val="1"/>
      <w:numFmt w:val="lowerLetter"/>
      <w:lvlText w:val="%8."/>
      <w:lvlJc w:val="left"/>
      <w:pPr>
        <w:ind w:left="6393" w:hanging="360"/>
      </w:pPr>
      <w:rPr>
        <w:rFonts w:cs="Times New Roman"/>
      </w:rPr>
    </w:lvl>
    <w:lvl w:ilvl="8" w:tplc="041B001B" w:tentative="1">
      <w:start w:val="1"/>
      <w:numFmt w:val="lowerRoman"/>
      <w:lvlText w:val="%9."/>
      <w:lvlJc w:val="right"/>
      <w:pPr>
        <w:ind w:left="7113" w:hanging="180"/>
      </w:pPr>
      <w:rPr>
        <w:rFonts w:cs="Times New Roman"/>
      </w:rPr>
    </w:lvl>
  </w:abstractNum>
  <w:abstractNum w:abstractNumId="30" w15:restartNumberingAfterBreak="0">
    <w:nsid w:val="7A7B1D0E"/>
    <w:multiLevelType w:val="hybridMultilevel"/>
    <w:tmpl w:val="F07662AC"/>
    <w:lvl w:ilvl="0" w:tplc="AC526FF8">
      <w:start w:val="14"/>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num w:numId="1">
    <w:abstractNumId w:val="17"/>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0"/>
  </w:num>
  <w:num w:numId="7">
    <w:abstractNumId w:val="1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
  </w:num>
  <w:num w:numId="26">
    <w:abstractNumId w:val="28"/>
  </w:num>
  <w:num w:numId="27">
    <w:abstractNumId w:val="22"/>
  </w:num>
  <w:num w:numId="28">
    <w:abstractNumId w:val="15"/>
  </w:num>
  <w:num w:numId="29">
    <w:abstractNumId w:val="19"/>
  </w:num>
  <w:num w:numId="30">
    <w:abstractNumId w:val="23"/>
  </w:num>
  <w:num w:numId="31">
    <w:abstractNumId w:val="25"/>
  </w:num>
  <w:num w:numId="32">
    <w:abstractNumId w:val="2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D"/>
    <w:rsid w:val="00001FE1"/>
    <w:rsid w:val="000022DA"/>
    <w:rsid w:val="0001023E"/>
    <w:rsid w:val="00013CF6"/>
    <w:rsid w:val="00021726"/>
    <w:rsid w:val="000217F4"/>
    <w:rsid w:val="00022FA0"/>
    <w:rsid w:val="000339D5"/>
    <w:rsid w:val="00033C09"/>
    <w:rsid w:val="00034303"/>
    <w:rsid w:val="000407FB"/>
    <w:rsid w:val="00040FCA"/>
    <w:rsid w:val="0004123D"/>
    <w:rsid w:val="000418D5"/>
    <w:rsid w:val="00043E82"/>
    <w:rsid w:val="000443BE"/>
    <w:rsid w:val="000540B9"/>
    <w:rsid w:val="00054A0E"/>
    <w:rsid w:val="00054F95"/>
    <w:rsid w:val="000611BB"/>
    <w:rsid w:val="00063DB4"/>
    <w:rsid w:val="000704D9"/>
    <w:rsid w:val="000724F8"/>
    <w:rsid w:val="00072708"/>
    <w:rsid w:val="000734AE"/>
    <w:rsid w:val="000822A9"/>
    <w:rsid w:val="000825A7"/>
    <w:rsid w:val="00083C36"/>
    <w:rsid w:val="00086577"/>
    <w:rsid w:val="00094B00"/>
    <w:rsid w:val="00096D70"/>
    <w:rsid w:val="000A364C"/>
    <w:rsid w:val="000A4C91"/>
    <w:rsid w:val="000A592C"/>
    <w:rsid w:val="000A5964"/>
    <w:rsid w:val="000A5F2F"/>
    <w:rsid w:val="000A6181"/>
    <w:rsid w:val="000B1BC6"/>
    <w:rsid w:val="000B2DA0"/>
    <w:rsid w:val="000B54BF"/>
    <w:rsid w:val="000C1574"/>
    <w:rsid w:val="000C3B82"/>
    <w:rsid w:val="000C4537"/>
    <w:rsid w:val="000C77CA"/>
    <w:rsid w:val="000D08DC"/>
    <w:rsid w:val="000D1719"/>
    <w:rsid w:val="000D1D16"/>
    <w:rsid w:val="000D321B"/>
    <w:rsid w:val="000D3B9F"/>
    <w:rsid w:val="000F09CC"/>
    <w:rsid w:val="000F32D8"/>
    <w:rsid w:val="000F3B0C"/>
    <w:rsid w:val="000F3BE3"/>
    <w:rsid w:val="000F5564"/>
    <w:rsid w:val="000F7655"/>
    <w:rsid w:val="00102D39"/>
    <w:rsid w:val="00105070"/>
    <w:rsid w:val="001051D7"/>
    <w:rsid w:val="00106665"/>
    <w:rsid w:val="00112314"/>
    <w:rsid w:val="0011650D"/>
    <w:rsid w:val="00120AA0"/>
    <w:rsid w:val="00120D5A"/>
    <w:rsid w:val="00121A05"/>
    <w:rsid w:val="0013406D"/>
    <w:rsid w:val="00142331"/>
    <w:rsid w:val="001475DD"/>
    <w:rsid w:val="001552A9"/>
    <w:rsid w:val="00155804"/>
    <w:rsid w:val="00157D33"/>
    <w:rsid w:val="00160CAB"/>
    <w:rsid w:val="00162DA3"/>
    <w:rsid w:val="00163842"/>
    <w:rsid w:val="001649F1"/>
    <w:rsid w:val="00165FA7"/>
    <w:rsid w:val="00171DDA"/>
    <w:rsid w:val="00173E97"/>
    <w:rsid w:val="00177EE3"/>
    <w:rsid w:val="001816A2"/>
    <w:rsid w:val="0018305E"/>
    <w:rsid w:val="001837DA"/>
    <w:rsid w:val="00184C91"/>
    <w:rsid w:val="00191EE8"/>
    <w:rsid w:val="00193CF2"/>
    <w:rsid w:val="00196A3C"/>
    <w:rsid w:val="001A1252"/>
    <w:rsid w:val="001A3105"/>
    <w:rsid w:val="001A7176"/>
    <w:rsid w:val="001B1D40"/>
    <w:rsid w:val="001B22D0"/>
    <w:rsid w:val="001B4AF4"/>
    <w:rsid w:val="001B5952"/>
    <w:rsid w:val="001B6109"/>
    <w:rsid w:val="001C44BA"/>
    <w:rsid w:val="001C59DC"/>
    <w:rsid w:val="001D1A97"/>
    <w:rsid w:val="001D4BA9"/>
    <w:rsid w:val="001D4F15"/>
    <w:rsid w:val="001D728F"/>
    <w:rsid w:val="001D7ED6"/>
    <w:rsid w:val="001E0AAC"/>
    <w:rsid w:val="001E1B68"/>
    <w:rsid w:val="001F3EBD"/>
    <w:rsid w:val="00201B0D"/>
    <w:rsid w:val="002040D1"/>
    <w:rsid w:val="00205DE0"/>
    <w:rsid w:val="0021320D"/>
    <w:rsid w:val="002132A7"/>
    <w:rsid w:val="00217AF4"/>
    <w:rsid w:val="0023394B"/>
    <w:rsid w:val="0023489F"/>
    <w:rsid w:val="00234ADF"/>
    <w:rsid w:val="00235374"/>
    <w:rsid w:val="002401E2"/>
    <w:rsid w:val="00241370"/>
    <w:rsid w:val="00242158"/>
    <w:rsid w:val="002421E4"/>
    <w:rsid w:val="002433A1"/>
    <w:rsid w:val="002434EC"/>
    <w:rsid w:val="00245109"/>
    <w:rsid w:val="00245531"/>
    <w:rsid w:val="00246759"/>
    <w:rsid w:val="0024732A"/>
    <w:rsid w:val="0024783A"/>
    <w:rsid w:val="00252182"/>
    <w:rsid w:val="00254180"/>
    <w:rsid w:val="002575F1"/>
    <w:rsid w:val="00261559"/>
    <w:rsid w:val="002648D1"/>
    <w:rsid w:val="00266CA3"/>
    <w:rsid w:val="00270389"/>
    <w:rsid w:val="002708BB"/>
    <w:rsid w:val="00271D7D"/>
    <w:rsid w:val="00271F24"/>
    <w:rsid w:val="002812BF"/>
    <w:rsid w:val="00282828"/>
    <w:rsid w:val="00282E3C"/>
    <w:rsid w:val="0028601C"/>
    <w:rsid w:val="00294381"/>
    <w:rsid w:val="0029555F"/>
    <w:rsid w:val="002968A2"/>
    <w:rsid w:val="002A1877"/>
    <w:rsid w:val="002A33C3"/>
    <w:rsid w:val="002B3578"/>
    <w:rsid w:val="002B42CF"/>
    <w:rsid w:val="002B7742"/>
    <w:rsid w:val="002C3101"/>
    <w:rsid w:val="002C610C"/>
    <w:rsid w:val="002D40A1"/>
    <w:rsid w:val="002D458C"/>
    <w:rsid w:val="002D4AB3"/>
    <w:rsid w:val="002D784E"/>
    <w:rsid w:val="002E287B"/>
    <w:rsid w:val="002E5976"/>
    <w:rsid w:val="002E6334"/>
    <w:rsid w:val="002F21B1"/>
    <w:rsid w:val="002F59E4"/>
    <w:rsid w:val="002F79A8"/>
    <w:rsid w:val="003005CE"/>
    <w:rsid w:val="00302A32"/>
    <w:rsid w:val="00302D3B"/>
    <w:rsid w:val="00304902"/>
    <w:rsid w:val="00304BC9"/>
    <w:rsid w:val="00310C71"/>
    <w:rsid w:val="003116EC"/>
    <w:rsid w:val="00312CA4"/>
    <w:rsid w:val="003201B2"/>
    <w:rsid w:val="00322090"/>
    <w:rsid w:val="003231E2"/>
    <w:rsid w:val="00323F30"/>
    <w:rsid w:val="00325138"/>
    <w:rsid w:val="003253C0"/>
    <w:rsid w:val="00331C1B"/>
    <w:rsid w:val="003337CA"/>
    <w:rsid w:val="00334EB4"/>
    <w:rsid w:val="00336D94"/>
    <w:rsid w:val="00337189"/>
    <w:rsid w:val="00340503"/>
    <w:rsid w:val="003405E6"/>
    <w:rsid w:val="00340E23"/>
    <w:rsid w:val="0034797C"/>
    <w:rsid w:val="003520B3"/>
    <w:rsid w:val="00352DC5"/>
    <w:rsid w:val="00353806"/>
    <w:rsid w:val="003552C5"/>
    <w:rsid w:val="003559EB"/>
    <w:rsid w:val="00356B35"/>
    <w:rsid w:val="00363878"/>
    <w:rsid w:val="003661D7"/>
    <w:rsid w:val="0036711F"/>
    <w:rsid w:val="003672D0"/>
    <w:rsid w:val="0036799D"/>
    <w:rsid w:val="00375046"/>
    <w:rsid w:val="00385B06"/>
    <w:rsid w:val="0039036B"/>
    <w:rsid w:val="00394CD6"/>
    <w:rsid w:val="00397736"/>
    <w:rsid w:val="00397FB5"/>
    <w:rsid w:val="003A070F"/>
    <w:rsid w:val="003A3022"/>
    <w:rsid w:val="003A5B88"/>
    <w:rsid w:val="003B063A"/>
    <w:rsid w:val="003B1C61"/>
    <w:rsid w:val="003B3D3E"/>
    <w:rsid w:val="003B6669"/>
    <w:rsid w:val="003C2A93"/>
    <w:rsid w:val="003C32C0"/>
    <w:rsid w:val="003C5128"/>
    <w:rsid w:val="003C5A45"/>
    <w:rsid w:val="003C6505"/>
    <w:rsid w:val="003C79D2"/>
    <w:rsid w:val="003D26F1"/>
    <w:rsid w:val="003D41CF"/>
    <w:rsid w:val="003D437B"/>
    <w:rsid w:val="003D5CDB"/>
    <w:rsid w:val="003E10C1"/>
    <w:rsid w:val="003E28D7"/>
    <w:rsid w:val="003E3F31"/>
    <w:rsid w:val="003E638C"/>
    <w:rsid w:val="003E7592"/>
    <w:rsid w:val="003E7BFF"/>
    <w:rsid w:val="003F0F1B"/>
    <w:rsid w:val="003F3D71"/>
    <w:rsid w:val="003F4E76"/>
    <w:rsid w:val="0040487E"/>
    <w:rsid w:val="004169DB"/>
    <w:rsid w:val="004204D7"/>
    <w:rsid w:val="004209A4"/>
    <w:rsid w:val="00422F50"/>
    <w:rsid w:val="0042407C"/>
    <w:rsid w:val="00424330"/>
    <w:rsid w:val="00427D6E"/>
    <w:rsid w:val="00431BDC"/>
    <w:rsid w:val="00432B75"/>
    <w:rsid w:val="004337BD"/>
    <w:rsid w:val="0044223C"/>
    <w:rsid w:val="00450919"/>
    <w:rsid w:val="00451F58"/>
    <w:rsid w:val="00455399"/>
    <w:rsid w:val="00456E3D"/>
    <w:rsid w:val="004602B2"/>
    <w:rsid w:val="0047272C"/>
    <w:rsid w:val="00474844"/>
    <w:rsid w:val="00480BEC"/>
    <w:rsid w:val="00482605"/>
    <w:rsid w:val="004857D3"/>
    <w:rsid w:val="00486FD6"/>
    <w:rsid w:val="00490C43"/>
    <w:rsid w:val="004A036C"/>
    <w:rsid w:val="004A2F13"/>
    <w:rsid w:val="004A35D6"/>
    <w:rsid w:val="004A4A66"/>
    <w:rsid w:val="004A772A"/>
    <w:rsid w:val="004B0D5C"/>
    <w:rsid w:val="004C0EFE"/>
    <w:rsid w:val="004C1068"/>
    <w:rsid w:val="004C4459"/>
    <w:rsid w:val="004C639A"/>
    <w:rsid w:val="004D0C2D"/>
    <w:rsid w:val="004D1F63"/>
    <w:rsid w:val="004D2C78"/>
    <w:rsid w:val="004D4E79"/>
    <w:rsid w:val="004E2EA1"/>
    <w:rsid w:val="004E3C87"/>
    <w:rsid w:val="004E7D5E"/>
    <w:rsid w:val="004F0F4B"/>
    <w:rsid w:val="004F2B50"/>
    <w:rsid w:val="004F4557"/>
    <w:rsid w:val="004F4D58"/>
    <w:rsid w:val="004F53EE"/>
    <w:rsid w:val="004F72E1"/>
    <w:rsid w:val="00500066"/>
    <w:rsid w:val="00500EB4"/>
    <w:rsid w:val="0050202C"/>
    <w:rsid w:val="005026A4"/>
    <w:rsid w:val="005109E4"/>
    <w:rsid w:val="00514F3B"/>
    <w:rsid w:val="00520699"/>
    <w:rsid w:val="00521683"/>
    <w:rsid w:val="0052257A"/>
    <w:rsid w:val="00523419"/>
    <w:rsid w:val="00525414"/>
    <w:rsid w:val="00526B34"/>
    <w:rsid w:val="0053524B"/>
    <w:rsid w:val="005377DC"/>
    <w:rsid w:val="00540238"/>
    <w:rsid w:val="00543FCC"/>
    <w:rsid w:val="00545C94"/>
    <w:rsid w:val="00546B4C"/>
    <w:rsid w:val="005507CA"/>
    <w:rsid w:val="00550D80"/>
    <w:rsid w:val="0055196A"/>
    <w:rsid w:val="00553252"/>
    <w:rsid w:val="00557D85"/>
    <w:rsid w:val="0056448F"/>
    <w:rsid w:val="005649C8"/>
    <w:rsid w:val="005752AA"/>
    <w:rsid w:val="0057628B"/>
    <w:rsid w:val="0058181D"/>
    <w:rsid w:val="00582B35"/>
    <w:rsid w:val="0058589A"/>
    <w:rsid w:val="00585B4B"/>
    <w:rsid w:val="0058694B"/>
    <w:rsid w:val="005925BE"/>
    <w:rsid w:val="00592A28"/>
    <w:rsid w:val="00592EAE"/>
    <w:rsid w:val="00593F4C"/>
    <w:rsid w:val="005972DC"/>
    <w:rsid w:val="005A685A"/>
    <w:rsid w:val="005B0CAF"/>
    <w:rsid w:val="005B0F4D"/>
    <w:rsid w:val="005B7F62"/>
    <w:rsid w:val="005C3327"/>
    <w:rsid w:val="005C5593"/>
    <w:rsid w:val="005C7EC5"/>
    <w:rsid w:val="005D361F"/>
    <w:rsid w:val="005D3E58"/>
    <w:rsid w:val="005D6403"/>
    <w:rsid w:val="005D677A"/>
    <w:rsid w:val="005F1592"/>
    <w:rsid w:val="005F5C38"/>
    <w:rsid w:val="006000CE"/>
    <w:rsid w:val="00605862"/>
    <w:rsid w:val="00607973"/>
    <w:rsid w:val="00612800"/>
    <w:rsid w:val="006133BB"/>
    <w:rsid w:val="00615200"/>
    <w:rsid w:val="006176E2"/>
    <w:rsid w:val="00620A04"/>
    <w:rsid w:val="00621598"/>
    <w:rsid w:val="00630FF2"/>
    <w:rsid w:val="00632734"/>
    <w:rsid w:val="006362BA"/>
    <w:rsid w:val="00637630"/>
    <w:rsid w:val="00643265"/>
    <w:rsid w:val="00643C80"/>
    <w:rsid w:val="00643D2D"/>
    <w:rsid w:val="00647D99"/>
    <w:rsid w:val="0065123F"/>
    <w:rsid w:val="00651BA8"/>
    <w:rsid w:val="00653A97"/>
    <w:rsid w:val="00653B3A"/>
    <w:rsid w:val="00653C29"/>
    <w:rsid w:val="00655674"/>
    <w:rsid w:val="00662433"/>
    <w:rsid w:val="00663AA4"/>
    <w:rsid w:val="00663EFA"/>
    <w:rsid w:val="0066607D"/>
    <w:rsid w:val="00666BFF"/>
    <w:rsid w:val="006675C2"/>
    <w:rsid w:val="006714C3"/>
    <w:rsid w:val="00673903"/>
    <w:rsid w:val="00674174"/>
    <w:rsid w:val="006764B2"/>
    <w:rsid w:val="006867E9"/>
    <w:rsid w:val="00690811"/>
    <w:rsid w:val="00690B79"/>
    <w:rsid w:val="006921CC"/>
    <w:rsid w:val="006925C1"/>
    <w:rsid w:val="006A527C"/>
    <w:rsid w:val="006A7947"/>
    <w:rsid w:val="006B47E6"/>
    <w:rsid w:val="006B48C6"/>
    <w:rsid w:val="006B5D6B"/>
    <w:rsid w:val="006B65E1"/>
    <w:rsid w:val="006C0A88"/>
    <w:rsid w:val="006C3632"/>
    <w:rsid w:val="006D0EC6"/>
    <w:rsid w:val="006D1317"/>
    <w:rsid w:val="006D1C16"/>
    <w:rsid w:val="006D5C2C"/>
    <w:rsid w:val="006D5DF2"/>
    <w:rsid w:val="006E03F6"/>
    <w:rsid w:val="006E44C7"/>
    <w:rsid w:val="006E4CDA"/>
    <w:rsid w:val="006E51B1"/>
    <w:rsid w:val="006F010E"/>
    <w:rsid w:val="006F2054"/>
    <w:rsid w:val="006F5683"/>
    <w:rsid w:val="0070162E"/>
    <w:rsid w:val="00701BD5"/>
    <w:rsid w:val="007021AD"/>
    <w:rsid w:val="0070376D"/>
    <w:rsid w:val="00711BF3"/>
    <w:rsid w:val="00714E50"/>
    <w:rsid w:val="007201FA"/>
    <w:rsid w:val="00722698"/>
    <w:rsid w:val="007255C7"/>
    <w:rsid w:val="00725B84"/>
    <w:rsid w:val="00726B55"/>
    <w:rsid w:val="00727B49"/>
    <w:rsid w:val="007310C7"/>
    <w:rsid w:val="00731CB3"/>
    <w:rsid w:val="007359EA"/>
    <w:rsid w:val="00737818"/>
    <w:rsid w:val="00737899"/>
    <w:rsid w:val="00743C87"/>
    <w:rsid w:val="00750729"/>
    <w:rsid w:val="00756ABE"/>
    <w:rsid w:val="007608F0"/>
    <w:rsid w:val="007659D5"/>
    <w:rsid w:val="00774616"/>
    <w:rsid w:val="00780C09"/>
    <w:rsid w:val="00782D6D"/>
    <w:rsid w:val="0078494E"/>
    <w:rsid w:val="00793653"/>
    <w:rsid w:val="00795064"/>
    <w:rsid w:val="007A2C30"/>
    <w:rsid w:val="007A41D4"/>
    <w:rsid w:val="007A4545"/>
    <w:rsid w:val="007A798D"/>
    <w:rsid w:val="007B11F3"/>
    <w:rsid w:val="007B308F"/>
    <w:rsid w:val="007B397B"/>
    <w:rsid w:val="007C1BCC"/>
    <w:rsid w:val="007C7B27"/>
    <w:rsid w:val="007D276F"/>
    <w:rsid w:val="007D5135"/>
    <w:rsid w:val="007D53EC"/>
    <w:rsid w:val="007D5B71"/>
    <w:rsid w:val="007E10F9"/>
    <w:rsid w:val="007E3477"/>
    <w:rsid w:val="007E6E92"/>
    <w:rsid w:val="007E7885"/>
    <w:rsid w:val="007F4AB9"/>
    <w:rsid w:val="007F6DA7"/>
    <w:rsid w:val="007F7C89"/>
    <w:rsid w:val="008021F5"/>
    <w:rsid w:val="00810904"/>
    <w:rsid w:val="00813BB7"/>
    <w:rsid w:val="00814ECF"/>
    <w:rsid w:val="00815517"/>
    <w:rsid w:val="00817ABE"/>
    <w:rsid w:val="00823C8A"/>
    <w:rsid w:val="0082741E"/>
    <w:rsid w:val="008300B6"/>
    <w:rsid w:val="00837C3F"/>
    <w:rsid w:val="00841A07"/>
    <w:rsid w:val="00843C3F"/>
    <w:rsid w:val="00851DBF"/>
    <w:rsid w:val="008574E4"/>
    <w:rsid w:val="00861322"/>
    <w:rsid w:val="00861AFC"/>
    <w:rsid w:val="00863374"/>
    <w:rsid w:val="0086483F"/>
    <w:rsid w:val="00865340"/>
    <w:rsid w:val="008653A2"/>
    <w:rsid w:val="0087142B"/>
    <w:rsid w:val="00871BD8"/>
    <w:rsid w:val="00881347"/>
    <w:rsid w:val="00881724"/>
    <w:rsid w:val="0088386F"/>
    <w:rsid w:val="00891B38"/>
    <w:rsid w:val="0089380C"/>
    <w:rsid w:val="00894E82"/>
    <w:rsid w:val="00895B9D"/>
    <w:rsid w:val="008970B6"/>
    <w:rsid w:val="008B17C6"/>
    <w:rsid w:val="008C1096"/>
    <w:rsid w:val="008C1DC5"/>
    <w:rsid w:val="008C3EDC"/>
    <w:rsid w:val="008D02B5"/>
    <w:rsid w:val="008D2665"/>
    <w:rsid w:val="008D30E4"/>
    <w:rsid w:val="008D3206"/>
    <w:rsid w:val="008D400B"/>
    <w:rsid w:val="008D5959"/>
    <w:rsid w:val="008E1118"/>
    <w:rsid w:val="008E6577"/>
    <w:rsid w:val="008E719A"/>
    <w:rsid w:val="008F3AF9"/>
    <w:rsid w:val="008F484A"/>
    <w:rsid w:val="008F5707"/>
    <w:rsid w:val="008F6616"/>
    <w:rsid w:val="00901A67"/>
    <w:rsid w:val="00904F24"/>
    <w:rsid w:val="00907867"/>
    <w:rsid w:val="009125CF"/>
    <w:rsid w:val="009139F9"/>
    <w:rsid w:val="009200D4"/>
    <w:rsid w:val="00920E72"/>
    <w:rsid w:val="00924991"/>
    <w:rsid w:val="00927A9E"/>
    <w:rsid w:val="009313BF"/>
    <w:rsid w:val="0093484C"/>
    <w:rsid w:val="00941061"/>
    <w:rsid w:val="00945A5F"/>
    <w:rsid w:val="00946149"/>
    <w:rsid w:val="00946250"/>
    <w:rsid w:val="00950B25"/>
    <w:rsid w:val="009525AE"/>
    <w:rsid w:val="00956786"/>
    <w:rsid w:val="00960E5E"/>
    <w:rsid w:val="00965C83"/>
    <w:rsid w:val="0097011C"/>
    <w:rsid w:val="009705C0"/>
    <w:rsid w:val="009716D0"/>
    <w:rsid w:val="00971D57"/>
    <w:rsid w:val="00976A7B"/>
    <w:rsid w:val="00980854"/>
    <w:rsid w:val="00984200"/>
    <w:rsid w:val="009861CC"/>
    <w:rsid w:val="00986C67"/>
    <w:rsid w:val="00986EEA"/>
    <w:rsid w:val="00994945"/>
    <w:rsid w:val="00996244"/>
    <w:rsid w:val="009A5E35"/>
    <w:rsid w:val="009B06DB"/>
    <w:rsid w:val="009B63E6"/>
    <w:rsid w:val="009C3537"/>
    <w:rsid w:val="009C4F0C"/>
    <w:rsid w:val="009C7D7F"/>
    <w:rsid w:val="009D1CD3"/>
    <w:rsid w:val="009D2283"/>
    <w:rsid w:val="009D772F"/>
    <w:rsid w:val="009D7C18"/>
    <w:rsid w:val="009E021F"/>
    <w:rsid w:val="009E2163"/>
    <w:rsid w:val="009E2B32"/>
    <w:rsid w:val="009E4C8B"/>
    <w:rsid w:val="009E5096"/>
    <w:rsid w:val="009E6D33"/>
    <w:rsid w:val="009F0374"/>
    <w:rsid w:val="009F20E2"/>
    <w:rsid w:val="009F69C3"/>
    <w:rsid w:val="009F7B28"/>
    <w:rsid w:val="00A01D95"/>
    <w:rsid w:val="00A1119E"/>
    <w:rsid w:val="00A133D1"/>
    <w:rsid w:val="00A15814"/>
    <w:rsid w:val="00A16120"/>
    <w:rsid w:val="00A16CA2"/>
    <w:rsid w:val="00A16E57"/>
    <w:rsid w:val="00A21297"/>
    <w:rsid w:val="00A21611"/>
    <w:rsid w:val="00A227D5"/>
    <w:rsid w:val="00A30A18"/>
    <w:rsid w:val="00A32E5B"/>
    <w:rsid w:val="00A34BFA"/>
    <w:rsid w:val="00A35022"/>
    <w:rsid w:val="00A37A90"/>
    <w:rsid w:val="00A40999"/>
    <w:rsid w:val="00A4115B"/>
    <w:rsid w:val="00A4513A"/>
    <w:rsid w:val="00A46236"/>
    <w:rsid w:val="00A46E7D"/>
    <w:rsid w:val="00A52690"/>
    <w:rsid w:val="00A5512D"/>
    <w:rsid w:val="00A61955"/>
    <w:rsid w:val="00A6356E"/>
    <w:rsid w:val="00A63938"/>
    <w:rsid w:val="00A63CC4"/>
    <w:rsid w:val="00A70EEA"/>
    <w:rsid w:val="00A73245"/>
    <w:rsid w:val="00A82425"/>
    <w:rsid w:val="00A82A8E"/>
    <w:rsid w:val="00A85C36"/>
    <w:rsid w:val="00A870F9"/>
    <w:rsid w:val="00A93627"/>
    <w:rsid w:val="00AA0C87"/>
    <w:rsid w:val="00AA3DAB"/>
    <w:rsid w:val="00AA702C"/>
    <w:rsid w:val="00AB1B77"/>
    <w:rsid w:val="00AB2825"/>
    <w:rsid w:val="00AB28EF"/>
    <w:rsid w:val="00AB7CC9"/>
    <w:rsid w:val="00AB7D4E"/>
    <w:rsid w:val="00AC0629"/>
    <w:rsid w:val="00AC2EBE"/>
    <w:rsid w:val="00AC4212"/>
    <w:rsid w:val="00AC4D72"/>
    <w:rsid w:val="00AC6675"/>
    <w:rsid w:val="00AC690E"/>
    <w:rsid w:val="00AC7B46"/>
    <w:rsid w:val="00AC7E1D"/>
    <w:rsid w:val="00AD3455"/>
    <w:rsid w:val="00AD4506"/>
    <w:rsid w:val="00AD58A0"/>
    <w:rsid w:val="00AE57AB"/>
    <w:rsid w:val="00AE6DE3"/>
    <w:rsid w:val="00AE7AF0"/>
    <w:rsid w:val="00AF032E"/>
    <w:rsid w:val="00AF11FB"/>
    <w:rsid w:val="00B07E37"/>
    <w:rsid w:val="00B13A08"/>
    <w:rsid w:val="00B14BCE"/>
    <w:rsid w:val="00B154F2"/>
    <w:rsid w:val="00B20FDE"/>
    <w:rsid w:val="00B24826"/>
    <w:rsid w:val="00B256D9"/>
    <w:rsid w:val="00B260BF"/>
    <w:rsid w:val="00B265EC"/>
    <w:rsid w:val="00B276C3"/>
    <w:rsid w:val="00B30B8B"/>
    <w:rsid w:val="00B34A35"/>
    <w:rsid w:val="00B34CF5"/>
    <w:rsid w:val="00B37C6F"/>
    <w:rsid w:val="00B40E53"/>
    <w:rsid w:val="00B42248"/>
    <w:rsid w:val="00B42963"/>
    <w:rsid w:val="00B42BAB"/>
    <w:rsid w:val="00B4346F"/>
    <w:rsid w:val="00B45D1D"/>
    <w:rsid w:val="00B45EFC"/>
    <w:rsid w:val="00B47089"/>
    <w:rsid w:val="00B5064C"/>
    <w:rsid w:val="00B50E37"/>
    <w:rsid w:val="00B510E0"/>
    <w:rsid w:val="00B51172"/>
    <w:rsid w:val="00B5252E"/>
    <w:rsid w:val="00B53E25"/>
    <w:rsid w:val="00B53F8E"/>
    <w:rsid w:val="00B54371"/>
    <w:rsid w:val="00B576C3"/>
    <w:rsid w:val="00B616CB"/>
    <w:rsid w:val="00B73EE6"/>
    <w:rsid w:val="00B751FD"/>
    <w:rsid w:val="00B7529D"/>
    <w:rsid w:val="00B768E0"/>
    <w:rsid w:val="00B7769A"/>
    <w:rsid w:val="00B82E85"/>
    <w:rsid w:val="00B840A0"/>
    <w:rsid w:val="00B92E2A"/>
    <w:rsid w:val="00B94281"/>
    <w:rsid w:val="00B94E68"/>
    <w:rsid w:val="00B9657C"/>
    <w:rsid w:val="00B965DC"/>
    <w:rsid w:val="00BA1367"/>
    <w:rsid w:val="00BA1521"/>
    <w:rsid w:val="00BA2003"/>
    <w:rsid w:val="00BA2857"/>
    <w:rsid w:val="00BA4B54"/>
    <w:rsid w:val="00BA605E"/>
    <w:rsid w:val="00BA611A"/>
    <w:rsid w:val="00BB032D"/>
    <w:rsid w:val="00BB05E9"/>
    <w:rsid w:val="00BB2008"/>
    <w:rsid w:val="00BB3A5F"/>
    <w:rsid w:val="00BB4AA6"/>
    <w:rsid w:val="00BB7B31"/>
    <w:rsid w:val="00BC6CC2"/>
    <w:rsid w:val="00BD1822"/>
    <w:rsid w:val="00BD368F"/>
    <w:rsid w:val="00BD4691"/>
    <w:rsid w:val="00BD624B"/>
    <w:rsid w:val="00C01612"/>
    <w:rsid w:val="00C041E4"/>
    <w:rsid w:val="00C072B2"/>
    <w:rsid w:val="00C10C8A"/>
    <w:rsid w:val="00C2102F"/>
    <w:rsid w:val="00C22C74"/>
    <w:rsid w:val="00C33ACA"/>
    <w:rsid w:val="00C344D9"/>
    <w:rsid w:val="00C35DF1"/>
    <w:rsid w:val="00C37DAA"/>
    <w:rsid w:val="00C41872"/>
    <w:rsid w:val="00C47ED4"/>
    <w:rsid w:val="00C5456F"/>
    <w:rsid w:val="00C54AD6"/>
    <w:rsid w:val="00C60922"/>
    <w:rsid w:val="00C62446"/>
    <w:rsid w:val="00C62504"/>
    <w:rsid w:val="00C668FF"/>
    <w:rsid w:val="00C66CA0"/>
    <w:rsid w:val="00C67933"/>
    <w:rsid w:val="00C74B92"/>
    <w:rsid w:val="00C76A17"/>
    <w:rsid w:val="00C81471"/>
    <w:rsid w:val="00C821DA"/>
    <w:rsid w:val="00C85BEB"/>
    <w:rsid w:val="00C85D29"/>
    <w:rsid w:val="00C904C3"/>
    <w:rsid w:val="00C91860"/>
    <w:rsid w:val="00C969EA"/>
    <w:rsid w:val="00CA667B"/>
    <w:rsid w:val="00CB249F"/>
    <w:rsid w:val="00CD4C3B"/>
    <w:rsid w:val="00CE0C4C"/>
    <w:rsid w:val="00CE135A"/>
    <w:rsid w:val="00CE6522"/>
    <w:rsid w:val="00CF26E9"/>
    <w:rsid w:val="00CF5349"/>
    <w:rsid w:val="00D01E9C"/>
    <w:rsid w:val="00D02138"/>
    <w:rsid w:val="00D05D18"/>
    <w:rsid w:val="00D067C3"/>
    <w:rsid w:val="00D06839"/>
    <w:rsid w:val="00D11607"/>
    <w:rsid w:val="00D14FCB"/>
    <w:rsid w:val="00D15CEC"/>
    <w:rsid w:val="00D24D26"/>
    <w:rsid w:val="00D2651D"/>
    <w:rsid w:val="00D319F0"/>
    <w:rsid w:val="00D31CB3"/>
    <w:rsid w:val="00D34DC9"/>
    <w:rsid w:val="00D36923"/>
    <w:rsid w:val="00D4402B"/>
    <w:rsid w:val="00D47506"/>
    <w:rsid w:val="00D5601F"/>
    <w:rsid w:val="00D56B5D"/>
    <w:rsid w:val="00D66D42"/>
    <w:rsid w:val="00D709E5"/>
    <w:rsid w:val="00D732E7"/>
    <w:rsid w:val="00D76606"/>
    <w:rsid w:val="00D813AC"/>
    <w:rsid w:val="00D8172F"/>
    <w:rsid w:val="00D866ED"/>
    <w:rsid w:val="00D86842"/>
    <w:rsid w:val="00D94E16"/>
    <w:rsid w:val="00D94EB6"/>
    <w:rsid w:val="00D9741B"/>
    <w:rsid w:val="00DA70F3"/>
    <w:rsid w:val="00DB0915"/>
    <w:rsid w:val="00DB6E74"/>
    <w:rsid w:val="00DC4EA1"/>
    <w:rsid w:val="00DC5567"/>
    <w:rsid w:val="00DC6C06"/>
    <w:rsid w:val="00DC7B44"/>
    <w:rsid w:val="00DD0A70"/>
    <w:rsid w:val="00DD2155"/>
    <w:rsid w:val="00DD288B"/>
    <w:rsid w:val="00DD4656"/>
    <w:rsid w:val="00DD7319"/>
    <w:rsid w:val="00DD787C"/>
    <w:rsid w:val="00DF0C00"/>
    <w:rsid w:val="00DF58E1"/>
    <w:rsid w:val="00DF7432"/>
    <w:rsid w:val="00E005D5"/>
    <w:rsid w:val="00E0197C"/>
    <w:rsid w:val="00E021B8"/>
    <w:rsid w:val="00E03F69"/>
    <w:rsid w:val="00E05E3C"/>
    <w:rsid w:val="00E119BC"/>
    <w:rsid w:val="00E151AF"/>
    <w:rsid w:val="00E155A5"/>
    <w:rsid w:val="00E1615C"/>
    <w:rsid w:val="00E1736C"/>
    <w:rsid w:val="00E20932"/>
    <w:rsid w:val="00E21D44"/>
    <w:rsid w:val="00E22535"/>
    <w:rsid w:val="00E2641B"/>
    <w:rsid w:val="00E369AB"/>
    <w:rsid w:val="00E43110"/>
    <w:rsid w:val="00E437ED"/>
    <w:rsid w:val="00E456D1"/>
    <w:rsid w:val="00E55F31"/>
    <w:rsid w:val="00E56772"/>
    <w:rsid w:val="00E61520"/>
    <w:rsid w:val="00E6679E"/>
    <w:rsid w:val="00E72E5A"/>
    <w:rsid w:val="00E75173"/>
    <w:rsid w:val="00E7676C"/>
    <w:rsid w:val="00E83743"/>
    <w:rsid w:val="00E86A67"/>
    <w:rsid w:val="00E906C4"/>
    <w:rsid w:val="00E93F9B"/>
    <w:rsid w:val="00E975E0"/>
    <w:rsid w:val="00EA0472"/>
    <w:rsid w:val="00EA14AF"/>
    <w:rsid w:val="00EB45A5"/>
    <w:rsid w:val="00EB5D5C"/>
    <w:rsid w:val="00EC0291"/>
    <w:rsid w:val="00EC1910"/>
    <w:rsid w:val="00EC599E"/>
    <w:rsid w:val="00EC5DCD"/>
    <w:rsid w:val="00EE0C8D"/>
    <w:rsid w:val="00EE6904"/>
    <w:rsid w:val="00EF26C7"/>
    <w:rsid w:val="00EF3624"/>
    <w:rsid w:val="00EF3F92"/>
    <w:rsid w:val="00EF719D"/>
    <w:rsid w:val="00F021CF"/>
    <w:rsid w:val="00F13AA1"/>
    <w:rsid w:val="00F14454"/>
    <w:rsid w:val="00F14CDD"/>
    <w:rsid w:val="00F237BF"/>
    <w:rsid w:val="00F257FE"/>
    <w:rsid w:val="00F25F10"/>
    <w:rsid w:val="00F26056"/>
    <w:rsid w:val="00F319CE"/>
    <w:rsid w:val="00F36DCE"/>
    <w:rsid w:val="00F400D2"/>
    <w:rsid w:val="00F43DE5"/>
    <w:rsid w:val="00F446C1"/>
    <w:rsid w:val="00F446FC"/>
    <w:rsid w:val="00F45C9B"/>
    <w:rsid w:val="00F4661B"/>
    <w:rsid w:val="00F4720B"/>
    <w:rsid w:val="00F51D98"/>
    <w:rsid w:val="00F524A5"/>
    <w:rsid w:val="00F53BD8"/>
    <w:rsid w:val="00F546A9"/>
    <w:rsid w:val="00F550D6"/>
    <w:rsid w:val="00F55A7F"/>
    <w:rsid w:val="00F56A48"/>
    <w:rsid w:val="00F61196"/>
    <w:rsid w:val="00F7181D"/>
    <w:rsid w:val="00F7182A"/>
    <w:rsid w:val="00F73E6C"/>
    <w:rsid w:val="00F73F2E"/>
    <w:rsid w:val="00F75595"/>
    <w:rsid w:val="00F80699"/>
    <w:rsid w:val="00F80835"/>
    <w:rsid w:val="00F8484A"/>
    <w:rsid w:val="00F864B2"/>
    <w:rsid w:val="00F90061"/>
    <w:rsid w:val="00F94619"/>
    <w:rsid w:val="00F95609"/>
    <w:rsid w:val="00F957B1"/>
    <w:rsid w:val="00F967CC"/>
    <w:rsid w:val="00FA1540"/>
    <w:rsid w:val="00FA4EA3"/>
    <w:rsid w:val="00FA5F9E"/>
    <w:rsid w:val="00FA6887"/>
    <w:rsid w:val="00FB2EDA"/>
    <w:rsid w:val="00FB41BF"/>
    <w:rsid w:val="00FB4CF6"/>
    <w:rsid w:val="00FB5920"/>
    <w:rsid w:val="00FB5B7E"/>
    <w:rsid w:val="00FC5725"/>
    <w:rsid w:val="00FC5A44"/>
    <w:rsid w:val="00FC5E74"/>
    <w:rsid w:val="00FC7B57"/>
    <w:rsid w:val="00FD0B50"/>
    <w:rsid w:val="00FD4CAB"/>
    <w:rsid w:val="00FD5945"/>
    <w:rsid w:val="00FD67F5"/>
    <w:rsid w:val="00FD683C"/>
    <w:rsid w:val="00FD71DB"/>
    <w:rsid w:val="00FD7659"/>
    <w:rsid w:val="00FE1109"/>
    <w:rsid w:val="00FE1890"/>
    <w:rsid w:val="00FF187E"/>
    <w:rsid w:val="00FF47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796E0"/>
  <w15:docId w15:val="{AC720E09-DB53-4D3D-980E-0A0B554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76E2"/>
    <w:pPr>
      <w:spacing w:after="0" w:line="240" w:lineRule="auto"/>
    </w:pPr>
    <w:rPr>
      <w:rFonts w:ascii="Times New Roman" w:hAnsi="Times New Roman" w:cs="Times New Roman"/>
      <w:sz w:val="24"/>
      <w:szCs w:val="24"/>
      <w:lang w:eastAsia="sk-SK"/>
    </w:rPr>
  </w:style>
  <w:style w:type="paragraph" w:styleId="Nadpis3">
    <w:name w:val="heading 3"/>
    <w:basedOn w:val="Normlny"/>
    <w:next w:val="Normlny"/>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021AD"/>
    <w:rPr>
      <w:rFonts w:ascii="AT*Toronto" w:hAnsi="AT*Toronto" w:cs="Times New Roman"/>
      <w:b/>
      <w:sz w:val="20"/>
      <w:szCs w:val="20"/>
      <w:lang w:val="cs-CZ" w:eastAsia="sk-SK"/>
    </w:rPr>
  </w:style>
  <w:style w:type="paragraph" w:styleId="Zkladntext2">
    <w:name w:val="Body Text 2"/>
    <w:basedOn w:val="Normlny"/>
    <w:link w:val="Zkladntext2Char"/>
    <w:uiPriority w:val="99"/>
    <w:rsid w:val="007021AD"/>
    <w:pPr>
      <w:jc w:val="both"/>
    </w:pPr>
    <w:rPr>
      <w:szCs w:val="20"/>
      <w:lang w:eastAsia="cs-CZ"/>
    </w:rPr>
  </w:style>
  <w:style w:type="character" w:customStyle="1" w:styleId="Zkladntext2Char">
    <w:name w:val="Základný text 2 Char"/>
    <w:basedOn w:val="Predvolenpsmoodseku"/>
    <w:link w:val="Zkladntext2"/>
    <w:uiPriority w:val="99"/>
    <w:locked/>
    <w:rsid w:val="007021AD"/>
    <w:rPr>
      <w:rFonts w:ascii="AT*Toronto" w:hAnsi="AT*Toronto" w:cs="Times New Roman"/>
      <w:sz w:val="20"/>
      <w:szCs w:val="20"/>
      <w:lang w:val="cs-CZ" w:eastAsia="sk-SK"/>
    </w:rPr>
  </w:style>
  <w:style w:type="paragraph" w:styleId="Zkladntext3">
    <w:name w:val="Body Text 3"/>
    <w:basedOn w:val="Normlny"/>
    <w:link w:val="Zkladntext3Char"/>
    <w:uiPriority w:val="99"/>
    <w:rsid w:val="007021AD"/>
    <w:pPr>
      <w:jc w:val="center"/>
    </w:pPr>
    <w:rPr>
      <w:b/>
      <w:szCs w:val="20"/>
    </w:rPr>
  </w:style>
  <w:style w:type="character" w:customStyle="1" w:styleId="Zkladntext3Char">
    <w:name w:val="Základný text 3 Char"/>
    <w:basedOn w:val="Predvolenpsmoodseku"/>
    <w:link w:val="Zkladntext3"/>
    <w:uiPriority w:val="99"/>
    <w:locked/>
    <w:rsid w:val="007021AD"/>
    <w:rPr>
      <w:rFonts w:ascii="Times New Roman" w:hAnsi="Times New Roman" w:cs="Times New Roman"/>
      <w:b/>
      <w:sz w:val="24"/>
      <w:szCs w:val="24"/>
      <w:lang w:eastAsia="sk-SK"/>
    </w:rPr>
  </w:style>
  <w:style w:type="paragraph" w:customStyle="1" w:styleId="TxBrp9">
    <w:name w:val="TxBr_p9"/>
    <w:basedOn w:val="Normlny"/>
    <w:rsid w:val="007021AD"/>
    <w:pPr>
      <w:widowControl w:val="0"/>
      <w:tabs>
        <w:tab w:val="left" w:pos="204"/>
      </w:tabs>
      <w:autoSpaceDE w:val="0"/>
      <w:autoSpaceDN w:val="0"/>
      <w:adjustRightInd w:val="0"/>
      <w:spacing w:line="240" w:lineRule="atLeast"/>
      <w:jc w:val="both"/>
    </w:pPr>
    <w:rPr>
      <w:sz w:val="20"/>
      <w:lang w:val="en-US"/>
    </w:rPr>
  </w:style>
  <w:style w:type="paragraph" w:styleId="Textbubliny">
    <w:name w:val="Balloon Text"/>
    <w:basedOn w:val="Normlny"/>
    <w:link w:val="TextbublinyChar"/>
    <w:uiPriority w:val="99"/>
    <w:semiHidden/>
    <w:unhideWhenUsed/>
    <w:rsid w:val="003B1C6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B1C61"/>
    <w:rPr>
      <w:rFonts w:ascii="Tahoma" w:hAnsi="Tahoma" w:cs="Tahoma"/>
      <w:sz w:val="16"/>
      <w:szCs w:val="16"/>
      <w:lang w:eastAsia="sk-SK"/>
    </w:rPr>
  </w:style>
  <w:style w:type="paragraph" w:styleId="Hlavika">
    <w:name w:val="header"/>
    <w:basedOn w:val="Normlny"/>
    <w:link w:val="HlavikaChar"/>
    <w:uiPriority w:val="99"/>
    <w:unhideWhenUsed/>
    <w:rsid w:val="00615200"/>
    <w:pPr>
      <w:tabs>
        <w:tab w:val="center" w:pos="4536"/>
        <w:tab w:val="right" w:pos="9072"/>
      </w:tabs>
    </w:pPr>
  </w:style>
  <w:style w:type="character" w:customStyle="1" w:styleId="HlavikaChar">
    <w:name w:val="Hlavička Char"/>
    <w:basedOn w:val="Predvolenpsmoodseku"/>
    <w:link w:val="Hlavika"/>
    <w:uiPriority w:val="99"/>
    <w:locked/>
    <w:rsid w:val="00615200"/>
    <w:rPr>
      <w:rFonts w:ascii="Times New Roman" w:hAnsi="Times New Roman" w:cs="Times New Roman"/>
      <w:sz w:val="24"/>
      <w:szCs w:val="24"/>
      <w:lang w:eastAsia="sk-SK"/>
    </w:rPr>
  </w:style>
  <w:style w:type="paragraph" w:styleId="Pta">
    <w:name w:val="footer"/>
    <w:basedOn w:val="Normlny"/>
    <w:link w:val="PtaChar"/>
    <w:uiPriority w:val="99"/>
    <w:unhideWhenUsed/>
    <w:rsid w:val="00615200"/>
    <w:pPr>
      <w:tabs>
        <w:tab w:val="center" w:pos="4536"/>
        <w:tab w:val="right" w:pos="9072"/>
      </w:tabs>
    </w:pPr>
  </w:style>
  <w:style w:type="character" w:customStyle="1" w:styleId="PtaChar">
    <w:name w:val="Päta Char"/>
    <w:basedOn w:val="Predvolenpsmoodseku"/>
    <w:link w:val="Pta"/>
    <w:uiPriority w:val="99"/>
    <w:locked/>
    <w:rsid w:val="00615200"/>
    <w:rPr>
      <w:rFonts w:ascii="Times New Roman" w:hAnsi="Times New Roman" w:cs="Times New Roman"/>
      <w:sz w:val="24"/>
      <w:szCs w:val="24"/>
      <w:lang w:eastAsia="sk-SK"/>
    </w:rPr>
  </w:style>
  <w:style w:type="paragraph" w:styleId="Odsekzoznamu">
    <w:name w:val="List Paragraph"/>
    <w:aliases w:val="body,Odsek,Odsek zoznamu1,Odsek zoznamu2"/>
    <w:basedOn w:val="Normlny"/>
    <w:link w:val="OdsekzoznamuChar"/>
    <w:uiPriority w:val="34"/>
    <w:qFormat/>
    <w:rsid w:val="003E10C1"/>
    <w:pPr>
      <w:spacing w:after="200" w:line="276" w:lineRule="auto"/>
      <w:ind w:left="720"/>
      <w:contextualSpacing/>
    </w:pPr>
    <w:rPr>
      <w:rFonts w:asciiTheme="minorHAnsi" w:hAnsiTheme="minorHAnsi"/>
      <w:sz w:val="22"/>
      <w:szCs w:val="22"/>
      <w:lang w:eastAsia="en-US"/>
    </w:rPr>
  </w:style>
  <w:style w:type="character" w:styleId="Hypertextovprepojenie">
    <w:name w:val="Hyperlink"/>
    <w:basedOn w:val="Predvolenpsmoodseku"/>
    <w:uiPriority w:val="99"/>
    <w:unhideWhenUsed/>
    <w:rsid w:val="00353806"/>
    <w:rPr>
      <w:rFonts w:cs="Times New Roman"/>
      <w:color w:val="0000FF"/>
      <w:u w:val="single"/>
    </w:rPr>
  </w:style>
  <w:style w:type="character" w:styleId="PouitHypertextovPrepojenie">
    <w:name w:val="FollowedHyperlink"/>
    <w:basedOn w:val="Predvolenpsmoodseku"/>
    <w:uiPriority w:val="99"/>
    <w:semiHidden/>
    <w:unhideWhenUsed/>
    <w:rsid w:val="00E975E0"/>
    <w:rPr>
      <w:rFonts w:cs="Times New Roman"/>
      <w:color w:val="800080" w:themeColor="followedHyperlink"/>
      <w:u w:val="single"/>
    </w:rPr>
  </w:style>
  <w:style w:type="paragraph" w:styleId="Zarkazkladnhotextu2">
    <w:name w:val="Body Text Indent 2"/>
    <w:basedOn w:val="Normlny"/>
    <w:link w:val="Zarkazkladnhotextu2Char"/>
    <w:uiPriority w:val="99"/>
    <w:unhideWhenUsed/>
    <w:rsid w:val="00B840A0"/>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B840A0"/>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451F58"/>
    <w:pPr>
      <w:spacing w:after="120"/>
      <w:ind w:left="283"/>
    </w:pPr>
  </w:style>
  <w:style w:type="character" w:customStyle="1" w:styleId="ZarkazkladnhotextuChar">
    <w:name w:val="Zarážka základného textu Char"/>
    <w:basedOn w:val="Predvolenpsmoodseku"/>
    <w:link w:val="Zarkazkladnhotextu"/>
    <w:uiPriority w:val="99"/>
    <w:locked/>
    <w:rsid w:val="00451F58"/>
    <w:rPr>
      <w:rFonts w:ascii="Times New Roman" w:hAnsi="Times New Roman" w:cs="Times New Roman"/>
      <w:sz w:val="24"/>
      <w:szCs w:val="24"/>
      <w:lang w:eastAsia="sk-SK"/>
    </w:rPr>
  </w:style>
  <w:style w:type="character" w:customStyle="1" w:styleId="OdsekzoznamuChar">
    <w:name w:val="Odsek zoznamu Char"/>
    <w:aliases w:val="body Char,Odsek Char,Odsek zoznamu1 Char,Odsek zoznamu2 Char"/>
    <w:basedOn w:val="Predvolenpsmoodseku"/>
    <w:link w:val="Odsekzoznamu"/>
    <w:uiPriority w:val="34"/>
    <w:locked/>
    <w:rsid w:val="00CF5349"/>
    <w:rPr>
      <w:rFonts w:cs="Times New Roman"/>
    </w:rPr>
  </w:style>
  <w:style w:type="paragraph" w:customStyle="1" w:styleId="TxBrp8">
    <w:name w:val="TxBr_p8"/>
    <w:basedOn w:val="Normlny"/>
    <w:rsid w:val="003520B3"/>
    <w:pPr>
      <w:widowControl w:val="0"/>
      <w:tabs>
        <w:tab w:val="left" w:pos="368"/>
      </w:tabs>
      <w:autoSpaceDE w:val="0"/>
      <w:autoSpaceDN w:val="0"/>
      <w:adjustRightInd w:val="0"/>
      <w:spacing w:line="277" w:lineRule="atLeast"/>
      <w:jc w:val="both"/>
    </w:pPr>
    <w:rPr>
      <w:sz w:val="20"/>
      <w:lang w:val="en-US"/>
    </w:rPr>
  </w:style>
  <w:style w:type="character" w:customStyle="1" w:styleId="awspan">
    <w:name w:val="awspan"/>
    <w:basedOn w:val="Predvolenpsmoodseku"/>
    <w:rsid w:val="004C4459"/>
  </w:style>
  <w:style w:type="paragraph" w:styleId="Bezriadkovania">
    <w:name w:val="No Spacing"/>
    <w:uiPriority w:val="1"/>
    <w:qFormat/>
    <w:rsid w:val="004C4459"/>
    <w:pPr>
      <w:spacing w:after="0" w:line="240" w:lineRule="auto"/>
    </w:pPr>
    <w:rPr>
      <w:rFonts w:ascii="Times New Roman" w:hAnsi="Times New Roman" w:cs="Times New Roman"/>
      <w:sz w:val="24"/>
      <w:szCs w:val="24"/>
      <w:lang w:eastAsia="sk-SK"/>
    </w:rPr>
  </w:style>
  <w:style w:type="paragraph" w:customStyle="1" w:styleId="TxBrp1">
    <w:name w:val="TxBr_p1"/>
    <w:basedOn w:val="Normlny"/>
    <w:rsid w:val="001649F1"/>
    <w:pPr>
      <w:widowControl w:val="0"/>
      <w:tabs>
        <w:tab w:val="left" w:pos="1020"/>
      </w:tabs>
      <w:autoSpaceDE w:val="0"/>
      <w:autoSpaceDN w:val="0"/>
      <w:adjustRightInd w:val="0"/>
      <w:spacing w:line="240" w:lineRule="atLeast"/>
      <w:ind w:left="346"/>
      <w:jc w:val="both"/>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70215">
      <w:bodyDiv w:val="1"/>
      <w:marLeft w:val="0"/>
      <w:marRight w:val="0"/>
      <w:marTop w:val="0"/>
      <w:marBottom w:val="0"/>
      <w:divBdr>
        <w:top w:val="none" w:sz="0" w:space="0" w:color="auto"/>
        <w:left w:val="none" w:sz="0" w:space="0" w:color="auto"/>
        <w:bottom w:val="none" w:sz="0" w:space="0" w:color="auto"/>
        <w:right w:val="none" w:sz="0" w:space="0" w:color="auto"/>
      </w:divBdr>
    </w:div>
    <w:div w:id="955326951">
      <w:marLeft w:val="0"/>
      <w:marRight w:val="0"/>
      <w:marTop w:val="0"/>
      <w:marBottom w:val="0"/>
      <w:divBdr>
        <w:top w:val="none" w:sz="0" w:space="0" w:color="auto"/>
        <w:left w:val="none" w:sz="0" w:space="0" w:color="auto"/>
        <w:bottom w:val="none" w:sz="0" w:space="0" w:color="auto"/>
        <w:right w:val="none" w:sz="0" w:space="0" w:color="auto"/>
      </w:divBdr>
    </w:div>
    <w:div w:id="955326952">
      <w:marLeft w:val="0"/>
      <w:marRight w:val="0"/>
      <w:marTop w:val="0"/>
      <w:marBottom w:val="0"/>
      <w:divBdr>
        <w:top w:val="none" w:sz="0" w:space="0" w:color="auto"/>
        <w:left w:val="none" w:sz="0" w:space="0" w:color="auto"/>
        <w:bottom w:val="none" w:sz="0" w:space="0" w:color="auto"/>
        <w:right w:val="none" w:sz="0" w:space="0" w:color="auto"/>
      </w:divBdr>
    </w:div>
    <w:div w:id="955326953">
      <w:marLeft w:val="0"/>
      <w:marRight w:val="0"/>
      <w:marTop w:val="0"/>
      <w:marBottom w:val="0"/>
      <w:divBdr>
        <w:top w:val="none" w:sz="0" w:space="0" w:color="auto"/>
        <w:left w:val="none" w:sz="0" w:space="0" w:color="auto"/>
        <w:bottom w:val="none" w:sz="0" w:space="0" w:color="auto"/>
        <w:right w:val="none" w:sz="0" w:space="0" w:color="auto"/>
      </w:divBdr>
    </w:div>
    <w:div w:id="955326954">
      <w:marLeft w:val="0"/>
      <w:marRight w:val="0"/>
      <w:marTop w:val="0"/>
      <w:marBottom w:val="0"/>
      <w:divBdr>
        <w:top w:val="none" w:sz="0" w:space="0" w:color="auto"/>
        <w:left w:val="none" w:sz="0" w:space="0" w:color="auto"/>
        <w:bottom w:val="none" w:sz="0" w:space="0" w:color="auto"/>
        <w:right w:val="none" w:sz="0" w:space="0" w:color="auto"/>
      </w:divBdr>
    </w:div>
    <w:div w:id="955326955">
      <w:marLeft w:val="0"/>
      <w:marRight w:val="0"/>
      <w:marTop w:val="0"/>
      <w:marBottom w:val="0"/>
      <w:divBdr>
        <w:top w:val="none" w:sz="0" w:space="0" w:color="auto"/>
        <w:left w:val="none" w:sz="0" w:space="0" w:color="auto"/>
        <w:bottom w:val="none" w:sz="0" w:space="0" w:color="auto"/>
        <w:right w:val="none" w:sz="0" w:space="0" w:color="auto"/>
      </w:divBdr>
    </w:div>
    <w:div w:id="955326956">
      <w:marLeft w:val="0"/>
      <w:marRight w:val="0"/>
      <w:marTop w:val="0"/>
      <w:marBottom w:val="0"/>
      <w:divBdr>
        <w:top w:val="none" w:sz="0" w:space="0" w:color="auto"/>
        <w:left w:val="none" w:sz="0" w:space="0" w:color="auto"/>
        <w:bottom w:val="none" w:sz="0" w:space="0" w:color="auto"/>
        <w:right w:val="none" w:sz="0" w:space="0" w:color="auto"/>
      </w:divBdr>
    </w:div>
    <w:div w:id="955326957">
      <w:marLeft w:val="0"/>
      <w:marRight w:val="0"/>
      <w:marTop w:val="0"/>
      <w:marBottom w:val="0"/>
      <w:divBdr>
        <w:top w:val="none" w:sz="0" w:space="0" w:color="auto"/>
        <w:left w:val="none" w:sz="0" w:space="0" w:color="auto"/>
        <w:bottom w:val="none" w:sz="0" w:space="0" w:color="auto"/>
        <w:right w:val="none" w:sz="0" w:space="0" w:color="auto"/>
      </w:divBdr>
    </w:div>
    <w:div w:id="955326958">
      <w:marLeft w:val="0"/>
      <w:marRight w:val="0"/>
      <w:marTop w:val="0"/>
      <w:marBottom w:val="0"/>
      <w:divBdr>
        <w:top w:val="none" w:sz="0" w:space="0" w:color="auto"/>
        <w:left w:val="none" w:sz="0" w:space="0" w:color="auto"/>
        <w:bottom w:val="none" w:sz="0" w:space="0" w:color="auto"/>
        <w:right w:val="none" w:sz="0" w:space="0" w:color="auto"/>
      </w:divBdr>
    </w:div>
    <w:div w:id="955326959">
      <w:marLeft w:val="0"/>
      <w:marRight w:val="0"/>
      <w:marTop w:val="0"/>
      <w:marBottom w:val="0"/>
      <w:divBdr>
        <w:top w:val="none" w:sz="0" w:space="0" w:color="auto"/>
        <w:left w:val="none" w:sz="0" w:space="0" w:color="auto"/>
        <w:bottom w:val="none" w:sz="0" w:space="0" w:color="auto"/>
        <w:right w:val="none" w:sz="0" w:space="0" w:color="auto"/>
      </w:divBdr>
    </w:div>
    <w:div w:id="955326960">
      <w:marLeft w:val="0"/>
      <w:marRight w:val="0"/>
      <w:marTop w:val="0"/>
      <w:marBottom w:val="0"/>
      <w:divBdr>
        <w:top w:val="none" w:sz="0" w:space="0" w:color="auto"/>
        <w:left w:val="none" w:sz="0" w:space="0" w:color="auto"/>
        <w:bottom w:val="none" w:sz="0" w:space="0" w:color="auto"/>
        <w:right w:val="none" w:sz="0" w:space="0" w:color="auto"/>
      </w:divBdr>
    </w:div>
    <w:div w:id="955326961">
      <w:marLeft w:val="0"/>
      <w:marRight w:val="0"/>
      <w:marTop w:val="0"/>
      <w:marBottom w:val="0"/>
      <w:divBdr>
        <w:top w:val="none" w:sz="0" w:space="0" w:color="auto"/>
        <w:left w:val="none" w:sz="0" w:space="0" w:color="auto"/>
        <w:bottom w:val="none" w:sz="0" w:space="0" w:color="auto"/>
        <w:right w:val="none" w:sz="0" w:space="0" w:color="auto"/>
      </w:divBdr>
    </w:div>
    <w:div w:id="955326962">
      <w:marLeft w:val="0"/>
      <w:marRight w:val="0"/>
      <w:marTop w:val="0"/>
      <w:marBottom w:val="0"/>
      <w:divBdr>
        <w:top w:val="none" w:sz="0" w:space="0" w:color="auto"/>
        <w:left w:val="none" w:sz="0" w:space="0" w:color="auto"/>
        <w:bottom w:val="none" w:sz="0" w:space="0" w:color="auto"/>
        <w:right w:val="none" w:sz="0" w:space="0" w:color="auto"/>
      </w:divBdr>
    </w:div>
    <w:div w:id="955326963">
      <w:marLeft w:val="0"/>
      <w:marRight w:val="0"/>
      <w:marTop w:val="0"/>
      <w:marBottom w:val="0"/>
      <w:divBdr>
        <w:top w:val="none" w:sz="0" w:space="0" w:color="auto"/>
        <w:left w:val="none" w:sz="0" w:space="0" w:color="auto"/>
        <w:bottom w:val="none" w:sz="0" w:space="0" w:color="auto"/>
        <w:right w:val="none" w:sz="0" w:space="0" w:color="auto"/>
      </w:divBdr>
    </w:div>
    <w:div w:id="955326964">
      <w:marLeft w:val="0"/>
      <w:marRight w:val="0"/>
      <w:marTop w:val="0"/>
      <w:marBottom w:val="0"/>
      <w:divBdr>
        <w:top w:val="none" w:sz="0" w:space="0" w:color="auto"/>
        <w:left w:val="none" w:sz="0" w:space="0" w:color="auto"/>
        <w:bottom w:val="none" w:sz="0" w:space="0" w:color="auto"/>
        <w:right w:val="none" w:sz="0" w:space="0" w:color="auto"/>
      </w:divBdr>
    </w:div>
    <w:div w:id="13495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rv.rokovania.sk/29028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FED71-5326-40CA-8CBB-D541BE26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12</Pages>
  <Words>3621</Words>
  <Characters>20643</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192</cp:revision>
  <cp:lastPrinted>2023-05-02T10:45:00Z</cp:lastPrinted>
  <dcterms:created xsi:type="dcterms:W3CDTF">2020-11-25T09:56:00Z</dcterms:created>
  <dcterms:modified xsi:type="dcterms:W3CDTF">2023-05-02T10:45:00Z</dcterms:modified>
</cp:coreProperties>
</file>