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60316B" w:rsidRDefault="001B0A2E" w:rsidP="001B0A2E">
      <w:pPr>
        <w:pStyle w:val="Nadpis2"/>
        <w:ind w:hanging="3649"/>
        <w:jc w:val="left"/>
      </w:pPr>
      <w:bookmarkStart w:id="0" w:name="_Hlk53653997"/>
      <w:r w:rsidRPr="0060316B">
        <w:t>ÚSTAVNOPRÁVNY VÝBOR</w:t>
      </w:r>
    </w:p>
    <w:p w14:paraId="5DA256E5" w14:textId="77777777" w:rsidR="001B0A2E" w:rsidRPr="0060316B" w:rsidRDefault="001B0A2E" w:rsidP="001B0A2E">
      <w:pPr>
        <w:rPr>
          <w:b/>
        </w:rPr>
      </w:pPr>
      <w:r w:rsidRPr="0060316B">
        <w:rPr>
          <w:b/>
        </w:rPr>
        <w:t>NÁRODNEJ RADY SLOVENSKEJ REPUBLIKY</w:t>
      </w:r>
    </w:p>
    <w:p w14:paraId="37EC7146" w14:textId="77777777" w:rsidR="001B0A2E" w:rsidRPr="0060316B" w:rsidRDefault="001B0A2E" w:rsidP="001B0A2E">
      <w:pPr>
        <w:rPr>
          <w:b/>
        </w:rPr>
      </w:pPr>
    </w:p>
    <w:p w14:paraId="04C25B5B" w14:textId="4087C020" w:rsidR="001B0A2E" w:rsidRPr="0060316B" w:rsidRDefault="001B0A2E" w:rsidP="001B0A2E"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  <w:t>1</w:t>
      </w:r>
      <w:r w:rsidR="00DF278D" w:rsidRPr="0060316B">
        <w:t>6</w:t>
      </w:r>
      <w:r w:rsidR="00801044" w:rsidRPr="0060316B">
        <w:t>1</w:t>
      </w:r>
      <w:r w:rsidRPr="0060316B">
        <w:t>. schôdza</w:t>
      </w:r>
    </w:p>
    <w:p w14:paraId="2F376C21" w14:textId="0CF4E22A" w:rsidR="001B0A2E" w:rsidRPr="0060316B" w:rsidRDefault="001B0A2E" w:rsidP="001B0A2E">
      <w:pPr>
        <w:ind w:left="5592" w:hanging="12"/>
      </w:pPr>
      <w:r w:rsidRPr="0060316B">
        <w:tab/>
      </w:r>
      <w:r w:rsidRPr="0060316B">
        <w:tab/>
      </w:r>
      <w:r w:rsidRPr="0060316B">
        <w:tab/>
        <w:t>Číslo: CRD-</w:t>
      </w:r>
      <w:r w:rsidR="00DF278D" w:rsidRPr="0060316B">
        <w:t>50</w:t>
      </w:r>
      <w:r w:rsidR="00D47ADF" w:rsidRPr="0060316B">
        <w:t>2</w:t>
      </w:r>
      <w:r w:rsidRPr="0060316B">
        <w:t>/202</w:t>
      </w:r>
      <w:r w:rsidR="00DF278D" w:rsidRPr="0060316B">
        <w:t>3</w:t>
      </w:r>
    </w:p>
    <w:p w14:paraId="7C3BFF0F" w14:textId="1547CA6A" w:rsidR="001B0A2E" w:rsidRPr="0060316B" w:rsidRDefault="001B0A2E" w:rsidP="001B0A2E">
      <w:pPr>
        <w:pStyle w:val="Bezriadkovania"/>
      </w:pPr>
    </w:p>
    <w:p w14:paraId="7E2D0D7C" w14:textId="77777777" w:rsidR="00390C7E" w:rsidRPr="0060316B" w:rsidRDefault="00390C7E" w:rsidP="001B0A2E">
      <w:pPr>
        <w:pStyle w:val="Bezriadkovania"/>
      </w:pPr>
    </w:p>
    <w:p w14:paraId="24B4D0D2" w14:textId="794902FB" w:rsidR="001B0A2E" w:rsidRPr="0060316B" w:rsidRDefault="001F5FD2" w:rsidP="001B0A2E">
      <w:pPr>
        <w:jc w:val="center"/>
        <w:rPr>
          <w:i/>
          <w:sz w:val="36"/>
          <w:szCs w:val="36"/>
        </w:rPr>
      </w:pPr>
      <w:r w:rsidRPr="0060316B">
        <w:rPr>
          <w:sz w:val="36"/>
          <w:szCs w:val="36"/>
        </w:rPr>
        <w:t>7</w:t>
      </w:r>
      <w:r w:rsidR="00205680" w:rsidRPr="0060316B">
        <w:rPr>
          <w:sz w:val="36"/>
          <w:szCs w:val="36"/>
        </w:rPr>
        <w:t>3</w:t>
      </w:r>
      <w:r w:rsidRPr="0060316B">
        <w:rPr>
          <w:sz w:val="36"/>
          <w:szCs w:val="36"/>
        </w:rPr>
        <w:t>0</w:t>
      </w:r>
    </w:p>
    <w:p w14:paraId="47BBD132" w14:textId="77777777" w:rsidR="001B0A2E" w:rsidRPr="0060316B" w:rsidRDefault="001B0A2E" w:rsidP="001B0A2E">
      <w:pPr>
        <w:jc w:val="center"/>
        <w:rPr>
          <w:b/>
        </w:rPr>
      </w:pPr>
      <w:r w:rsidRPr="0060316B">
        <w:rPr>
          <w:b/>
        </w:rPr>
        <w:t xml:space="preserve">U z n e s e n i e </w:t>
      </w:r>
    </w:p>
    <w:p w14:paraId="0B553AE4" w14:textId="77777777" w:rsidR="001B0A2E" w:rsidRPr="0060316B" w:rsidRDefault="001B0A2E" w:rsidP="001B0A2E">
      <w:pPr>
        <w:jc w:val="center"/>
        <w:rPr>
          <w:b/>
        </w:rPr>
      </w:pPr>
      <w:r w:rsidRPr="0060316B">
        <w:rPr>
          <w:b/>
        </w:rPr>
        <w:t>Ústavnoprávneho výboru Národnej rady Slovenskej republiky</w:t>
      </w:r>
    </w:p>
    <w:p w14:paraId="5FC0FA7E" w14:textId="2B6DD3F9" w:rsidR="001B0A2E" w:rsidRPr="0060316B" w:rsidRDefault="001B0A2E" w:rsidP="001B0A2E">
      <w:pPr>
        <w:jc w:val="center"/>
        <w:rPr>
          <w:b/>
        </w:rPr>
      </w:pPr>
      <w:r w:rsidRPr="0060316B">
        <w:rPr>
          <w:b/>
        </w:rPr>
        <w:t>z </w:t>
      </w:r>
      <w:r w:rsidR="00032D35" w:rsidRPr="0060316B">
        <w:rPr>
          <w:b/>
        </w:rPr>
        <w:t>2</w:t>
      </w:r>
      <w:r w:rsidR="00DF278D" w:rsidRPr="0060316B">
        <w:rPr>
          <w:b/>
        </w:rPr>
        <w:t>7</w:t>
      </w:r>
      <w:r w:rsidRPr="0060316B">
        <w:rPr>
          <w:b/>
        </w:rPr>
        <w:t xml:space="preserve">. </w:t>
      </w:r>
      <w:r w:rsidR="00DF278D" w:rsidRPr="0060316B">
        <w:rPr>
          <w:b/>
        </w:rPr>
        <w:t>apríla</w:t>
      </w:r>
      <w:r w:rsidRPr="0060316B">
        <w:rPr>
          <w:b/>
        </w:rPr>
        <w:t xml:space="preserve"> 202</w:t>
      </w:r>
      <w:r w:rsidR="00DF278D" w:rsidRPr="0060316B">
        <w:rPr>
          <w:b/>
        </w:rPr>
        <w:t>3</w:t>
      </w:r>
    </w:p>
    <w:p w14:paraId="560D65BB" w14:textId="77777777" w:rsidR="00F26798" w:rsidRPr="0060316B" w:rsidRDefault="00F26798" w:rsidP="008455A7">
      <w:pPr>
        <w:tabs>
          <w:tab w:val="left" w:pos="284"/>
          <w:tab w:val="left" w:pos="3402"/>
          <w:tab w:val="left" w:pos="3828"/>
        </w:tabs>
        <w:jc w:val="both"/>
      </w:pPr>
    </w:p>
    <w:p w14:paraId="698378B3" w14:textId="0604481B" w:rsidR="001B0A2E" w:rsidRPr="0060316B" w:rsidRDefault="001B0A2E" w:rsidP="008455A7">
      <w:pPr>
        <w:tabs>
          <w:tab w:val="left" w:pos="284"/>
          <w:tab w:val="left" w:pos="3402"/>
          <w:tab w:val="left" w:pos="3828"/>
        </w:tabs>
        <w:jc w:val="both"/>
        <w:rPr>
          <w:bCs/>
          <w:shd w:val="clear" w:color="auto" w:fill="FFFFFF"/>
        </w:rPr>
      </w:pPr>
      <w:r w:rsidRPr="0060316B">
        <w:t>k v</w:t>
      </w:r>
      <w:r w:rsidRPr="0060316B">
        <w:rPr>
          <w:shd w:val="clear" w:color="auto" w:fill="FFFFFF"/>
        </w:rPr>
        <w:t xml:space="preserve">ládnemu návrhu </w:t>
      </w:r>
      <w:r w:rsidRPr="0060316B">
        <w:rPr>
          <w:b/>
          <w:shd w:val="clear" w:color="auto" w:fill="FFFFFF"/>
        </w:rPr>
        <w:t>zákona</w:t>
      </w:r>
      <w:r w:rsidR="00D47ADF" w:rsidRPr="0060316B">
        <w:rPr>
          <w:b/>
          <w:shd w:val="clear" w:color="auto" w:fill="FFFFFF"/>
        </w:rPr>
        <w:t xml:space="preserve"> o žalobách na ochranu kol</w:t>
      </w:r>
      <w:r w:rsidR="001F5FD2" w:rsidRPr="0060316B">
        <w:rPr>
          <w:b/>
          <w:shd w:val="clear" w:color="auto" w:fill="FFFFFF"/>
        </w:rPr>
        <w:t xml:space="preserve">ektívnych záujmov spotrebiteľov </w:t>
      </w:r>
      <w:r w:rsidR="00D47ADF" w:rsidRPr="0060316B">
        <w:rPr>
          <w:bCs/>
          <w:shd w:val="clear" w:color="auto" w:fill="FFFFFF"/>
        </w:rPr>
        <w:t xml:space="preserve">a  </w:t>
      </w:r>
      <w:r w:rsidR="001F5FD2" w:rsidRPr="0060316B">
        <w:rPr>
          <w:bCs/>
          <w:shd w:val="clear" w:color="auto" w:fill="FFFFFF"/>
        </w:rPr>
        <w:t> </w:t>
      </w:r>
      <w:r w:rsidR="00533083" w:rsidRPr="0060316B">
        <w:rPr>
          <w:bCs/>
          <w:shd w:val="clear" w:color="auto" w:fill="FFFFFF"/>
        </w:rPr>
        <w:t>o</w:t>
      </w:r>
      <w:r w:rsidR="00F26798" w:rsidRPr="0060316B">
        <w:rPr>
          <w:bCs/>
          <w:shd w:val="clear" w:color="auto" w:fill="FFFFFF"/>
        </w:rPr>
        <w:t> </w:t>
      </w:r>
      <w:r w:rsidR="00D47ADF" w:rsidRPr="0060316B">
        <w:rPr>
          <w:bCs/>
          <w:shd w:val="clear" w:color="auto" w:fill="FFFFFF"/>
        </w:rPr>
        <w:t>zmene a doplnení niektorých zákonov (tlač 1462)</w:t>
      </w:r>
    </w:p>
    <w:p w14:paraId="32587808" w14:textId="0748F766" w:rsidR="00801044" w:rsidRPr="0060316B" w:rsidRDefault="00801044" w:rsidP="008455A7">
      <w:pPr>
        <w:tabs>
          <w:tab w:val="left" w:pos="284"/>
          <w:tab w:val="left" w:pos="3402"/>
          <w:tab w:val="left" w:pos="3828"/>
        </w:tabs>
        <w:jc w:val="both"/>
      </w:pPr>
    </w:p>
    <w:p w14:paraId="65A6DEB8" w14:textId="77777777" w:rsidR="00801044" w:rsidRPr="0060316B" w:rsidRDefault="00801044" w:rsidP="008455A7">
      <w:pPr>
        <w:tabs>
          <w:tab w:val="left" w:pos="284"/>
          <w:tab w:val="left" w:pos="3402"/>
          <w:tab w:val="left" w:pos="3828"/>
        </w:tabs>
        <w:jc w:val="both"/>
      </w:pPr>
    </w:p>
    <w:p w14:paraId="73BA4A8F" w14:textId="77777777" w:rsidR="001B0A2E" w:rsidRPr="0060316B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60316B">
        <w:tab/>
      </w:r>
      <w:r w:rsidRPr="0060316B">
        <w:rPr>
          <w:b/>
        </w:rPr>
        <w:t>Ústavnoprávny výbor Národnej rady Slovenskej republiky</w:t>
      </w:r>
    </w:p>
    <w:p w14:paraId="4CCB407E" w14:textId="77777777" w:rsidR="001B0A2E" w:rsidRPr="0060316B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60316B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0316B">
        <w:rPr>
          <w:b/>
        </w:rPr>
        <w:tab/>
        <w:t>A.   s ú h l a s í</w:t>
      </w:r>
    </w:p>
    <w:p w14:paraId="44459316" w14:textId="77777777" w:rsidR="001B0A2E" w:rsidRPr="0060316B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0CB0FAEC" w:rsidR="001B0A2E" w:rsidRPr="0060316B" w:rsidRDefault="001B0A2E" w:rsidP="001B0A2E">
      <w:pPr>
        <w:tabs>
          <w:tab w:val="left" w:pos="1276"/>
        </w:tabs>
        <w:jc w:val="both"/>
        <w:rPr>
          <w:shd w:val="clear" w:color="auto" w:fill="FFFFFF"/>
        </w:rPr>
      </w:pPr>
      <w:r w:rsidRPr="0060316B">
        <w:tab/>
        <w:t xml:space="preserve">s vládnym </w:t>
      </w:r>
      <w:r w:rsidRPr="0060316B">
        <w:rPr>
          <w:shd w:val="clear" w:color="auto" w:fill="FFFFFF"/>
        </w:rPr>
        <w:t>návrhom zákona</w:t>
      </w:r>
      <w:r w:rsidR="00741EAA" w:rsidRPr="0060316B">
        <w:rPr>
          <w:shd w:val="clear" w:color="auto" w:fill="FFFFFF"/>
        </w:rPr>
        <w:t xml:space="preserve"> </w:t>
      </w:r>
      <w:r w:rsidR="00801044" w:rsidRPr="0060316B">
        <w:rPr>
          <w:shd w:val="clear" w:color="auto" w:fill="FFFFFF"/>
        </w:rPr>
        <w:t xml:space="preserve">o žalobách </w:t>
      </w:r>
      <w:r w:rsidR="00D47ADF" w:rsidRPr="0060316B">
        <w:rPr>
          <w:shd w:val="clear" w:color="auto" w:fill="FFFFFF"/>
        </w:rPr>
        <w:t xml:space="preserve">na </w:t>
      </w:r>
      <w:r w:rsidR="00801044" w:rsidRPr="0060316B">
        <w:rPr>
          <w:shd w:val="clear" w:color="auto" w:fill="FFFFFF"/>
        </w:rPr>
        <w:t> </w:t>
      </w:r>
      <w:r w:rsidR="00D47ADF" w:rsidRPr="0060316B">
        <w:rPr>
          <w:shd w:val="clear" w:color="auto" w:fill="FFFFFF"/>
        </w:rPr>
        <w:t>ochranu kolektívnych záujmov spotrebiteľov a o zmene a doplnení niektorých zákonov (tlač 1462)</w:t>
      </w:r>
      <w:r w:rsidRPr="0060316B">
        <w:rPr>
          <w:shd w:val="clear" w:color="auto" w:fill="FFFFFF"/>
        </w:rPr>
        <w:t>;</w:t>
      </w:r>
    </w:p>
    <w:p w14:paraId="7D393BD2" w14:textId="77777777" w:rsidR="001B0A2E" w:rsidRPr="0060316B" w:rsidRDefault="001B0A2E" w:rsidP="001B0A2E">
      <w:pPr>
        <w:tabs>
          <w:tab w:val="left" w:pos="1276"/>
        </w:tabs>
        <w:jc w:val="both"/>
      </w:pPr>
      <w:r w:rsidRPr="0060316B">
        <w:t xml:space="preserve"> </w:t>
      </w:r>
    </w:p>
    <w:p w14:paraId="17B8DC68" w14:textId="77777777" w:rsidR="001B0A2E" w:rsidRPr="0060316B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0316B">
        <w:tab/>
      </w:r>
      <w:r w:rsidRPr="0060316B">
        <w:tab/>
      </w:r>
      <w:r w:rsidRPr="0060316B">
        <w:rPr>
          <w:b/>
        </w:rPr>
        <w:t>B.  o d p o r ú č a</w:t>
      </w:r>
    </w:p>
    <w:p w14:paraId="29EC31A9" w14:textId="77777777" w:rsidR="001B0A2E" w:rsidRPr="0060316B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60316B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0316B">
        <w:rPr>
          <w:b/>
        </w:rPr>
        <w:tab/>
      </w:r>
      <w:r w:rsidRPr="0060316B">
        <w:rPr>
          <w:b/>
        </w:rPr>
        <w:tab/>
      </w:r>
      <w:r w:rsidRPr="0060316B">
        <w:rPr>
          <w:b/>
        </w:rPr>
        <w:tab/>
        <w:t xml:space="preserve">    </w:t>
      </w:r>
      <w:r w:rsidRPr="0060316B">
        <w:t>Národnej rade Slovenskej republiky</w:t>
      </w:r>
    </w:p>
    <w:p w14:paraId="7CA63CF0" w14:textId="77777777" w:rsidR="001B0A2E" w:rsidRPr="0060316B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42D9A8D3" w:rsidR="008F7FE2" w:rsidRPr="0060316B" w:rsidRDefault="001B0A2E" w:rsidP="00F77BDC">
      <w:pPr>
        <w:tabs>
          <w:tab w:val="left" w:pos="1276"/>
        </w:tabs>
        <w:jc w:val="both"/>
        <w:rPr>
          <w:b/>
          <w:bCs/>
        </w:rPr>
      </w:pPr>
      <w:r w:rsidRPr="0060316B">
        <w:rPr>
          <w:rFonts w:cs="Arial"/>
          <w:noProof/>
        </w:rPr>
        <w:tab/>
        <w:t xml:space="preserve">vládny návrh </w:t>
      </w:r>
      <w:r w:rsidRPr="0060316B">
        <w:rPr>
          <w:shd w:val="clear" w:color="auto" w:fill="FFFFFF"/>
        </w:rPr>
        <w:t>zákona</w:t>
      </w:r>
      <w:r w:rsidR="00D47ADF" w:rsidRPr="0060316B">
        <w:rPr>
          <w:shd w:val="clear" w:color="auto" w:fill="FFFFFF"/>
        </w:rPr>
        <w:t xml:space="preserve"> o žalobách na ochranu kolektívnych záujmov spotrebiteľov a o zmene a doplnení niektorých zákonov (tlač 1462)</w:t>
      </w:r>
      <w:r w:rsidR="00F77BDC" w:rsidRPr="0060316B">
        <w:rPr>
          <w:shd w:val="clear" w:color="auto" w:fill="FFFFFF"/>
        </w:rPr>
        <w:t xml:space="preserve"> </w:t>
      </w:r>
      <w:r w:rsidRPr="0060316B">
        <w:rPr>
          <w:b/>
          <w:bCs/>
        </w:rPr>
        <w:t>schváliť</w:t>
      </w:r>
      <w:r w:rsidR="008F7FE2" w:rsidRPr="0060316B">
        <w:rPr>
          <w:b/>
          <w:bCs/>
        </w:rPr>
        <w:t xml:space="preserve"> </w:t>
      </w:r>
      <w:r w:rsidR="008F7FE2" w:rsidRPr="0060316B">
        <w:rPr>
          <w:bCs/>
        </w:rPr>
        <w:t xml:space="preserve">so zmenami a doplnkami uvedenými v prílohe tohto uznesenia; </w:t>
      </w:r>
    </w:p>
    <w:p w14:paraId="1EB0F5DF" w14:textId="77777777" w:rsidR="001B0A2E" w:rsidRPr="0060316B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60316B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60316B">
        <w:rPr>
          <w:b/>
        </w:rPr>
        <w:t> C.</w:t>
      </w:r>
      <w:r w:rsidRPr="0060316B">
        <w:rPr>
          <w:b/>
        </w:rPr>
        <w:tab/>
        <w:t>p o v e r u j e</w:t>
      </w:r>
    </w:p>
    <w:p w14:paraId="5E8FD447" w14:textId="77777777" w:rsidR="001B0A2E" w:rsidRPr="0060316B" w:rsidRDefault="001B0A2E" w:rsidP="001B0A2E">
      <w:pPr>
        <w:pStyle w:val="Zkladntext"/>
        <w:tabs>
          <w:tab w:val="left" w:pos="1134"/>
          <w:tab w:val="left" w:pos="1276"/>
        </w:tabs>
      </w:pPr>
      <w:r w:rsidRPr="0060316B">
        <w:tab/>
      </w:r>
    </w:p>
    <w:p w14:paraId="1A332F16" w14:textId="49AAAFFD" w:rsidR="001B0A2E" w:rsidRPr="0060316B" w:rsidRDefault="001B0A2E" w:rsidP="00DF278D">
      <w:pPr>
        <w:pStyle w:val="Zkladntext"/>
        <w:tabs>
          <w:tab w:val="left" w:pos="1134"/>
          <w:tab w:val="left" w:pos="1276"/>
        </w:tabs>
      </w:pPr>
      <w:r w:rsidRPr="0060316B">
        <w:tab/>
      </w:r>
      <w:r w:rsidR="00D47ADF" w:rsidRPr="0060316B">
        <w:t xml:space="preserve">predsedu výboru, aby spracoval výsledky rokovania Ústavnoprávneho výboru Národnej rady Slovenskej republiky z 27. apríla 2023 spolu s výsledkami rokovania </w:t>
      </w:r>
      <w:r w:rsidR="00741EAA" w:rsidRPr="0060316B">
        <w:t>V</w:t>
      </w:r>
      <w:r w:rsidR="00D47ADF" w:rsidRPr="0060316B">
        <w:t>ýbor</w:t>
      </w:r>
      <w:r w:rsidR="00741EAA" w:rsidRPr="0060316B">
        <w:t>u</w:t>
      </w:r>
      <w:r w:rsidR="00D47ADF" w:rsidRPr="0060316B">
        <w:t xml:space="preserve"> Národnej rady Slovenskej republiky </w:t>
      </w:r>
      <w:r w:rsidR="00741EAA" w:rsidRPr="0060316B">
        <w:t xml:space="preserve">pre hospodárske záležitosti </w:t>
      </w:r>
      <w:r w:rsidR="00D47ADF" w:rsidRPr="0060316B">
        <w:t>do písomnej spoločnej správy výborov Národnej rady Slovenskej republiky a  predložil ju na schválenie gestorskému výboru.</w:t>
      </w:r>
    </w:p>
    <w:p w14:paraId="38A2189D" w14:textId="77777777" w:rsidR="001B0A2E" w:rsidRPr="0060316B" w:rsidRDefault="001B0A2E" w:rsidP="001B0A2E">
      <w:pPr>
        <w:pStyle w:val="Zkladntext"/>
        <w:tabs>
          <w:tab w:val="left" w:pos="1134"/>
          <w:tab w:val="left" w:pos="1276"/>
        </w:tabs>
      </w:pPr>
    </w:p>
    <w:p w14:paraId="3D970CA9" w14:textId="77777777" w:rsidR="002B76E5" w:rsidRPr="0060316B" w:rsidRDefault="002B76E5" w:rsidP="001B0A2E">
      <w:pPr>
        <w:pStyle w:val="Zkladntext"/>
        <w:tabs>
          <w:tab w:val="left" w:pos="1134"/>
          <w:tab w:val="left" w:pos="1276"/>
        </w:tabs>
      </w:pPr>
    </w:p>
    <w:p w14:paraId="66CD9020" w14:textId="216B4B1B" w:rsidR="002B76E5" w:rsidRPr="0060316B" w:rsidRDefault="002B76E5" w:rsidP="001B0A2E">
      <w:pPr>
        <w:pStyle w:val="Zkladntext"/>
        <w:tabs>
          <w:tab w:val="left" w:pos="1134"/>
          <w:tab w:val="left" w:pos="1276"/>
        </w:tabs>
      </w:pPr>
    </w:p>
    <w:p w14:paraId="2C2D046E" w14:textId="77777777" w:rsidR="00390C7E" w:rsidRPr="0060316B" w:rsidRDefault="00390C7E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60316B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60316B" w:rsidRDefault="001B0A2E" w:rsidP="001B0A2E">
      <w:pPr>
        <w:jc w:val="both"/>
        <w:rPr>
          <w:rFonts w:ascii="AT*Toronto" w:hAnsi="AT*Toronto"/>
        </w:rPr>
      </w:pP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</w:r>
      <w:r w:rsidRPr="0060316B">
        <w:tab/>
        <w:t xml:space="preserve">           Milan Vetrák </w:t>
      </w:r>
    </w:p>
    <w:p w14:paraId="07489C81" w14:textId="77777777" w:rsidR="001B0A2E" w:rsidRPr="0060316B" w:rsidRDefault="001B0A2E" w:rsidP="001B0A2E">
      <w:pPr>
        <w:ind w:left="5664" w:firstLine="708"/>
        <w:jc w:val="both"/>
      </w:pPr>
      <w:r w:rsidRPr="0060316B">
        <w:t xml:space="preserve">         predseda výboru</w:t>
      </w:r>
    </w:p>
    <w:p w14:paraId="07A8C294" w14:textId="77777777" w:rsidR="001B0A2E" w:rsidRPr="0060316B" w:rsidRDefault="001B0A2E" w:rsidP="001B0A2E">
      <w:pPr>
        <w:tabs>
          <w:tab w:val="left" w:pos="1021"/>
        </w:tabs>
        <w:jc w:val="both"/>
      </w:pPr>
      <w:r w:rsidRPr="0060316B">
        <w:t>overovatelia výboru:</w:t>
      </w:r>
    </w:p>
    <w:p w14:paraId="703D66B4" w14:textId="77777777" w:rsidR="001B0A2E" w:rsidRPr="0060316B" w:rsidRDefault="001B0A2E" w:rsidP="001B0A2E">
      <w:pPr>
        <w:tabs>
          <w:tab w:val="left" w:pos="1021"/>
        </w:tabs>
        <w:jc w:val="both"/>
      </w:pPr>
      <w:r w:rsidRPr="0060316B">
        <w:t>Lukáš Kyselica</w:t>
      </w:r>
    </w:p>
    <w:p w14:paraId="7E99F768" w14:textId="77777777" w:rsidR="001B0A2E" w:rsidRPr="0060316B" w:rsidRDefault="001B0A2E" w:rsidP="001B0A2E">
      <w:pPr>
        <w:tabs>
          <w:tab w:val="left" w:pos="1021"/>
        </w:tabs>
        <w:jc w:val="both"/>
      </w:pPr>
      <w:r w:rsidRPr="0060316B">
        <w:t xml:space="preserve">Matúš Šutaj Eštok </w:t>
      </w:r>
    </w:p>
    <w:p w14:paraId="73B53FE6" w14:textId="77777777" w:rsidR="008F7FE2" w:rsidRPr="0060316B" w:rsidRDefault="008F7FE2" w:rsidP="001B0A2E">
      <w:pPr>
        <w:tabs>
          <w:tab w:val="left" w:pos="1021"/>
        </w:tabs>
        <w:jc w:val="both"/>
      </w:pPr>
    </w:p>
    <w:p w14:paraId="736919BC" w14:textId="5065E1ED" w:rsidR="00D47ADF" w:rsidRPr="0060316B" w:rsidRDefault="00D47ADF" w:rsidP="008F7FE2">
      <w:pPr>
        <w:pStyle w:val="Nadpis2"/>
        <w:jc w:val="left"/>
      </w:pPr>
    </w:p>
    <w:p w14:paraId="6F9916D0" w14:textId="77777777" w:rsidR="008239D1" w:rsidRPr="0060316B" w:rsidRDefault="008239D1" w:rsidP="008239D1">
      <w:pPr>
        <w:rPr>
          <w:lang w:eastAsia="en-US"/>
        </w:rPr>
      </w:pPr>
    </w:p>
    <w:p w14:paraId="6F4677E3" w14:textId="77777777" w:rsidR="00D47ADF" w:rsidRPr="0060316B" w:rsidRDefault="00D47ADF" w:rsidP="008F7FE2">
      <w:pPr>
        <w:pStyle w:val="Nadpis2"/>
        <w:jc w:val="left"/>
      </w:pPr>
    </w:p>
    <w:p w14:paraId="52C3BA65" w14:textId="220D3211" w:rsidR="008F7FE2" w:rsidRPr="0060316B" w:rsidRDefault="008F7FE2" w:rsidP="008F7FE2">
      <w:pPr>
        <w:pStyle w:val="Nadpis2"/>
        <w:jc w:val="left"/>
      </w:pPr>
      <w:r w:rsidRPr="0060316B">
        <w:t>P r í l o h a</w:t>
      </w:r>
    </w:p>
    <w:p w14:paraId="39D28F35" w14:textId="77777777" w:rsidR="008F7FE2" w:rsidRPr="0060316B" w:rsidRDefault="008F7FE2" w:rsidP="008F7FE2">
      <w:pPr>
        <w:ind w:left="4253" w:firstLine="708"/>
        <w:jc w:val="both"/>
        <w:rPr>
          <w:b/>
          <w:bCs/>
        </w:rPr>
      </w:pPr>
      <w:r w:rsidRPr="0060316B">
        <w:rPr>
          <w:b/>
          <w:bCs/>
        </w:rPr>
        <w:t xml:space="preserve">k uzneseniu Ústavnoprávneho </w:t>
      </w:r>
    </w:p>
    <w:p w14:paraId="5DCCA7EA" w14:textId="750B2D07" w:rsidR="008F7FE2" w:rsidRPr="0060316B" w:rsidRDefault="008F7FE2" w:rsidP="008F7FE2">
      <w:pPr>
        <w:ind w:left="4253" w:firstLine="708"/>
        <w:jc w:val="both"/>
        <w:rPr>
          <w:b/>
        </w:rPr>
      </w:pPr>
      <w:r w:rsidRPr="0060316B">
        <w:rPr>
          <w:b/>
        </w:rPr>
        <w:t xml:space="preserve">výboru Národnej rady SR č. </w:t>
      </w:r>
      <w:r w:rsidR="00AF7645" w:rsidRPr="0060316B">
        <w:rPr>
          <w:b/>
        </w:rPr>
        <w:t>7</w:t>
      </w:r>
      <w:r w:rsidR="004602CE" w:rsidRPr="0060316B">
        <w:rPr>
          <w:b/>
        </w:rPr>
        <w:t>3</w:t>
      </w:r>
      <w:r w:rsidR="00AF7645" w:rsidRPr="0060316B">
        <w:rPr>
          <w:b/>
        </w:rPr>
        <w:t>0</w:t>
      </w:r>
    </w:p>
    <w:p w14:paraId="0F5296AD" w14:textId="2224854F" w:rsidR="008F7FE2" w:rsidRPr="0060316B" w:rsidRDefault="008F7FE2" w:rsidP="008F7FE2">
      <w:pPr>
        <w:ind w:left="4253" w:firstLine="708"/>
        <w:jc w:val="both"/>
        <w:rPr>
          <w:b/>
        </w:rPr>
      </w:pPr>
      <w:r w:rsidRPr="0060316B">
        <w:rPr>
          <w:b/>
        </w:rPr>
        <w:t xml:space="preserve">z </w:t>
      </w:r>
      <w:r w:rsidR="00032D35" w:rsidRPr="0060316B">
        <w:rPr>
          <w:b/>
        </w:rPr>
        <w:t>2</w:t>
      </w:r>
      <w:r w:rsidR="00DF278D" w:rsidRPr="0060316B">
        <w:rPr>
          <w:b/>
        </w:rPr>
        <w:t>7</w:t>
      </w:r>
      <w:r w:rsidRPr="0060316B">
        <w:rPr>
          <w:b/>
        </w:rPr>
        <w:t xml:space="preserve">. </w:t>
      </w:r>
      <w:r w:rsidR="00DF278D" w:rsidRPr="0060316B">
        <w:rPr>
          <w:b/>
        </w:rPr>
        <w:t>apríla</w:t>
      </w:r>
      <w:r w:rsidRPr="0060316B">
        <w:rPr>
          <w:b/>
        </w:rPr>
        <w:t xml:space="preserve"> 202</w:t>
      </w:r>
      <w:r w:rsidR="00DF278D" w:rsidRPr="0060316B">
        <w:rPr>
          <w:b/>
        </w:rPr>
        <w:t>3</w:t>
      </w:r>
    </w:p>
    <w:p w14:paraId="6E6B1614" w14:textId="77777777" w:rsidR="008F7FE2" w:rsidRPr="0060316B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60316B">
        <w:rPr>
          <w:b/>
          <w:bCs/>
        </w:rPr>
        <w:t>____________________________</w:t>
      </w:r>
    </w:p>
    <w:p w14:paraId="1D3AF60D" w14:textId="77777777" w:rsidR="008F7FE2" w:rsidRPr="0060316B" w:rsidRDefault="008F7FE2" w:rsidP="008F7FE2">
      <w:pPr>
        <w:jc w:val="center"/>
        <w:rPr>
          <w:lang w:eastAsia="en-US"/>
        </w:rPr>
      </w:pPr>
    </w:p>
    <w:p w14:paraId="259434EB" w14:textId="77777777" w:rsidR="008F7FE2" w:rsidRPr="0060316B" w:rsidRDefault="008F7FE2" w:rsidP="008F7FE2">
      <w:pPr>
        <w:rPr>
          <w:lang w:eastAsia="en-US"/>
        </w:rPr>
      </w:pPr>
    </w:p>
    <w:p w14:paraId="41BEEB05" w14:textId="77777777" w:rsidR="008F7FE2" w:rsidRPr="0060316B" w:rsidRDefault="008F7FE2" w:rsidP="008F7FE2">
      <w:pPr>
        <w:rPr>
          <w:lang w:eastAsia="en-US"/>
        </w:rPr>
      </w:pPr>
    </w:p>
    <w:p w14:paraId="544AFBE0" w14:textId="77777777" w:rsidR="008F7FE2" w:rsidRPr="0060316B" w:rsidRDefault="008F7FE2" w:rsidP="008F7FE2">
      <w:pPr>
        <w:rPr>
          <w:lang w:eastAsia="en-US"/>
        </w:rPr>
      </w:pPr>
    </w:p>
    <w:p w14:paraId="5BADB124" w14:textId="77777777" w:rsidR="008F7FE2" w:rsidRPr="0060316B" w:rsidRDefault="008F7FE2" w:rsidP="008F7FE2">
      <w:pPr>
        <w:pStyle w:val="Nadpis2"/>
        <w:ind w:left="0" w:firstLine="0"/>
        <w:jc w:val="center"/>
      </w:pPr>
      <w:r w:rsidRPr="0060316B">
        <w:t>Pozmeňujúce a doplňujúce návrhy</w:t>
      </w:r>
    </w:p>
    <w:p w14:paraId="6E30CF99" w14:textId="77777777" w:rsidR="001A5EDA" w:rsidRPr="0060316B" w:rsidRDefault="001A5EDA" w:rsidP="001A5EDA">
      <w:pPr>
        <w:jc w:val="center"/>
      </w:pPr>
    </w:p>
    <w:p w14:paraId="27FC54F0" w14:textId="2D7696D1" w:rsidR="008455A7" w:rsidRPr="0060316B" w:rsidRDefault="001A5EDA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60316B">
        <w:rPr>
          <w:b/>
        </w:rPr>
        <w:t>k v</w:t>
      </w:r>
      <w:r w:rsidRPr="0060316B">
        <w:rPr>
          <w:b/>
          <w:shd w:val="clear" w:color="auto" w:fill="FFFFFF"/>
        </w:rPr>
        <w:t>ládnemu návrhu zákona</w:t>
      </w:r>
      <w:r w:rsidR="00D47ADF" w:rsidRPr="0060316B">
        <w:rPr>
          <w:b/>
          <w:shd w:val="clear" w:color="auto" w:fill="FFFFFF"/>
        </w:rPr>
        <w:t xml:space="preserve"> o žalobách na ochranu kol</w:t>
      </w:r>
      <w:r w:rsidR="00B032B6" w:rsidRPr="0060316B">
        <w:rPr>
          <w:b/>
          <w:shd w:val="clear" w:color="auto" w:fill="FFFFFF"/>
        </w:rPr>
        <w:t xml:space="preserve">ektívnych záujmov spotrebiteľov </w:t>
      </w:r>
      <w:r w:rsidR="00D47ADF" w:rsidRPr="0060316B">
        <w:rPr>
          <w:b/>
          <w:shd w:val="clear" w:color="auto" w:fill="FFFFFF"/>
        </w:rPr>
        <w:t xml:space="preserve">a </w:t>
      </w:r>
      <w:r w:rsidR="00B032B6" w:rsidRPr="0060316B">
        <w:rPr>
          <w:b/>
          <w:shd w:val="clear" w:color="auto" w:fill="FFFFFF"/>
        </w:rPr>
        <w:t> </w:t>
      </w:r>
      <w:r w:rsidR="00D47ADF" w:rsidRPr="0060316B">
        <w:rPr>
          <w:b/>
          <w:shd w:val="clear" w:color="auto" w:fill="FFFFFF"/>
        </w:rPr>
        <w:t>o  zmene a doplnení niektorých zákonov (tlač 1462)</w:t>
      </w:r>
    </w:p>
    <w:p w14:paraId="48BCC5AA" w14:textId="29E3ECB3" w:rsidR="008F7FE2" w:rsidRPr="0060316B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60316B">
        <w:rPr>
          <w:b/>
          <w:bCs/>
        </w:rPr>
        <w:t>___________________________________________________________________________</w:t>
      </w:r>
    </w:p>
    <w:p w14:paraId="1B014AAA" w14:textId="77777777" w:rsidR="008F7FE2" w:rsidRPr="0060316B" w:rsidRDefault="008F7FE2" w:rsidP="008F7FE2"/>
    <w:p w14:paraId="1B9A1FCC" w14:textId="77777777" w:rsidR="008F7FE2" w:rsidRPr="0060316B" w:rsidRDefault="008F7FE2" w:rsidP="008F7FE2"/>
    <w:p w14:paraId="2D14DE6B" w14:textId="32B8FC1A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 xml:space="preserve"> V čl. I v § 3 písmene f) sa na konci pripájajú slová, ktoré znejú: „alebo orgánom podľa písm. e) bodu 2“.</w:t>
      </w:r>
    </w:p>
    <w:p w14:paraId="14A58305" w14:textId="77777777" w:rsidR="0095005D" w:rsidRPr="0060316B" w:rsidRDefault="0095005D" w:rsidP="0095005D">
      <w:pPr>
        <w:jc w:val="both"/>
      </w:pPr>
    </w:p>
    <w:p w14:paraId="39F01B63" w14:textId="5E6103FB" w:rsidR="00634616" w:rsidRPr="0060316B" w:rsidRDefault="0095005D" w:rsidP="0095005D">
      <w:pPr>
        <w:spacing w:line="276" w:lineRule="auto"/>
        <w:ind w:left="2832"/>
        <w:jc w:val="both"/>
      </w:pPr>
      <w:r w:rsidRPr="0060316B">
        <w:t xml:space="preserve">Uvedenou právnou úpravou sa dosiahne zosúladenie definície vnútroštátnej žaloby so ostatnými ustanoveniami návrhu zákona, v zmysle ktorých  môže vnútroštátnu žalobu, ktorou sa iniciuje konanie o abstraktnej kontrole podať okrem oprávnenej osoby aj orgán dohľadu (napr. NBS, SOI a pod.) alebo samoregulačný orgán podľa osobitného predpisu (zriadený podľa 128 zákona č. 264/2022 Z. z. o mediálnych službách). Navrhovaná úprava je v súlade so smernicou Európskeho parlamentu a Rady (EÚ) 2020/1828 z 25. novembra 2020 o žalobách v zastúpení na ochranu kolektívnych záujmov spotrebiteľov a o zrušení smernice 2009/22/ES, ktorá je predloženým vládnym návrhom zákona transponovaná do právneho poriadku SR.  </w:t>
      </w:r>
    </w:p>
    <w:p w14:paraId="4AE2A4F3" w14:textId="77777777" w:rsidR="0095005D" w:rsidRPr="0060316B" w:rsidRDefault="0095005D" w:rsidP="0095005D">
      <w:pPr>
        <w:spacing w:line="276" w:lineRule="auto"/>
        <w:ind w:left="2832"/>
        <w:jc w:val="both"/>
      </w:pPr>
    </w:p>
    <w:p w14:paraId="31C3C947" w14:textId="0E29C1E1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I v § 6 ods. 1 sa za slovo „hospodárstva“ vkladajú slová „rozhodne o zápise a“.</w:t>
      </w:r>
    </w:p>
    <w:p w14:paraId="3F0D83AE" w14:textId="73DEE646" w:rsidR="0095005D" w:rsidRPr="0060316B" w:rsidRDefault="0095005D" w:rsidP="0095005D">
      <w:pPr>
        <w:ind w:left="2124" w:firstLine="708"/>
        <w:jc w:val="both"/>
        <w:rPr>
          <w:u w:val="single"/>
        </w:rPr>
      </w:pPr>
      <w:r w:rsidRPr="0060316B">
        <w:t>Znenie odseku 1 sa zosúlaďuje s odsekom 5.</w:t>
      </w:r>
    </w:p>
    <w:p w14:paraId="5F5C86EC" w14:textId="442F4B03" w:rsidR="0095005D" w:rsidRPr="0060316B" w:rsidRDefault="0095005D" w:rsidP="0095005D">
      <w:pPr>
        <w:spacing w:line="276" w:lineRule="auto"/>
        <w:jc w:val="both"/>
        <w:rPr>
          <w:u w:val="single"/>
        </w:rPr>
      </w:pPr>
    </w:p>
    <w:p w14:paraId="2F35D738" w14:textId="52C9B911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 xml:space="preserve">V čl. I v § 8 ods. 2 sa za slovo „vyčiarkne“ vkladajú slová „na podnet iného členského štátu, Európskej komisie alebo aj bez návrhu“. </w:t>
      </w:r>
    </w:p>
    <w:p w14:paraId="4EBBE2E4" w14:textId="77473062" w:rsidR="0095005D" w:rsidRPr="0060316B" w:rsidRDefault="0095005D" w:rsidP="0095005D">
      <w:pPr>
        <w:ind w:left="2832"/>
        <w:jc w:val="both"/>
      </w:pPr>
      <w:r w:rsidRPr="0060316B">
        <w:t>Uvedenou právnou úpravou sa reaguje na požiadavku smernice (čl. 4 ods. 5), aby bola zachovaná možnosť Európskej komisie alebo iného členského štátu vysloviť pochybnosti o tom, či oprávnená osoba spĺňa kritéria a aby sa následne začalo konanie, v ktorom sa preskúmajú  tieto pochybnosti.</w:t>
      </w:r>
    </w:p>
    <w:p w14:paraId="01181372" w14:textId="13AEA900" w:rsidR="0095005D" w:rsidRPr="0060316B" w:rsidRDefault="0095005D" w:rsidP="0095005D">
      <w:pPr>
        <w:ind w:left="2832"/>
        <w:jc w:val="both"/>
      </w:pPr>
    </w:p>
    <w:p w14:paraId="2E961B67" w14:textId="77777777" w:rsidR="0095005D" w:rsidRPr="0060316B" w:rsidRDefault="0095005D" w:rsidP="0095005D">
      <w:pPr>
        <w:ind w:left="2832"/>
        <w:jc w:val="both"/>
        <w:rPr>
          <w:u w:val="single"/>
        </w:rPr>
      </w:pPr>
    </w:p>
    <w:p w14:paraId="3BCCBA0A" w14:textId="21F9B158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 xml:space="preserve">V čl. I v § 8 sa vypúšťa odsek 3. Nasledujúce odseky sa primerane prečíslujú. </w:t>
      </w:r>
    </w:p>
    <w:p w14:paraId="6C70B719" w14:textId="319609B0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Vzhľadom na zmenu právnej úpravy v § 8 odseku 2 (uvádzacia veta) sa odsek 3 stáva nadbytočným.</w:t>
      </w:r>
    </w:p>
    <w:p w14:paraId="3B2D1EB6" w14:textId="77777777" w:rsidR="0095005D" w:rsidRPr="0060316B" w:rsidRDefault="0095005D" w:rsidP="0095005D">
      <w:pPr>
        <w:jc w:val="both"/>
        <w:rPr>
          <w:sz w:val="28"/>
          <w:szCs w:val="28"/>
        </w:rPr>
      </w:pPr>
    </w:p>
    <w:p w14:paraId="4D0003DC" w14:textId="64DC3DA2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8 odsek 4 znie:</w:t>
      </w:r>
    </w:p>
    <w:p w14:paraId="14A0DD4D" w14:textId="77777777" w:rsidR="0095005D" w:rsidRPr="0060316B" w:rsidRDefault="0095005D" w:rsidP="0095005D">
      <w:pPr>
        <w:jc w:val="both"/>
      </w:pPr>
      <w:r w:rsidRPr="0060316B">
        <w:t xml:space="preserve">„(4) Ministerstvo hospodárstva v rozhodnutí o vyčiarknutí uvedie dátum vyčiarknutia oprávnenej osoby zo zoznamu oprávnených osôb; rozhodnutie o vyčiarknutí ministerstvo hospodárstva zverejní  na svojom webovom sídle. Ak oprávnená osoba vedie na súde konanie na ochranu kolektívnych záujmov spotrebiteľov, ministerstvo hospodárstva rozhodnutie o vyčiarknutí oznámi súdu, pričom súd preruší konanie a bezodkladne vyzve iné oprávnené osoby, aby v konaní pokračovali. Ak prejaví záujem o pokračovanie v konaní viac oprávnených osôb súd vyberie tú, ktorá sa ako prvá v poradí prihlási, alebo tú, ktorá má na základe všetkých okolností prípadu najlepšie predpoklady pokračovať v konaní ako nástupnícka oprávnená osoba. Ak takto určená oprávnená osoba vstúpi do konania namiesto oprávnenej osoby, ktorá bola vyčiarknutá zo zoznamu oprávnených osôb, oznámi bezodkladne prihláseným spotrebiteľom, že v konaní pokračuje ako nástupca po vyčiarknutej oprávnenej osobe. Vyčiarknutá oprávnená osoba je povinná poskytnúť potrebnú súčinnosť nástupníckej oprávnenej osobe. Ak žiadna z oprávnených osôb neprejaví záujem pokračovať v konaní do šiestich mesiacov od doručenia výzvy súdu podľa druhej vety, súd konanie zastaví.“. </w:t>
      </w:r>
    </w:p>
    <w:p w14:paraId="7A56864C" w14:textId="77777777" w:rsidR="0095005D" w:rsidRPr="0060316B" w:rsidRDefault="0095005D" w:rsidP="0095005D">
      <w:pPr>
        <w:jc w:val="both"/>
      </w:pPr>
    </w:p>
    <w:p w14:paraId="646AFBB5" w14:textId="48CB5F14" w:rsidR="0095005D" w:rsidRPr="0060316B" w:rsidRDefault="0095005D" w:rsidP="0095005D">
      <w:pPr>
        <w:ind w:left="2832"/>
        <w:jc w:val="both"/>
      </w:pPr>
      <w:r w:rsidRPr="0060316B">
        <w:t>Uvedenou právnou úpravou sa sleduje poskytnutie väčšieho časového priestoru na umožnenie, aby sa mohlo v už začatom konaní pokračovať po vyčiarknutí pôvodnej oprávnenej osoby, a to najmä s prihliadnutím na administratívnu náročnosť takéhoto typu konania. Pri vyčiarknutí oprávnenej osoby súd preruší konanie, pričom ak do 6 mesiacov nebude k dispozícii nová oprávnená osoba, konanie sa zastaví.</w:t>
      </w:r>
    </w:p>
    <w:p w14:paraId="3D0B4DB8" w14:textId="77777777" w:rsidR="004602CE" w:rsidRPr="0060316B" w:rsidRDefault="004602CE" w:rsidP="0095005D">
      <w:pPr>
        <w:ind w:left="2832"/>
        <w:jc w:val="both"/>
        <w:rPr>
          <w:u w:val="single"/>
        </w:rPr>
      </w:pPr>
    </w:p>
    <w:p w14:paraId="5F712B44" w14:textId="6A1602D1" w:rsidR="00634616" w:rsidRPr="0060316B" w:rsidRDefault="00634616" w:rsidP="0095005D">
      <w:pPr>
        <w:pStyle w:val="Bezriadkovania"/>
        <w:numPr>
          <w:ilvl w:val="0"/>
          <w:numId w:val="13"/>
        </w:numPr>
        <w:spacing w:line="276" w:lineRule="auto"/>
        <w:jc w:val="both"/>
        <w:rPr>
          <w:u w:val="single"/>
        </w:rPr>
      </w:pPr>
      <w:r w:rsidRPr="0060316B">
        <w:t xml:space="preserve">V čl. I § 10 ods. 3 sa v druhej vete slová „Súd skúma len na námietku žalovaného obchodníka“ nahrádzajú slovami „Súd skúma splnenie podmienok podľa § 6 ods. 1 len na námietku žalovaného obchodníka“. </w:t>
      </w:r>
    </w:p>
    <w:p w14:paraId="697705C2" w14:textId="77777777" w:rsidR="0095005D" w:rsidRPr="0060316B" w:rsidRDefault="0095005D" w:rsidP="0095005D">
      <w:pPr>
        <w:pStyle w:val="Bezriadkovania"/>
        <w:spacing w:line="276" w:lineRule="auto"/>
        <w:ind w:left="360"/>
        <w:jc w:val="both"/>
        <w:rPr>
          <w:u w:val="single"/>
        </w:rPr>
      </w:pPr>
    </w:p>
    <w:p w14:paraId="713118AC" w14:textId="77777777" w:rsidR="00634616" w:rsidRPr="0060316B" w:rsidRDefault="00634616" w:rsidP="00634616">
      <w:pPr>
        <w:ind w:left="2691"/>
        <w:jc w:val="both"/>
      </w:pPr>
      <w:r w:rsidRPr="0060316B">
        <w:t>Legislatívno-technická úprava v kontexte prvej vety daného ustanovenia.</w:t>
      </w:r>
    </w:p>
    <w:p w14:paraId="038C7061" w14:textId="77777777" w:rsidR="00634616" w:rsidRPr="0060316B" w:rsidRDefault="00634616" w:rsidP="00634616">
      <w:pPr>
        <w:spacing w:line="276" w:lineRule="auto"/>
        <w:ind w:left="2691" w:firstLine="141"/>
        <w:jc w:val="both"/>
      </w:pPr>
    </w:p>
    <w:p w14:paraId="3DBFF050" w14:textId="199EFA47" w:rsidR="00634616" w:rsidRPr="0060316B" w:rsidRDefault="00634616" w:rsidP="0095005D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11 ods. 2 sa v úvodnej vete slovo „alebo“ nahrádza slovom „a“ a slovo „zasiela“ sa nahrádza slovom „zasielajú“.</w:t>
      </w:r>
    </w:p>
    <w:p w14:paraId="1A5802D9" w14:textId="77777777" w:rsidR="00DC1D58" w:rsidRPr="0060316B" w:rsidRDefault="00DC1D58" w:rsidP="0063461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176098B5" w14:textId="44AD0B1F" w:rsidR="0095005D" w:rsidRPr="0060316B" w:rsidRDefault="00634616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Nahradením spojky „alebo“ za spojku „a“ sa dosiahne, že každý subjekt bude povinný zasielať predmetnú informáciu.</w:t>
      </w:r>
    </w:p>
    <w:p w14:paraId="3D907602" w14:textId="6A0C0B15" w:rsidR="00687CDE" w:rsidRPr="0060316B" w:rsidRDefault="00687CDE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6B121518" w14:textId="77777777" w:rsidR="00687CDE" w:rsidRPr="0060316B" w:rsidRDefault="00687CDE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74D7A923" w14:textId="5188B530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11 ods. 7 sa slová „môže jej súd priznať“ nahrádzajú slovami „súd jej prizná“.</w:t>
      </w:r>
    </w:p>
    <w:p w14:paraId="10809E3A" w14:textId="1B383026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Uvedenou právnou úpravou sa dosiahne súlad so smernicou (čl. 13 ods. 5).</w:t>
      </w:r>
    </w:p>
    <w:p w14:paraId="3142C9F3" w14:textId="77777777" w:rsidR="0095005D" w:rsidRPr="0060316B" w:rsidRDefault="0095005D" w:rsidP="0095005D">
      <w:pPr>
        <w:jc w:val="both"/>
        <w:rPr>
          <w:lang w:eastAsia="en-US"/>
        </w:rPr>
      </w:pPr>
    </w:p>
    <w:p w14:paraId="6A4A2F90" w14:textId="1DBC9934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>V čl. I v § 12 ods. 5 sa v písmenách b) a c) za slovom „sporu“ vkladá čiarka a slová „ktorej uložil povinnosť podľa prvej vety,“.</w:t>
      </w:r>
    </w:p>
    <w:p w14:paraId="3B0FA1AC" w14:textId="77777777" w:rsidR="0095005D" w:rsidRPr="0060316B" w:rsidRDefault="0095005D" w:rsidP="0095005D">
      <w:pPr>
        <w:jc w:val="both"/>
      </w:pPr>
    </w:p>
    <w:p w14:paraId="61BA0EB6" w14:textId="559BE29E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Uvedenou právnou úpravou sa dosiahne, aby následky nečinnosti tretej osoby nemohli byť pričítané v neprospech strany sporu spôsobmi.</w:t>
      </w:r>
    </w:p>
    <w:p w14:paraId="39D3440B" w14:textId="77777777" w:rsidR="0095005D" w:rsidRPr="0060316B" w:rsidRDefault="0095005D" w:rsidP="0095005D">
      <w:pPr>
        <w:jc w:val="both"/>
      </w:pPr>
    </w:p>
    <w:p w14:paraId="32008EAF" w14:textId="7B640783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16 ods. 3 písm. a) sa slová „bankové spojenie spotrebiteľa“ nahrádzajú slovami „číslo bankového účtu spotrebiteľa, ak ho má zriadený“.</w:t>
      </w:r>
    </w:p>
    <w:p w14:paraId="5A6E9794" w14:textId="5851A5CF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 xml:space="preserve">Navrhovanou právnou úpravou sa sleduje odstránenie diskriminácie pre tie osoby, ktoré nemajú zriadený účet v banke. Nie všetci spotrebitelia musia mať nevyhnutne zriadený bankový účet. V prípade, ak spotrebiteľ nebude mať účet v banke, plnenie sa mu bude uhrádzať inou formou (napr. šekom na výplatu na pošte a pod.). </w:t>
      </w:r>
    </w:p>
    <w:p w14:paraId="1ACA92D1" w14:textId="2FC02C36" w:rsidR="00634616" w:rsidRPr="0060316B" w:rsidRDefault="00634616" w:rsidP="00634616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</w:p>
    <w:p w14:paraId="686F09EE" w14:textId="77777777" w:rsidR="00634616" w:rsidRPr="0060316B" w:rsidRDefault="00634616" w:rsidP="00235AEE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17 ods. 5 sa slová „počet prihlásených spotrebiteľov“ nahrádzajú slovami „uvedie počet prihlásených spotrebiteľov“.</w:t>
      </w:r>
    </w:p>
    <w:p w14:paraId="5BADE13A" w14:textId="77777777" w:rsidR="00DC1D58" w:rsidRPr="0060316B" w:rsidRDefault="00DC1D58" w:rsidP="0063461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398321D0" w14:textId="29BF775A" w:rsidR="00634616" w:rsidRPr="0060316B" w:rsidRDefault="00634616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kontexte ustanovenia súd neurčuje v rozhodnutí počet prihlásených veriteľov ani určeného notára, nakoľko tieto skutočnosti sú známe už pred vydaním rozhodnutia, tým pádom ich môže v rozhodnutí len „uviesť“.</w:t>
      </w:r>
    </w:p>
    <w:p w14:paraId="5F18BC31" w14:textId="77777777" w:rsidR="00DC1D58" w:rsidRPr="0060316B" w:rsidRDefault="00DC1D58" w:rsidP="00634616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6489C97" w14:textId="5F6954DB" w:rsidR="00DC1D58" w:rsidRPr="0060316B" w:rsidRDefault="00634616" w:rsidP="00235AEE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17 ods. 6 sa slovo „notárovi“ nahrádza slovami „určenému notárovi“.</w:t>
      </w:r>
    </w:p>
    <w:p w14:paraId="16C76E1B" w14:textId="52F89A69" w:rsidR="00634616" w:rsidRPr="0060316B" w:rsidRDefault="00634616" w:rsidP="0063461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Rešpektovanie legislatívnej skratky zavedenej v § 15 ods. 2.</w:t>
      </w:r>
    </w:p>
    <w:p w14:paraId="7BD7CA56" w14:textId="77777777" w:rsidR="00634616" w:rsidRPr="0060316B" w:rsidRDefault="00634616" w:rsidP="00634616">
      <w:pPr>
        <w:pStyle w:val="Odsekzoznamu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07A3EDA" w14:textId="61E537D5" w:rsidR="00634616" w:rsidRPr="0060316B" w:rsidRDefault="00634616" w:rsidP="00235AEE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20 ods. 5 sa slová „nie sú dotknuté ďalšie prostriedky nápravy, ktoré môže prihlásený spotrebiteľ uplatniť, a ktoré nie sú predmetom“ nahrádzajú slovami „nie sú dotknuté žiadne ďalšie prostriedky nápravy, kto</w:t>
      </w:r>
      <w:r w:rsidR="00B77F24">
        <w:rPr>
          <w:rFonts w:ascii="Times New Roman" w:hAnsi="Times New Roman"/>
          <w:sz w:val="24"/>
          <w:szCs w:val="24"/>
        </w:rPr>
        <w:t xml:space="preserve">ré sú prihláseným spotrebiteľom </w:t>
      </w:r>
      <w:r w:rsidRPr="0060316B">
        <w:rPr>
          <w:rFonts w:ascii="Times New Roman" w:hAnsi="Times New Roman"/>
          <w:sz w:val="24"/>
          <w:szCs w:val="24"/>
        </w:rPr>
        <w:t xml:space="preserve">k </w:t>
      </w:r>
      <w:r w:rsidR="00B77F24">
        <w:rPr>
          <w:rFonts w:ascii="Times New Roman" w:hAnsi="Times New Roman"/>
          <w:sz w:val="24"/>
          <w:szCs w:val="24"/>
        </w:rPr>
        <w:t> </w:t>
      </w:r>
      <w:r w:rsidRPr="0060316B">
        <w:rPr>
          <w:rFonts w:ascii="Times New Roman" w:hAnsi="Times New Roman"/>
          <w:sz w:val="24"/>
          <w:szCs w:val="24"/>
        </w:rPr>
        <w:t>dispozícii, a ktoré nie sú predmetom“.</w:t>
      </w:r>
    </w:p>
    <w:p w14:paraId="47D41DAA" w14:textId="77777777" w:rsidR="00DC1D58" w:rsidRPr="0060316B" w:rsidRDefault="00DC1D58" w:rsidP="0063461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5FD27EDF" w14:textId="46A09B4F" w:rsidR="00634616" w:rsidRPr="0060316B" w:rsidRDefault="00634616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Zjednotenie terminológie s § 17 ods. 13.</w:t>
      </w:r>
    </w:p>
    <w:p w14:paraId="1A72FC18" w14:textId="77777777" w:rsidR="0095005D" w:rsidRPr="0060316B" w:rsidRDefault="0095005D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295A2680" w14:textId="77777777" w:rsidR="00634616" w:rsidRPr="0060316B" w:rsidRDefault="00634616" w:rsidP="00235AEE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 § 21 sa slová „</w:t>
      </w:r>
      <w:r w:rsidRPr="0060316B">
        <w:rPr>
          <w:rFonts w:ascii="Times New Roman" w:hAnsi="Times New Roman"/>
          <w:sz w:val="24"/>
          <w:szCs w:val="24"/>
          <w:lang w:eastAsia="sk-SK"/>
        </w:rPr>
        <w:t>pre strany konania a pre dotknutých spotrebiteľov, ktorí boli prihlásení v konaní o vydanie nápravného opatrenia“ nahrádzajú slovami „pre oprávnenú osobu, obchodníka a prihlásených spotrebiteľov“.</w:t>
      </w:r>
    </w:p>
    <w:p w14:paraId="4C8911E8" w14:textId="77777777" w:rsidR="00DC1D58" w:rsidRPr="0060316B" w:rsidRDefault="00DC1D58" w:rsidP="00634616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38C891B5" w14:textId="66E26E58" w:rsidR="0095005D" w:rsidRPr="0060316B" w:rsidRDefault="00634616" w:rsidP="0095005D">
      <w:pPr>
        <w:pStyle w:val="Odsekzoznamu"/>
        <w:spacing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Zjednotenie terminológie s § 20 ods. 4.</w:t>
      </w:r>
    </w:p>
    <w:p w14:paraId="018A9E94" w14:textId="710D3EA3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23 ods. 2 druhá veta znie: „Súčasťou žaloby je písomný záznam o uskutočnení konzultácie podľa odseku 3 alebo vyhlásenie o dôvodoch, prečo sa konzultácia neuskutočnila.“.</w:t>
      </w:r>
    </w:p>
    <w:p w14:paraId="14A94FEC" w14:textId="63B97F6C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Navrhovanou právnou úpravou sa upravia všetky potencionálne situácie v prípade, ak vyzve oprávnená osoba obchodníka</w:t>
      </w:r>
      <w:r w:rsidR="008F2F73">
        <w:t xml:space="preserve"> </w:t>
      </w:r>
      <w:r w:rsidRPr="0060316B">
        <w:lastRenderedPageBreak/>
        <w:t xml:space="preserve">na </w:t>
      </w:r>
      <w:r w:rsidR="008F2F73">
        <w:t> </w:t>
      </w:r>
      <w:r w:rsidRPr="0060316B">
        <w:t>konzultáciu. Nedá sa totiž úplne vo všetkých prípadoch predpokladať, že konzultác</w:t>
      </w:r>
      <w:r w:rsidR="00401874">
        <w:t xml:space="preserve">ia vždy prebehne, pričom záznam </w:t>
      </w:r>
      <w:r w:rsidRPr="0060316B">
        <w:t xml:space="preserve">o </w:t>
      </w:r>
      <w:r w:rsidR="00401874">
        <w:t> </w:t>
      </w:r>
      <w:r w:rsidRPr="0060316B">
        <w:t>nej bol podľa predloženého návrhu zákona obligatórnou náležitosťou žaloby. Preto je potrebné vyriešiť aj situácie, kedy sa konzultácia neuskutoční, pričom v takom prípade oprávnená osoba uvedie dôvody, prečo sa tak stalo.</w:t>
      </w:r>
    </w:p>
    <w:p w14:paraId="3E6BC256" w14:textId="77777777" w:rsidR="0095005D" w:rsidRPr="0060316B" w:rsidRDefault="0095005D" w:rsidP="0095005D">
      <w:pPr>
        <w:ind w:left="4248"/>
        <w:jc w:val="both"/>
      </w:pPr>
    </w:p>
    <w:p w14:paraId="470B4086" w14:textId="01A3B3D9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v § 27 odsek 4 znie:</w:t>
      </w:r>
    </w:p>
    <w:p w14:paraId="15B72202" w14:textId="77777777" w:rsidR="0095005D" w:rsidRPr="0060316B" w:rsidRDefault="0095005D" w:rsidP="0095005D">
      <w:pPr>
        <w:jc w:val="both"/>
      </w:pPr>
      <w:r w:rsidRPr="0060316B">
        <w:t xml:space="preserve">„(4) Ak tento zákon neustanovuje inak, na konanie o žalobe na ochranu kolektívnych záujmov spotrebiteľov sa vzťahuje Civilný sporový poriadok.“. </w:t>
      </w:r>
    </w:p>
    <w:p w14:paraId="2DA06B96" w14:textId="77777777" w:rsidR="0095005D" w:rsidRPr="0060316B" w:rsidRDefault="0095005D" w:rsidP="0095005D">
      <w:pPr>
        <w:jc w:val="both"/>
      </w:pPr>
    </w:p>
    <w:p w14:paraId="7E4C308E" w14:textId="26F06B4C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Z dôvodu právnej istoty sa navrhuje nahradiť pôvodný zámer primeranej aplikácie CSP na jeho priamu aplikáciu s odklonmi, ktoré predpokladá návrh zákona.</w:t>
      </w:r>
    </w:p>
    <w:p w14:paraId="4BEFBA56" w14:textId="77777777" w:rsidR="0095005D" w:rsidRPr="0060316B" w:rsidRDefault="0095005D" w:rsidP="0095005D">
      <w:pPr>
        <w:jc w:val="both"/>
      </w:pPr>
    </w:p>
    <w:p w14:paraId="46CC4DBB" w14:textId="56B0B6E9" w:rsidR="0095005D" w:rsidRPr="0060316B" w:rsidRDefault="0095005D" w:rsidP="0095005D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  v § 28 ods. 2 sa za slová „nemožno uplatniť“ vkladajú slová „v konaní o vydanie nápravného opatrenia“.</w:t>
      </w:r>
    </w:p>
    <w:p w14:paraId="6B58B354" w14:textId="2CA41728" w:rsidR="0095005D" w:rsidRPr="0060316B" w:rsidRDefault="0095005D" w:rsidP="0095005D">
      <w:pPr>
        <w:ind w:left="2832"/>
        <w:jc w:val="both"/>
        <w:rPr>
          <w:u w:val="single"/>
        </w:rPr>
      </w:pPr>
      <w:r w:rsidRPr="0060316B">
        <w:t>Navrhovanou právnou úpravou sa sleduje dosiahnuť stav, aby bolo možné žalovať v období troch rokov spätne len porušenia, ktorých následkom bola konkrétna ujma konkrétnym spotrebiteľom. Takýto zásah nebude možný v prípade tzv. formulárových zmlúv, a teda v prípade abstraktnej kontroly. Ide o to nestretať obchodníkov za staré zmluvné podmienky, ktoré už medzičasom mohli byť zmenené.</w:t>
      </w:r>
    </w:p>
    <w:p w14:paraId="7260C163" w14:textId="741FFCDE" w:rsidR="0095005D" w:rsidRPr="0060316B" w:rsidRDefault="0095005D" w:rsidP="00907E27">
      <w:pPr>
        <w:spacing w:line="360" w:lineRule="auto"/>
        <w:jc w:val="both"/>
      </w:pPr>
    </w:p>
    <w:p w14:paraId="029ED7FD" w14:textId="03B94A91" w:rsidR="00907E27" w:rsidRPr="0060316B" w:rsidRDefault="00907E27" w:rsidP="00907E2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II sa za bod 1 vkladá nový bod 2, ktorý znie:</w:t>
      </w:r>
    </w:p>
    <w:p w14:paraId="22D0B012" w14:textId="77777777" w:rsidR="00907E27" w:rsidRPr="0060316B" w:rsidRDefault="00907E27" w:rsidP="00907E27">
      <w:pPr>
        <w:jc w:val="both"/>
      </w:pPr>
      <w:r w:rsidRPr="0060316B">
        <w:t xml:space="preserve">„2. V § 40 sa slová „na námietku žalovaného uplatnenú najneskôr pri prvom procesnom úkone, ktorý mu patrí“ nahrádzajú slovami „do otvorenia pojednávania alebo predbežného </w:t>
      </w:r>
      <w:proofErr w:type="spellStart"/>
      <w:r w:rsidRPr="0060316B">
        <w:t>prejednania</w:t>
      </w:r>
      <w:proofErr w:type="spellEnd"/>
      <w:r w:rsidRPr="0060316B">
        <w:t xml:space="preserve"> sporu“.“. </w:t>
      </w:r>
    </w:p>
    <w:p w14:paraId="3AFF6DFF" w14:textId="77777777" w:rsidR="00907E27" w:rsidRPr="0060316B" w:rsidRDefault="00907E27" w:rsidP="00907E27">
      <w:pPr>
        <w:jc w:val="both"/>
      </w:pPr>
    </w:p>
    <w:p w14:paraId="742B96BE" w14:textId="77777777" w:rsidR="00907E27" w:rsidRPr="0060316B" w:rsidRDefault="00907E27" w:rsidP="00907E27">
      <w:pPr>
        <w:jc w:val="both"/>
      </w:pPr>
      <w:r w:rsidRPr="0060316B">
        <w:t>Nasledujúce body sa primerane prečíslujú.</w:t>
      </w:r>
    </w:p>
    <w:p w14:paraId="4742DF53" w14:textId="77777777" w:rsidR="00907E27" w:rsidRPr="0060316B" w:rsidRDefault="00907E27" w:rsidP="00907E27">
      <w:pPr>
        <w:jc w:val="both"/>
      </w:pPr>
    </w:p>
    <w:p w14:paraId="6B7E46FF" w14:textId="754DA062" w:rsidR="00907E27" w:rsidRPr="0060316B" w:rsidRDefault="00907E27" w:rsidP="00907E27">
      <w:pPr>
        <w:jc w:val="both"/>
      </w:pPr>
      <w:r w:rsidRPr="0060316B">
        <w:t xml:space="preserve">Bod 2 nadobudne </w:t>
      </w:r>
      <w:r w:rsidR="00DA669D">
        <w:t xml:space="preserve">účinnosť </w:t>
      </w:r>
      <w:bookmarkStart w:id="1" w:name="_GoBack"/>
      <w:bookmarkEnd w:id="1"/>
      <w:r w:rsidRPr="0060316B">
        <w:t>dňom vyhlásenia, čo sa zohľadní v ustanovení o účinnosti.</w:t>
      </w:r>
    </w:p>
    <w:p w14:paraId="6676884A" w14:textId="77777777" w:rsidR="00907E27" w:rsidRPr="0060316B" w:rsidRDefault="00907E27" w:rsidP="00907E27">
      <w:pPr>
        <w:jc w:val="both"/>
      </w:pPr>
    </w:p>
    <w:p w14:paraId="6C576F33" w14:textId="502A3262" w:rsidR="00907E27" w:rsidRPr="0060316B" w:rsidRDefault="00907E27" w:rsidP="00907E27">
      <w:pPr>
        <w:ind w:left="2832"/>
        <w:jc w:val="both"/>
      </w:pPr>
      <w:r w:rsidRPr="0060316B">
        <w:t xml:space="preserve">Navrhuje sa umožniť súdu skúmať kauzálnu príslušnosť v obchodných sporoch aj z úradnej moci, ale len do začatia pojednávania, resp. predbežného </w:t>
      </w:r>
      <w:proofErr w:type="spellStart"/>
      <w:r w:rsidRPr="0060316B">
        <w:t>prejednania</w:t>
      </w:r>
      <w:proofErr w:type="spellEnd"/>
      <w:r w:rsidRPr="0060316B">
        <w:t xml:space="preserve"> sporu, čo podporu myšlienku špecializácie súdov.</w:t>
      </w:r>
    </w:p>
    <w:p w14:paraId="7151DC14" w14:textId="7A6CDC12" w:rsidR="00907E27" w:rsidRPr="0060316B" w:rsidRDefault="00907E27" w:rsidP="00907E27">
      <w:pPr>
        <w:jc w:val="both"/>
      </w:pPr>
    </w:p>
    <w:p w14:paraId="3D43912E" w14:textId="64256840" w:rsidR="00687CDE" w:rsidRPr="0060316B" w:rsidRDefault="00687CDE" w:rsidP="00907E27">
      <w:pPr>
        <w:jc w:val="both"/>
      </w:pPr>
    </w:p>
    <w:p w14:paraId="0A1D5797" w14:textId="77777777" w:rsidR="00687CDE" w:rsidRPr="0060316B" w:rsidRDefault="00687CDE" w:rsidP="00907E27">
      <w:pPr>
        <w:jc w:val="both"/>
      </w:pPr>
    </w:p>
    <w:p w14:paraId="6C74E279" w14:textId="1EF5F0B3" w:rsidR="00907E27" w:rsidRPr="0060316B" w:rsidRDefault="00907E27" w:rsidP="00907E2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IV sa vkladajú nové body 1 až 3, ktoré znejú:</w:t>
      </w:r>
    </w:p>
    <w:p w14:paraId="5B213BDC" w14:textId="77777777" w:rsidR="00907E27" w:rsidRPr="0060316B" w:rsidRDefault="00907E27" w:rsidP="00907E27">
      <w:pPr>
        <w:jc w:val="both"/>
      </w:pPr>
      <w:r w:rsidRPr="0060316B">
        <w:t xml:space="preserve">„1. V § 19 ods. 2 písm. g) sa vypúšťa druhý bod. </w:t>
      </w:r>
    </w:p>
    <w:p w14:paraId="25024329" w14:textId="77777777" w:rsidR="00907E27" w:rsidRPr="0060316B" w:rsidRDefault="00907E27" w:rsidP="00907E27">
      <w:pPr>
        <w:jc w:val="both"/>
      </w:pPr>
    </w:p>
    <w:p w14:paraId="62D7465F" w14:textId="77777777" w:rsidR="00907E27" w:rsidRPr="0060316B" w:rsidRDefault="00907E27" w:rsidP="00907E27">
      <w:pPr>
        <w:jc w:val="both"/>
      </w:pPr>
      <w:r w:rsidRPr="0060316B">
        <w:t>Doterajší tretí bod sa označuje ako druhý bod.</w:t>
      </w:r>
    </w:p>
    <w:p w14:paraId="77B3997A" w14:textId="77777777" w:rsidR="00907E27" w:rsidRPr="0060316B" w:rsidRDefault="00907E27" w:rsidP="00907E27">
      <w:pPr>
        <w:jc w:val="both"/>
      </w:pPr>
    </w:p>
    <w:p w14:paraId="4013DDE6" w14:textId="7DDBB203" w:rsidR="00907E27" w:rsidRPr="0060316B" w:rsidRDefault="00907E27" w:rsidP="00907E27">
      <w:pPr>
        <w:ind w:left="2832"/>
        <w:jc w:val="both"/>
        <w:rPr>
          <w:u w:val="single"/>
        </w:rPr>
      </w:pPr>
      <w:r w:rsidRPr="0060316B">
        <w:lastRenderedPageBreak/>
        <w:t>Vypustenie sa navrhuje v nadväznosti na zrušenie smernice 2009/22/ES a jej nahradenie smernicou (EÚ) 2020/1828, ktorá bude do vnútroštátneho práva transponovaná prostredníctvom predloženého vládneho návrhu zákona. Vedenie zoznamu oprávnených osôb a oznamovanie oprávnených osôb zapísaných v zozname Európskej komisii je upravené v čl. I predloženého vládneho návrhu zákona.</w:t>
      </w:r>
    </w:p>
    <w:p w14:paraId="55348EB4" w14:textId="77777777" w:rsidR="00907E27" w:rsidRPr="0060316B" w:rsidRDefault="00907E27" w:rsidP="00907E27">
      <w:pPr>
        <w:jc w:val="both"/>
      </w:pPr>
    </w:p>
    <w:p w14:paraId="5C537A89" w14:textId="77777777" w:rsidR="00907E27" w:rsidRPr="0060316B" w:rsidRDefault="00907E27" w:rsidP="00907E27">
      <w:pPr>
        <w:jc w:val="both"/>
      </w:pPr>
      <w:r w:rsidRPr="0060316B">
        <w:t xml:space="preserve">2. V § 25 odsek 1 znie: </w:t>
      </w:r>
    </w:p>
    <w:p w14:paraId="0990D03C" w14:textId="77777777" w:rsidR="00907E27" w:rsidRPr="0060316B" w:rsidRDefault="00907E27" w:rsidP="00907E27">
      <w:pPr>
        <w:jc w:val="both"/>
      </w:pPr>
      <w:r w:rsidRPr="0060316B">
        <w:t>„(1) Združenie môže podať návrh na vydanie predbežného opatrenia podľa § 21 ods. 1 orgánu dozoru alebo na základe plnomocenstva zastupovať spotrebiteľa v konaní pred orgánmi verejnej moci.“.</w:t>
      </w:r>
    </w:p>
    <w:p w14:paraId="794588E7" w14:textId="12489980" w:rsidR="00907E27" w:rsidRPr="0060316B" w:rsidRDefault="00907E27" w:rsidP="00907E27">
      <w:pPr>
        <w:jc w:val="both"/>
      </w:pPr>
    </w:p>
    <w:p w14:paraId="77F1CCBE" w14:textId="45F2F6E6" w:rsidR="00907E27" w:rsidRPr="0060316B" w:rsidRDefault="00907E27" w:rsidP="00907E27">
      <w:pPr>
        <w:ind w:left="2832"/>
        <w:jc w:val="both"/>
        <w:rPr>
          <w:u w:val="single"/>
        </w:rPr>
      </w:pPr>
      <w:r w:rsidRPr="0060316B">
        <w:t>Úpravy nadväzujú na zrušenie smernice 2009/22/ES a jej nahradenie smern</w:t>
      </w:r>
      <w:r w:rsidR="00401874">
        <w:t xml:space="preserve">icou (EÚ) 2020/1828, ktorá bude </w:t>
      </w:r>
      <w:r w:rsidRPr="0060316B">
        <w:t xml:space="preserve">do </w:t>
      </w:r>
      <w:r w:rsidR="00401874">
        <w:t> </w:t>
      </w:r>
      <w:r w:rsidRPr="0060316B">
        <w:t>vnútroštátneho práva transponovaná prostredníctvom predloženého vládneho návrhu záko</w:t>
      </w:r>
      <w:r w:rsidR="00F85E05">
        <w:t xml:space="preserve">na. Podmienky na zápis </w:t>
      </w:r>
      <w:r w:rsidRPr="0060316B">
        <w:t xml:space="preserve">do </w:t>
      </w:r>
      <w:r w:rsidR="00F85E05">
        <w:t> </w:t>
      </w:r>
      <w:r w:rsidRPr="0060316B">
        <w:t>zoznamu oprávnených os</w:t>
      </w:r>
      <w:r w:rsidR="00F85E05">
        <w:t xml:space="preserve">ôb, podávanie žiadostí na zápis </w:t>
      </w:r>
      <w:r w:rsidRPr="0060316B">
        <w:t xml:space="preserve">do </w:t>
      </w:r>
      <w:r w:rsidR="00F85E05">
        <w:t> </w:t>
      </w:r>
      <w:r w:rsidRPr="0060316B">
        <w:t>zoznamu a vedenie tohto zoznamu je upravené v čl. I predloženého vládneho návrhu zákona.</w:t>
      </w:r>
    </w:p>
    <w:p w14:paraId="0FE8FAFF" w14:textId="77777777" w:rsidR="00907E27" w:rsidRPr="0060316B" w:rsidRDefault="00907E27" w:rsidP="00907E27">
      <w:pPr>
        <w:jc w:val="both"/>
      </w:pPr>
    </w:p>
    <w:p w14:paraId="30E761C7" w14:textId="4BB935DA" w:rsidR="00907E27" w:rsidRPr="0060316B" w:rsidRDefault="00907E27" w:rsidP="00907E27">
      <w:pPr>
        <w:jc w:val="both"/>
      </w:pPr>
      <w:r w:rsidRPr="0060316B">
        <w:t xml:space="preserve">3. V § 25 sa vypúšťajú odseky 2 až 4. </w:t>
      </w:r>
    </w:p>
    <w:p w14:paraId="638B4FBE" w14:textId="77777777" w:rsidR="00907E27" w:rsidRPr="0060316B" w:rsidRDefault="00907E27" w:rsidP="00907E27">
      <w:pPr>
        <w:jc w:val="both"/>
      </w:pPr>
    </w:p>
    <w:p w14:paraId="6D3C1403" w14:textId="77777777" w:rsidR="00907E27" w:rsidRPr="0060316B" w:rsidRDefault="00907E27" w:rsidP="00907E27">
      <w:pPr>
        <w:jc w:val="both"/>
      </w:pPr>
      <w:r w:rsidRPr="0060316B">
        <w:t xml:space="preserve">Doterajšie odseky 5 a 6 sa označujú ako odseky 2 a 3.“. </w:t>
      </w:r>
    </w:p>
    <w:p w14:paraId="34D8A2B0" w14:textId="77777777" w:rsidR="00907E27" w:rsidRPr="0060316B" w:rsidRDefault="00907E27" w:rsidP="00907E27">
      <w:pPr>
        <w:jc w:val="both"/>
      </w:pPr>
    </w:p>
    <w:p w14:paraId="75E60D7B" w14:textId="77777777" w:rsidR="00907E27" w:rsidRPr="0060316B" w:rsidRDefault="00907E27" w:rsidP="00907E27">
      <w:pPr>
        <w:jc w:val="both"/>
      </w:pPr>
      <w:r w:rsidRPr="0060316B">
        <w:t>Doterajší text čl. IV sa označuje ako bod 4.</w:t>
      </w:r>
    </w:p>
    <w:p w14:paraId="15A015D5" w14:textId="77777777" w:rsidR="00907E27" w:rsidRPr="0060316B" w:rsidRDefault="00907E27" w:rsidP="00907E27">
      <w:pPr>
        <w:ind w:left="3540" w:firstLine="708"/>
        <w:jc w:val="both"/>
      </w:pPr>
    </w:p>
    <w:p w14:paraId="39724074" w14:textId="4CDC3F11" w:rsidR="00907E27" w:rsidRPr="0060316B" w:rsidRDefault="00907E27" w:rsidP="00907E27">
      <w:pPr>
        <w:ind w:left="2832"/>
        <w:jc w:val="both"/>
        <w:rPr>
          <w:u w:val="single"/>
        </w:rPr>
      </w:pPr>
      <w:r w:rsidRPr="0060316B">
        <w:t>Úpravy nadväzujú na zrušenie smernice 2009/22/ES a jej nahradenie smern</w:t>
      </w:r>
      <w:r w:rsidR="00E94EC9">
        <w:t xml:space="preserve">icou (EÚ) 2020/1828, ktorá bude </w:t>
      </w:r>
      <w:r w:rsidRPr="0060316B">
        <w:t xml:space="preserve">do </w:t>
      </w:r>
      <w:r w:rsidR="00E94EC9">
        <w:t> </w:t>
      </w:r>
      <w:r w:rsidRPr="0060316B">
        <w:t>vnútroštátneho práva transponovaná prostredníctvom predloženého vládneho návrhu zákona. P</w:t>
      </w:r>
      <w:r w:rsidR="00E94EC9">
        <w:t xml:space="preserve">odmienky na zápis </w:t>
      </w:r>
      <w:r w:rsidRPr="0060316B">
        <w:t xml:space="preserve">do </w:t>
      </w:r>
      <w:r w:rsidR="00E94EC9">
        <w:t> </w:t>
      </w:r>
      <w:r w:rsidRPr="0060316B">
        <w:t>zoznamu oprávnených os</w:t>
      </w:r>
      <w:r w:rsidR="00E94EC9">
        <w:t xml:space="preserve">ôb, podávanie žiadostí na zápis </w:t>
      </w:r>
      <w:r w:rsidRPr="0060316B">
        <w:t xml:space="preserve">do </w:t>
      </w:r>
      <w:r w:rsidR="00E94EC9">
        <w:t> </w:t>
      </w:r>
      <w:r w:rsidRPr="0060316B">
        <w:t>zoznamu a vedenie tohto zoznamu je upravené v čl. I predloženého vládneho návrhu zákona.</w:t>
      </w:r>
    </w:p>
    <w:p w14:paraId="6F1F8531" w14:textId="77777777" w:rsidR="00907E27" w:rsidRPr="0060316B" w:rsidRDefault="00907E27" w:rsidP="00907E27">
      <w:pPr>
        <w:jc w:val="both"/>
      </w:pPr>
    </w:p>
    <w:p w14:paraId="2745ADF3" w14:textId="5E55995E" w:rsidR="00907E27" w:rsidRPr="0060316B" w:rsidRDefault="00907E27" w:rsidP="00907E2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 čl. V sa vkladá nový bod 1, ktorý znie:</w:t>
      </w:r>
    </w:p>
    <w:p w14:paraId="372F1493" w14:textId="77777777" w:rsidR="00907E27" w:rsidRPr="0060316B" w:rsidRDefault="00907E27" w:rsidP="00907E27">
      <w:pPr>
        <w:jc w:val="both"/>
      </w:pPr>
      <w:r w:rsidRPr="0060316B">
        <w:t xml:space="preserve">„1. Poznámka pod čiarou k odkazu 28 znie: </w:t>
      </w:r>
    </w:p>
    <w:p w14:paraId="24352851" w14:textId="77777777" w:rsidR="00907E27" w:rsidRPr="0060316B" w:rsidRDefault="00907E27" w:rsidP="00907E27">
      <w:pPr>
        <w:jc w:val="both"/>
      </w:pPr>
      <w:r w:rsidRPr="0060316B">
        <w:t xml:space="preserve">     „</w:t>
      </w:r>
      <w:r w:rsidRPr="0060316B">
        <w:rPr>
          <w:vertAlign w:val="superscript"/>
        </w:rPr>
        <w:t>28</w:t>
      </w:r>
      <w:r w:rsidRPr="0060316B">
        <w:t>) Zákon č. 250/2007 Z. z. v znení neskorších predpisov.</w:t>
      </w:r>
    </w:p>
    <w:p w14:paraId="265867E5" w14:textId="77777777" w:rsidR="00907E27" w:rsidRPr="0060316B" w:rsidRDefault="00907E27" w:rsidP="00907E27">
      <w:pPr>
        <w:jc w:val="both"/>
      </w:pPr>
      <w:r w:rsidRPr="0060316B">
        <w:t xml:space="preserve">            Zákon č. .../2023 Z. z. o žalobách na ochranu kolektívnych záujmov spotrebiteľov a o </w:t>
      </w:r>
    </w:p>
    <w:p w14:paraId="28968613" w14:textId="108CFDB4" w:rsidR="00907E27" w:rsidRPr="0060316B" w:rsidRDefault="00907E27" w:rsidP="00907E27">
      <w:pPr>
        <w:jc w:val="both"/>
      </w:pPr>
      <w:r w:rsidRPr="0060316B">
        <w:t xml:space="preserve">           </w:t>
      </w:r>
      <w:r w:rsidR="00810A50">
        <w:t xml:space="preserve"> </w:t>
      </w:r>
      <w:r w:rsidRPr="0060316B">
        <w:t>zmene a doplnení niektorých zákonov.“.“.</w:t>
      </w:r>
    </w:p>
    <w:p w14:paraId="31A23E20" w14:textId="77777777" w:rsidR="00907E27" w:rsidRPr="0060316B" w:rsidRDefault="00907E27" w:rsidP="00907E27">
      <w:pPr>
        <w:jc w:val="both"/>
      </w:pPr>
    </w:p>
    <w:p w14:paraId="6AE4AEB3" w14:textId="0DDC650F" w:rsidR="00907E27" w:rsidRPr="0060316B" w:rsidRDefault="00907E27" w:rsidP="00907E27">
      <w:pPr>
        <w:jc w:val="both"/>
      </w:pPr>
      <w:r w:rsidRPr="0060316B">
        <w:t>Doterajší text čl. V sa označuje ako bod 2.</w:t>
      </w:r>
    </w:p>
    <w:p w14:paraId="5B1D9DEE" w14:textId="77777777" w:rsidR="00907E27" w:rsidRPr="0060316B" w:rsidRDefault="00907E27" w:rsidP="00907E27">
      <w:pPr>
        <w:jc w:val="both"/>
      </w:pPr>
    </w:p>
    <w:p w14:paraId="38362672" w14:textId="386C560E" w:rsidR="00907E27" w:rsidRPr="0060316B" w:rsidRDefault="00907E27" w:rsidP="00907E27">
      <w:pPr>
        <w:ind w:left="2832"/>
        <w:jc w:val="both"/>
        <w:rPr>
          <w:u w:val="single"/>
        </w:rPr>
      </w:pPr>
      <w:r w:rsidRPr="0060316B">
        <w:t xml:space="preserve">Doplnenie poznámky pod čiarou k odkazu 28 sa navrhuje v </w:t>
      </w:r>
      <w:r w:rsidR="00E94EC9">
        <w:t> </w:t>
      </w:r>
      <w:r w:rsidRPr="0060316B">
        <w:t>nadväznosti na zrušenie smernice 2009/22/ES a jej nahradenie smernicou (EÚ) 2020/1828, ktorá bude do vnútroštátneho práva transponovaná prostredníctvom predloženého vládneho návrhu zákona.</w:t>
      </w:r>
    </w:p>
    <w:p w14:paraId="4B4D0F57" w14:textId="480586FC" w:rsidR="00907E27" w:rsidRPr="0060316B" w:rsidRDefault="00907E27" w:rsidP="00907E27">
      <w:pPr>
        <w:jc w:val="both"/>
      </w:pPr>
    </w:p>
    <w:p w14:paraId="66524E20" w14:textId="744FDAF9" w:rsidR="00907E27" w:rsidRPr="0060316B" w:rsidRDefault="00907E27" w:rsidP="00907E2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lastRenderedPageBreak/>
        <w:t>V čl. VI sa vkladá nový bod 1, ktorý znie:</w:t>
      </w:r>
    </w:p>
    <w:p w14:paraId="7E8C1370" w14:textId="77777777" w:rsidR="00907E27" w:rsidRPr="0060316B" w:rsidRDefault="00907E27" w:rsidP="00907E27">
      <w:pPr>
        <w:jc w:val="both"/>
      </w:pPr>
      <w:r w:rsidRPr="0060316B">
        <w:t xml:space="preserve">„1. Poznámka pod čiarou k odkazu 2 znie: </w:t>
      </w:r>
    </w:p>
    <w:p w14:paraId="5ED2AC84" w14:textId="77777777" w:rsidR="00907E27" w:rsidRPr="0060316B" w:rsidRDefault="00907E27" w:rsidP="00907E27">
      <w:pPr>
        <w:jc w:val="both"/>
      </w:pPr>
      <w:r w:rsidRPr="0060316B">
        <w:t xml:space="preserve">      „</w:t>
      </w:r>
      <w:r w:rsidRPr="0060316B">
        <w:rPr>
          <w:vertAlign w:val="superscript"/>
        </w:rPr>
        <w:t>2</w:t>
      </w:r>
      <w:r w:rsidRPr="0060316B">
        <w:t>) Občiansky zákonník.</w:t>
      </w:r>
    </w:p>
    <w:p w14:paraId="53313578" w14:textId="77777777" w:rsidR="00907E27" w:rsidRPr="0060316B" w:rsidRDefault="00907E27" w:rsidP="00907E27">
      <w:pPr>
        <w:jc w:val="both"/>
      </w:pPr>
      <w:r w:rsidRPr="0060316B">
        <w:t xml:space="preserve">            Zákon č. 250/2007 Z. z. v znení neskorších predpisov.</w:t>
      </w:r>
    </w:p>
    <w:p w14:paraId="21DD1D8E" w14:textId="77777777" w:rsidR="00907E27" w:rsidRPr="0060316B" w:rsidRDefault="00907E27" w:rsidP="00907E27">
      <w:pPr>
        <w:jc w:val="both"/>
      </w:pPr>
      <w:r w:rsidRPr="0060316B">
        <w:t xml:space="preserve">            Zákon č. .../2023 Z. z. o žalobách na ochranu kolektívnych záujmov spotrebiteľov a o </w:t>
      </w:r>
    </w:p>
    <w:p w14:paraId="3AC385B6" w14:textId="77777777" w:rsidR="00907E27" w:rsidRPr="0060316B" w:rsidRDefault="00907E27" w:rsidP="00907E27">
      <w:pPr>
        <w:jc w:val="both"/>
      </w:pPr>
      <w:r w:rsidRPr="0060316B">
        <w:t xml:space="preserve">            zmene a doplnení niektorých zákonov.“.“.</w:t>
      </w:r>
    </w:p>
    <w:p w14:paraId="79ED68A3" w14:textId="77777777" w:rsidR="00907E27" w:rsidRPr="0060316B" w:rsidRDefault="00907E27" w:rsidP="00907E27">
      <w:pPr>
        <w:jc w:val="both"/>
      </w:pPr>
    </w:p>
    <w:p w14:paraId="23D42708" w14:textId="77777777" w:rsidR="00907E27" w:rsidRPr="0060316B" w:rsidRDefault="00907E27" w:rsidP="00907E27">
      <w:pPr>
        <w:jc w:val="both"/>
      </w:pPr>
      <w:r w:rsidRPr="0060316B">
        <w:t>Doterajší text čl. VI sa označuje ako bod 2.</w:t>
      </w:r>
    </w:p>
    <w:p w14:paraId="1CEA3473" w14:textId="77777777" w:rsidR="00907E27" w:rsidRPr="0060316B" w:rsidRDefault="00907E27" w:rsidP="00907E27">
      <w:pPr>
        <w:ind w:left="3540" w:firstLine="708"/>
        <w:jc w:val="both"/>
      </w:pPr>
    </w:p>
    <w:p w14:paraId="5FEAF1BF" w14:textId="4F7249DB" w:rsidR="00907E27" w:rsidRPr="0060316B" w:rsidRDefault="00907E27" w:rsidP="00907E27">
      <w:pPr>
        <w:ind w:left="2832"/>
        <w:jc w:val="both"/>
        <w:rPr>
          <w:i/>
          <w:u w:val="single"/>
        </w:rPr>
      </w:pPr>
      <w:r w:rsidRPr="0060316B">
        <w:t xml:space="preserve">Doplnenie poznámky pod čiarou k odkazu 2 sa navrhuje v </w:t>
      </w:r>
      <w:r w:rsidR="005F28EA" w:rsidRPr="0060316B">
        <w:t> </w:t>
      </w:r>
      <w:r w:rsidRPr="0060316B">
        <w:t>nadväznosti na zrušenie smernice 2009/22/ES a jej nahradenie smernicou (EÚ) 2020/1828, ktorá bude do vnútroštátneho práva transponovaná prostredníctvom predloženého vládneho návrhu zákona</w:t>
      </w:r>
      <w:r w:rsidRPr="0060316B">
        <w:rPr>
          <w:i/>
        </w:rPr>
        <w:t>.</w:t>
      </w:r>
    </w:p>
    <w:p w14:paraId="33141A28" w14:textId="143468EA" w:rsidR="0095005D" w:rsidRPr="0060316B" w:rsidRDefault="0095005D" w:rsidP="00907E27">
      <w:pPr>
        <w:spacing w:line="360" w:lineRule="auto"/>
        <w:jc w:val="both"/>
      </w:pPr>
    </w:p>
    <w:p w14:paraId="634B66D6" w14:textId="44227938" w:rsidR="00634616" w:rsidRPr="0060316B" w:rsidRDefault="00634616" w:rsidP="00907E27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VII sa slová „V § 1 sa za prvú vetu vkladá nová druhá veta, ktorá znie:“ nahrádzajú slovami „§ 1 sa dopĺňa vetou, ktorá znie:“.</w:t>
      </w:r>
    </w:p>
    <w:p w14:paraId="5EB50199" w14:textId="77777777" w:rsidR="00634616" w:rsidRPr="0060316B" w:rsidRDefault="00634616" w:rsidP="00634616">
      <w:pPr>
        <w:ind w:left="2832"/>
        <w:jc w:val="both"/>
      </w:pPr>
      <w:r w:rsidRPr="0060316B">
        <w:t>Úprava legislatívnej techniky.</w:t>
      </w:r>
    </w:p>
    <w:p w14:paraId="610B2CF6" w14:textId="77777777" w:rsidR="00634616" w:rsidRPr="0060316B" w:rsidRDefault="00634616" w:rsidP="00634616">
      <w:pPr>
        <w:spacing w:line="360" w:lineRule="auto"/>
        <w:jc w:val="both"/>
      </w:pPr>
    </w:p>
    <w:p w14:paraId="04C8C62B" w14:textId="5FB24A74" w:rsidR="00634616" w:rsidRPr="0060316B" w:rsidRDefault="00634616" w:rsidP="00907E27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0316B">
        <w:rPr>
          <w:rFonts w:ascii="Times New Roman" w:hAnsi="Times New Roman"/>
          <w:sz w:val="24"/>
          <w:szCs w:val="24"/>
        </w:rPr>
        <w:t>V čl. VIII sa vypúšťajú slová „1. júna 2023, okrem čl. I § 1 až 4 a § 9 až 29 a čl. II až čl. VII, ktoré nadobúdajú účinnosť“.</w:t>
      </w:r>
    </w:p>
    <w:p w14:paraId="25670935" w14:textId="77777777" w:rsidR="00634616" w:rsidRPr="0094403B" w:rsidRDefault="00634616" w:rsidP="00634616">
      <w:pPr>
        <w:ind w:left="2832"/>
        <w:jc w:val="both"/>
      </w:pPr>
      <w:r w:rsidRPr="0060316B">
        <w:t xml:space="preserve">Vzhľadom na priebeh legislatívneho procesu, potreby dodržania ústavnej 15 dňovej lehoty pre prezidentku Slovenskej republiky na podpísanie zákona a primeranej lehoty na zverejnenie zákona v Zbierke zákonov Slovenskej republiky, ako aj zabezpečenia dostatočnej </w:t>
      </w:r>
      <w:proofErr w:type="spellStart"/>
      <w:r w:rsidRPr="0060316B">
        <w:t>legisvakančnej</w:t>
      </w:r>
      <w:proofErr w:type="spellEnd"/>
      <w:r w:rsidRPr="0060316B">
        <w:t xml:space="preserve"> lehoty pre adresátov právnej normy a dodržania transpozičnej lehoty sa primerane upravuje navrhovaná účinnosť zákona.</w:t>
      </w:r>
    </w:p>
    <w:p w14:paraId="7CD908D2" w14:textId="77777777" w:rsidR="00634616" w:rsidRPr="0094403B" w:rsidRDefault="00634616" w:rsidP="00634616">
      <w:pPr>
        <w:pStyle w:val="Zkladntext"/>
        <w:spacing w:line="360" w:lineRule="auto"/>
      </w:pPr>
    </w:p>
    <w:p w14:paraId="02C285E4" w14:textId="77777777" w:rsidR="008F7FE2" w:rsidRPr="003B1AA7" w:rsidRDefault="008F7FE2" w:rsidP="008F7FE2"/>
    <w:p w14:paraId="1DA2C7AD" w14:textId="77777777" w:rsidR="00B72BEE" w:rsidRDefault="00B72BEE" w:rsidP="00B72BEE">
      <w:pPr>
        <w:jc w:val="both"/>
      </w:pPr>
    </w:p>
    <w:p w14:paraId="7B9738D1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2C4"/>
    <w:multiLevelType w:val="hybridMultilevel"/>
    <w:tmpl w:val="EC82E4C6"/>
    <w:lvl w:ilvl="0" w:tplc="1DD00B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B5654"/>
    <w:multiLevelType w:val="hybridMultilevel"/>
    <w:tmpl w:val="459CE8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0F199F"/>
    <w:rsid w:val="001208BB"/>
    <w:rsid w:val="00124DE6"/>
    <w:rsid w:val="001445DD"/>
    <w:rsid w:val="00162D22"/>
    <w:rsid w:val="00174CEE"/>
    <w:rsid w:val="00182632"/>
    <w:rsid w:val="00194D0C"/>
    <w:rsid w:val="001A5EDA"/>
    <w:rsid w:val="001A6FD1"/>
    <w:rsid w:val="001B0A2E"/>
    <w:rsid w:val="001D141C"/>
    <w:rsid w:val="001D7A2B"/>
    <w:rsid w:val="001F5FD2"/>
    <w:rsid w:val="00205680"/>
    <w:rsid w:val="00206A1C"/>
    <w:rsid w:val="00222CF3"/>
    <w:rsid w:val="00235AEE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C7E"/>
    <w:rsid w:val="00390FCA"/>
    <w:rsid w:val="003A4822"/>
    <w:rsid w:val="003A76D1"/>
    <w:rsid w:val="003B1AA7"/>
    <w:rsid w:val="003B6412"/>
    <w:rsid w:val="003D53DC"/>
    <w:rsid w:val="003E2F0F"/>
    <w:rsid w:val="003F475E"/>
    <w:rsid w:val="003F70FA"/>
    <w:rsid w:val="00401874"/>
    <w:rsid w:val="00406F4A"/>
    <w:rsid w:val="00425116"/>
    <w:rsid w:val="00426966"/>
    <w:rsid w:val="004533F7"/>
    <w:rsid w:val="004602CE"/>
    <w:rsid w:val="004C4F94"/>
    <w:rsid w:val="004C6382"/>
    <w:rsid w:val="004E6345"/>
    <w:rsid w:val="004F572F"/>
    <w:rsid w:val="00522BC4"/>
    <w:rsid w:val="005247F5"/>
    <w:rsid w:val="00533083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8EA"/>
    <w:rsid w:val="005F296F"/>
    <w:rsid w:val="00601F04"/>
    <w:rsid w:val="0060316B"/>
    <w:rsid w:val="00611225"/>
    <w:rsid w:val="00612762"/>
    <w:rsid w:val="00634616"/>
    <w:rsid w:val="00647C69"/>
    <w:rsid w:val="00654F58"/>
    <w:rsid w:val="00664898"/>
    <w:rsid w:val="006678BC"/>
    <w:rsid w:val="00687CDE"/>
    <w:rsid w:val="00690E26"/>
    <w:rsid w:val="00693B36"/>
    <w:rsid w:val="006C376D"/>
    <w:rsid w:val="006F73EA"/>
    <w:rsid w:val="00722FED"/>
    <w:rsid w:val="0072422D"/>
    <w:rsid w:val="007262C0"/>
    <w:rsid w:val="00733BAE"/>
    <w:rsid w:val="00741EAA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044"/>
    <w:rsid w:val="00801592"/>
    <w:rsid w:val="00810A50"/>
    <w:rsid w:val="008239D1"/>
    <w:rsid w:val="008321DB"/>
    <w:rsid w:val="008417F5"/>
    <w:rsid w:val="008455A7"/>
    <w:rsid w:val="00872EDE"/>
    <w:rsid w:val="00880FB3"/>
    <w:rsid w:val="00881083"/>
    <w:rsid w:val="008815FC"/>
    <w:rsid w:val="008D249C"/>
    <w:rsid w:val="008F2F73"/>
    <w:rsid w:val="008F7799"/>
    <w:rsid w:val="008F7FE2"/>
    <w:rsid w:val="00907E27"/>
    <w:rsid w:val="00910948"/>
    <w:rsid w:val="00945F50"/>
    <w:rsid w:val="0095005D"/>
    <w:rsid w:val="00957BE3"/>
    <w:rsid w:val="00992714"/>
    <w:rsid w:val="009B44D0"/>
    <w:rsid w:val="009F4003"/>
    <w:rsid w:val="009F4197"/>
    <w:rsid w:val="00A05EFD"/>
    <w:rsid w:val="00A44CB4"/>
    <w:rsid w:val="00A851D3"/>
    <w:rsid w:val="00AA3E6B"/>
    <w:rsid w:val="00AB6969"/>
    <w:rsid w:val="00AC34B0"/>
    <w:rsid w:val="00AD59C6"/>
    <w:rsid w:val="00AF7645"/>
    <w:rsid w:val="00B032B6"/>
    <w:rsid w:val="00B2232D"/>
    <w:rsid w:val="00B30B03"/>
    <w:rsid w:val="00B32539"/>
    <w:rsid w:val="00B72BEE"/>
    <w:rsid w:val="00B77F24"/>
    <w:rsid w:val="00B908DF"/>
    <w:rsid w:val="00B92945"/>
    <w:rsid w:val="00BA5D0A"/>
    <w:rsid w:val="00BB29B3"/>
    <w:rsid w:val="00BD5E48"/>
    <w:rsid w:val="00BE0D8A"/>
    <w:rsid w:val="00C10EEA"/>
    <w:rsid w:val="00C4621B"/>
    <w:rsid w:val="00C621A5"/>
    <w:rsid w:val="00C741D8"/>
    <w:rsid w:val="00CD76B2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A669D"/>
    <w:rsid w:val="00DB1AA1"/>
    <w:rsid w:val="00DB3702"/>
    <w:rsid w:val="00DB4E77"/>
    <w:rsid w:val="00DB7AD2"/>
    <w:rsid w:val="00DC1D58"/>
    <w:rsid w:val="00DC788B"/>
    <w:rsid w:val="00DE6504"/>
    <w:rsid w:val="00DF278D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90D10"/>
    <w:rsid w:val="00E94EC9"/>
    <w:rsid w:val="00EA2062"/>
    <w:rsid w:val="00EF1207"/>
    <w:rsid w:val="00EF2687"/>
    <w:rsid w:val="00F052B0"/>
    <w:rsid w:val="00F26798"/>
    <w:rsid w:val="00F31B94"/>
    <w:rsid w:val="00F65FB3"/>
    <w:rsid w:val="00F77BDC"/>
    <w:rsid w:val="00F77F33"/>
    <w:rsid w:val="00F85E05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31</cp:revision>
  <cp:lastPrinted>2023-04-27T13:11:00Z</cp:lastPrinted>
  <dcterms:created xsi:type="dcterms:W3CDTF">2023-03-27T08:43:00Z</dcterms:created>
  <dcterms:modified xsi:type="dcterms:W3CDTF">2023-04-28T10:46:00Z</dcterms:modified>
</cp:coreProperties>
</file>