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2" w:rsidRPr="007739C1" w:rsidRDefault="00720E42" w:rsidP="00720E42">
      <w:pPr>
        <w:pStyle w:val="Nadpis1"/>
        <w:spacing w:line="240" w:lineRule="auto"/>
        <w:ind w:firstLine="540"/>
        <w:rPr>
          <w:b w:val="0"/>
          <w:bCs/>
          <w:i/>
          <w:iCs/>
        </w:rPr>
      </w:pPr>
      <w:r w:rsidRPr="007739C1">
        <w:rPr>
          <w:b w:val="0"/>
          <w:bCs/>
          <w:i/>
          <w:iCs/>
        </w:rPr>
        <w:t xml:space="preserve">                Výbor</w:t>
      </w:r>
    </w:p>
    <w:p w:rsidR="00720E42" w:rsidRPr="007739C1" w:rsidRDefault="00720E42" w:rsidP="00720E42">
      <w:pPr>
        <w:jc w:val="both"/>
        <w:rPr>
          <w:i/>
        </w:rPr>
      </w:pPr>
      <w:r w:rsidRPr="007739C1">
        <w:rPr>
          <w:i/>
        </w:rPr>
        <w:t xml:space="preserve"> Národnej rady Slovenskej republiky</w:t>
      </w:r>
    </w:p>
    <w:p w:rsidR="00720E42" w:rsidRDefault="00720E42" w:rsidP="00720E42">
      <w:pPr>
        <w:jc w:val="both"/>
        <w:rPr>
          <w:i/>
        </w:rPr>
      </w:pPr>
      <w:r w:rsidRPr="007739C1">
        <w:rPr>
          <w:i/>
        </w:rPr>
        <w:t xml:space="preserve">      pre hospodárske záležitosti</w:t>
      </w:r>
    </w:p>
    <w:p w:rsidR="007739C1" w:rsidRPr="007739C1" w:rsidRDefault="007739C1" w:rsidP="00720E42">
      <w:pPr>
        <w:jc w:val="both"/>
        <w:rPr>
          <w:i/>
        </w:rPr>
      </w:pPr>
    </w:p>
    <w:p w:rsidR="00720E42" w:rsidRPr="00BE3463" w:rsidRDefault="00720E42" w:rsidP="00720E42">
      <w:pPr>
        <w:ind w:firstLine="567"/>
        <w:jc w:val="both"/>
      </w:pPr>
      <w:r w:rsidRPr="00B152E7">
        <w:t xml:space="preserve">                                             </w:t>
      </w:r>
      <w:r w:rsidR="00BA4FC8" w:rsidRPr="00B152E7">
        <w:t xml:space="preserve">                              </w:t>
      </w:r>
      <w:r w:rsidR="00992331" w:rsidRPr="00B152E7">
        <w:tab/>
      </w:r>
      <w:r w:rsidR="00F0470F">
        <w:t>144</w:t>
      </w:r>
      <w:r w:rsidRPr="00B152E7">
        <w:t xml:space="preserve">. </w:t>
      </w:r>
      <w:r w:rsidRPr="00BE3463">
        <w:t>schôdza výboru</w:t>
      </w:r>
    </w:p>
    <w:p w:rsidR="00FD0CC5" w:rsidRPr="00332472" w:rsidRDefault="00720E42" w:rsidP="00332472">
      <w:pPr>
        <w:pStyle w:val="Zarkazkladnhotextu"/>
        <w:rPr>
          <w:rFonts w:ascii="Times New Roman" w:hAnsi="Times New Roman"/>
          <w:iCs/>
          <w:color w:val="auto"/>
          <w:lang w:val="sk-SK"/>
        </w:rPr>
      </w:pPr>
      <w:r w:rsidRPr="00BE3463">
        <w:rPr>
          <w:rFonts w:ascii="Times New Roman" w:hAnsi="Times New Roman"/>
          <w:color w:val="auto"/>
          <w:lang w:val="sk-SK"/>
        </w:rPr>
        <w:t xml:space="preserve">                                                             </w:t>
      </w:r>
      <w:r w:rsidR="00BA601B" w:rsidRPr="00BE3463">
        <w:rPr>
          <w:rFonts w:ascii="Times New Roman" w:hAnsi="Times New Roman"/>
          <w:color w:val="auto"/>
          <w:lang w:val="sk-SK"/>
        </w:rPr>
        <w:t xml:space="preserve">             </w:t>
      </w:r>
      <w:r w:rsidR="00992331" w:rsidRPr="00BE3463">
        <w:rPr>
          <w:rFonts w:ascii="Times New Roman" w:hAnsi="Times New Roman"/>
          <w:color w:val="auto"/>
          <w:lang w:val="sk-SK"/>
        </w:rPr>
        <w:tab/>
      </w:r>
      <w:r w:rsidR="00BA601B" w:rsidRPr="00BE3463">
        <w:rPr>
          <w:rFonts w:ascii="Times New Roman" w:hAnsi="Times New Roman"/>
          <w:color w:val="auto"/>
          <w:lang w:val="sk-SK"/>
        </w:rPr>
        <w:t xml:space="preserve">Číslo: CRD </w:t>
      </w:r>
      <w:r w:rsidR="009A5D96" w:rsidRPr="00BE3463">
        <w:rPr>
          <w:rFonts w:ascii="Times New Roman" w:hAnsi="Times New Roman"/>
          <w:color w:val="auto"/>
          <w:lang w:val="sk-SK"/>
        </w:rPr>
        <w:t>–</w:t>
      </w:r>
      <w:r w:rsidR="00BA601B" w:rsidRPr="00BE3463">
        <w:rPr>
          <w:rFonts w:ascii="Times New Roman" w:hAnsi="Times New Roman"/>
          <w:color w:val="auto"/>
          <w:lang w:val="sk-SK"/>
        </w:rPr>
        <w:t xml:space="preserve"> </w:t>
      </w:r>
      <w:r w:rsidR="00BE3463" w:rsidRPr="00BE3463">
        <w:rPr>
          <w:rFonts w:ascii="Times New Roman" w:hAnsi="Times New Roman"/>
          <w:color w:val="auto"/>
          <w:lang w:val="sk-SK"/>
        </w:rPr>
        <w:t>531</w:t>
      </w:r>
      <w:r w:rsidR="009A5D96" w:rsidRPr="00BE3463">
        <w:rPr>
          <w:rFonts w:ascii="Times New Roman" w:hAnsi="Times New Roman"/>
          <w:color w:val="auto"/>
          <w:lang w:val="sk-SK"/>
        </w:rPr>
        <w:t>/</w:t>
      </w:r>
      <w:r w:rsidR="00F0470F" w:rsidRPr="00BE3463">
        <w:rPr>
          <w:rFonts w:ascii="Times New Roman" w:hAnsi="Times New Roman"/>
          <w:iCs/>
          <w:color w:val="auto"/>
          <w:lang w:val="sk-SK"/>
        </w:rPr>
        <w:t>2023</w:t>
      </w:r>
      <w:r w:rsidRPr="00BE3463">
        <w:rPr>
          <w:rFonts w:ascii="Times New Roman" w:hAnsi="Times New Roman"/>
          <w:iCs/>
          <w:color w:val="auto"/>
          <w:lang w:val="sk-SK"/>
        </w:rPr>
        <w:t xml:space="preserve"> - VHZ</w:t>
      </w:r>
      <w:r w:rsidRPr="00B152E7">
        <w:rPr>
          <w:rFonts w:ascii="Times New Roman" w:hAnsi="Times New Roman"/>
          <w:iCs/>
          <w:color w:val="auto"/>
          <w:lang w:val="sk-SK"/>
        </w:rPr>
        <w:t xml:space="preserve"> </w:t>
      </w:r>
    </w:p>
    <w:p w:rsidR="0058224B" w:rsidRDefault="0058224B" w:rsidP="00720E42">
      <w:pPr>
        <w:jc w:val="center"/>
        <w:rPr>
          <w:b/>
          <w:sz w:val="32"/>
          <w:szCs w:val="28"/>
        </w:rPr>
      </w:pPr>
    </w:p>
    <w:p w:rsidR="00720E42" w:rsidRPr="00B152E7" w:rsidRDefault="000159F6" w:rsidP="00720E42">
      <w:pPr>
        <w:jc w:val="center"/>
        <w:rPr>
          <w:b/>
          <w:sz w:val="32"/>
          <w:szCs w:val="28"/>
        </w:rPr>
      </w:pPr>
      <w:r>
        <w:rPr>
          <w:b/>
          <w:sz w:val="32"/>
          <w:szCs w:val="28"/>
        </w:rPr>
        <w:t>433</w:t>
      </w:r>
    </w:p>
    <w:p w:rsidR="00720E42" w:rsidRPr="00B152E7" w:rsidRDefault="00720E42" w:rsidP="00720E42">
      <w:pPr>
        <w:pStyle w:val="Nadpis2"/>
        <w:spacing w:line="240" w:lineRule="auto"/>
        <w:rPr>
          <w:rFonts w:ascii="Times New Roman" w:hAnsi="Times New Roman"/>
          <w:b/>
          <w:color w:val="auto"/>
          <w:lang w:val="sk-SK"/>
        </w:rPr>
      </w:pPr>
      <w:r w:rsidRPr="00B152E7">
        <w:rPr>
          <w:rFonts w:ascii="Times New Roman" w:hAnsi="Times New Roman"/>
          <w:b/>
          <w:color w:val="auto"/>
          <w:lang w:val="sk-SK"/>
        </w:rPr>
        <w:t>U z n e s e n i e</w:t>
      </w:r>
    </w:p>
    <w:p w:rsidR="00720E42" w:rsidRPr="00A5111D" w:rsidRDefault="00720E42" w:rsidP="00720E42">
      <w:pPr>
        <w:jc w:val="center"/>
        <w:rPr>
          <w:b/>
        </w:rPr>
      </w:pPr>
      <w:r w:rsidRPr="00A5111D">
        <w:rPr>
          <w:b/>
        </w:rPr>
        <w:t>Výboru Národnej rady Slovenskej republiky</w:t>
      </w:r>
    </w:p>
    <w:p w:rsidR="00720E42" w:rsidRPr="00A5111D" w:rsidRDefault="00720E42" w:rsidP="00720E42">
      <w:pPr>
        <w:jc w:val="center"/>
        <w:rPr>
          <w:b/>
        </w:rPr>
      </w:pPr>
      <w:r w:rsidRPr="00A5111D">
        <w:rPr>
          <w:b/>
        </w:rPr>
        <w:t>pre hospodárske záležitosti</w:t>
      </w:r>
    </w:p>
    <w:p w:rsidR="0057126D" w:rsidRPr="00A5111D" w:rsidRDefault="00901424" w:rsidP="00110DFC">
      <w:pPr>
        <w:jc w:val="center"/>
      </w:pPr>
      <w:r w:rsidRPr="00A5111D">
        <w:t>z</w:t>
      </w:r>
      <w:r w:rsidR="00674FC7" w:rsidRPr="00A5111D">
        <w:t> </w:t>
      </w:r>
      <w:r w:rsidR="00F0470F" w:rsidRPr="00A5111D">
        <w:t>27</w:t>
      </w:r>
      <w:r w:rsidR="00720E42" w:rsidRPr="00A5111D">
        <w:t xml:space="preserve">. </w:t>
      </w:r>
      <w:r w:rsidR="00F0470F" w:rsidRPr="00A5111D">
        <w:t>apríla 2023</w:t>
      </w:r>
    </w:p>
    <w:p w:rsidR="00B66697" w:rsidRPr="00A5111D" w:rsidRDefault="00B66697" w:rsidP="00901424">
      <w:pPr>
        <w:pStyle w:val="Zarkazkladnhotextu"/>
        <w:ind w:firstLine="360"/>
        <w:rPr>
          <w:rFonts w:ascii="Times New Roman" w:hAnsi="Times New Roman"/>
          <w:color w:val="auto"/>
          <w:lang w:val="sk-SK"/>
        </w:rPr>
      </w:pPr>
    </w:p>
    <w:p w:rsidR="00901424" w:rsidRPr="00A5111D" w:rsidRDefault="00720E42" w:rsidP="00901424">
      <w:pPr>
        <w:pStyle w:val="Zarkazkladnhotextu"/>
        <w:ind w:firstLine="360"/>
        <w:rPr>
          <w:rFonts w:ascii="Times New Roman" w:hAnsi="Times New Roman"/>
          <w:b/>
          <w:color w:val="auto"/>
        </w:rPr>
      </w:pPr>
      <w:r w:rsidRPr="00A5111D">
        <w:rPr>
          <w:rFonts w:ascii="Times New Roman" w:hAnsi="Times New Roman"/>
          <w:color w:val="auto"/>
          <w:lang w:val="sk-SK"/>
        </w:rPr>
        <w:t>k</w:t>
      </w:r>
      <w:r w:rsidR="00215D21" w:rsidRPr="00A5111D">
        <w:rPr>
          <w:rFonts w:ascii="Times New Roman" w:hAnsi="Times New Roman"/>
          <w:color w:val="auto"/>
          <w:lang w:val="sk-SK"/>
        </w:rPr>
        <w:t> </w:t>
      </w:r>
      <w:proofErr w:type="spellStart"/>
      <w:r w:rsidR="00925048" w:rsidRPr="00A5111D">
        <w:rPr>
          <w:rFonts w:ascii="Times New Roman" w:hAnsi="Times New Roman"/>
          <w:color w:val="auto"/>
        </w:rPr>
        <w:t>vládnemu</w:t>
      </w:r>
      <w:proofErr w:type="spellEnd"/>
      <w:r w:rsidR="00925048" w:rsidRPr="00A5111D">
        <w:rPr>
          <w:rFonts w:ascii="Times New Roman" w:hAnsi="Times New Roman"/>
          <w:color w:val="auto"/>
        </w:rPr>
        <w:t xml:space="preserve"> návrhu </w:t>
      </w:r>
      <w:r w:rsidR="00117E88" w:rsidRPr="00A5111D">
        <w:rPr>
          <w:rFonts w:ascii="Times New Roman" w:hAnsi="Times New Roman"/>
          <w:color w:val="auto"/>
        </w:rPr>
        <w:t>zákona</w:t>
      </w:r>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ktorým</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sa</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mení</w:t>
      </w:r>
      <w:proofErr w:type="spellEnd"/>
      <w:r w:rsidR="00F0470F" w:rsidRPr="00A5111D">
        <w:rPr>
          <w:rFonts w:ascii="Times New Roman" w:hAnsi="Times New Roman"/>
          <w:color w:val="auto"/>
        </w:rPr>
        <w:t xml:space="preserve"> a </w:t>
      </w:r>
      <w:proofErr w:type="spellStart"/>
      <w:r w:rsidR="00F0470F" w:rsidRPr="00A5111D">
        <w:rPr>
          <w:rFonts w:ascii="Times New Roman" w:hAnsi="Times New Roman"/>
          <w:color w:val="auto"/>
        </w:rPr>
        <w:t>dopĺňa</w:t>
      </w:r>
      <w:proofErr w:type="spellEnd"/>
      <w:r w:rsidR="00F0470F" w:rsidRPr="00A5111D">
        <w:rPr>
          <w:rFonts w:ascii="Times New Roman" w:hAnsi="Times New Roman"/>
          <w:color w:val="auto"/>
        </w:rPr>
        <w:t xml:space="preserve"> zákon č. </w:t>
      </w:r>
      <w:proofErr w:type="gramStart"/>
      <w:r w:rsidR="00F0470F" w:rsidRPr="00A5111D">
        <w:rPr>
          <w:rFonts w:ascii="Times New Roman" w:hAnsi="Times New Roman"/>
          <w:color w:val="auto"/>
        </w:rPr>
        <w:t xml:space="preserve">355/2007 Z. z. o </w:t>
      </w:r>
      <w:proofErr w:type="spellStart"/>
      <w:r w:rsidR="00F0470F" w:rsidRPr="00A5111D">
        <w:rPr>
          <w:rFonts w:ascii="Times New Roman" w:hAnsi="Times New Roman"/>
          <w:color w:val="auto"/>
        </w:rPr>
        <w:t>ochrane</w:t>
      </w:r>
      <w:proofErr w:type="spellEnd"/>
      <w:proofErr w:type="gramEnd"/>
      <w:r w:rsidR="00F0470F" w:rsidRPr="00A5111D">
        <w:rPr>
          <w:rFonts w:ascii="Times New Roman" w:hAnsi="Times New Roman"/>
          <w:color w:val="auto"/>
        </w:rPr>
        <w:t xml:space="preserve">, podpore a rozvoji </w:t>
      </w:r>
      <w:proofErr w:type="spellStart"/>
      <w:r w:rsidR="00F0470F" w:rsidRPr="00A5111D">
        <w:rPr>
          <w:rFonts w:ascii="Times New Roman" w:hAnsi="Times New Roman"/>
          <w:color w:val="auto"/>
        </w:rPr>
        <w:t>verejného</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zdravia</w:t>
      </w:r>
      <w:proofErr w:type="spellEnd"/>
      <w:r w:rsidR="00F0470F" w:rsidRPr="00A5111D">
        <w:rPr>
          <w:rFonts w:ascii="Times New Roman" w:hAnsi="Times New Roman"/>
          <w:color w:val="auto"/>
        </w:rPr>
        <w:t xml:space="preserve"> a o </w:t>
      </w:r>
      <w:proofErr w:type="spellStart"/>
      <w:r w:rsidR="00F0470F" w:rsidRPr="00A5111D">
        <w:rPr>
          <w:rFonts w:ascii="Times New Roman" w:hAnsi="Times New Roman"/>
          <w:color w:val="auto"/>
        </w:rPr>
        <w:t>zmene</w:t>
      </w:r>
      <w:proofErr w:type="spellEnd"/>
      <w:r w:rsidR="00F0470F" w:rsidRPr="00A5111D">
        <w:rPr>
          <w:rFonts w:ascii="Times New Roman" w:hAnsi="Times New Roman"/>
          <w:color w:val="auto"/>
        </w:rPr>
        <w:t xml:space="preserve"> a </w:t>
      </w:r>
      <w:proofErr w:type="spellStart"/>
      <w:r w:rsidR="00F0470F" w:rsidRPr="00A5111D">
        <w:rPr>
          <w:rFonts w:ascii="Times New Roman" w:hAnsi="Times New Roman"/>
          <w:color w:val="auto"/>
        </w:rPr>
        <w:t>doplnení</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niektorých</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zákonov</w:t>
      </w:r>
      <w:proofErr w:type="spellEnd"/>
      <w:r w:rsidR="00F0470F" w:rsidRPr="00A5111D">
        <w:rPr>
          <w:rFonts w:ascii="Times New Roman" w:hAnsi="Times New Roman"/>
          <w:color w:val="auto"/>
        </w:rPr>
        <w:t xml:space="preserve"> v </w:t>
      </w:r>
      <w:proofErr w:type="spellStart"/>
      <w:r w:rsidR="00F0470F" w:rsidRPr="00A5111D">
        <w:rPr>
          <w:rFonts w:ascii="Times New Roman" w:hAnsi="Times New Roman"/>
          <w:color w:val="auto"/>
        </w:rPr>
        <w:t>znení</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neskorších</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predpisov</w:t>
      </w:r>
      <w:proofErr w:type="spellEnd"/>
      <w:r w:rsidR="00F0470F" w:rsidRPr="00A5111D">
        <w:rPr>
          <w:rFonts w:ascii="Times New Roman" w:hAnsi="Times New Roman"/>
          <w:color w:val="auto"/>
        </w:rPr>
        <w:t xml:space="preserve"> a </w:t>
      </w:r>
      <w:proofErr w:type="spellStart"/>
      <w:r w:rsidR="00F0470F" w:rsidRPr="00A5111D">
        <w:rPr>
          <w:rFonts w:ascii="Times New Roman" w:hAnsi="Times New Roman"/>
          <w:color w:val="auto"/>
        </w:rPr>
        <w:t>ktorým</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sa</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menia</w:t>
      </w:r>
      <w:proofErr w:type="spellEnd"/>
      <w:r w:rsidR="00F0470F" w:rsidRPr="00A5111D">
        <w:rPr>
          <w:rFonts w:ascii="Times New Roman" w:hAnsi="Times New Roman"/>
          <w:color w:val="auto"/>
        </w:rPr>
        <w:t xml:space="preserve"> a </w:t>
      </w:r>
      <w:proofErr w:type="spellStart"/>
      <w:r w:rsidR="00F0470F" w:rsidRPr="00A5111D">
        <w:rPr>
          <w:rFonts w:ascii="Times New Roman" w:hAnsi="Times New Roman"/>
          <w:color w:val="auto"/>
        </w:rPr>
        <w:t>dopĺňajú</w:t>
      </w:r>
      <w:proofErr w:type="spellEnd"/>
      <w:r w:rsidR="00F0470F" w:rsidRPr="00A5111D">
        <w:rPr>
          <w:rFonts w:ascii="Times New Roman" w:hAnsi="Times New Roman"/>
          <w:color w:val="auto"/>
        </w:rPr>
        <w:t xml:space="preserve"> </w:t>
      </w:r>
      <w:proofErr w:type="spellStart"/>
      <w:r w:rsidR="00F0470F" w:rsidRPr="00A5111D">
        <w:rPr>
          <w:rFonts w:ascii="Times New Roman" w:hAnsi="Times New Roman"/>
          <w:color w:val="auto"/>
        </w:rPr>
        <w:t>niektoré</w:t>
      </w:r>
      <w:proofErr w:type="spellEnd"/>
      <w:r w:rsidR="00F0470F" w:rsidRPr="00A5111D">
        <w:rPr>
          <w:rFonts w:ascii="Times New Roman" w:hAnsi="Times New Roman"/>
          <w:color w:val="auto"/>
        </w:rPr>
        <w:t xml:space="preserve"> zákony </w:t>
      </w:r>
      <w:r w:rsidR="00F0470F" w:rsidRPr="00A5111D">
        <w:rPr>
          <w:rFonts w:ascii="Times New Roman" w:hAnsi="Times New Roman"/>
          <w:b/>
          <w:color w:val="auto"/>
        </w:rPr>
        <w:t>(tlač 1465</w:t>
      </w:r>
      <w:r w:rsidR="00117E88" w:rsidRPr="00A5111D">
        <w:rPr>
          <w:rFonts w:ascii="Times New Roman" w:hAnsi="Times New Roman"/>
          <w:b/>
          <w:color w:val="auto"/>
        </w:rPr>
        <w:t>)</w:t>
      </w:r>
      <w:r w:rsidR="00527A11" w:rsidRPr="00A5111D">
        <w:rPr>
          <w:rFonts w:ascii="Times New Roman" w:hAnsi="Times New Roman"/>
          <w:b/>
          <w:color w:val="auto"/>
        </w:rPr>
        <w:t>;</w:t>
      </w:r>
    </w:p>
    <w:p w:rsidR="002E7E17" w:rsidRPr="00A5111D" w:rsidRDefault="002E7E17" w:rsidP="00901424">
      <w:pPr>
        <w:pStyle w:val="Zarkazkladnhotextu"/>
        <w:ind w:firstLine="360"/>
        <w:rPr>
          <w:rFonts w:ascii="Times New Roman" w:hAnsi="Times New Roman"/>
          <w:b/>
          <w:bCs/>
          <w:color w:val="auto"/>
          <w:lang w:val="sk-SK"/>
        </w:rPr>
      </w:pPr>
    </w:p>
    <w:p w:rsidR="00720E42" w:rsidRPr="00A5111D" w:rsidRDefault="00720E42" w:rsidP="00720E42">
      <w:pPr>
        <w:pStyle w:val="Zarkazkladnhotextu"/>
        <w:ind w:firstLine="360"/>
        <w:rPr>
          <w:rFonts w:ascii="Times New Roman" w:hAnsi="Times New Roman"/>
          <w:b/>
          <w:bCs/>
          <w:color w:val="auto"/>
          <w:lang w:val="sk-SK"/>
        </w:rPr>
      </w:pPr>
      <w:r w:rsidRPr="00A5111D">
        <w:rPr>
          <w:rFonts w:ascii="Times New Roman" w:hAnsi="Times New Roman"/>
          <w:b/>
          <w:bCs/>
          <w:color w:val="auto"/>
          <w:lang w:val="sk-SK"/>
        </w:rPr>
        <w:t xml:space="preserve">Výbor Národnej rady Slovenskej republiky </w:t>
      </w:r>
    </w:p>
    <w:p w:rsidR="00720E42" w:rsidRPr="00A5111D" w:rsidRDefault="00720E42" w:rsidP="00720E42">
      <w:pPr>
        <w:pStyle w:val="Zarkazkladnhotextu2"/>
        <w:ind w:firstLine="360"/>
        <w:rPr>
          <w:rFonts w:ascii="Times New Roman" w:hAnsi="Times New Roman"/>
          <w:b/>
          <w:color w:val="auto"/>
          <w:lang w:val="sk-SK"/>
        </w:rPr>
      </w:pPr>
      <w:r w:rsidRPr="00A5111D">
        <w:rPr>
          <w:rFonts w:ascii="Times New Roman" w:hAnsi="Times New Roman"/>
          <w:b/>
          <w:color w:val="auto"/>
          <w:lang w:val="sk-SK"/>
        </w:rPr>
        <w:t>pre hospodárske záležitosti</w:t>
      </w:r>
    </w:p>
    <w:p w:rsidR="00720E42" w:rsidRPr="00A5111D" w:rsidRDefault="00720E42" w:rsidP="00720E42">
      <w:pPr>
        <w:pStyle w:val="Zarkazkladnhotextu2"/>
        <w:ind w:firstLine="360"/>
        <w:rPr>
          <w:rFonts w:ascii="Times New Roman" w:hAnsi="Times New Roman"/>
          <w:b/>
          <w:color w:val="auto"/>
          <w:lang w:val="sk-SK"/>
        </w:rPr>
      </w:pPr>
    </w:p>
    <w:p w:rsidR="00720E42" w:rsidRPr="00A5111D" w:rsidRDefault="00720E42" w:rsidP="00720E42">
      <w:pPr>
        <w:pStyle w:val="Zarkazkladnhotextu2"/>
        <w:numPr>
          <w:ilvl w:val="0"/>
          <w:numId w:val="1"/>
        </w:numPr>
        <w:rPr>
          <w:rFonts w:ascii="Times New Roman" w:hAnsi="Times New Roman"/>
          <w:b/>
          <w:color w:val="auto"/>
          <w:lang w:val="sk-SK"/>
        </w:rPr>
      </w:pPr>
      <w:r w:rsidRPr="00A5111D">
        <w:rPr>
          <w:rFonts w:ascii="Times New Roman" w:hAnsi="Times New Roman"/>
          <w:b/>
          <w:color w:val="auto"/>
          <w:lang w:val="sk-SK"/>
        </w:rPr>
        <w:t xml:space="preserve">s ú h l a s í </w:t>
      </w:r>
    </w:p>
    <w:p w:rsidR="00992331" w:rsidRPr="00A5111D" w:rsidRDefault="00992331" w:rsidP="00992331">
      <w:pPr>
        <w:pStyle w:val="Zarkazkladnhotextu"/>
        <w:ind w:firstLine="708"/>
        <w:rPr>
          <w:rFonts w:ascii="Times New Roman" w:hAnsi="Times New Roman"/>
          <w:color w:val="auto"/>
          <w:lang w:val="sk-SK"/>
        </w:rPr>
      </w:pPr>
    </w:p>
    <w:p w:rsidR="0057126D" w:rsidRPr="00A5111D" w:rsidRDefault="00720E42" w:rsidP="00064EA6">
      <w:pPr>
        <w:pStyle w:val="Zarkazkladnhotextu"/>
        <w:ind w:firstLine="708"/>
        <w:rPr>
          <w:rFonts w:ascii="Times New Roman" w:hAnsi="Times New Roman"/>
          <w:b/>
          <w:color w:val="auto"/>
        </w:rPr>
      </w:pPr>
      <w:r w:rsidRPr="00A5111D">
        <w:rPr>
          <w:rFonts w:ascii="Times New Roman" w:hAnsi="Times New Roman"/>
          <w:color w:val="auto"/>
          <w:lang w:val="sk-SK"/>
        </w:rPr>
        <w:t xml:space="preserve">s </w:t>
      </w:r>
      <w:proofErr w:type="spellStart"/>
      <w:r w:rsidR="005438F7" w:rsidRPr="00A5111D">
        <w:rPr>
          <w:rFonts w:ascii="Times New Roman" w:hAnsi="Times New Roman"/>
          <w:color w:val="auto"/>
        </w:rPr>
        <w:t>vládnym</w:t>
      </w:r>
      <w:proofErr w:type="spellEnd"/>
      <w:r w:rsidR="00925048" w:rsidRPr="00A5111D">
        <w:rPr>
          <w:rFonts w:ascii="Times New Roman" w:hAnsi="Times New Roman"/>
          <w:color w:val="auto"/>
        </w:rPr>
        <w:t xml:space="preserve"> </w:t>
      </w:r>
      <w:proofErr w:type="spellStart"/>
      <w:r w:rsidR="00925048" w:rsidRPr="00A5111D">
        <w:rPr>
          <w:rFonts w:ascii="Times New Roman" w:hAnsi="Times New Roman"/>
          <w:color w:val="auto"/>
        </w:rPr>
        <w:t>návrhom</w:t>
      </w:r>
      <w:proofErr w:type="spellEnd"/>
      <w:r w:rsidR="00925048" w:rsidRPr="00A5111D">
        <w:rPr>
          <w:rFonts w:ascii="Times New Roman" w:hAnsi="Times New Roman"/>
          <w:color w:val="auto"/>
        </w:rPr>
        <w:t xml:space="preserve"> </w:t>
      </w:r>
      <w:r w:rsidR="00117E88" w:rsidRPr="00A5111D">
        <w:rPr>
          <w:rFonts w:ascii="Times New Roman" w:hAnsi="Times New Roman"/>
          <w:color w:val="auto"/>
        </w:rPr>
        <w:t>zákona</w:t>
      </w:r>
      <w:r w:rsidR="00A5111D">
        <w:rPr>
          <w:rFonts w:ascii="Times New Roman" w:hAnsi="Times New Roman"/>
          <w:color w:val="auto"/>
        </w:rPr>
        <w:t xml:space="preserve">, </w:t>
      </w:r>
      <w:proofErr w:type="spellStart"/>
      <w:r w:rsidR="00A5111D" w:rsidRPr="00A5111D">
        <w:rPr>
          <w:rFonts w:ascii="Times New Roman" w:hAnsi="Times New Roman"/>
          <w:color w:val="auto"/>
        </w:rPr>
        <w:t>ktorým</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sa</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mení</w:t>
      </w:r>
      <w:proofErr w:type="spellEnd"/>
      <w:r w:rsidR="00A5111D" w:rsidRPr="00A5111D">
        <w:rPr>
          <w:rFonts w:ascii="Times New Roman" w:hAnsi="Times New Roman"/>
          <w:color w:val="auto"/>
        </w:rPr>
        <w:t xml:space="preserve"> a </w:t>
      </w:r>
      <w:proofErr w:type="spellStart"/>
      <w:r w:rsidR="00A5111D" w:rsidRPr="00A5111D">
        <w:rPr>
          <w:rFonts w:ascii="Times New Roman" w:hAnsi="Times New Roman"/>
          <w:color w:val="auto"/>
        </w:rPr>
        <w:t>dopĺňa</w:t>
      </w:r>
      <w:proofErr w:type="spellEnd"/>
      <w:r w:rsidR="00A5111D" w:rsidRPr="00A5111D">
        <w:rPr>
          <w:rFonts w:ascii="Times New Roman" w:hAnsi="Times New Roman"/>
          <w:color w:val="auto"/>
        </w:rPr>
        <w:t xml:space="preserve"> zákon č. </w:t>
      </w:r>
      <w:proofErr w:type="gramStart"/>
      <w:r w:rsidR="00A5111D" w:rsidRPr="00A5111D">
        <w:rPr>
          <w:rFonts w:ascii="Times New Roman" w:hAnsi="Times New Roman"/>
          <w:color w:val="auto"/>
        </w:rPr>
        <w:t xml:space="preserve">355/2007 Z. z. o </w:t>
      </w:r>
      <w:proofErr w:type="spellStart"/>
      <w:r w:rsidR="00A5111D" w:rsidRPr="00A5111D">
        <w:rPr>
          <w:rFonts w:ascii="Times New Roman" w:hAnsi="Times New Roman"/>
          <w:color w:val="auto"/>
        </w:rPr>
        <w:t>ochrane</w:t>
      </w:r>
      <w:proofErr w:type="spellEnd"/>
      <w:proofErr w:type="gramEnd"/>
      <w:r w:rsidR="00A5111D" w:rsidRPr="00A5111D">
        <w:rPr>
          <w:rFonts w:ascii="Times New Roman" w:hAnsi="Times New Roman"/>
          <w:color w:val="auto"/>
        </w:rPr>
        <w:t xml:space="preserve">, podpore a rozvoji </w:t>
      </w:r>
      <w:proofErr w:type="spellStart"/>
      <w:r w:rsidR="00A5111D" w:rsidRPr="00A5111D">
        <w:rPr>
          <w:rFonts w:ascii="Times New Roman" w:hAnsi="Times New Roman"/>
          <w:color w:val="auto"/>
        </w:rPr>
        <w:t>verejného</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zdravia</w:t>
      </w:r>
      <w:proofErr w:type="spellEnd"/>
      <w:r w:rsidR="00A5111D" w:rsidRPr="00A5111D">
        <w:rPr>
          <w:rFonts w:ascii="Times New Roman" w:hAnsi="Times New Roman"/>
          <w:color w:val="auto"/>
        </w:rPr>
        <w:t xml:space="preserve"> a o </w:t>
      </w:r>
      <w:proofErr w:type="spellStart"/>
      <w:r w:rsidR="00A5111D" w:rsidRPr="00A5111D">
        <w:rPr>
          <w:rFonts w:ascii="Times New Roman" w:hAnsi="Times New Roman"/>
          <w:color w:val="auto"/>
        </w:rPr>
        <w:t>zmene</w:t>
      </w:r>
      <w:proofErr w:type="spellEnd"/>
      <w:r w:rsidR="00A5111D" w:rsidRPr="00A5111D">
        <w:rPr>
          <w:rFonts w:ascii="Times New Roman" w:hAnsi="Times New Roman"/>
          <w:color w:val="auto"/>
        </w:rPr>
        <w:t xml:space="preserve"> a </w:t>
      </w:r>
      <w:proofErr w:type="spellStart"/>
      <w:r w:rsidR="00A5111D" w:rsidRPr="00A5111D">
        <w:rPr>
          <w:rFonts w:ascii="Times New Roman" w:hAnsi="Times New Roman"/>
          <w:color w:val="auto"/>
        </w:rPr>
        <w:t>doplnení</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niektorých</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zákonov</w:t>
      </w:r>
      <w:proofErr w:type="spellEnd"/>
      <w:r w:rsidR="00A5111D" w:rsidRPr="00A5111D">
        <w:rPr>
          <w:rFonts w:ascii="Times New Roman" w:hAnsi="Times New Roman"/>
          <w:color w:val="auto"/>
        </w:rPr>
        <w:t xml:space="preserve"> v </w:t>
      </w:r>
      <w:proofErr w:type="spellStart"/>
      <w:r w:rsidR="00A5111D" w:rsidRPr="00A5111D">
        <w:rPr>
          <w:rFonts w:ascii="Times New Roman" w:hAnsi="Times New Roman"/>
          <w:color w:val="auto"/>
        </w:rPr>
        <w:t>znení</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neskorších</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predpisov</w:t>
      </w:r>
      <w:proofErr w:type="spellEnd"/>
      <w:r w:rsidR="00A5111D" w:rsidRPr="00A5111D">
        <w:rPr>
          <w:rFonts w:ascii="Times New Roman" w:hAnsi="Times New Roman"/>
          <w:color w:val="auto"/>
        </w:rPr>
        <w:t xml:space="preserve"> a </w:t>
      </w:r>
      <w:proofErr w:type="spellStart"/>
      <w:r w:rsidR="00A5111D" w:rsidRPr="00A5111D">
        <w:rPr>
          <w:rFonts w:ascii="Times New Roman" w:hAnsi="Times New Roman"/>
          <w:color w:val="auto"/>
        </w:rPr>
        <w:t>ktorým</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sa</w:t>
      </w:r>
      <w:proofErr w:type="spellEnd"/>
      <w:r w:rsidR="00A5111D" w:rsidRPr="00A5111D">
        <w:rPr>
          <w:rFonts w:ascii="Times New Roman" w:hAnsi="Times New Roman"/>
          <w:color w:val="auto"/>
        </w:rPr>
        <w:t xml:space="preserve"> </w:t>
      </w:r>
      <w:proofErr w:type="spellStart"/>
      <w:r w:rsidR="00A5111D" w:rsidRPr="00A5111D">
        <w:rPr>
          <w:rFonts w:ascii="Times New Roman" w:hAnsi="Times New Roman"/>
          <w:color w:val="auto"/>
        </w:rPr>
        <w:t>menia</w:t>
      </w:r>
      <w:proofErr w:type="spellEnd"/>
      <w:r w:rsidR="00A5111D" w:rsidRPr="00A5111D">
        <w:rPr>
          <w:rFonts w:ascii="Times New Roman" w:hAnsi="Times New Roman"/>
          <w:color w:val="auto"/>
        </w:rPr>
        <w:t xml:space="preserve"> a </w:t>
      </w:r>
      <w:proofErr w:type="spellStart"/>
      <w:r w:rsidR="00A5111D" w:rsidRPr="00A5111D">
        <w:rPr>
          <w:rFonts w:ascii="Times New Roman" w:hAnsi="Times New Roman"/>
          <w:color w:val="auto"/>
        </w:rPr>
        <w:t>dopĺňajú</w:t>
      </w:r>
      <w:proofErr w:type="spellEnd"/>
      <w:r w:rsidR="00A5111D" w:rsidRPr="00A5111D">
        <w:rPr>
          <w:rFonts w:ascii="Times New Roman" w:hAnsi="Times New Roman"/>
          <w:color w:val="auto"/>
        </w:rPr>
        <w:t xml:space="preserve"> </w:t>
      </w:r>
      <w:proofErr w:type="spellStart"/>
      <w:r w:rsidR="00A5111D" w:rsidRPr="007A5AFC">
        <w:rPr>
          <w:rFonts w:ascii="Times New Roman" w:hAnsi="Times New Roman"/>
          <w:color w:val="auto"/>
        </w:rPr>
        <w:t>niektoré</w:t>
      </w:r>
      <w:proofErr w:type="spellEnd"/>
      <w:r w:rsidR="00A5111D" w:rsidRPr="007A5AFC">
        <w:rPr>
          <w:rFonts w:ascii="Times New Roman" w:hAnsi="Times New Roman"/>
          <w:color w:val="auto"/>
        </w:rPr>
        <w:t xml:space="preserve"> zákony</w:t>
      </w:r>
      <w:r w:rsidR="00A5111D" w:rsidRPr="00A5111D">
        <w:rPr>
          <w:rFonts w:ascii="Times New Roman" w:hAnsi="Times New Roman"/>
          <w:b/>
          <w:color w:val="auto"/>
        </w:rPr>
        <w:t xml:space="preserve"> (tlač 1465</w:t>
      </w:r>
      <w:r w:rsidR="00117E88" w:rsidRPr="00A5111D">
        <w:rPr>
          <w:rFonts w:ascii="Times New Roman" w:hAnsi="Times New Roman"/>
          <w:b/>
          <w:color w:val="auto"/>
        </w:rPr>
        <w:t>)</w:t>
      </w:r>
      <w:r w:rsidR="003E65CD" w:rsidRPr="00A5111D">
        <w:rPr>
          <w:rFonts w:ascii="Times New Roman" w:hAnsi="Times New Roman"/>
          <w:b/>
          <w:color w:val="auto"/>
        </w:rPr>
        <w:t>;</w:t>
      </w:r>
    </w:p>
    <w:p w:rsidR="00064EA6" w:rsidRPr="00A5111D" w:rsidRDefault="00064EA6" w:rsidP="00064EA6">
      <w:pPr>
        <w:pStyle w:val="Zarkazkladnhotextu"/>
        <w:ind w:firstLine="708"/>
        <w:rPr>
          <w:rFonts w:ascii="Times New Roman" w:hAnsi="Times New Roman"/>
        </w:rPr>
      </w:pPr>
    </w:p>
    <w:p w:rsidR="00720E42" w:rsidRPr="00A5111D" w:rsidRDefault="00720E42" w:rsidP="00720E42">
      <w:pPr>
        <w:pStyle w:val="Nadpis4"/>
        <w:numPr>
          <w:ilvl w:val="0"/>
          <w:numId w:val="2"/>
        </w:numPr>
        <w:rPr>
          <w:rFonts w:ascii="Times New Roman" w:hAnsi="Times New Roman"/>
          <w:color w:val="auto"/>
          <w:lang w:val="sk-SK"/>
        </w:rPr>
      </w:pPr>
      <w:r w:rsidRPr="00A5111D">
        <w:rPr>
          <w:rFonts w:ascii="Times New Roman" w:hAnsi="Times New Roman"/>
          <w:color w:val="auto"/>
          <w:lang w:val="sk-SK"/>
        </w:rPr>
        <w:t>o d p o r ú č a</w:t>
      </w:r>
    </w:p>
    <w:p w:rsidR="00720E42" w:rsidRPr="00A5111D" w:rsidRDefault="00720E42" w:rsidP="00720E42">
      <w:pPr>
        <w:pStyle w:val="Nadpis1"/>
        <w:spacing w:line="240" w:lineRule="auto"/>
        <w:ind w:firstLine="360"/>
      </w:pPr>
      <w:r w:rsidRPr="00A5111D">
        <w:t xml:space="preserve">     </w:t>
      </w:r>
    </w:p>
    <w:p w:rsidR="00720E42" w:rsidRPr="00A5111D" w:rsidRDefault="00720E42" w:rsidP="00720E42">
      <w:pPr>
        <w:pStyle w:val="Nadpis1"/>
        <w:spacing w:line="240" w:lineRule="auto"/>
        <w:ind w:firstLine="708"/>
      </w:pPr>
      <w:r w:rsidRPr="00A5111D">
        <w:t>Národnej rade Slovenskej republiky</w:t>
      </w:r>
    </w:p>
    <w:p w:rsidR="00720E42" w:rsidRPr="00A5111D" w:rsidRDefault="00720E42" w:rsidP="00720E42">
      <w:pPr>
        <w:pStyle w:val="Zarkazkladnhotextu"/>
        <w:ind w:firstLine="360"/>
        <w:rPr>
          <w:rFonts w:ascii="Times New Roman" w:hAnsi="Times New Roman"/>
          <w:color w:val="auto"/>
          <w:lang w:val="sk-SK"/>
        </w:rPr>
      </w:pPr>
      <w:r w:rsidRPr="00A5111D">
        <w:rPr>
          <w:rFonts w:ascii="Times New Roman" w:hAnsi="Times New Roman"/>
          <w:color w:val="auto"/>
          <w:lang w:val="sk-SK"/>
        </w:rPr>
        <w:t xml:space="preserve">     </w:t>
      </w:r>
    </w:p>
    <w:p w:rsidR="00332472" w:rsidRPr="00A5111D" w:rsidRDefault="00925048" w:rsidP="00332472">
      <w:pPr>
        <w:pStyle w:val="Zarkazkladnhotextu2"/>
        <w:ind w:firstLine="709"/>
        <w:rPr>
          <w:rFonts w:ascii="Times New Roman" w:hAnsi="Times New Roman"/>
          <w:color w:val="000000"/>
          <w:lang w:val="sk-SK"/>
        </w:rPr>
      </w:pPr>
      <w:proofErr w:type="spellStart"/>
      <w:r w:rsidRPr="00A5111D">
        <w:rPr>
          <w:rFonts w:ascii="Times New Roman" w:hAnsi="Times New Roman"/>
          <w:color w:val="auto"/>
        </w:rPr>
        <w:t>vládny</w:t>
      </w:r>
      <w:proofErr w:type="spellEnd"/>
      <w:r w:rsidRPr="00A5111D">
        <w:rPr>
          <w:rFonts w:ascii="Times New Roman" w:hAnsi="Times New Roman"/>
          <w:color w:val="auto"/>
        </w:rPr>
        <w:t xml:space="preserve"> návrh </w:t>
      </w:r>
      <w:r w:rsidR="00117E88" w:rsidRPr="00A5111D">
        <w:rPr>
          <w:rFonts w:ascii="Times New Roman" w:hAnsi="Times New Roman"/>
          <w:color w:val="auto"/>
        </w:rPr>
        <w:t>zákona</w:t>
      </w:r>
      <w:r w:rsidR="00D9290F">
        <w:rPr>
          <w:rFonts w:ascii="Times New Roman" w:hAnsi="Times New Roman"/>
          <w:color w:val="auto"/>
        </w:rPr>
        <w:t xml:space="preserve">, </w:t>
      </w:r>
      <w:r w:rsidR="00117E88" w:rsidRPr="00A5111D">
        <w:rPr>
          <w:rFonts w:ascii="Times New Roman" w:hAnsi="Times New Roman"/>
          <w:color w:val="auto"/>
        </w:rPr>
        <w:t xml:space="preserve"> </w:t>
      </w:r>
      <w:proofErr w:type="spellStart"/>
      <w:r w:rsidR="00D9290F" w:rsidRPr="00D9290F">
        <w:rPr>
          <w:rFonts w:ascii="Times New Roman" w:hAnsi="Times New Roman"/>
          <w:color w:val="auto"/>
        </w:rPr>
        <w:t>ktorým</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sa</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mení</w:t>
      </w:r>
      <w:proofErr w:type="spellEnd"/>
      <w:r w:rsidR="00D9290F" w:rsidRPr="00D9290F">
        <w:rPr>
          <w:rFonts w:ascii="Times New Roman" w:hAnsi="Times New Roman"/>
          <w:color w:val="auto"/>
        </w:rPr>
        <w:t xml:space="preserve"> a </w:t>
      </w:r>
      <w:proofErr w:type="spellStart"/>
      <w:r w:rsidR="00D9290F" w:rsidRPr="00D9290F">
        <w:rPr>
          <w:rFonts w:ascii="Times New Roman" w:hAnsi="Times New Roman"/>
          <w:color w:val="auto"/>
        </w:rPr>
        <w:t>dopĺňa</w:t>
      </w:r>
      <w:proofErr w:type="spellEnd"/>
      <w:r w:rsidR="00D9290F" w:rsidRPr="00D9290F">
        <w:rPr>
          <w:rFonts w:ascii="Times New Roman" w:hAnsi="Times New Roman"/>
          <w:color w:val="auto"/>
        </w:rPr>
        <w:t xml:space="preserve"> zákon č. </w:t>
      </w:r>
      <w:proofErr w:type="gramStart"/>
      <w:r w:rsidR="00D9290F" w:rsidRPr="00D9290F">
        <w:rPr>
          <w:rFonts w:ascii="Times New Roman" w:hAnsi="Times New Roman"/>
          <w:color w:val="auto"/>
        </w:rPr>
        <w:t xml:space="preserve">355/2007 Z. z. o </w:t>
      </w:r>
      <w:proofErr w:type="spellStart"/>
      <w:r w:rsidR="00D9290F" w:rsidRPr="00D9290F">
        <w:rPr>
          <w:rFonts w:ascii="Times New Roman" w:hAnsi="Times New Roman"/>
          <w:color w:val="auto"/>
        </w:rPr>
        <w:t>ochrane</w:t>
      </w:r>
      <w:proofErr w:type="spellEnd"/>
      <w:proofErr w:type="gramEnd"/>
      <w:r w:rsidR="00D9290F" w:rsidRPr="00D9290F">
        <w:rPr>
          <w:rFonts w:ascii="Times New Roman" w:hAnsi="Times New Roman"/>
          <w:color w:val="auto"/>
        </w:rPr>
        <w:t xml:space="preserve">, podpore a rozvoji </w:t>
      </w:r>
      <w:proofErr w:type="spellStart"/>
      <w:r w:rsidR="00D9290F" w:rsidRPr="00D9290F">
        <w:rPr>
          <w:rFonts w:ascii="Times New Roman" w:hAnsi="Times New Roman"/>
          <w:color w:val="auto"/>
        </w:rPr>
        <w:t>verejného</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zdravia</w:t>
      </w:r>
      <w:proofErr w:type="spellEnd"/>
      <w:r w:rsidR="00D9290F" w:rsidRPr="00D9290F">
        <w:rPr>
          <w:rFonts w:ascii="Times New Roman" w:hAnsi="Times New Roman"/>
          <w:color w:val="auto"/>
        </w:rPr>
        <w:t xml:space="preserve"> a o </w:t>
      </w:r>
      <w:proofErr w:type="spellStart"/>
      <w:r w:rsidR="00D9290F" w:rsidRPr="00D9290F">
        <w:rPr>
          <w:rFonts w:ascii="Times New Roman" w:hAnsi="Times New Roman"/>
          <w:color w:val="auto"/>
        </w:rPr>
        <w:t>zmene</w:t>
      </w:r>
      <w:proofErr w:type="spellEnd"/>
      <w:r w:rsidR="00D9290F" w:rsidRPr="00D9290F">
        <w:rPr>
          <w:rFonts w:ascii="Times New Roman" w:hAnsi="Times New Roman"/>
          <w:color w:val="auto"/>
        </w:rPr>
        <w:t xml:space="preserve"> a </w:t>
      </w:r>
      <w:proofErr w:type="spellStart"/>
      <w:r w:rsidR="00D9290F" w:rsidRPr="00D9290F">
        <w:rPr>
          <w:rFonts w:ascii="Times New Roman" w:hAnsi="Times New Roman"/>
          <w:color w:val="auto"/>
        </w:rPr>
        <w:t>doplnení</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niektorých</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zákonov</w:t>
      </w:r>
      <w:proofErr w:type="spellEnd"/>
      <w:r w:rsidR="00D9290F" w:rsidRPr="00D9290F">
        <w:rPr>
          <w:rFonts w:ascii="Times New Roman" w:hAnsi="Times New Roman"/>
          <w:color w:val="auto"/>
        </w:rPr>
        <w:t xml:space="preserve"> v </w:t>
      </w:r>
      <w:proofErr w:type="spellStart"/>
      <w:r w:rsidR="00D9290F" w:rsidRPr="00D9290F">
        <w:rPr>
          <w:rFonts w:ascii="Times New Roman" w:hAnsi="Times New Roman"/>
          <w:color w:val="auto"/>
        </w:rPr>
        <w:t>znení</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neskorších</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predpisov</w:t>
      </w:r>
      <w:proofErr w:type="spellEnd"/>
      <w:r w:rsidR="00D9290F" w:rsidRPr="00D9290F">
        <w:rPr>
          <w:rFonts w:ascii="Times New Roman" w:hAnsi="Times New Roman"/>
          <w:color w:val="auto"/>
        </w:rPr>
        <w:t xml:space="preserve"> a </w:t>
      </w:r>
      <w:proofErr w:type="spellStart"/>
      <w:r w:rsidR="00D9290F" w:rsidRPr="00D9290F">
        <w:rPr>
          <w:rFonts w:ascii="Times New Roman" w:hAnsi="Times New Roman"/>
          <w:color w:val="auto"/>
        </w:rPr>
        <w:t>ktorým</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sa</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menia</w:t>
      </w:r>
      <w:proofErr w:type="spellEnd"/>
      <w:r w:rsidR="00D9290F" w:rsidRPr="00D9290F">
        <w:rPr>
          <w:rFonts w:ascii="Times New Roman" w:hAnsi="Times New Roman"/>
          <w:color w:val="auto"/>
        </w:rPr>
        <w:t xml:space="preserve"> a </w:t>
      </w:r>
      <w:proofErr w:type="spellStart"/>
      <w:r w:rsidR="00D9290F" w:rsidRPr="00D9290F">
        <w:rPr>
          <w:rFonts w:ascii="Times New Roman" w:hAnsi="Times New Roman"/>
          <w:color w:val="auto"/>
        </w:rPr>
        <w:t>dopĺňajú</w:t>
      </w:r>
      <w:proofErr w:type="spellEnd"/>
      <w:r w:rsidR="00D9290F" w:rsidRPr="00D9290F">
        <w:rPr>
          <w:rFonts w:ascii="Times New Roman" w:hAnsi="Times New Roman"/>
          <w:color w:val="auto"/>
        </w:rPr>
        <w:t xml:space="preserve"> </w:t>
      </w:r>
      <w:proofErr w:type="spellStart"/>
      <w:r w:rsidR="00D9290F" w:rsidRPr="00D9290F">
        <w:rPr>
          <w:rFonts w:ascii="Times New Roman" w:hAnsi="Times New Roman"/>
          <w:color w:val="auto"/>
        </w:rPr>
        <w:t>niektoré</w:t>
      </w:r>
      <w:proofErr w:type="spellEnd"/>
      <w:r w:rsidR="00D9290F" w:rsidRPr="00D9290F">
        <w:rPr>
          <w:rFonts w:ascii="Times New Roman" w:hAnsi="Times New Roman"/>
          <w:color w:val="auto"/>
        </w:rPr>
        <w:t xml:space="preserve"> zákony </w:t>
      </w:r>
      <w:r w:rsidR="00D9290F" w:rsidRPr="00D9290F">
        <w:rPr>
          <w:rFonts w:ascii="Times New Roman" w:hAnsi="Times New Roman"/>
          <w:b/>
          <w:color w:val="auto"/>
        </w:rPr>
        <w:t>(tlač 1465</w:t>
      </w:r>
      <w:r w:rsidR="00117E88" w:rsidRPr="00A5111D">
        <w:rPr>
          <w:rFonts w:ascii="Times New Roman" w:hAnsi="Times New Roman"/>
          <w:b/>
          <w:color w:val="auto"/>
        </w:rPr>
        <w:t>)</w:t>
      </w:r>
      <w:r w:rsidR="003E65CD" w:rsidRPr="00A5111D">
        <w:rPr>
          <w:rFonts w:ascii="Times New Roman" w:hAnsi="Times New Roman"/>
          <w:b/>
          <w:color w:val="auto"/>
        </w:rPr>
        <w:t xml:space="preserve"> </w:t>
      </w:r>
      <w:proofErr w:type="spellStart"/>
      <w:r w:rsidR="00720E42" w:rsidRPr="00D5509F">
        <w:rPr>
          <w:rFonts w:ascii="Times New Roman" w:hAnsi="Times New Roman"/>
          <w:color w:val="auto"/>
        </w:rPr>
        <w:t>s</w:t>
      </w:r>
      <w:r w:rsidR="00720E42" w:rsidRPr="00D5509F">
        <w:rPr>
          <w:rFonts w:ascii="Times New Roman" w:hAnsi="Times New Roman"/>
          <w:bCs/>
          <w:color w:val="auto"/>
        </w:rPr>
        <w:t>chváliť</w:t>
      </w:r>
      <w:proofErr w:type="spellEnd"/>
      <w:r w:rsidR="00332472" w:rsidRPr="00D5509F">
        <w:rPr>
          <w:rFonts w:ascii="Times New Roman" w:hAnsi="Times New Roman"/>
          <w:bCs/>
          <w:color w:val="000000"/>
        </w:rPr>
        <w:t xml:space="preserve"> s </w:t>
      </w:r>
      <w:proofErr w:type="spellStart"/>
      <w:r w:rsidR="00332472" w:rsidRPr="00D5509F">
        <w:rPr>
          <w:rFonts w:ascii="Times New Roman" w:hAnsi="Times New Roman"/>
          <w:bCs/>
          <w:color w:val="000000"/>
        </w:rPr>
        <w:t>pozmeňujúcimi</w:t>
      </w:r>
      <w:proofErr w:type="spellEnd"/>
      <w:r w:rsidR="00332472" w:rsidRPr="00D5509F">
        <w:rPr>
          <w:rFonts w:ascii="Times New Roman" w:hAnsi="Times New Roman"/>
          <w:bCs/>
          <w:color w:val="000000"/>
        </w:rPr>
        <w:t xml:space="preserve"> a </w:t>
      </w:r>
      <w:proofErr w:type="spellStart"/>
      <w:r w:rsidR="00332472" w:rsidRPr="00D5509F">
        <w:rPr>
          <w:rFonts w:ascii="Times New Roman" w:hAnsi="Times New Roman"/>
          <w:bCs/>
          <w:color w:val="000000"/>
        </w:rPr>
        <w:t>doplňujúcimi</w:t>
      </w:r>
      <w:proofErr w:type="spellEnd"/>
      <w:r w:rsidR="00332472" w:rsidRPr="00D5509F">
        <w:rPr>
          <w:rFonts w:ascii="Times New Roman" w:hAnsi="Times New Roman"/>
          <w:bCs/>
          <w:color w:val="000000"/>
        </w:rPr>
        <w:t xml:space="preserve"> </w:t>
      </w:r>
      <w:proofErr w:type="spellStart"/>
      <w:r w:rsidR="00332472" w:rsidRPr="00D5509F">
        <w:rPr>
          <w:rFonts w:ascii="Times New Roman" w:hAnsi="Times New Roman"/>
          <w:bCs/>
          <w:color w:val="000000"/>
        </w:rPr>
        <w:t>návrhmi</w:t>
      </w:r>
      <w:proofErr w:type="spellEnd"/>
      <w:r w:rsidR="00332472" w:rsidRPr="00D5509F">
        <w:rPr>
          <w:rFonts w:ascii="Times New Roman" w:hAnsi="Times New Roman"/>
          <w:bCs/>
          <w:color w:val="000000"/>
        </w:rPr>
        <w:t xml:space="preserve"> uvedenými v </w:t>
      </w:r>
      <w:proofErr w:type="spellStart"/>
      <w:r w:rsidR="00332472" w:rsidRPr="00D5509F">
        <w:rPr>
          <w:rFonts w:ascii="Times New Roman" w:hAnsi="Times New Roman"/>
          <w:bCs/>
          <w:color w:val="000000"/>
        </w:rPr>
        <w:t>prílohe</w:t>
      </w:r>
      <w:proofErr w:type="spellEnd"/>
      <w:r w:rsidR="00332472" w:rsidRPr="00D5509F">
        <w:rPr>
          <w:rFonts w:ascii="Times New Roman" w:hAnsi="Times New Roman"/>
          <w:bCs/>
          <w:color w:val="000000"/>
        </w:rPr>
        <w:t>;</w:t>
      </w:r>
    </w:p>
    <w:p w:rsidR="00720E42" w:rsidRPr="00A5111D" w:rsidRDefault="00720E42" w:rsidP="00332472">
      <w:pPr>
        <w:jc w:val="both"/>
      </w:pPr>
    </w:p>
    <w:p w:rsidR="00720E42" w:rsidRPr="00A5111D" w:rsidRDefault="00720E42" w:rsidP="00720E42">
      <w:pPr>
        <w:pStyle w:val="Nadpis4"/>
        <w:numPr>
          <w:ilvl w:val="0"/>
          <w:numId w:val="2"/>
        </w:numPr>
        <w:rPr>
          <w:rFonts w:ascii="Times New Roman" w:hAnsi="Times New Roman"/>
          <w:color w:val="auto"/>
          <w:lang w:val="sk-SK"/>
        </w:rPr>
      </w:pPr>
      <w:r w:rsidRPr="00A5111D">
        <w:rPr>
          <w:rFonts w:ascii="Times New Roman" w:hAnsi="Times New Roman"/>
          <w:color w:val="auto"/>
          <w:lang w:val="sk-SK"/>
        </w:rPr>
        <w:t>u k l a d á</w:t>
      </w:r>
    </w:p>
    <w:p w:rsidR="00992331" w:rsidRPr="00A5111D" w:rsidRDefault="00992331" w:rsidP="00992331">
      <w:pPr>
        <w:ind w:left="720"/>
        <w:jc w:val="both"/>
      </w:pPr>
    </w:p>
    <w:p w:rsidR="00720E42" w:rsidRPr="00A5111D" w:rsidRDefault="0058224B" w:rsidP="00992331">
      <w:pPr>
        <w:ind w:firstLine="709"/>
        <w:jc w:val="both"/>
      </w:pPr>
      <w:r w:rsidRPr="0058224B">
        <w:t>predsedovi výboru predložiť stanovisko výboru k uvedenému návrhu zákona predsedovi gestorského Výboru Národn</w:t>
      </w:r>
      <w:r>
        <w:t>ej rady Slovenskej republiky pre zdravotníctvo</w:t>
      </w:r>
      <w:r w:rsidR="00117E88" w:rsidRPr="00A5111D">
        <w:t>.</w:t>
      </w:r>
    </w:p>
    <w:p w:rsidR="00885282" w:rsidRPr="00A5111D" w:rsidRDefault="00885282" w:rsidP="00992331">
      <w:pPr>
        <w:ind w:firstLine="709"/>
        <w:jc w:val="both"/>
      </w:pPr>
    </w:p>
    <w:p w:rsidR="00925048" w:rsidRPr="00A5111D" w:rsidRDefault="00925048" w:rsidP="00992331">
      <w:pPr>
        <w:ind w:firstLine="709"/>
        <w:jc w:val="both"/>
      </w:pPr>
    </w:p>
    <w:p w:rsidR="00925048" w:rsidRPr="00A5111D" w:rsidRDefault="00925048" w:rsidP="00992331">
      <w:pPr>
        <w:ind w:firstLine="709"/>
        <w:jc w:val="both"/>
      </w:pPr>
    </w:p>
    <w:p w:rsidR="002B637A" w:rsidRPr="00A5111D" w:rsidRDefault="002B637A" w:rsidP="002B637A">
      <w:pPr>
        <w:tabs>
          <w:tab w:val="left" w:pos="-1985"/>
          <w:tab w:val="left" w:pos="709"/>
          <w:tab w:val="left" w:pos="1077"/>
        </w:tabs>
        <w:jc w:val="both"/>
      </w:pPr>
    </w:p>
    <w:p w:rsidR="002B637A" w:rsidRPr="00A5111D" w:rsidRDefault="002B637A" w:rsidP="002B637A">
      <w:pPr>
        <w:tabs>
          <w:tab w:val="left" w:pos="-1985"/>
          <w:tab w:val="left" w:pos="709"/>
          <w:tab w:val="left" w:pos="1077"/>
        </w:tabs>
        <w:jc w:val="both"/>
      </w:pPr>
      <w:r w:rsidRPr="00A5111D">
        <w:t xml:space="preserve">                                                                                              Peter </w:t>
      </w:r>
      <w:r w:rsidRPr="00A5111D">
        <w:rPr>
          <w:b/>
          <w:bCs/>
        </w:rPr>
        <w:t xml:space="preserve">K r e m s k ý, </w:t>
      </w:r>
      <w:proofErr w:type="spellStart"/>
      <w:r w:rsidRPr="00A5111D">
        <w:rPr>
          <w:b/>
          <w:bCs/>
        </w:rPr>
        <w:t>v.r</w:t>
      </w:r>
      <w:proofErr w:type="spellEnd"/>
      <w:r w:rsidRPr="00A5111D">
        <w:rPr>
          <w:b/>
          <w:bCs/>
        </w:rPr>
        <w:t xml:space="preserve">.  </w:t>
      </w:r>
    </w:p>
    <w:p w:rsidR="002B637A" w:rsidRPr="00A5111D" w:rsidRDefault="00A87F9F" w:rsidP="002B637A">
      <w:pPr>
        <w:tabs>
          <w:tab w:val="left" w:pos="-1985"/>
          <w:tab w:val="left" w:pos="709"/>
          <w:tab w:val="left" w:pos="1077"/>
        </w:tabs>
        <w:jc w:val="both"/>
      </w:pPr>
      <w:r w:rsidRPr="00A5111D">
        <w:t xml:space="preserve"> </w:t>
      </w:r>
      <w:r w:rsidR="000F03E9" w:rsidRPr="00A5111D">
        <w:t xml:space="preserve">   </w:t>
      </w:r>
      <w:r w:rsidR="002B637A" w:rsidRPr="00A5111D">
        <w:t xml:space="preserve">Peter </w:t>
      </w:r>
      <w:r w:rsidR="002B637A" w:rsidRPr="00A5111D">
        <w:rPr>
          <w:b/>
        </w:rPr>
        <w:t xml:space="preserve">L i b a </w:t>
      </w:r>
      <w:r w:rsidR="002B637A" w:rsidRPr="00A5111D">
        <w:tab/>
      </w:r>
      <w:r w:rsidR="002B637A" w:rsidRPr="00A5111D">
        <w:tab/>
      </w:r>
      <w:r w:rsidR="002B637A" w:rsidRPr="00A5111D">
        <w:tab/>
      </w:r>
      <w:r w:rsidR="002B637A" w:rsidRPr="00A5111D">
        <w:tab/>
      </w:r>
      <w:r w:rsidR="002B637A" w:rsidRPr="00A5111D">
        <w:tab/>
        <w:t xml:space="preserve">         </w:t>
      </w:r>
      <w:r w:rsidRPr="00A5111D">
        <w:t xml:space="preserve">       </w:t>
      </w:r>
      <w:r w:rsidR="002B637A" w:rsidRPr="00A5111D">
        <w:t xml:space="preserve">  predseda výboru</w:t>
      </w:r>
    </w:p>
    <w:p w:rsidR="002B637A" w:rsidRPr="00A5111D" w:rsidRDefault="002B637A" w:rsidP="002B637A">
      <w:pPr>
        <w:tabs>
          <w:tab w:val="left" w:pos="-1985"/>
          <w:tab w:val="left" w:pos="709"/>
          <w:tab w:val="left" w:pos="1077"/>
        </w:tabs>
        <w:jc w:val="both"/>
        <w:rPr>
          <w:b/>
        </w:rPr>
      </w:pPr>
      <w:r w:rsidRPr="00A5111D">
        <w:rPr>
          <w:bCs/>
        </w:rPr>
        <w:t xml:space="preserve">Maroš </w:t>
      </w:r>
      <w:r w:rsidRPr="00A5111D">
        <w:rPr>
          <w:b/>
          <w:bCs/>
        </w:rPr>
        <w:t>K o n d r ó t</w:t>
      </w:r>
    </w:p>
    <w:p w:rsidR="002B637A" w:rsidRDefault="002B637A" w:rsidP="002B637A">
      <w:pPr>
        <w:tabs>
          <w:tab w:val="left" w:pos="-1985"/>
          <w:tab w:val="left" w:pos="709"/>
          <w:tab w:val="left" w:pos="1077"/>
        </w:tabs>
        <w:jc w:val="both"/>
      </w:pPr>
      <w:r w:rsidRPr="00A5111D">
        <w:t>overovatelia výboru</w:t>
      </w:r>
    </w:p>
    <w:p w:rsidR="00D9290F" w:rsidRPr="00A5111D" w:rsidRDefault="00D9290F" w:rsidP="002B637A">
      <w:pPr>
        <w:tabs>
          <w:tab w:val="left" w:pos="-1985"/>
          <w:tab w:val="left" w:pos="709"/>
          <w:tab w:val="left" w:pos="1077"/>
        </w:tabs>
        <w:jc w:val="both"/>
      </w:pPr>
    </w:p>
    <w:p w:rsidR="00925048" w:rsidRDefault="00925048" w:rsidP="00D04222">
      <w:pPr>
        <w:tabs>
          <w:tab w:val="left" w:pos="-1985"/>
          <w:tab w:val="left" w:pos="709"/>
          <w:tab w:val="left" w:pos="1077"/>
        </w:tabs>
        <w:jc w:val="both"/>
        <w:rPr>
          <w:bCs/>
          <w:i/>
          <w:iCs/>
        </w:rPr>
      </w:pPr>
    </w:p>
    <w:p w:rsidR="00D04222" w:rsidRDefault="009A5D96" w:rsidP="00D04222">
      <w:pPr>
        <w:tabs>
          <w:tab w:val="left" w:pos="-1985"/>
          <w:tab w:val="left" w:pos="709"/>
          <w:tab w:val="left" w:pos="1077"/>
        </w:tabs>
        <w:jc w:val="both"/>
        <w:rPr>
          <w:bCs/>
          <w:i/>
          <w:iCs/>
        </w:rPr>
      </w:pPr>
      <w:r>
        <w:rPr>
          <w:bCs/>
          <w:i/>
          <w:iCs/>
        </w:rPr>
        <w:lastRenderedPageBreak/>
        <w:tab/>
      </w:r>
      <w:r>
        <w:rPr>
          <w:bCs/>
          <w:i/>
          <w:iCs/>
        </w:rPr>
        <w:tab/>
      </w:r>
      <w:r w:rsidR="00D04222">
        <w:rPr>
          <w:bCs/>
          <w:i/>
          <w:iCs/>
        </w:rPr>
        <w:t>Výbor</w:t>
      </w:r>
      <w:bookmarkStart w:id="0" w:name="_GoBack"/>
      <w:bookmarkEnd w:id="0"/>
    </w:p>
    <w:p w:rsidR="00D04222" w:rsidRDefault="00D04222" w:rsidP="00D04222">
      <w:pPr>
        <w:jc w:val="both"/>
        <w:rPr>
          <w:i/>
        </w:rPr>
      </w:pPr>
      <w:r>
        <w:rPr>
          <w:i/>
        </w:rPr>
        <w:t xml:space="preserve"> Národnej rady Slovenskej republiky</w:t>
      </w:r>
    </w:p>
    <w:p w:rsidR="00D04222" w:rsidRDefault="00D04222" w:rsidP="00D04222">
      <w:pPr>
        <w:jc w:val="both"/>
      </w:pPr>
      <w:r>
        <w:rPr>
          <w:i/>
        </w:rPr>
        <w:t xml:space="preserve">      pre hospodárske záležitosti </w:t>
      </w:r>
      <w:r>
        <w:t xml:space="preserve">            </w:t>
      </w:r>
      <w:r>
        <w:tab/>
      </w:r>
      <w:r>
        <w:tab/>
      </w:r>
    </w:p>
    <w:p w:rsidR="00D04222" w:rsidRDefault="00D04222" w:rsidP="00D04222">
      <w:pPr>
        <w:jc w:val="both"/>
      </w:pPr>
      <w:r>
        <w:tab/>
      </w:r>
      <w:r>
        <w:tab/>
      </w:r>
    </w:p>
    <w:p w:rsidR="00D04222" w:rsidRDefault="00D9290F" w:rsidP="00D04222">
      <w:pPr>
        <w:ind w:left="5672" w:firstLine="709"/>
        <w:jc w:val="both"/>
      </w:pPr>
      <w:r>
        <w:t xml:space="preserve"> 144</w:t>
      </w:r>
      <w:r w:rsidR="00D04222">
        <w:t>. schôdza výboru</w:t>
      </w:r>
    </w:p>
    <w:p w:rsidR="00D04222" w:rsidRDefault="00D04222" w:rsidP="00D04222">
      <w:pPr>
        <w:jc w:val="both"/>
        <w:rPr>
          <w:bCs/>
        </w:rPr>
      </w:pPr>
      <w:r>
        <w:t xml:space="preserve">                                                                                             </w:t>
      </w:r>
      <w:r>
        <w:tab/>
      </w:r>
      <w:r>
        <w:tab/>
        <w:t xml:space="preserve"> </w:t>
      </w:r>
      <w:r w:rsidR="0089208E" w:rsidRPr="004562B1">
        <w:rPr>
          <w:bCs/>
        </w:rPr>
        <w:t xml:space="preserve">Príloha k uzneseniu č. </w:t>
      </w:r>
      <w:r w:rsidR="000159F6">
        <w:rPr>
          <w:bCs/>
        </w:rPr>
        <w:t>433</w:t>
      </w:r>
    </w:p>
    <w:p w:rsidR="00D04222" w:rsidRDefault="00D04222" w:rsidP="00D04222">
      <w:pPr>
        <w:pStyle w:val="Zarkazkladnhotextu"/>
        <w:rPr>
          <w:rFonts w:ascii="Times New Roman" w:hAnsi="Times New Roman"/>
          <w:iCs/>
          <w:color w:val="auto"/>
          <w:lang w:val="sk-SK"/>
        </w:rPr>
      </w:pPr>
      <w:r>
        <w:rPr>
          <w:rFonts w:ascii="Times New Roman" w:hAnsi="Times New Roman"/>
          <w:iCs/>
          <w:color w:val="auto"/>
          <w:lang w:val="sk-SK"/>
        </w:rPr>
        <w:t xml:space="preserve">  </w:t>
      </w:r>
    </w:p>
    <w:p w:rsidR="00D04222" w:rsidRDefault="00D04222" w:rsidP="00D04222">
      <w:pPr>
        <w:jc w:val="center"/>
        <w:rPr>
          <w:b/>
          <w:sz w:val="32"/>
          <w:szCs w:val="28"/>
        </w:rPr>
      </w:pPr>
    </w:p>
    <w:p w:rsidR="00D04222" w:rsidRDefault="00D04222" w:rsidP="00D04222">
      <w:pPr>
        <w:pStyle w:val="Nadpis5"/>
        <w:spacing w:line="240" w:lineRule="auto"/>
      </w:pPr>
      <w:r>
        <w:t>Z m e n y  a  d o p l n k y</w:t>
      </w:r>
    </w:p>
    <w:p w:rsidR="00D04222" w:rsidRDefault="00D04222" w:rsidP="00D04222"/>
    <w:p w:rsidR="00A16A4D" w:rsidRDefault="00D04222" w:rsidP="00064EA6">
      <w:pPr>
        <w:pBdr>
          <w:bottom w:val="single" w:sz="12" w:space="1" w:color="auto"/>
        </w:pBdr>
        <w:tabs>
          <w:tab w:val="left" w:pos="-1985"/>
          <w:tab w:val="left" w:pos="709"/>
          <w:tab w:val="left" w:pos="1077"/>
        </w:tabs>
        <w:jc w:val="both"/>
      </w:pPr>
      <w:r>
        <w:t>k </w:t>
      </w:r>
      <w:r w:rsidR="00925048">
        <w:t xml:space="preserve">vládnemu </w:t>
      </w:r>
      <w:r w:rsidR="003E65CD">
        <w:t xml:space="preserve">návrhu </w:t>
      </w:r>
      <w:r w:rsidR="00117E88">
        <w:t>zákona</w:t>
      </w:r>
      <w:r w:rsidR="00D9290F" w:rsidRPr="00D9290F">
        <w:t xml:space="preserve"> ktorým sa mení a dopĺňa zákon č. 355/2007 Z. z. o ochrane, podpore a rozvoji verejného zdravia a o zmene a doplnení niektorých zákonov v znení neskorších predpisov a ktorým sa menia a dopĺňajú niektoré zákony </w:t>
      </w:r>
      <w:r w:rsidR="00D9290F" w:rsidRPr="00D9290F">
        <w:rPr>
          <w:b/>
        </w:rPr>
        <w:t>(tlač 1465</w:t>
      </w:r>
      <w:r w:rsidR="00117E88" w:rsidRPr="009E6FA5">
        <w:rPr>
          <w:b/>
        </w:rPr>
        <w:t>)</w:t>
      </w:r>
    </w:p>
    <w:p w:rsidR="00A16A4D" w:rsidRDefault="00A16A4D" w:rsidP="00A16A4D"/>
    <w:p w:rsidR="00D5509F" w:rsidRDefault="00D5509F" w:rsidP="00A16A4D"/>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numPr>
          <w:ilvl w:val="0"/>
          <w:numId w:val="35"/>
        </w:numPr>
        <w:suppressAutoHyphens/>
        <w:autoSpaceDN w:val="0"/>
        <w:spacing w:after="240"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11. bode (§ 5 ods. 4) sa označenie odkazu na poznámku pod čiarou 12da nahrádza označením 12fa, označenie odkazu na poznámku pod čiarou 12db sa nahrádza označením 12fb, označenie odkazu na poznámku pod čiarou 12dc sa nahrádza označením 12fc, označenie odkazu na poznámku pod čiarou 12dd sa nahrádza označením 12fd, označenie odkazu na poznámku pod čiarou 12de sa nahrádza označením 12fe a označenie odkazu na poznámku pod čiarou 12df sa nahrádza označením 12ff.</w:t>
      </w:r>
    </w:p>
    <w:p w:rsidR="00D5509F" w:rsidRDefault="00D5509F" w:rsidP="00D5509F">
      <w:pPr>
        <w:pStyle w:val="Bezriadkovania"/>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súvislosti s touto úpravou sa upraví aj úvodná veta k zneniu poznámok pod čiarou, ako aj ich označenie.</w:t>
      </w:r>
    </w:p>
    <w:p w:rsidR="00D5509F" w:rsidRDefault="00D5509F" w:rsidP="00D5509F">
      <w:pPr>
        <w:pStyle w:val="Bezriadkovania"/>
        <w:ind w:left="720"/>
        <w:jc w:val="both"/>
        <w:rPr>
          <w:rFonts w:ascii="Times New Roman" w:eastAsia="Times New Roman" w:hAnsi="Times New Roman"/>
          <w:sz w:val="24"/>
          <w:szCs w:val="24"/>
          <w:lang w:eastAsia="sk-SK"/>
        </w:rPr>
      </w:pPr>
    </w:p>
    <w:p w:rsidR="00D5509F" w:rsidRDefault="00D5509F" w:rsidP="00D5509F">
      <w:pPr>
        <w:pStyle w:val="Bezriadkovania"/>
        <w:ind w:left="72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V nadväznosti na túto úpravu sa v čl. I, 127. bode, § 52 ods. 1 písm. t) označenie odkazu na poznámku pod čiarou 12da  nahrádza označením 12fa.</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3402" w:firstLine="3"/>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úprava označenia odkazov na poznámky pod čiarou v súlade s Legislatívnymi pravidlami tvorby zákonov (oznámenie č. 19/1997 Z. z.)</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22. bode, § 7 ods. 1 písm. f) sa slová „podľa §</w:t>
      </w:r>
      <w:r>
        <w:rPr>
          <w:rFonts w:ascii="Times New Roman" w:eastAsia="Times New Roman" w:hAnsi="Times New Roman"/>
          <w:sz w:val="24"/>
          <w:szCs w:val="24"/>
          <w:lang w:eastAsia="sk-SK"/>
        </w:rPr>
        <w:t xml:space="preserve"> </w:t>
      </w:r>
      <w:r w:rsidRPr="00B93A3A">
        <w:rPr>
          <w:rFonts w:ascii="Times New Roman" w:eastAsia="Times New Roman" w:hAnsi="Times New Roman"/>
          <w:sz w:val="24"/>
          <w:szCs w:val="24"/>
          <w:lang w:eastAsia="sk-SK"/>
        </w:rPr>
        <w:t>15“ nahrádzajú slovami „na činnosti uvedené v § 15“.</w:t>
      </w:r>
    </w:p>
    <w:p w:rsidR="00D5509F" w:rsidRPr="00B93A3A" w:rsidRDefault="00D5509F" w:rsidP="00D5509F">
      <w:pPr>
        <w:pStyle w:val="Bezriadkovania"/>
        <w:ind w:left="2844" w:firstLine="558"/>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precizovanie textu.</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44. bode, § 15 ods. 2 sa na konci úvodnej vety dopĺňajú slová „podľa podmienok ustanovených v § 16a až 16o“.</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lastRenderedPageBreak/>
        <w:t>Legislatívno-technická úprava; precizovanie textu  z dôvodu jednoznačnosti.</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44. bode, § 15 ods. 3 sa vypúšťajú slová „a preukazovanie odbornej spôsobilosti“.</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 xml:space="preserve">Legislatívno-technická úprava; precizovanie textu  z dôvodu jednoznačnosti – nadväzujúca úprava na navrhovanú úpravu v § 15 ods. 2. </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16i ods. 4 písm. a) sa za slovo „absolvovaní“ vkladajú slová „príslušného odborného“.</w:t>
      </w:r>
    </w:p>
    <w:p w:rsidR="00D5509F" w:rsidRPr="00B93A3A" w:rsidRDefault="00D5509F" w:rsidP="00D5509F">
      <w:pPr>
        <w:pStyle w:val="Bezriadkovania"/>
        <w:ind w:left="3402" w:firstLine="5"/>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 16j  ods. 4 písm. b) sa slová „odsekov 7 alebo 8“ nahrádzajú slovami „odseku 7 alebo odseku 8“.</w:t>
      </w:r>
    </w:p>
    <w:p w:rsidR="00D5509F" w:rsidRPr="00B93A3A" w:rsidRDefault="00D5509F" w:rsidP="00D5509F">
      <w:pPr>
        <w:pStyle w:val="Bezriadkovania"/>
        <w:ind w:left="3402" w:firstLine="3"/>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zosúladenie s Legislatívnymi pravidlami tvorby zákonov (oznámenie č. 19/1997 Z. z.).</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16j  ods. 5 písm. b) sa slová „odsekov 9 alebo 10“ nahrádzajú slovami „odseku 9 alebo odseku 10“.</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zosúladenie s Legislatívnymi pravidlami tvorby zákonov (oznámenie č. 19/1997 Z. z.)</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16j  ods. 6 písm. b) sa v texte za slovami „odsekov 7 až 10,“ vypúšťajú slová „dokladom o“ a zostávajúci text sa presúva do nového písmena c).</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zosúladenie s Legislatívnymi pravidlami tvorby zákonov (oznámenie č. 19/1997 Z. z.)</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16j  ods. 15 úvodnej vete sa slová „ak preukáže doklad“ nahrádzajú slovami „ak sa preukáže dokladom“.</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precizovanie textu.</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16k  ods. 3 písm. b) sa slová „odsekov 6 a 7“ nahrádzajú slovami „odseku 6 alebo odseku 7“.</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lastRenderedPageBreak/>
        <w:t>Legislatívno-technická úprava; zosúladenie s Legislatívnymi pravidlami tvorby zákonov (oznámenie č. 19/1997 Z. z.)</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16k  ods. 4 písm. b)  sa slová „odsekov 8 a 9“ nahrádzajú slovami „odseku 8 alebo odseku 9“.</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zosúladenie s Legislatívnymi pravidlami tvorby zákonov (oznámenie č. 19/1997 Z. z.)</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16k  ods. 11 písm. a) a ods. 12 písm. a) a § 16l ods. 7 písm. a) sa slová „a vlastní doklad podľa § 16p ods. 2“ nahrádzajú slovami „a preukáže sa dokladom alebo čestným vyhlásením podľa § 16p ods. 2“.</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precizovanie textu.</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16p ods. 1 úvodnej vete a ods. 2 sa za slovo „overenie“ vkladajú slová „</w:t>
      </w:r>
      <w:r>
        <w:rPr>
          <w:rFonts w:ascii="Times New Roman" w:eastAsia="Times New Roman" w:hAnsi="Times New Roman"/>
          <w:sz w:val="24"/>
          <w:szCs w:val="24"/>
          <w:lang w:eastAsia="sk-SK"/>
        </w:rPr>
        <w:t xml:space="preserve">odbornej spôsobilosti </w:t>
      </w:r>
      <w:r w:rsidRPr="00B93A3A">
        <w:rPr>
          <w:rFonts w:ascii="Times New Roman" w:eastAsia="Times New Roman" w:hAnsi="Times New Roman"/>
          <w:sz w:val="24"/>
          <w:szCs w:val="24"/>
          <w:lang w:eastAsia="sk-SK"/>
        </w:rPr>
        <w:t>a vydanie osvedčenia o“.</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precizovanie textu.</w:t>
      </w:r>
    </w:p>
    <w:p w:rsidR="00D5509F" w:rsidRPr="00B93A3A" w:rsidRDefault="00D5509F" w:rsidP="00D5509F">
      <w:pPr>
        <w:pStyle w:val="Bezriadkovania"/>
        <w:ind w:left="3402"/>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16p ods. 1 písm</w:t>
      </w:r>
      <w:r>
        <w:rPr>
          <w:rFonts w:ascii="Times New Roman" w:eastAsia="Times New Roman" w:hAnsi="Times New Roman"/>
          <w:sz w:val="24"/>
          <w:szCs w:val="24"/>
          <w:lang w:eastAsia="sk-SK"/>
        </w:rPr>
        <w:t>.</w:t>
      </w:r>
      <w:r w:rsidRPr="00B93A3A">
        <w:rPr>
          <w:rFonts w:ascii="Times New Roman" w:eastAsia="Times New Roman" w:hAnsi="Times New Roman"/>
          <w:sz w:val="24"/>
          <w:szCs w:val="24"/>
          <w:lang w:eastAsia="sk-SK"/>
        </w:rPr>
        <w:t xml:space="preserve"> b) </w:t>
      </w:r>
      <w:r>
        <w:rPr>
          <w:rFonts w:ascii="Times New Roman" w:eastAsia="Times New Roman" w:hAnsi="Times New Roman"/>
          <w:sz w:val="24"/>
          <w:szCs w:val="24"/>
          <w:lang w:eastAsia="sk-SK"/>
        </w:rPr>
        <w:t>sa za slovo „spôsobilosti“ vkladá čiarka a slová „podľa § 15“ sa nahrádzajú slovami „</w:t>
      </w:r>
      <w:r w:rsidRPr="00B93A3A">
        <w:rPr>
          <w:rFonts w:ascii="Times New Roman" w:eastAsia="Times New Roman" w:hAnsi="Times New Roman"/>
          <w:sz w:val="24"/>
          <w:szCs w:val="24"/>
          <w:lang w:eastAsia="sk-SK"/>
        </w:rPr>
        <w:t>o ktorej osvedčenie sa žiada (§ 16a až 16o)“.</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ind w:left="3402"/>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16p ods. 1 písm. c) a ods. 4 písm. e) sa vypúšťajú slová „(§ 16j až 16l)“ a na konci sa pripájajú slová „ak ide o odbornú spôsobilosť podľa § 16j až 16l,“.</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 xml:space="preserve">V čl. I, 45. bode, § 16p ods. 1 písm. </w:t>
      </w:r>
      <w:r>
        <w:rPr>
          <w:rFonts w:ascii="Times New Roman" w:eastAsia="Times New Roman" w:hAnsi="Times New Roman"/>
          <w:sz w:val="24"/>
          <w:szCs w:val="24"/>
          <w:lang w:eastAsia="sk-SK"/>
        </w:rPr>
        <w:t>d</w:t>
      </w:r>
      <w:r w:rsidRPr="00B93A3A">
        <w:rPr>
          <w:rFonts w:ascii="Times New Roman" w:eastAsia="Times New Roman" w:hAnsi="Times New Roman"/>
          <w:sz w:val="24"/>
          <w:szCs w:val="24"/>
          <w:lang w:eastAsia="sk-SK"/>
        </w:rPr>
        <w:t>) a ods. 4 písm. f) sa slová „(§ 16j až 16l)“ nahrádzajú slovami „podľa § 16j až 16l“.</w:t>
      </w: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ind w:left="3261"/>
        <w:jc w:val="both"/>
        <w:rPr>
          <w:rFonts w:ascii="Times New Roman" w:eastAsia="Times New Roman" w:hAnsi="Times New Roman"/>
          <w:sz w:val="24"/>
          <w:szCs w:val="24"/>
          <w:lang w:eastAsia="sk-SK"/>
        </w:rPr>
      </w:pPr>
    </w:p>
    <w:p w:rsidR="00D5509F" w:rsidRPr="00735781"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16p ods. 4 písm</w:t>
      </w:r>
      <w:r>
        <w:rPr>
          <w:rFonts w:ascii="Times New Roman" w:eastAsia="Times New Roman" w:hAnsi="Times New Roman"/>
          <w:sz w:val="24"/>
          <w:szCs w:val="24"/>
          <w:lang w:eastAsia="sk-SK"/>
        </w:rPr>
        <w:t>.</w:t>
      </w:r>
      <w:r w:rsidRPr="00B93A3A">
        <w:rPr>
          <w:rFonts w:ascii="Times New Roman" w:eastAsia="Times New Roman" w:hAnsi="Times New Roman"/>
          <w:sz w:val="24"/>
          <w:szCs w:val="24"/>
          <w:lang w:eastAsia="sk-SK"/>
        </w:rPr>
        <w:t xml:space="preserve"> d) </w:t>
      </w:r>
      <w:r>
        <w:rPr>
          <w:rFonts w:ascii="Times New Roman" w:eastAsia="Times New Roman" w:hAnsi="Times New Roman"/>
          <w:sz w:val="24"/>
          <w:szCs w:val="24"/>
          <w:lang w:eastAsia="sk-SK"/>
        </w:rPr>
        <w:t xml:space="preserve">sa slová „podľa  § 15“ sa nahrádzajú slovami </w:t>
      </w:r>
      <w:r w:rsidRPr="00735781">
        <w:rPr>
          <w:rFonts w:ascii="Times New Roman" w:eastAsia="Times New Roman" w:hAnsi="Times New Roman"/>
          <w:sz w:val="24"/>
          <w:szCs w:val="24"/>
          <w:lang w:eastAsia="sk-SK"/>
        </w:rPr>
        <w:t>„podľa § 16a až 16o“.</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lastRenderedPageBreak/>
        <w:t xml:space="preserve">V čl. I, 45. bode, § 16p ods. 7 písmeno b) znie: </w:t>
      </w:r>
    </w:p>
    <w:p w:rsidR="00D5509F" w:rsidRPr="00B93A3A" w:rsidRDefault="00D5509F" w:rsidP="00D5509F">
      <w:pPr>
        <w:pStyle w:val="Bezriadkovania"/>
        <w:spacing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 xml:space="preserve">„b) </w:t>
      </w:r>
      <w:r>
        <w:rPr>
          <w:rFonts w:ascii="Times New Roman" w:eastAsia="Times New Roman" w:hAnsi="Times New Roman"/>
          <w:sz w:val="24"/>
          <w:szCs w:val="24"/>
          <w:lang w:eastAsia="sk-SK"/>
        </w:rPr>
        <w:t>druh</w:t>
      </w:r>
      <w:r w:rsidRPr="00B93A3A">
        <w:rPr>
          <w:rFonts w:ascii="Times New Roman" w:eastAsia="Times New Roman" w:hAnsi="Times New Roman"/>
          <w:sz w:val="24"/>
          <w:szCs w:val="24"/>
          <w:lang w:eastAsia="sk-SK"/>
        </w:rPr>
        <w:t xml:space="preserve"> odbornej spôsobilosti podľa § 16a až 16o, na ktorú sa osvedčenie vydáva,“.</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 xml:space="preserve">Legislatívno-technická úprava; precizovanie textu z dôvodu </w:t>
      </w:r>
      <w:r>
        <w:rPr>
          <w:rFonts w:ascii="Times New Roman" w:eastAsia="Times New Roman" w:hAnsi="Times New Roman"/>
          <w:i/>
          <w:sz w:val="24"/>
          <w:szCs w:val="24"/>
          <w:lang w:eastAsia="sk-SK"/>
        </w:rPr>
        <w:t>potreby zosúladenia s § 16p ods. 1 a 4</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45. bode, § 16p ods. 7 sa za písmeno b) vkladá nové písmeno c), ktoré znie:</w:t>
      </w:r>
    </w:p>
    <w:p w:rsidR="00D5509F" w:rsidRPr="00B93A3A" w:rsidRDefault="00D5509F" w:rsidP="00D5509F">
      <w:pPr>
        <w:pStyle w:val="Bezriadkovania"/>
        <w:spacing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„c) činnosť obchodovanie alebo odborné využitie, ak ide o odbornú spôsobilosť podľa § 16j až 16l,“.</w:t>
      </w:r>
    </w:p>
    <w:p w:rsidR="00D5509F" w:rsidRPr="00B93A3A" w:rsidRDefault="00D5509F" w:rsidP="00D5509F">
      <w:pPr>
        <w:pStyle w:val="Bezriadkovania"/>
        <w:spacing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Doterajšie písmená c) až e) sa primerane preznačia.</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 xml:space="preserve">Legislatívno-technická úprava; precizovanie textu z dôvodu </w:t>
      </w:r>
      <w:r>
        <w:rPr>
          <w:rFonts w:ascii="Times New Roman" w:eastAsia="Times New Roman" w:hAnsi="Times New Roman"/>
          <w:i/>
          <w:sz w:val="24"/>
          <w:szCs w:val="24"/>
          <w:lang w:eastAsia="sk-SK"/>
        </w:rPr>
        <w:t>potreby zosúladenia s § 16p ods. 1 a 4</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59. bode, § 30 ods. 1 písm. h) prvom bode sa slovo „uvedené“ nahrádza slovom „ustanovené“.</w:t>
      </w: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Gramatická úprava.</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79. bode (§ 30e) sa slová „za slovom „lekárstvo““ nahrádzajú slovami „za slovami „pracovné lekárstvo““.</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r>
        <w:rPr>
          <w:rFonts w:ascii="Times New Roman" w:eastAsia="Times New Roman" w:hAnsi="Times New Roman"/>
          <w:i/>
          <w:sz w:val="24"/>
          <w:szCs w:val="24"/>
          <w:lang w:eastAsia="sk-SK"/>
        </w:rPr>
        <w:t>, nakoľko sa v texte § 30e nachádza aj pojem „všeobecné lekárstvo“</w:t>
      </w:r>
      <w:r w:rsidRPr="00B93A3A">
        <w:rPr>
          <w:rFonts w:ascii="Times New Roman" w:eastAsia="Times New Roman" w:hAnsi="Times New Roman"/>
          <w:i/>
          <w:sz w:val="24"/>
          <w:szCs w:val="24"/>
          <w:lang w:eastAsia="sk-SK"/>
        </w:rPr>
        <w:t>.</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108. bode, § 41 ods. 13 sa za slová „živelnej udalosti“ vkladajú slová „je povinný oznámiť túto skutočnosť“.</w:t>
      </w: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spacing w:line="360" w:lineRule="auto"/>
        <w:ind w:left="720"/>
        <w:jc w:val="both"/>
        <w:rPr>
          <w:rFonts w:ascii="Times New Roman" w:eastAsia="Times New Roman" w:hAnsi="Times New Roman"/>
          <w:sz w:val="24"/>
          <w:szCs w:val="24"/>
          <w:lang w:eastAsia="sk-SK"/>
        </w:rPr>
      </w:pPr>
    </w:p>
    <w:p w:rsidR="00D5509F"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Pr>
          <w:rFonts w:ascii="Times New Roman" w:eastAsia="Times New Roman" w:hAnsi="Times New Roman"/>
          <w:sz w:val="24"/>
          <w:szCs w:val="24"/>
          <w:lang w:eastAsia="sk-SK"/>
        </w:rPr>
        <w:t>V čl. I, 110. bode [§ 49 ods. 1 písm. k)] sa za znenie písmena k) vkladá táto veta:</w:t>
      </w:r>
    </w:p>
    <w:p w:rsidR="00D5509F" w:rsidRDefault="00D5509F" w:rsidP="00D5509F">
      <w:pPr>
        <w:pStyle w:val="Bezriadkovania"/>
        <w:spacing w:after="240" w:line="360" w:lineRule="auto"/>
        <w:ind w:left="72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„Poznámka pod čiarou k odkazu 47ia znie:“.</w:t>
      </w:r>
    </w:p>
    <w:p w:rsidR="00D5509F"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zosúladenie s Legislatívnymi pravidlami tvorby zákonov (oznámenie č. 19/1997 Z. z.)</w:t>
      </w:r>
    </w:p>
    <w:p w:rsidR="00D5509F" w:rsidRPr="00CD6A5F"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numPr>
          <w:ilvl w:val="0"/>
          <w:numId w:val="35"/>
        </w:numPr>
        <w:suppressAutoHyphens/>
        <w:autoSpaceDN w:val="0"/>
        <w:spacing w:after="240"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lastRenderedPageBreak/>
        <w:t>V čl. I, 113. bode, § 43 ods. 4 písm. c) sa označenie odkazu na poznámku pod čiarou 47oa nahrádza označením 47p a označenie odkazu na poznámku pod čiarou 47ob sa nahrádza označením 47q.</w:t>
      </w:r>
    </w:p>
    <w:p w:rsidR="00D5509F" w:rsidRDefault="00D5509F" w:rsidP="00D5509F">
      <w:pPr>
        <w:pStyle w:val="Bezriadkovania"/>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súvislosti s touto úpravou sa upraví aj úvodná veta k zneniu poznámok pod čiarou, ako aj ich označenie.</w:t>
      </w:r>
    </w:p>
    <w:p w:rsidR="00D5509F" w:rsidRDefault="00D5509F" w:rsidP="00D5509F">
      <w:pPr>
        <w:pStyle w:val="Bezriadkovania"/>
        <w:ind w:left="720"/>
        <w:jc w:val="both"/>
        <w:rPr>
          <w:rFonts w:ascii="Times New Roman" w:eastAsia="Times New Roman" w:hAnsi="Times New Roman"/>
          <w:sz w:val="24"/>
          <w:szCs w:val="24"/>
          <w:lang w:eastAsia="sk-SK"/>
        </w:rPr>
      </w:pPr>
    </w:p>
    <w:p w:rsidR="00D5509F" w:rsidRDefault="00D5509F" w:rsidP="00D5509F">
      <w:pPr>
        <w:pStyle w:val="Bezriadkovania"/>
        <w:ind w:left="72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V nadväznosti na túto úpravu sa v čl. I, </w:t>
      </w:r>
      <w:r w:rsidRPr="00B93A3A">
        <w:rPr>
          <w:rFonts w:ascii="Times New Roman" w:eastAsia="Times New Roman" w:hAnsi="Times New Roman"/>
          <w:sz w:val="24"/>
          <w:szCs w:val="24"/>
          <w:lang w:eastAsia="sk-SK"/>
        </w:rPr>
        <w:t xml:space="preserve">139. bode [§ 55 ods. 1 písm. j)] a 141. bode [§ 55 ods. 2 písm. l)] </w:t>
      </w:r>
      <w:r>
        <w:rPr>
          <w:rFonts w:ascii="Times New Roman" w:eastAsia="Times New Roman" w:hAnsi="Times New Roman"/>
          <w:sz w:val="24"/>
          <w:szCs w:val="24"/>
          <w:lang w:eastAsia="sk-SK"/>
        </w:rPr>
        <w:t>označenie  odkazu na poznámku pod čiarou 47ob  nahrádza označením 47q.</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3402" w:firstLine="3"/>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úprava označenia odkazov na poznámky pod čiarou v súlade s Legislatívnymi pravidlami tvorby zákonov (oznámenie č. 19/1997 Z. z.).</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115. bode (§ 43 ods. 5) sa vypúšťajú slová „Poznámka pod čiarou k odkazu 47p sa vypúšťa.“.</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 xml:space="preserve">Legislatívno-technická úprava; nakoľko sa navrhuje v § 43 ods. 4 písm. c)nové  použitie odkazu 47p, jeho vypustenie je bezpredmetné. </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sa za 121. bod vkladá nový 122. bod, ktorý znie:</w:t>
      </w:r>
    </w:p>
    <w:p w:rsidR="00D5509F" w:rsidRPr="00B93A3A" w:rsidRDefault="00D5509F" w:rsidP="00D5509F">
      <w:pPr>
        <w:pStyle w:val="Bezriadkovania"/>
        <w:spacing w:after="240"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„122. V § 52 ods. 1 písm. c) sa slová „§ 16 ods. 1“ nahrádzajú slovami „§16a“.“.</w:t>
      </w:r>
    </w:p>
    <w:p w:rsidR="00D5509F" w:rsidRPr="00B93A3A" w:rsidRDefault="00D5509F" w:rsidP="00D5509F">
      <w:pPr>
        <w:pStyle w:val="Bezriadkovania"/>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Nasledujúce body sa primerane prečíslujú, čo sa premietne aj do článku o účinnosti zákona.</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zosúladenie s Legislatívnymi pravidlami tvorby zákonov (oznámenie č. 19/1997 Z. z.)</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127. bode, § 52 ods. 1 písm. u) sa slovo „činnosti“ nahrádza slovom „činností“, slovo „§ 15“ sa nahrádza slovami „§ 15 ods. 1“ a slová „§ 16 až 16o,“ sa nahrádzajú slovami „§ 16a až 16o.“.</w:t>
      </w: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129. bode, § 52 ods. 4 písm. c) vo vete za bodkočiarkou sa slovo „po“ nahrádza slovom „pri“ a</w:t>
      </w:r>
      <w:r>
        <w:rPr>
          <w:rFonts w:ascii="Times New Roman" w:eastAsia="Times New Roman" w:hAnsi="Times New Roman"/>
          <w:sz w:val="24"/>
          <w:szCs w:val="24"/>
          <w:lang w:eastAsia="sk-SK"/>
        </w:rPr>
        <w:t xml:space="preserve"> za </w:t>
      </w:r>
      <w:r w:rsidRPr="00B93A3A">
        <w:rPr>
          <w:rFonts w:ascii="Times New Roman" w:eastAsia="Times New Roman" w:hAnsi="Times New Roman"/>
          <w:sz w:val="24"/>
          <w:szCs w:val="24"/>
          <w:lang w:eastAsia="sk-SK"/>
        </w:rPr>
        <w:t>slová „</w:t>
      </w:r>
      <w:r>
        <w:rPr>
          <w:rFonts w:ascii="Times New Roman" w:eastAsia="Times New Roman" w:hAnsi="Times New Roman"/>
          <w:sz w:val="24"/>
          <w:szCs w:val="24"/>
          <w:lang w:eastAsia="sk-SK"/>
        </w:rPr>
        <w:t>oznámenia</w:t>
      </w:r>
      <w:r w:rsidRPr="00B93A3A">
        <w:rPr>
          <w:rFonts w:ascii="Times New Roman" w:eastAsia="Times New Roman" w:hAnsi="Times New Roman"/>
          <w:sz w:val="24"/>
          <w:szCs w:val="24"/>
          <w:lang w:eastAsia="sk-SK"/>
        </w:rPr>
        <w:t xml:space="preserve">“ sa </w:t>
      </w:r>
      <w:r>
        <w:rPr>
          <w:rFonts w:ascii="Times New Roman" w:eastAsia="Times New Roman" w:hAnsi="Times New Roman"/>
          <w:sz w:val="24"/>
          <w:szCs w:val="24"/>
          <w:lang w:eastAsia="sk-SK"/>
        </w:rPr>
        <w:t>vkladajú slová</w:t>
      </w:r>
      <w:r w:rsidRPr="00B93A3A">
        <w:rPr>
          <w:rFonts w:ascii="Times New Roman" w:eastAsia="Times New Roman" w:hAnsi="Times New Roman"/>
          <w:sz w:val="24"/>
          <w:szCs w:val="24"/>
          <w:lang w:eastAsia="sk-SK"/>
        </w:rPr>
        <w:t xml:space="preserve"> „je povinný </w:t>
      </w:r>
      <w:r>
        <w:rPr>
          <w:rFonts w:ascii="Times New Roman" w:eastAsia="Times New Roman" w:hAnsi="Times New Roman"/>
          <w:sz w:val="24"/>
          <w:szCs w:val="24"/>
          <w:lang w:eastAsia="sk-SK"/>
        </w:rPr>
        <w:t>ho oznámiť“.</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jc w:val="both"/>
        <w:rPr>
          <w:rFonts w:ascii="Times New Roman" w:eastAsia="Times New Roman" w:hAnsi="Times New Roman"/>
          <w:sz w:val="24"/>
          <w:szCs w:val="24"/>
          <w:lang w:eastAsia="sk-SK"/>
        </w:rPr>
      </w:pP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after="240"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lastRenderedPageBreak/>
        <w:t>V čl. I, 148. bode (§ 56 ods. 1) úvodnej vete sa slová „p) až t)“ nahrádzajú slovami „p) až s)“.</w:t>
      </w:r>
    </w:p>
    <w:p w:rsidR="00D5509F" w:rsidRPr="00B93A3A" w:rsidRDefault="00D5509F" w:rsidP="00D5509F">
      <w:pPr>
        <w:pStyle w:val="Bezriadkovania"/>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súvislosti s touto úpravou sa preznačí aj písmeno r) na q), písmeno s) na r) a písmeno t) na s).</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úprava preznačenia písmen v súlade s Legislatívnymi pravidlami tvorby zákonov (oznámenie č. 19/1997 Z. z.).</w:t>
      </w:r>
    </w:p>
    <w:p w:rsidR="00D5509F" w:rsidRPr="00B93A3A" w:rsidRDefault="00D5509F" w:rsidP="00D5509F">
      <w:pPr>
        <w:pStyle w:val="Bezriadkovania"/>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157. bode, § 57 ods. 29 písmeno k) znie:</w:t>
      </w:r>
    </w:p>
    <w:p w:rsidR="00D5509F" w:rsidRPr="00B93A3A" w:rsidRDefault="00D5509F" w:rsidP="00D5509F">
      <w:pPr>
        <w:pStyle w:val="Bezriadkovania"/>
        <w:spacing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„k) nesplní oznamovaciu povinnosť podľa § 41 ods. 13,“.</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sz w:val="24"/>
          <w:szCs w:val="24"/>
          <w:lang w:eastAsia="sk-SK"/>
        </w:rPr>
      </w:pPr>
      <w:r w:rsidRPr="00B93A3A">
        <w:rPr>
          <w:rFonts w:ascii="Times New Roman" w:eastAsia="Times New Roman" w:hAnsi="Times New Roman"/>
          <w:i/>
          <w:sz w:val="24"/>
          <w:szCs w:val="24"/>
          <w:lang w:eastAsia="sk-SK"/>
        </w:rPr>
        <w:t>Legislatívno-technická úprava; precizovanie textu z dôvodu jednoznačnosti.</w:t>
      </w:r>
    </w:p>
    <w:p w:rsidR="00D5509F" w:rsidRPr="00B93A3A" w:rsidRDefault="00D5509F" w:rsidP="00D5509F">
      <w:pPr>
        <w:pStyle w:val="Bezriadkovania"/>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 xml:space="preserve">V čl. I, 162. bode, § 57 ods. 36 písm. a) sa slová „§ 30b ods. 13“ nahrádzajú slovami </w:t>
      </w:r>
      <w:r>
        <w:rPr>
          <w:rFonts w:ascii="Times New Roman" w:eastAsia="Times New Roman" w:hAnsi="Times New Roman"/>
          <w:sz w:val="24"/>
          <w:szCs w:val="24"/>
          <w:lang w:eastAsia="sk-SK"/>
        </w:rPr>
        <w:t xml:space="preserve">   </w:t>
      </w:r>
      <w:r w:rsidRPr="00B93A3A">
        <w:rPr>
          <w:rFonts w:ascii="Times New Roman" w:eastAsia="Times New Roman" w:hAnsi="Times New Roman"/>
          <w:sz w:val="24"/>
          <w:szCs w:val="24"/>
          <w:lang w:eastAsia="sk-SK"/>
        </w:rPr>
        <w:t xml:space="preserve">„§ 30b ods. 12“. </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preznačenia vnútorného odkazu.</w:t>
      </w:r>
    </w:p>
    <w:p w:rsidR="00D5509F" w:rsidRPr="00B93A3A" w:rsidRDefault="00D5509F" w:rsidP="00D5509F">
      <w:pPr>
        <w:pStyle w:val="Bezriadkovania"/>
        <w:ind w:left="36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 166. bode [§ 59 ods. 2 písm. b)] sa slová „sa číslica „16“ nahrádza slovami „16p“.“ nahrádzajú slovami „sa slová „§ 15 a 16“ nahrádzajú slovami „§ 15 a 16p“.“.</w:t>
      </w:r>
    </w:p>
    <w:p w:rsidR="00D5509F" w:rsidRPr="00B93A3A" w:rsidRDefault="00D5509F" w:rsidP="00D5509F">
      <w:pPr>
        <w:pStyle w:val="Bezriadkovania"/>
        <w:jc w:val="both"/>
        <w:rPr>
          <w:rFonts w:ascii="Times New Roman" w:eastAsia="Times New Roman" w:hAnsi="Times New Roman"/>
          <w:sz w:val="24"/>
          <w:szCs w:val="24"/>
          <w:lang w:eastAsia="sk-SK"/>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precizovanie textu v súlade s Legislatívnymi pravidlami tvorby zákonov (oznámenie č. 19/1997 Z. z.)</w:t>
      </w:r>
    </w:p>
    <w:p w:rsidR="00D5509F" w:rsidRPr="00B93A3A" w:rsidRDefault="00D5509F" w:rsidP="00D5509F">
      <w:pPr>
        <w:pStyle w:val="Bezriadkovania"/>
        <w:ind w:left="3402"/>
        <w:jc w:val="both"/>
        <w:rPr>
          <w:rFonts w:ascii="Times New Roman" w:eastAsia="Times New Roman" w:hAnsi="Times New Roman"/>
          <w:sz w:val="24"/>
          <w:szCs w:val="24"/>
          <w:lang w:eastAsia="sk-SK"/>
        </w:rPr>
      </w:pPr>
    </w:p>
    <w:p w:rsidR="00D5509F" w:rsidRPr="00B93A3A" w:rsidRDefault="00D5509F" w:rsidP="00D5509F">
      <w:pPr>
        <w:pStyle w:val="Bezriadkovania"/>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II, sa za úvodnú vetu vkladajú nové body 1a 2, ktoré znejú.</w:t>
      </w:r>
    </w:p>
    <w:p w:rsidR="00D5509F" w:rsidRPr="00B93A3A" w:rsidRDefault="00D5509F" w:rsidP="00D5509F">
      <w:pPr>
        <w:pStyle w:val="Bezriadkovania"/>
        <w:spacing w:after="240"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„1. V prílohe č. 2 Viazané živnosti, v skupine 214 – Ostatné, sa vypúšťa znenie v poradí prvého poradového čísla 71.</w:t>
      </w:r>
    </w:p>
    <w:p w:rsidR="00D5509F" w:rsidRPr="00B93A3A" w:rsidRDefault="00D5509F" w:rsidP="00D5509F">
      <w:pPr>
        <w:pStyle w:val="Bezriadkovania"/>
        <w:spacing w:after="240"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2. V prílohe č. 2 Viazané živnosti, v skupine 214 – Ostatné, sa v poradí druhé poradové číslo 71 označuje ako poradové číslo 69.“.</w:t>
      </w:r>
    </w:p>
    <w:p w:rsidR="00D5509F" w:rsidRPr="00B93A3A" w:rsidRDefault="00D5509F" w:rsidP="00D5509F">
      <w:pPr>
        <w:pStyle w:val="Bezriadkovania"/>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Nasledujúce body sa primerane prečíslujú.</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Legislatívno-technická úprava; úprava chyby zdvojeného  poradového čísla a postupnosti číslovania, ktorá nastala v súvislosti so zákonom č. 568/2009 Z. z.</w:t>
      </w:r>
    </w:p>
    <w:p w:rsidR="00D5509F" w:rsidRPr="00B93A3A" w:rsidRDefault="00D5509F" w:rsidP="00D5509F">
      <w:pPr>
        <w:pStyle w:val="Bezriadkovania"/>
        <w:ind w:left="3402"/>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II, 1. bod</w:t>
      </w:r>
      <w:r>
        <w:rPr>
          <w:rFonts w:ascii="Times New Roman" w:eastAsia="Times New Roman" w:hAnsi="Times New Roman"/>
          <w:sz w:val="24"/>
          <w:szCs w:val="24"/>
          <w:lang w:eastAsia="sk-SK"/>
        </w:rPr>
        <w:t xml:space="preserve">e, úvodná veta </w:t>
      </w:r>
      <w:r w:rsidRPr="00B93A3A">
        <w:rPr>
          <w:rFonts w:ascii="Times New Roman" w:eastAsia="Times New Roman" w:hAnsi="Times New Roman"/>
          <w:sz w:val="24"/>
          <w:szCs w:val="24"/>
          <w:lang w:eastAsia="sk-SK"/>
        </w:rPr>
        <w:t>znie:</w:t>
      </w:r>
    </w:p>
    <w:p w:rsidR="00D5509F" w:rsidRPr="00B93A3A" w:rsidRDefault="00D5509F" w:rsidP="00D5509F">
      <w:pPr>
        <w:pStyle w:val="Bezriadkovania"/>
        <w:spacing w:after="240"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lastRenderedPageBreak/>
        <w:t>„1. V prílohe č. 2 Viazané živnosti, v skupine 214 – Ostatné, sa za poradové číslo 69 vkladajú poradové čísla 70 až 75a, ktoré znejú:“.</w:t>
      </w:r>
    </w:p>
    <w:p w:rsidR="00D5509F" w:rsidRPr="00B93A3A" w:rsidRDefault="00D5509F" w:rsidP="00D5509F">
      <w:pPr>
        <w:pStyle w:val="Bezriadkovania"/>
        <w:spacing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 xml:space="preserve">V súvislosti s touto úpravou sa v tabuľke </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poradové číslo 71a nahradí poradovým číslom 70,</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poradové číslo 71b nahradí poradovým číslom 71,</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poradové číslo 71c nahradí poradovým číslom 72,</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poradové číslo 71d nahradí poradovým číslom 73,</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poradové číslo 71e nahradí poradovým číslom 74,</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poradové číslo 71f nahradí poradovým číslom 75,</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poradové číslo 71g nahradí poradovým číslom 75a.</w:t>
      </w:r>
    </w:p>
    <w:p w:rsidR="00D5509F" w:rsidRPr="00B93A3A" w:rsidRDefault="00D5509F" w:rsidP="00D5509F">
      <w:pPr>
        <w:pStyle w:val="Bezriadkovania"/>
        <w:ind w:left="3402"/>
        <w:jc w:val="both"/>
        <w:rPr>
          <w:rFonts w:ascii="Times New Roman" w:eastAsia="Times New Roman" w:hAnsi="Times New Roman"/>
          <w:i/>
          <w:sz w:val="24"/>
          <w:szCs w:val="24"/>
          <w:lang w:eastAsia="sk-SK"/>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Fonts w:ascii="Times New Roman" w:eastAsia="Times New Roman" w:hAnsi="Times New Roman"/>
          <w:i/>
          <w:sz w:val="24"/>
          <w:szCs w:val="24"/>
          <w:lang w:eastAsia="sk-SK"/>
        </w:rPr>
        <w:t xml:space="preserve">Legislatívno-technická úprava z dôvodu zachovania postupnosti číslovania poradových čísel. </w:t>
      </w: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ind w:left="720"/>
        <w:jc w:val="both"/>
        <w:rPr>
          <w:rFonts w:ascii="Times New Roman" w:eastAsia="Times New Roman" w:hAnsi="Times New Roman"/>
          <w:sz w:val="24"/>
          <w:szCs w:val="24"/>
          <w:lang w:eastAsia="sk-SK"/>
        </w:rPr>
      </w:pPr>
    </w:p>
    <w:p w:rsidR="00D5509F" w:rsidRPr="00B93A3A" w:rsidRDefault="00D5509F" w:rsidP="00D5509F">
      <w:pPr>
        <w:pStyle w:val="Bezriadkovania"/>
        <w:numPr>
          <w:ilvl w:val="0"/>
          <w:numId w:val="35"/>
        </w:numPr>
        <w:suppressAutoHyphens/>
        <w:autoSpaceDN w:val="0"/>
        <w:spacing w:after="240"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čl. IV sa slová „1. júna 2023“ nahrádzajú slovami „1. júla 2023“.</w:t>
      </w:r>
    </w:p>
    <w:p w:rsidR="00D5509F" w:rsidRPr="00B93A3A" w:rsidRDefault="00D5509F" w:rsidP="00D5509F">
      <w:pPr>
        <w:pStyle w:val="Bezriadkovania"/>
        <w:spacing w:line="360" w:lineRule="auto"/>
        <w:ind w:left="720"/>
        <w:jc w:val="both"/>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súvislosti s touto úpravou sa v čl. I, 173. bode</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 xml:space="preserve">v nadpise nad § 63p slová „1. júna 2023“ nahradia slovami „1. júla 2023“, </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 63p sa slová „31. mája 2023“ nahradia slovami „30. júna 2023“ a slová „1. júna 2023“ sa nahradia slovami „1. júla 2023“,</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 xml:space="preserve">v § 63q ods. 1 sa slová „31. mája 2023“ </w:t>
      </w:r>
      <w:r w:rsidRPr="00B93A3A">
        <w:rPr>
          <w:rFonts w:ascii="Times New Roman" w:eastAsia="Times New Roman" w:hAnsi="Times New Roman"/>
          <w:i/>
          <w:sz w:val="24"/>
          <w:szCs w:val="24"/>
          <w:lang w:eastAsia="sk-SK"/>
        </w:rPr>
        <w:t>(2x)</w:t>
      </w:r>
      <w:r w:rsidRPr="00B93A3A">
        <w:rPr>
          <w:rFonts w:ascii="Times New Roman" w:eastAsia="Times New Roman" w:hAnsi="Times New Roman"/>
          <w:sz w:val="24"/>
          <w:szCs w:val="24"/>
          <w:lang w:eastAsia="sk-SK"/>
        </w:rPr>
        <w:t xml:space="preserve"> nahradia slovami „30. júna 2023“ </w:t>
      </w:r>
      <w:r w:rsidRPr="00B93A3A">
        <w:rPr>
          <w:rFonts w:ascii="Times New Roman" w:eastAsia="Times New Roman" w:hAnsi="Times New Roman"/>
          <w:i/>
          <w:sz w:val="24"/>
          <w:szCs w:val="24"/>
          <w:lang w:eastAsia="sk-SK"/>
        </w:rPr>
        <w:t>(2x)</w:t>
      </w:r>
      <w:r w:rsidRPr="00B93A3A">
        <w:rPr>
          <w:rFonts w:ascii="Times New Roman" w:eastAsia="Times New Roman" w:hAnsi="Times New Roman"/>
          <w:sz w:val="24"/>
          <w:szCs w:val="24"/>
          <w:lang w:eastAsia="sk-SK"/>
        </w:rPr>
        <w:t>,</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 xml:space="preserve">v § 63q ods. 2 sa slová „31. mája 2023“ </w:t>
      </w:r>
      <w:r w:rsidRPr="00B93A3A">
        <w:rPr>
          <w:rFonts w:ascii="Times New Roman" w:eastAsia="Times New Roman" w:hAnsi="Times New Roman"/>
          <w:i/>
          <w:sz w:val="24"/>
          <w:szCs w:val="24"/>
          <w:lang w:eastAsia="sk-SK"/>
        </w:rPr>
        <w:t>(2x)</w:t>
      </w:r>
      <w:r w:rsidRPr="00B93A3A">
        <w:rPr>
          <w:rFonts w:ascii="Times New Roman" w:eastAsia="Times New Roman" w:hAnsi="Times New Roman"/>
          <w:sz w:val="24"/>
          <w:szCs w:val="24"/>
          <w:lang w:eastAsia="sk-SK"/>
        </w:rPr>
        <w:t xml:space="preserve"> nahradia slovami „30. júna 2023“ </w:t>
      </w:r>
      <w:r w:rsidRPr="00B93A3A">
        <w:rPr>
          <w:rFonts w:ascii="Times New Roman" w:eastAsia="Times New Roman" w:hAnsi="Times New Roman"/>
          <w:i/>
          <w:sz w:val="24"/>
          <w:szCs w:val="24"/>
          <w:lang w:eastAsia="sk-SK"/>
        </w:rPr>
        <w:t>(2x)</w:t>
      </w:r>
      <w:r w:rsidRPr="00B93A3A">
        <w:rPr>
          <w:rFonts w:ascii="Times New Roman" w:eastAsia="Times New Roman" w:hAnsi="Times New Roman"/>
          <w:sz w:val="24"/>
          <w:szCs w:val="24"/>
          <w:lang w:eastAsia="sk-SK"/>
        </w:rPr>
        <w:t>,</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 63r ods. 1 sa slová „1. júni 2023“ nahradia slovami „1. júli 2023“,</w:t>
      </w:r>
    </w:p>
    <w:p w:rsidR="00D5509F" w:rsidRPr="00B93A3A" w:rsidRDefault="00D5509F" w:rsidP="00D5509F">
      <w:pPr>
        <w:pStyle w:val="Bezriadkovania"/>
        <w:numPr>
          <w:ilvl w:val="0"/>
          <w:numId w:val="34"/>
        </w:numPr>
        <w:suppressAutoHyphens/>
        <w:autoSpaceDN w:val="0"/>
        <w:spacing w:line="360" w:lineRule="auto"/>
        <w:jc w:val="both"/>
        <w:textAlignment w:val="baseline"/>
        <w:rPr>
          <w:rFonts w:ascii="Times New Roman" w:eastAsia="Times New Roman" w:hAnsi="Times New Roman"/>
          <w:sz w:val="24"/>
          <w:szCs w:val="24"/>
          <w:lang w:eastAsia="sk-SK"/>
        </w:rPr>
      </w:pPr>
      <w:r w:rsidRPr="00B93A3A">
        <w:rPr>
          <w:rFonts w:ascii="Times New Roman" w:eastAsia="Times New Roman" w:hAnsi="Times New Roman"/>
          <w:sz w:val="24"/>
          <w:szCs w:val="24"/>
          <w:lang w:eastAsia="sk-SK"/>
        </w:rPr>
        <w:t>v § 63s sa slová „31. mája 2023“ nahradia slovami „30. júna 2023“ a slová „1. júna 2024“ sa nahradia slovami „1. júla 2024“.</w:t>
      </w:r>
    </w:p>
    <w:p w:rsidR="00D5509F" w:rsidRPr="00B93A3A" w:rsidRDefault="00D5509F" w:rsidP="00D5509F">
      <w:pPr>
        <w:pStyle w:val="Bezriadkovania"/>
        <w:ind w:left="3402"/>
        <w:jc w:val="both"/>
        <w:rPr>
          <w:rStyle w:val="awspan"/>
          <w:rFonts w:ascii="Times New Roman" w:hAnsi="Times New Roman"/>
          <w:i/>
          <w:color w:val="000000"/>
          <w:sz w:val="24"/>
          <w:szCs w:val="24"/>
        </w:rPr>
      </w:pPr>
    </w:p>
    <w:p w:rsidR="00D5509F" w:rsidRPr="00B93A3A" w:rsidRDefault="00D5509F" w:rsidP="00D5509F">
      <w:pPr>
        <w:pStyle w:val="Bezriadkovania"/>
        <w:ind w:left="3402"/>
        <w:jc w:val="both"/>
        <w:rPr>
          <w:rFonts w:ascii="Times New Roman" w:eastAsia="Times New Roman" w:hAnsi="Times New Roman"/>
          <w:i/>
          <w:sz w:val="24"/>
          <w:szCs w:val="24"/>
          <w:lang w:eastAsia="sk-SK"/>
        </w:rPr>
      </w:pPr>
      <w:r w:rsidRPr="00B93A3A">
        <w:rPr>
          <w:rStyle w:val="awspan"/>
          <w:rFonts w:ascii="Times New Roman" w:hAnsi="Times New Roman"/>
          <w:i/>
          <w:color w:val="000000"/>
          <w:sz w:val="24"/>
          <w:szCs w:val="24"/>
        </w:rPr>
        <w:t>Zmena</w:t>
      </w:r>
      <w:r w:rsidRPr="00B93A3A">
        <w:rPr>
          <w:rStyle w:val="awspan"/>
          <w:rFonts w:ascii="Times New Roman" w:hAnsi="Times New Roman"/>
          <w:i/>
          <w:color w:val="000000"/>
          <w:spacing w:val="183"/>
          <w:sz w:val="24"/>
          <w:szCs w:val="24"/>
        </w:rPr>
        <w:t xml:space="preserve"> </w:t>
      </w:r>
      <w:r w:rsidRPr="00B93A3A">
        <w:rPr>
          <w:rStyle w:val="awspan"/>
          <w:rFonts w:ascii="Times New Roman" w:hAnsi="Times New Roman"/>
          <w:i/>
          <w:color w:val="000000"/>
          <w:sz w:val="24"/>
          <w:szCs w:val="24"/>
        </w:rPr>
        <w:t>účinnosti</w:t>
      </w:r>
      <w:r w:rsidRPr="00B93A3A">
        <w:rPr>
          <w:rStyle w:val="awspan"/>
          <w:rFonts w:ascii="Times New Roman" w:hAnsi="Times New Roman"/>
          <w:i/>
          <w:color w:val="000000"/>
          <w:spacing w:val="183"/>
          <w:sz w:val="24"/>
          <w:szCs w:val="24"/>
        </w:rPr>
        <w:t xml:space="preserve"> </w:t>
      </w:r>
      <w:r w:rsidRPr="00B93A3A">
        <w:rPr>
          <w:rStyle w:val="awspan"/>
          <w:rFonts w:ascii="Times New Roman" w:hAnsi="Times New Roman"/>
          <w:i/>
          <w:color w:val="000000"/>
          <w:sz w:val="24"/>
          <w:szCs w:val="24"/>
        </w:rPr>
        <w:t>sa</w:t>
      </w:r>
      <w:r w:rsidRPr="00B93A3A">
        <w:rPr>
          <w:rStyle w:val="awspan"/>
          <w:rFonts w:ascii="Times New Roman" w:hAnsi="Times New Roman"/>
          <w:i/>
          <w:color w:val="000000"/>
          <w:spacing w:val="183"/>
          <w:sz w:val="24"/>
          <w:szCs w:val="24"/>
        </w:rPr>
        <w:t xml:space="preserve"> </w:t>
      </w:r>
      <w:r w:rsidRPr="00B93A3A">
        <w:rPr>
          <w:rStyle w:val="awspan"/>
          <w:rFonts w:ascii="Times New Roman" w:hAnsi="Times New Roman"/>
          <w:i/>
          <w:color w:val="000000"/>
          <w:sz w:val="24"/>
          <w:szCs w:val="24"/>
        </w:rPr>
        <w:t>navrhuje</w:t>
      </w:r>
      <w:r w:rsidRPr="00B93A3A">
        <w:rPr>
          <w:rStyle w:val="awspan"/>
          <w:rFonts w:ascii="Times New Roman" w:hAnsi="Times New Roman"/>
          <w:i/>
          <w:color w:val="000000"/>
          <w:spacing w:val="183"/>
          <w:sz w:val="24"/>
          <w:szCs w:val="24"/>
        </w:rPr>
        <w:t xml:space="preserve"> </w:t>
      </w:r>
      <w:r w:rsidRPr="00B93A3A">
        <w:rPr>
          <w:rStyle w:val="awspan"/>
          <w:rFonts w:ascii="Times New Roman" w:hAnsi="Times New Roman"/>
          <w:i/>
          <w:color w:val="000000"/>
          <w:sz w:val="24"/>
          <w:szCs w:val="24"/>
        </w:rPr>
        <w:t>z</w:t>
      </w:r>
      <w:r w:rsidRPr="00B93A3A">
        <w:rPr>
          <w:rStyle w:val="awspan"/>
          <w:rFonts w:ascii="Times New Roman" w:hAnsi="Times New Roman"/>
          <w:i/>
          <w:color w:val="000000"/>
          <w:spacing w:val="183"/>
          <w:sz w:val="24"/>
          <w:szCs w:val="24"/>
        </w:rPr>
        <w:t xml:space="preserve"> </w:t>
      </w:r>
      <w:r w:rsidRPr="00B93A3A">
        <w:rPr>
          <w:rStyle w:val="awspan"/>
          <w:rFonts w:ascii="Times New Roman" w:hAnsi="Times New Roman"/>
          <w:i/>
          <w:color w:val="000000"/>
          <w:sz w:val="24"/>
          <w:szCs w:val="24"/>
        </w:rPr>
        <w:t>dôvodu</w:t>
      </w:r>
      <w:r w:rsidRPr="00B93A3A">
        <w:rPr>
          <w:rStyle w:val="awspan"/>
          <w:rFonts w:ascii="Times New Roman" w:hAnsi="Times New Roman"/>
          <w:i/>
          <w:color w:val="000000"/>
          <w:spacing w:val="183"/>
          <w:sz w:val="24"/>
          <w:szCs w:val="24"/>
        </w:rPr>
        <w:t xml:space="preserve"> </w:t>
      </w:r>
      <w:r w:rsidRPr="00B93A3A">
        <w:rPr>
          <w:rStyle w:val="awspan"/>
          <w:rFonts w:ascii="Times New Roman" w:hAnsi="Times New Roman"/>
          <w:i/>
          <w:color w:val="000000"/>
          <w:sz w:val="24"/>
          <w:szCs w:val="24"/>
        </w:rPr>
        <w:t>trvania legislatívneho</w:t>
      </w:r>
      <w:r w:rsidRPr="00B93A3A">
        <w:rPr>
          <w:rStyle w:val="awspan"/>
          <w:rFonts w:ascii="Times New Roman" w:hAnsi="Times New Roman"/>
          <w:i/>
          <w:color w:val="000000"/>
          <w:spacing w:val="-14"/>
          <w:sz w:val="24"/>
          <w:szCs w:val="24"/>
        </w:rPr>
        <w:t xml:space="preserve"> </w:t>
      </w:r>
      <w:r w:rsidRPr="00B93A3A">
        <w:rPr>
          <w:rStyle w:val="awspan"/>
          <w:rFonts w:ascii="Times New Roman" w:hAnsi="Times New Roman"/>
          <w:i/>
          <w:color w:val="000000"/>
          <w:sz w:val="24"/>
          <w:szCs w:val="24"/>
        </w:rPr>
        <w:t>procesu.</w:t>
      </w:r>
      <w:r w:rsidRPr="00B93A3A">
        <w:rPr>
          <w:rStyle w:val="awspan"/>
          <w:rFonts w:ascii="Times New Roman" w:hAnsi="Times New Roman"/>
          <w:i/>
          <w:color w:val="000000"/>
          <w:spacing w:val="-14"/>
          <w:sz w:val="24"/>
          <w:szCs w:val="24"/>
        </w:rPr>
        <w:t xml:space="preserve"> </w:t>
      </w:r>
      <w:r w:rsidRPr="00B93A3A">
        <w:rPr>
          <w:rStyle w:val="awspan"/>
          <w:rFonts w:ascii="Times New Roman" w:hAnsi="Times New Roman"/>
          <w:i/>
          <w:color w:val="000000"/>
          <w:sz w:val="24"/>
          <w:szCs w:val="24"/>
        </w:rPr>
        <w:t>Z</w:t>
      </w:r>
      <w:r w:rsidRPr="00B93A3A">
        <w:rPr>
          <w:rStyle w:val="awspan"/>
          <w:rFonts w:ascii="Times New Roman" w:hAnsi="Times New Roman"/>
          <w:i/>
          <w:color w:val="000000"/>
          <w:spacing w:val="-14"/>
          <w:sz w:val="24"/>
          <w:szCs w:val="24"/>
        </w:rPr>
        <w:t xml:space="preserve"> </w:t>
      </w:r>
      <w:r w:rsidRPr="00B93A3A">
        <w:rPr>
          <w:rStyle w:val="awspan"/>
          <w:rFonts w:ascii="Times New Roman" w:hAnsi="Times New Roman"/>
          <w:i/>
          <w:color w:val="000000"/>
          <w:sz w:val="24"/>
          <w:szCs w:val="24"/>
        </w:rPr>
        <w:t>tohto</w:t>
      </w:r>
      <w:r w:rsidRPr="00B93A3A">
        <w:rPr>
          <w:rStyle w:val="awspan"/>
          <w:rFonts w:ascii="Times New Roman" w:hAnsi="Times New Roman"/>
          <w:i/>
          <w:color w:val="000000"/>
          <w:spacing w:val="-14"/>
          <w:sz w:val="24"/>
          <w:szCs w:val="24"/>
        </w:rPr>
        <w:t xml:space="preserve"> </w:t>
      </w:r>
      <w:r w:rsidRPr="00B93A3A">
        <w:rPr>
          <w:rStyle w:val="awspan"/>
          <w:rFonts w:ascii="Times New Roman" w:hAnsi="Times New Roman"/>
          <w:i/>
          <w:color w:val="000000"/>
          <w:sz w:val="24"/>
          <w:szCs w:val="24"/>
        </w:rPr>
        <w:t>dôvodu</w:t>
      </w:r>
      <w:r w:rsidRPr="00B93A3A">
        <w:rPr>
          <w:rStyle w:val="awspan"/>
          <w:rFonts w:ascii="Times New Roman" w:hAnsi="Times New Roman"/>
          <w:i/>
          <w:color w:val="000000"/>
          <w:spacing w:val="-14"/>
          <w:sz w:val="24"/>
          <w:szCs w:val="24"/>
        </w:rPr>
        <w:t xml:space="preserve"> </w:t>
      </w:r>
      <w:r w:rsidRPr="00B93A3A">
        <w:rPr>
          <w:rStyle w:val="awspan"/>
          <w:rFonts w:ascii="Times New Roman" w:hAnsi="Times New Roman"/>
          <w:i/>
          <w:color w:val="000000"/>
          <w:sz w:val="24"/>
          <w:szCs w:val="24"/>
        </w:rPr>
        <w:t>je</w:t>
      </w:r>
      <w:r w:rsidRPr="00B93A3A">
        <w:rPr>
          <w:rStyle w:val="awspan"/>
          <w:rFonts w:ascii="Times New Roman" w:hAnsi="Times New Roman"/>
          <w:i/>
          <w:color w:val="000000"/>
          <w:spacing w:val="-14"/>
          <w:sz w:val="24"/>
          <w:szCs w:val="24"/>
        </w:rPr>
        <w:t xml:space="preserve"> </w:t>
      </w:r>
      <w:r w:rsidRPr="00B93A3A">
        <w:rPr>
          <w:rStyle w:val="awspan"/>
          <w:rFonts w:ascii="Times New Roman" w:hAnsi="Times New Roman"/>
          <w:i/>
          <w:color w:val="000000"/>
          <w:sz w:val="24"/>
          <w:szCs w:val="24"/>
        </w:rPr>
        <w:t>potrebné</w:t>
      </w:r>
      <w:r w:rsidRPr="00B93A3A">
        <w:rPr>
          <w:rStyle w:val="awspan"/>
          <w:rFonts w:ascii="Times New Roman" w:hAnsi="Times New Roman"/>
          <w:i/>
          <w:color w:val="000000"/>
          <w:spacing w:val="-14"/>
          <w:sz w:val="24"/>
          <w:szCs w:val="24"/>
        </w:rPr>
        <w:t xml:space="preserve"> </w:t>
      </w:r>
      <w:r w:rsidRPr="00B93A3A">
        <w:rPr>
          <w:rStyle w:val="awspan"/>
          <w:rFonts w:ascii="Times New Roman" w:hAnsi="Times New Roman"/>
          <w:i/>
          <w:color w:val="000000"/>
          <w:sz w:val="24"/>
          <w:szCs w:val="24"/>
        </w:rPr>
        <w:t>zmeniť účinnosť</w:t>
      </w:r>
      <w:r w:rsidRPr="00B93A3A">
        <w:rPr>
          <w:rStyle w:val="awspan"/>
          <w:rFonts w:ascii="Times New Roman" w:hAnsi="Times New Roman"/>
          <w:i/>
          <w:color w:val="000000"/>
          <w:spacing w:val="45"/>
          <w:sz w:val="24"/>
          <w:szCs w:val="24"/>
        </w:rPr>
        <w:t xml:space="preserve"> </w:t>
      </w:r>
      <w:r w:rsidRPr="00B93A3A">
        <w:rPr>
          <w:rStyle w:val="awspan"/>
          <w:rFonts w:ascii="Times New Roman" w:hAnsi="Times New Roman"/>
          <w:i/>
          <w:color w:val="000000"/>
          <w:sz w:val="24"/>
          <w:szCs w:val="24"/>
        </w:rPr>
        <w:t>zákona</w:t>
      </w:r>
      <w:r w:rsidRPr="00B93A3A">
        <w:rPr>
          <w:rStyle w:val="awspan"/>
          <w:rFonts w:ascii="Times New Roman" w:hAnsi="Times New Roman"/>
          <w:i/>
          <w:color w:val="000000"/>
          <w:spacing w:val="45"/>
          <w:sz w:val="24"/>
          <w:szCs w:val="24"/>
        </w:rPr>
        <w:t xml:space="preserve"> </w:t>
      </w:r>
      <w:r w:rsidRPr="00B93A3A">
        <w:rPr>
          <w:rStyle w:val="awspan"/>
          <w:rFonts w:ascii="Times New Roman" w:hAnsi="Times New Roman"/>
          <w:i/>
          <w:color w:val="000000"/>
          <w:sz w:val="24"/>
          <w:szCs w:val="24"/>
        </w:rPr>
        <w:t>tak,</w:t>
      </w:r>
      <w:r w:rsidRPr="00B93A3A">
        <w:rPr>
          <w:rStyle w:val="awspan"/>
          <w:rFonts w:ascii="Times New Roman" w:hAnsi="Times New Roman"/>
          <w:i/>
          <w:color w:val="000000"/>
          <w:spacing w:val="45"/>
          <w:sz w:val="24"/>
          <w:szCs w:val="24"/>
        </w:rPr>
        <w:t xml:space="preserve"> </w:t>
      </w:r>
      <w:r w:rsidRPr="00B93A3A">
        <w:rPr>
          <w:rStyle w:val="awspan"/>
          <w:rFonts w:ascii="Times New Roman" w:hAnsi="Times New Roman"/>
          <w:i/>
          <w:color w:val="000000"/>
          <w:sz w:val="24"/>
          <w:szCs w:val="24"/>
        </w:rPr>
        <w:t>aby</w:t>
      </w:r>
      <w:r w:rsidRPr="00B93A3A">
        <w:rPr>
          <w:rStyle w:val="awspan"/>
          <w:rFonts w:ascii="Times New Roman" w:hAnsi="Times New Roman"/>
          <w:i/>
          <w:color w:val="000000"/>
          <w:spacing w:val="45"/>
          <w:sz w:val="24"/>
          <w:szCs w:val="24"/>
        </w:rPr>
        <w:t xml:space="preserve"> </w:t>
      </w:r>
      <w:r w:rsidRPr="00B93A3A">
        <w:rPr>
          <w:rStyle w:val="awspan"/>
          <w:rFonts w:ascii="Times New Roman" w:hAnsi="Times New Roman"/>
          <w:i/>
          <w:color w:val="000000"/>
          <w:sz w:val="24"/>
          <w:szCs w:val="24"/>
        </w:rPr>
        <w:t>boli  dodržané</w:t>
      </w:r>
      <w:r w:rsidRPr="00B93A3A">
        <w:rPr>
          <w:rStyle w:val="awspan"/>
          <w:rFonts w:ascii="Times New Roman" w:hAnsi="Times New Roman"/>
          <w:i/>
          <w:color w:val="000000"/>
          <w:spacing w:val="45"/>
          <w:sz w:val="24"/>
          <w:szCs w:val="24"/>
        </w:rPr>
        <w:t xml:space="preserve"> </w:t>
      </w:r>
      <w:r w:rsidRPr="00B93A3A">
        <w:rPr>
          <w:rStyle w:val="awspan"/>
          <w:rFonts w:ascii="Times New Roman" w:hAnsi="Times New Roman"/>
          <w:i/>
          <w:color w:val="000000"/>
          <w:sz w:val="24"/>
          <w:szCs w:val="24"/>
        </w:rPr>
        <w:t>požiadavky</w:t>
      </w:r>
      <w:r w:rsidRPr="00B93A3A">
        <w:rPr>
          <w:rStyle w:val="awspan"/>
          <w:rFonts w:ascii="Times New Roman" w:hAnsi="Times New Roman"/>
          <w:i/>
          <w:color w:val="000000"/>
          <w:spacing w:val="45"/>
          <w:sz w:val="24"/>
          <w:szCs w:val="24"/>
        </w:rPr>
        <w:t xml:space="preserve"> </w:t>
      </w:r>
      <w:r w:rsidRPr="00B93A3A">
        <w:rPr>
          <w:rStyle w:val="awspan"/>
          <w:rFonts w:ascii="Times New Roman" w:hAnsi="Times New Roman"/>
          <w:i/>
          <w:color w:val="000000"/>
          <w:sz w:val="24"/>
          <w:szCs w:val="24"/>
        </w:rPr>
        <w:t>a lehoty</w:t>
      </w:r>
      <w:r w:rsidRPr="00B93A3A">
        <w:rPr>
          <w:rStyle w:val="awspan"/>
          <w:rFonts w:ascii="Times New Roman" w:hAnsi="Times New Roman"/>
          <w:i/>
          <w:color w:val="000000"/>
          <w:spacing w:val="48"/>
          <w:sz w:val="24"/>
          <w:szCs w:val="24"/>
        </w:rPr>
        <w:t xml:space="preserve"> </w:t>
      </w:r>
      <w:r w:rsidRPr="00B93A3A">
        <w:rPr>
          <w:rStyle w:val="awspan"/>
          <w:rFonts w:ascii="Times New Roman" w:hAnsi="Times New Roman"/>
          <w:i/>
          <w:color w:val="000000"/>
          <w:sz w:val="24"/>
          <w:szCs w:val="24"/>
        </w:rPr>
        <w:t>stanovené</w:t>
      </w:r>
      <w:r w:rsidRPr="00B93A3A">
        <w:rPr>
          <w:rStyle w:val="awspan"/>
          <w:rFonts w:ascii="Times New Roman" w:hAnsi="Times New Roman"/>
          <w:i/>
          <w:color w:val="000000"/>
          <w:spacing w:val="48"/>
          <w:sz w:val="24"/>
          <w:szCs w:val="24"/>
        </w:rPr>
        <w:t xml:space="preserve"> </w:t>
      </w:r>
      <w:r w:rsidRPr="00B93A3A">
        <w:rPr>
          <w:rStyle w:val="awspan"/>
          <w:rFonts w:ascii="Times New Roman" w:hAnsi="Times New Roman"/>
          <w:i/>
          <w:color w:val="000000"/>
          <w:sz w:val="24"/>
          <w:szCs w:val="24"/>
        </w:rPr>
        <w:t>Ústavou</w:t>
      </w:r>
      <w:r w:rsidRPr="00B93A3A">
        <w:rPr>
          <w:rStyle w:val="awspan"/>
          <w:rFonts w:ascii="Times New Roman" w:hAnsi="Times New Roman"/>
          <w:i/>
          <w:color w:val="000000"/>
          <w:spacing w:val="48"/>
          <w:sz w:val="24"/>
          <w:szCs w:val="24"/>
        </w:rPr>
        <w:t xml:space="preserve"> </w:t>
      </w:r>
      <w:r w:rsidRPr="00B93A3A">
        <w:rPr>
          <w:rStyle w:val="awspan"/>
          <w:rFonts w:ascii="Times New Roman" w:hAnsi="Times New Roman"/>
          <w:i/>
          <w:color w:val="000000"/>
          <w:sz w:val="24"/>
          <w:szCs w:val="24"/>
        </w:rPr>
        <w:t>Slovenskej</w:t>
      </w:r>
      <w:r w:rsidRPr="00B93A3A">
        <w:rPr>
          <w:rStyle w:val="awspan"/>
          <w:rFonts w:ascii="Times New Roman" w:hAnsi="Times New Roman"/>
          <w:i/>
          <w:color w:val="000000"/>
          <w:spacing w:val="48"/>
          <w:sz w:val="24"/>
          <w:szCs w:val="24"/>
        </w:rPr>
        <w:t xml:space="preserve"> </w:t>
      </w:r>
      <w:r w:rsidRPr="00B93A3A">
        <w:rPr>
          <w:rStyle w:val="awspan"/>
          <w:rFonts w:ascii="Times New Roman" w:hAnsi="Times New Roman"/>
          <w:i/>
          <w:color w:val="000000"/>
          <w:sz w:val="24"/>
          <w:szCs w:val="24"/>
        </w:rPr>
        <w:t>republiky</w:t>
      </w:r>
      <w:r w:rsidRPr="00B93A3A">
        <w:rPr>
          <w:rStyle w:val="awspan"/>
          <w:rFonts w:ascii="Times New Roman" w:hAnsi="Times New Roman"/>
          <w:i/>
          <w:color w:val="000000"/>
          <w:spacing w:val="48"/>
          <w:sz w:val="24"/>
          <w:szCs w:val="24"/>
        </w:rPr>
        <w:t xml:space="preserve"> </w:t>
      </w:r>
      <w:r w:rsidRPr="00B93A3A">
        <w:rPr>
          <w:rStyle w:val="awspan"/>
          <w:rFonts w:ascii="Times New Roman" w:hAnsi="Times New Roman"/>
          <w:i/>
          <w:color w:val="000000"/>
          <w:sz w:val="24"/>
          <w:szCs w:val="24"/>
        </w:rPr>
        <w:t>[čl.</w:t>
      </w:r>
      <w:r w:rsidRPr="00B93A3A">
        <w:rPr>
          <w:rStyle w:val="awspan"/>
          <w:rFonts w:ascii="Times New Roman" w:hAnsi="Times New Roman"/>
          <w:i/>
          <w:color w:val="000000"/>
          <w:spacing w:val="48"/>
          <w:sz w:val="24"/>
          <w:szCs w:val="24"/>
        </w:rPr>
        <w:t xml:space="preserve"> </w:t>
      </w:r>
      <w:r w:rsidRPr="00B93A3A">
        <w:rPr>
          <w:rStyle w:val="awspan"/>
          <w:rFonts w:ascii="Times New Roman" w:hAnsi="Times New Roman"/>
          <w:i/>
          <w:color w:val="000000"/>
          <w:sz w:val="24"/>
          <w:szCs w:val="24"/>
        </w:rPr>
        <w:t>87 ods. 2 až 4 a čl. 102 ods. 1 písm. o)].</w:t>
      </w:r>
    </w:p>
    <w:p w:rsidR="00D5509F" w:rsidRDefault="00D5509F" w:rsidP="00A16A4D"/>
    <w:sectPr w:rsidR="00D55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275"/>
    <w:multiLevelType w:val="hybridMultilevel"/>
    <w:tmpl w:val="2D7AF60A"/>
    <w:lvl w:ilvl="0" w:tplc="92CE8E74">
      <w:start w:val="1"/>
      <w:numFmt w:val="decimal"/>
      <w:lvlText w:val="%1."/>
      <w:lvlJc w:val="left"/>
      <w:pPr>
        <w:ind w:left="4046" w:hanging="360"/>
      </w:pPr>
      <w:rPr>
        <w:b/>
      </w:rPr>
    </w:lvl>
    <w:lvl w:ilvl="1" w:tplc="041B0019">
      <w:start w:val="1"/>
      <w:numFmt w:val="lowerLetter"/>
      <w:lvlText w:val="%2."/>
      <w:lvlJc w:val="left"/>
      <w:pPr>
        <w:ind w:left="4766" w:hanging="360"/>
      </w:pPr>
    </w:lvl>
    <w:lvl w:ilvl="2" w:tplc="041B001B">
      <w:start w:val="1"/>
      <w:numFmt w:val="lowerRoman"/>
      <w:lvlText w:val="%3."/>
      <w:lvlJc w:val="right"/>
      <w:pPr>
        <w:ind w:left="5486" w:hanging="180"/>
      </w:pPr>
    </w:lvl>
    <w:lvl w:ilvl="3" w:tplc="041B000F">
      <w:start w:val="1"/>
      <w:numFmt w:val="decimal"/>
      <w:lvlText w:val="%4."/>
      <w:lvlJc w:val="left"/>
      <w:pPr>
        <w:ind w:left="6206" w:hanging="360"/>
      </w:pPr>
    </w:lvl>
    <w:lvl w:ilvl="4" w:tplc="041B0019">
      <w:start w:val="1"/>
      <w:numFmt w:val="lowerLetter"/>
      <w:lvlText w:val="%5."/>
      <w:lvlJc w:val="left"/>
      <w:pPr>
        <w:ind w:left="6926" w:hanging="360"/>
      </w:pPr>
    </w:lvl>
    <w:lvl w:ilvl="5" w:tplc="041B001B">
      <w:start w:val="1"/>
      <w:numFmt w:val="lowerRoman"/>
      <w:lvlText w:val="%6."/>
      <w:lvlJc w:val="right"/>
      <w:pPr>
        <w:ind w:left="7646" w:hanging="180"/>
      </w:pPr>
    </w:lvl>
    <w:lvl w:ilvl="6" w:tplc="041B000F">
      <w:start w:val="1"/>
      <w:numFmt w:val="decimal"/>
      <w:lvlText w:val="%7."/>
      <w:lvlJc w:val="left"/>
      <w:pPr>
        <w:ind w:left="8366" w:hanging="360"/>
      </w:pPr>
    </w:lvl>
    <w:lvl w:ilvl="7" w:tplc="041B0019">
      <w:start w:val="1"/>
      <w:numFmt w:val="lowerLetter"/>
      <w:lvlText w:val="%8."/>
      <w:lvlJc w:val="left"/>
      <w:pPr>
        <w:ind w:left="9086" w:hanging="360"/>
      </w:pPr>
    </w:lvl>
    <w:lvl w:ilvl="8" w:tplc="041B001B">
      <w:start w:val="1"/>
      <w:numFmt w:val="lowerRoman"/>
      <w:lvlText w:val="%9."/>
      <w:lvlJc w:val="right"/>
      <w:pPr>
        <w:ind w:left="9806" w:hanging="180"/>
      </w:pPr>
    </w:lvl>
  </w:abstractNum>
  <w:abstractNum w:abstractNumId="1" w15:restartNumberingAfterBreak="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740CF5"/>
    <w:multiLevelType w:val="hybridMultilevel"/>
    <w:tmpl w:val="B7026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AD526C"/>
    <w:multiLevelType w:val="hybridMultilevel"/>
    <w:tmpl w:val="5C4A0512"/>
    <w:lvl w:ilvl="0" w:tplc="76C8690C">
      <w:start w:val="1"/>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24FB75CC"/>
    <w:multiLevelType w:val="hybridMultilevel"/>
    <w:tmpl w:val="CC7A09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C3A92"/>
    <w:multiLevelType w:val="hybridMultilevel"/>
    <w:tmpl w:val="51F0DBD6"/>
    <w:lvl w:ilvl="0" w:tplc="041B000F">
      <w:start w:val="1"/>
      <w:numFmt w:val="decimal"/>
      <w:lvlText w:val="%1."/>
      <w:lvlJc w:val="left"/>
      <w:pPr>
        <w:ind w:left="107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2F8007E2"/>
    <w:multiLevelType w:val="hybridMultilevel"/>
    <w:tmpl w:val="D5C44810"/>
    <w:lvl w:ilvl="0" w:tplc="F652429C">
      <w:start w:val="1"/>
      <w:numFmt w:val="decimal"/>
      <w:lvlText w:val="%1."/>
      <w:lvlJc w:val="left"/>
      <w:pPr>
        <w:ind w:left="436" w:hanging="360"/>
      </w:pPr>
      <w:rPr>
        <w:rFonts w:ascii="Times New Roman" w:hAnsi="Times New Roman" w:cs="Times New Roman" w:hint="default"/>
        <w:b w:val="0"/>
        <w:i w:val="0"/>
        <w:sz w:val="24"/>
      </w:rPr>
    </w:lvl>
    <w:lvl w:ilvl="1" w:tplc="041B0019" w:tentative="1">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10"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32E36C9D"/>
    <w:multiLevelType w:val="hybridMultilevel"/>
    <w:tmpl w:val="D35854B6"/>
    <w:lvl w:ilvl="0" w:tplc="E9088774">
      <w:start w:val="1"/>
      <w:numFmt w:val="decimal"/>
      <w:lvlText w:val="%1."/>
      <w:lvlJc w:val="left"/>
      <w:pPr>
        <w:ind w:left="927" w:hanging="360"/>
      </w:pPr>
      <w:rPr>
        <w:rFonts w:hint="default"/>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2"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36121A53"/>
    <w:multiLevelType w:val="hybridMultilevel"/>
    <w:tmpl w:val="FFFC3470"/>
    <w:lvl w:ilvl="0" w:tplc="A90A6EC0">
      <w:start w:val="1"/>
      <w:numFmt w:val="decimal"/>
      <w:lvlText w:val="%1."/>
      <w:lvlJc w:val="left"/>
      <w:pPr>
        <w:ind w:left="360" w:hanging="360"/>
      </w:pPr>
      <w:rPr>
        <w:rFonts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cs="Times New Roman"/>
      </w:rPr>
    </w:lvl>
    <w:lvl w:ilvl="1" w:tplc="8F6A68DA">
      <w:start w:val="1"/>
      <w:numFmt w:val="lowerLetter"/>
      <w:pStyle w:val="tl3"/>
      <w:lvlText w:val="%2)"/>
      <w:lvlJc w:val="left"/>
      <w:pPr>
        <w:tabs>
          <w:tab w:val="num" w:pos="1440"/>
        </w:tabs>
        <w:ind w:left="1440" w:hanging="360"/>
      </w:pPr>
      <w:rPr>
        <w:rFonts w:cs="Times New Roman"/>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3B8D6307"/>
    <w:multiLevelType w:val="hybridMultilevel"/>
    <w:tmpl w:val="B3DEC1DC"/>
    <w:lvl w:ilvl="0" w:tplc="5CF0E93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40B116B6"/>
    <w:multiLevelType w:val="hybridMultilevel"/>
    <w:tmpl w:val="ED1C0F1A"/>
    <w:lvl w:ilvl="0" w:tplc="B6209CB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50E76328"/>
    <w:multiLevelType w:val="hybridMultilevel"/>
    <w:tmpl w:val="7FEE2F1C"/>
    <w:lvl w:ilvl="0" w:tplc="939E8D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2670515"/>
    <w:multiLevelType w:val="hybridMultilevel"/>
    <w:tmpl w:val="9E0A811C"/>
    <w:lvl w:ilvl="0" w:tplc="78585A08">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ADA2A0B"/>
    <w:multiLevelType w:val="hybridMultilevel"/>
    <w:tmpl w:val="F3908076"/>
    <w:lvl w:ilvl="0" w:tplc="D50020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63E22867"/>
    <w:multiLevelType w:val="hybridMultilevel"/>
    <w:tmpl w:val="07F812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5806BC"/>
    <w:multiLevelType w:val="hybridMultilevel"/>
    <w:tmpl w:val="29AE6CF0"/>
    <w:lvl w:ilvl="0" w:tplc="575CE7FA">
      <w:start w:val="2"/>
      <w:numFmt w:val="bullet"/>
      <w:lvlText w:val="-"/>
      <w:lvlJc w:val="left"/>
      <w:pPr>
        <w:ind w:left="1068" w:hanging="360"/>
      </w:pPr>
      <w:rPr>
        <w:rFonts w:ascii="Calibri" w:eastAsiaTheme="minorHAns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5"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1C7863"/>
    <w:multiLevelType w:val="hybridMultilevel"/>
    <w:tmpl w:val="F9F86998"/>
    <w:lvl w:ilvl="0" w:tplc="88267B8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746A5B51"/>
    <w:multiLevelType w:val="hybridMultilevel"/>
    <w:tmpl w:val="3A820376"/>
    <w:lvl w:ilvl="0" w:tplc="10083F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0F4F7F"/>
    <w:multiLevelType w:val="hybridMultilevel"/>
    <w:tmpl w:val="61DEF222"/>
    <w:lvl w:ilvl="0" w:tplc="AA04E3A6">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7CD6778A"/>
    <w:multiLevelType w:val="hybridMultilevel"/>
    <w:tmpl w:val="B7A84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4D23E1"/>
    <w:multiLevelType w:val="hybridMultilevel"/>
    <w:tmpl w:val="CA803C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F8B46DC"/>
    <w:multiLevelType w:val="hybridMultilevel"/>
    <w:tmpl w:val="CF1E2C08"/>
    <w:lvl w:ilvl="0" w:tplc="C8248138">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7"/>
  </w:num>
  <w:num w:numId="5">
    <w:abstractNumId w:val="6"/>
  </w:num>
  <w:num w:numId="6">
    <w:abstractNumId w:val="1"/>
  </w:num>
  <w:num w:numId="7">
    <w:abstractNumId w:val="26"/>
  </w:num>
  <w:num w:numId="8">
    <w:abstractNumId w:val="33"/>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5"/>
  </w:num>
  <w:num w:numId="12">
    <w:abstractNumId w:val="18"/>
  </w:num>
  <w:num w:numId="13">
    <w:abstractNumId w:val="4"/>
  </w:num>
  <w:num w:numId="14">
    <w:abstractNumId w:val="10"/>
  </w:num>
  <w:num w:numId="15">
    <w:abstractNumId w:val="29"/>
  </w:num>
  <w:num w:numId="16">
    <w:abstractNumId w:val="12"/>
  </w:num>
  <w:num w:numId="17">
    <w:abstractNumId w:val="24"/>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3"/>
  </w:num>
  <w:num w:numId="23">
    <w:abstractNumId w:val="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2"/>
    <w:rsid w:val="00010648"/>
    <w:rsid w:val="00012701"/>
    <w:rsid w:val="000159F6"/>
    <w:rsid w:val="00017312"/>
    <w:rsid w:val="0003368B"/>
    <w:rsid w:val="00057C90"/>
    <w:rsid w:val="00064EA6"/>
    <w:rsid w:val="0006619D"/>
    <w:rsid w:val="000678E9"/>
    <w:rsid w:val="000743AE"/>
    <w:rsid w:val="000A08EA"/>
    <w:rsid w:val="000B7B4B"/>
    <w:rsid w:val="000C5F76"/>
    <w:rsid w:val="000C7B41"/>
    <w:rsid w:val="000D6ACE"/>
    <w:rsid w:val="000F03E9"/>
    <w:rsid w:val="00110DFC"/>
    <w:rsid w:val="001129EA"/>
    <w:rsid w:val="00113CAC"/>
    <w:rsid w:val="00117E88"/>
    <w:rsid w:val="00134327"/>
    <w:rsid w:val="00162230"/>
    <w:rsid w:val="00164821"/>
    <w:rsid w:val="001733AF"/>
    <w:rsid w:val="001A5797"/>
    <w:rsid w:val="001B3E1D"/>
    <w:rsid w:val="001B6197"/>
    <w:rsid w:val="001C4B1B"/>
    <w:rsid w:val="001D435E"/>
    <w:rsid w:val="001E4E84"/>
    <w:rsid w:val="001F3E9C"/>
    <w:rsid w:val="00215D21"/>
    <w:rsid w:val="002300C8"/>
    <w:rsid w:val="00233CA7"/>
    <w:rsid w:val="002623F4"/>
    <w:rsid w:val="002655C7"/>
    <w:rsid w:val="002901FA"/>
    <w:rsid w:val="002B637A"/>
    <w:rsid w:val="002E4760"/>
    <w:rsid w:val="002E7596"/>
    <w:rsid w:val="002E7E17"/>
    <w:rsid w:val="002F4226"/>
    <w:rsid w:val="00306C1C"/>
    <w:rsid w:val="00332472"/>
    <w:rsid w:val="00344BCE"/>
    <w:rsid w:val="0035162D"/>
    <w:rsid w:val="00353C60"/>
    <w:rsid w:val="00357D74"/>
    <w:rsid w:val="0037271A"/>
    <w:rsid w:val="003847E8"/>
    <w:rsid w:val="00395AC3"/>
    <w:rsid w:val="00396086"/>
    <w:rsid w:val="003B14DF"/>
    <w:rsid w:val="003C78C9"/>
    <w:rsid w:val="003E65CD"/>
    <w:rsid w:val="003F1276"/>
    <w:rsid w:val="00401F57"/>
    <w:rsid w:val="00403133"/>
    <w:rsid w:val="00406D6E"/>
    <w:rsid w:val="00437810"/>
    <w:rsid w:val="004562B1"/>
    <w:rsid w:val="0045719B"/>
    <w:rsid w:val="00461F6F"/>
    <w:rsid w:val="004844C8"/>
    <w:rsid w:val="00496636"/>
    <w:rsid w:val="004E7EF1"/>
    <w:rsid w:val="00527A11"/>
    <w:rsid w:val="00533D0E"/>
    <w:rsid w:val="00534559"/>
    <w:rsid w:val="005438F7"/>
    <w:rsid w:val="00551B94"/>
    <w:rsid w:val="005549F1"/>
    <w:rsid w:val="00561CDD"/>
    <w:rsid w:val="0057126D"/>
    <w:rsid w:val="0058224B"/>
    <w:rsid w:val="0058601C"/>
    <w:rsid w:val="005931E3"/>
    <w:rsid w:val="005A7D28"/>
    <w:rsid w:val="005D0EBD"/>
    <w:rsid w:val="00613C95"/>
    <w:rsid w:val="0062474B"/>
    <w:rsid w:val="00674FC7"/>
    <w:rsid w:val="006757C1"/>
    <w:rsid w:val="006B273B"/>
    <w:rsid w:val="006B6D45"/>
    <w:rsid w:val="006E1DB4"/>
    <w:rsid w:val="006F1CED"/>
    <w:rsid w:val="00714DCE"/>
    <w:rsid w:val="00720E42"/>
    <w:rsid w:val="007739C1"/>
    <w:rsid w:val="00774C11"/>
    <w:rsid w:val="007A42AF"/>
    <w:rsid w:val="007A5662"/>
    <w:rsid w:val="007A5AFC"/>
    <w:rsid w:val="007B0CFB"/>
    <w:rsid w:val="007B2469"/>
    <w:rsid w:val="007E029F"/>
    <w:rsid w:val="007E0475"/>
    <w:rsid w:val="008018F6"/>
    <w:rsid w:val="008248B5"/>
    <w:rsid w:val="00826B85"/>
    <w:rsid w:val="00844F66"/>
    <w:rsid w:val="00856F62"/>
    <w:rsid w:val="0087694C"/>
    <w:rsid w:val="00885282"/>
    <w:rsid w:val="00891BB1"/>
    <w:rsid w:val="0089208E"/>
    <w:rsid w:val="00894CD4"/>
    <w:rsid w:val="00900583"/>
    <w:rsid w:val="00901424"/>
    <w:rsid w:val="0091556C"/>
    <w:rsid w:val="00925048"/>
    <w:rsid w:val="00933C9B"/>
    <w:rsid w:val="00946264"/>
    <w:rsid w:val="00947CCF"/>
    <w:rsid w:val="00976F71"/>
    <w:rsid w:val="00977D3D"/>
    <w:rsid w:val="00992331"/>
    <w:rsid w:val="009A5D96"/>
    <w:rsid w:val="009C0B1C"/>
    <w:rsid w:val="009C2138"/>
    <w:rsid w:val="009E3B1B"/>
    <w:rsid w:val="009E424B"/>
    <w:rsid w:val="00A070FA"/>
    <w:rsid w:val="00A16A4D"/>
    <w:rsid w:val="00A17047"/>
    <w:rsid w:val="00A17570"/>
    <w:rsid w:val="00A20FB1"/>
    <w:rsid w:val="00A23279"/>
    <w:rsid w:val="00A5111D"/>
    <w:rsid w:val="00A87F9F"/>
    <w:rsid w:val="00AF4FEC"/>
    <w:rsid w:val="00B152E7"/>
    <w:rsid w:val="00B17D7C"/>
    <w:rsid w:val="00B2425A"/>
    <w:rsid w:val="00B31F10"/>
    <w:rsid w:val="00B368C4"/>
    <w:rsid w:val="00B570F0"/>
    <w:rsid w:val="00B619D0"/>
    <w:rsid w:val="00B66697"/>
    <w:rsid w:val="00B932BD"/>
    <w:rsid w:val="00BA4FC8"/>
    <w:rsid w:val="00BA601B"/>
    <w:rsid w:val="00BC2B04"/>
    <w:rsid w:val="00BE3463"/>
    <w:rsid w:val="00BF09B1"/>
    <w:rsid w:val="00BF51B3"/>
    <w:rsid w:val="00BF7858"/>
    <w:rsid w:val="00C46E57"/>
    <w:rsid w:val="00CA0B08"/>
    <w:rsid w:val="00CB677A"/>
    <w:rsid w:val="00D04222"/>
    <w:rsid w:val="00D25960"/>
    <w:rsid w:val="00D27EF9"/>
    <w:rsid w:val="00D5509F"/>
    <w:rsid w:val="00D605B9"/>
    <w:rsid w:val="00D9290F"/>
    <w:rsid w:val="00D93682"/>
    <w:rsid w:val="00D97E5E"/>
    <w:rsid w:val="00DA687F"/>
    <w:rsid w:val="00DB3C0A"/>
    <w:rsid w:val="00DC3358"/>
    <w:rsid w:val="00DD473F"/>
    <w:rsid w:val="00DF25F7"/>
    <w:rsid w:val="00E92710"/>
    <w:rsid w:val="00EB0740"/>
    <w:rsid w:val="00EE7C3E"/>
    <w:rsid w:val="00EF66C7"/>
    <w:rsid w:val="00F0470F"/>
    <w:rsid w:val="00F12013"/>
    <w:rsid w:val="00F61EB4"/>
    <w:rsid w:val="00F8266D"/>
    <w:rsid w:val="00F85664"/>
    <w:rsid w:val="00FA303E"/>
    <w:rsid w:val="00FB33A5"/>
    <w:rsid w:val="00FC5461"/>
    <w:rsid w:val="00FD0CC5"/>
    <w:rsid w:val="00FD7105"/>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EA30"/>
  <w15:docId w15:val="{EE4E3BF5-10D2-4042-9E9C-1B3D03F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aliases w:val="Odsek zoznamu1,Odsek,body,Odsek zoznamu2"/>
    <w:basedOn w:val="Normlny"/>
    <w:link w:val="OdsekzoznamuChar"/>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rsid w:val="007A42AF"/>
    <w:rPr>
      <w:rFonts w:ascii="Calibri" w:eastAsia="Times New Roman" w:hAnsi="Calibri" w:cs="Times New Roman"/>
    </w:rPr>
  </w:style>
  <w:style w:type="paragraph" w:styleId="Textkomentra">
    <w:name w:val="annotation text"/>
    <w:basedOn w:val="Normlny"/>
    <w:link w:val="TextkomentraChar"/>
    <w:uiPriority w:val="99"/>
    <w:unhideWhenUsed/>
    <w:rsid w:val="00FE2CD7"/>
    <w:rPr>
      <w:sz w:val="20"/>
      <w:szCs w:val="20"/>
    </w:rPr>
  </w:style>
  <w:style w:type="character" w:customStyle="1" w:styleId="TextkomentraChar">
    <w:name w:val="Text komentára Char"/>
    <w:basedOn w:val="Predvolenpsmoodseku"/>
    <w:link w:val="Textkomentra"/>
    <w:uiPriority w:val="99"/>
    <w:rsid w:val="00FE2C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rsid w:val="00FE2CD7"/>
    <w:rPr>
      <w:rFonts w:ascii="Times New Roman" w:eastAsia="Times New Roman" w:hAnsi="Times New Roman" w:cs="Times New Roman"/>
      <w:b/>
      <w:bCs/>
      <w:sz w:val="20"/>
      <w:szCs w:val="20"/>
      <w:lang w:eastAsia="sk-SK"/>
    </w:rPr>
  </w:style>
  <w:style w:type="paragraph" w:styleId="Bezriadkovania">
    <w:name w:val="No Spacing"/>
    <w:link w:val="BezriadkovaniaChar"/>
    <w:uiPriority w:val="1"/>
    <w:qFormat/>
    <w:rsid w:val="00FE2CD7"/>
    <w:pPr>
      <w:spacing w:after="0" w:line="240" w:lineRule="auto"/>
    </w:pPr>
    <w:rPr>
      <w:rFonts w:ascii="Calibri" w:eastAsia="Calibri" w:hAnsi="Calibri" w:cs="Times New Roman"/>
    </w:rPr>
  </w:style>
  <w:style w:type="paragraph" w:styleId="Zkladntext">
    <w:name w:val="Body Text"/>
    <w:basedOn w:val="Normlny"/>
    <w:link w:val="ZkladntextChar"/>
    <w:uiPriority w:val="99"/>
    <w:semiHidden/>
    <w:unhideWhenUsed/>
    <w:rsid w:val="00357D74"/>
    <w:pPr>
      <w:spacing w:after="120"/>
    </w:pPr>
  </w:style>
  <w:style w:type="character" w:customStyle="1" w:styleId="ZkladntextChar">
    <w:name w:val="Základný text Char"/>
    <w:basedOn w:val="Predvolenpsmoodseku"/>
    <w:link w:val="Zkladntext"/>
    <w:uiPriority w:val="99"/>
    <w:rsid w:val="00357D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05B9"/>
    <w:pPr>
      <w:tabs>
        <w:tab w:val="center" w:pos="4536"/>
        <w:tab w:val="right" w:pos="9072"/>
      </w:tabs>
    </w:pPr>
  </w:style>
  <w:style w:type="character" w:customStyle="1" w:styleId="PtaChar">
    <w:name w:val="Päta Char"/>
    <w:basedOn w:val="Predvolenpsmoodseku"/>
    <w:link w:val="Pta"/>
    <w:uiPriority w:val="99"/>
    <w:rsid w:val="00D605B9"/>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
    <w:basedOn w:val="Predvolenpsmoodseku"/>
    <w:link w:val="Odsekzoznamu"/>
    <w:uiPriority w:val="34"/>
    <w:locked/>
    <w:rsid w:val="009E3B1B"/>
    <w:rPr>
      <w:rFonts w:ascii="Times New Roman" w:eastAsia="Times New Roman" w:hAnsi="Times New Roman" w:cs="Times New Roman"/>
      <w:noProof/>
      <w:sz w:val="24"/>
      <w:szCs w:val="24"/>
      <w:lang w:eastAsia="sk-SK"/>
    </w:rPr>
  </w:style>
  <w:style w:type="character" w:customStyle="1" w:styleId="ZkladntextChar1">
    <w:name w:val="Základný text Char1"/>
    <w:basedOn w:val="Predvolenpsmoodseku"/>
    <w:uiPriority w:val="99"/>
    <w:semiHidden/>
    <w:locked/>
    <w:rsid w:val="009E3B1B"/>
    <w:rPr>
      <w:rFonts w:ascii="Times New Roman" w:eastAsia="Times New Roman" w:hAnsi="Times New Roman" w:cs="Times New Roman"/>
      <w:sz w:val="24"/>
      <w:szCs w:val="20"/>
      <w:lang w:eastAsia="sk-SK"/>
    </w:rPr>
  </w:style>
  <w:style w:type="character" w:customStyle="1" w:styleId="tl1Char">
    <w:name w:val="Štýl1 Char"/>
    <w:link w:val="tl1"/>
    <w:locked/>
    <w:rsid w:val="009E3B1B"/>
    <w:rPr>
      <w:rFonts w:ascii="Times New Roman" w:hAnsi="Times New Roman" w:cs="Times New Roman"/>
      <w:sz w:val="24"/>
      <w:szCs w:val="24"/>
    </w:rPr>
  </w:style>
  <w:style w:type="paragraph" w:customStyle="1" w:styleId="tl1">
    <w:name w:val="Štýl1"/>
    <w:basedOn w:val="Normlny"/>
    <w:link w:val="tl1Char"/>
    <w:rsid w:val="009E3B1B"/>
    <w:pPr>
      <w:numPr>
        <w:numId w:val="20"/>
      </w:numPr>
      <w:tabs>
        <w:tab w:val="left" w:pos="454"/>
      </w:tabs>
      <w:jc w:val="both"/>
    </w:pPr>
    <w:rPr>
      <w:rFonts w:eastAsiaTheme="minorHAnsi"/>
      <w:lang w:eastAsia="en-US"/>
    </w:rPr>
  </w:style>
  <w:style w:type="paragraph" w:customStyle="1" w:styleId="tl3">
    <w:name w:val="Štýl3"/>
    <w:basedOn w:val="Normlny"/>
    <w:rsid w:val="009E3B1B"/>
    <w:pPr>
      <w:numPr>
        <w:ilvl w:val="1"/>
        <w:numId w:val="20"/>
      </w:numPr>
      <w:tabs>
        <w:tab w:val="num" w:pos="-360"/>
      </w:tabs>
      <w:ind w:left="738" w:hanging="284"/>
      <w:jc w:val="both"/>
    </w:pPr>
  </w:style>
  <w:style w:type="character" w:styleId="Siln">
    <w:name w:val="Strong"/>
    <w:basedOn w:val="Predvolenpsmoodseku"/>
    <w:uiPriority w:val="22"/>
    <w:qFormat/>
    <w:rsid w:val="00F85664"/>
    <w:rPr>
      <w:b/>
      <w:bCs/>
    </w:rPr>
  </w:style>
  <w:style w:type="character" w:customStyle="1" w:styleId="InternetLink">
    <w:name w:val="Internet Link"/>
    <w:rsid w:val="00F85664"/>
    <w:rPr>
      <w:color w:val="000080"/>
      <w:u w:val="single"/>
    </w:rPr>
  </w:style>
  <w:style w:type="paragraph" w:styleId="Obyajntext">
    <w:name w:val="Plain Text"/>
    <w:basedOn w:val="Normlny"/>
    <w:link w:val="ObyajntextChar"/>
    <w:uiPriority w:val="99"/>
    <w:semiHidden/>
    <w:unhideWhenUsed/>
    <w:rsid w:val="001E4E8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1E4E84"/>
    <w:rPr>
      <w:rFonts w:ascii="Calibri" w:hAnsi="Calibri"/>
      <w:szCs w:val="21"/>
    </w:rPr>
  </w:style>
  <w:style w:type="paragraph" w:customStyle="1" w:styleId="p1">
    <w:name w:val="p1"/>
    <w:basedOn w:val="Normlny"/>
    <w:rsid w:val="001D435E"/>
    <w:pPr>
      <w:ind w:firstLine="426"/>
      <w:jc w:val="both"/>
    </w:pPr>
    <w:rPr>
      <w:sz w:val="18"/>
      <w:szCs w:val="18"/>
      <w:lang w:eastAsia="en-US"/>
    </w:rPr>
  </w:style>
  <w:style w:type="character" w:styleId="Hypertextovprepojenie">
    <w:name w:val="Hyperlink"/>
    <w:basedOn w:val="Predvolenpsmoodseku"/>
    <w:uiPriority w:val="99"/>
    <w:semiHidden/>
    <w:unhideWhenUsed/>
    <w:rsid w:val="00EE7C3E"/>
    <w:rPr>
      <w:color w:val="0000FF"/>
      <w:u w:val="single"/>
    </w:rPr>
  </w:style>
  <w:style w:type="character" w:customStyle="1" w:styleId="awspan">
    <w:name w:val="awspan"/>
    <w:basedOn w:val="Predvolenpsmoodseku"/>
    <w:rsid w:val="00D5509F"/>
  </w:style>
  <w:style w:type="character" w:customStyle="1" w:styleId="BezriadkovaniaChar">
    <w:name w:val="Bez riadkovania Char"/>
    <w:link w:val="Bezriadkovania"/>
    <w:uiPriority w:val="1"/>
    <w:rsid w:val="00D550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77900">
      <w:bodyDiv w:val="1"/>
      <w:marLeft w:val="0"/>
      <w:marRight w:val="0"/>
      <w:marTop w:val="0"/>
      <w:marBottom w:val="0"/>
      <w:divBdr>
        <w:top w:val="none" w:sz="0" w:space="0" w:color="auto"/>
        <w:left w:val="none" w:sz="0" w:space="0" w:color="auto"/>
        <w:bottom w:val="none" w:sz="0" w:space="0" w:color="auto"/>
        <w:right w:val="none" w:sz="0" w:space="0" w:color="auto"/>
      </w:divBdr>
    </w:div>
    <w:div w:id="775751813">
      <w:bodyDiv w:val="1"/>
      <w:marLeft w:val="0"/>
      <w:marRight w:val="0"/>
      <w:marTop w:val="0"/>
      <w:marBottom w:val="0"/>
      <w:divBdr>
        <w:top w:val="none" w:sz="0" w:space="0" w:color="auto"/>
        <w:left w:val="none" w:sz="0" w:space="0" w:color="auto"/>
        <w:bottom w:val="none" w:sz="0" w:space="0" w:color="auto"/>
        <w:right w:val="none" w:sz="0" w:space="0" w:color="auto"/>
      </w:divBdr>
    </w:div>
    <w:div w:id="1237278309">
      <w:bodyDiv w:val="1"/>
      <w:marLeft w:val="0"/>
      <w:marRight w:val="0"/>
      <w:marTop w:val="0"/>
      <w:marBottom w:val="0"/>
      <w:divBdr>
        <w:top w:val="none" w:sz="0" w:space="0" w:color="auto"/>
        <w:left w:val="none" w:sz="0" w:space="0" w:color="auto"/>
        <w:bottom w:val="none" w:sz="0" w:space="0" w:color="auto"/>
        <w:right w:val="none" w:sz="0" w:space="0" w:color="auto"/>
      </w:divBdr>
    </w:div>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 w:id="1701276237">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20983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32829-C25F-4FFD-B5CB-13AA76AE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1924</Words>
  <Characters>10967</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15</cp:revision>
  <cp:lastPrinted>2023-04-25T13:24:00Z</cp:lastPrinted>
  <dcterms:created xsi:type="dcterms:W3CDTF">2022-03-01T09:29:00Z</dcterms:created>
  <dcterms:modified xsi:type="dcterms:W3CDTF">2023-04-27T12:02:00Z</dcterms:modified>
</cp:coreProperties>
</file>