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CF" w:rsidRDefault="007B5ECF" w:rsidP="007B5ECF">
      <w:pPr>
        <w:jc w:val="both"/>
        <w:rPr>
          <w:szCs w:val="24"/>
        </w:rPr>
      </w:pPr>
    </w:p>
    <w:p w:rsidR="007B5ECF" w:rsidRDefault="007B5ECF" w:rsidP="007B5ECF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</w:t>
      </w:r>
    </w:p>
    <w:p w:rsidR="007B5ECF" w:rsidRDefault="007B5ECF" w:rsidP="007B5ECF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7B5ECF" w:rsidRDefault="007B5ECF" w:rsidP="007B5ECF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>pre verejnú správu a regionálny rozvoj</w:t>
      </w:r>
    </w:p>
    <w:p w:rsidR="007B5ECF" w:rsidRDefault="007B5ECF" w:rsidP="007B5ECF">
      <w:pPr>
        <w:rPr>
          <w:b/>
          <w:bCs/>
          <w:i/>
          <w:szCs w:val="24"/>
        </w:rPr>
      </w:pPr>
    </w:p>
    <w:p w:rsidR="007B5ECF" w:rsidRDefault="007B5ECF" w:rsidP="007B5ECF">
      <w:pPr>
        <w:rPr>
          <w:b/>
          <w:bCs/>
          <w:i/>
          <w:szCs w:val="24"/>
        </w:rPr>
      </w:pPr>
    </w:p>
    <w:p w:rsidR="007B5ECF" w:rsidRDefault="007B5ECF" w:rsidP="007B5ECF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77. schôdza výboru                                                                                                     </w:t>
      </w:r>
    </w:p>
    <w:p w:rsidR="007B5ECF" w:rsidRDefault="007B5ECF" w:rsidP="007B5ECF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CRD-512/2023</w:t>
      </w:r>
    </w:p>
    <w:p w:rsidR="007B5ECF" w:rsidRDefault="007B5ECF" w:rsidP="007B5ECF">
      <w:pPr>
        <w:rPr>
          <w:b/>
          <w:szCs w:val="24"/>
        </w:rPr>
      </w:pPr>
    </w:p>
    <w:p w:rsidR="007B5ECF" w:rsidRDefault="007B5ECF" w:rsidP="007B5ECF">
      <w:pPr>
        <w:rPr>
          <w:b/>
          <w:szCs w:val="24"/>
        </w:rPr>
      </w:pPr>
    </w:p>
    <w:p w:rsidR="007B5ECF" w:rsidRDefault="007B5ECF" w:rsidP="007B5ECF">
      <w:pPr>
        <w:rPr>
          <w:b/>
          <w:szCs w:val="24"/>
        </w:rPr>
      </w:pPr>
    </w:p>
    <w:p w:rsidR="007B5ECF" w:rsidRDefault="007B5ECF" w:rsidP="007B5ECF">
      <w:pPr>
        <w:rPr>
          <w:b/>
          <w:szCs w:val="24"/>
        </w:rPr>
      </w:pPr>
    </w:p>
    <w:p w:rsidR="007B5ECF" w:rsidRDefault="007B5ECF" w:rsidP="007B5ECF">
      <w:pPr>
        <w:jc w:val="center"/>
        <w:rPr>
          <w:b/>
          <w:szCs w:val="24"/>
        </w:rPr>
      </w:pPr>
      <w:r>
        <w:rPr>
          <w:b/>
          <w:szCs w:val="24"/>
        </w:rPr>
        <w:t>227</w:t>
      </w:r>
    </w:p>
    <w:p w:rsidR="007B5ECF" w:rsidRDefault="007B5ECF" w:rsidP="007B5ECF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7B5ECF" w:rsidRDefault="007B5ECF" w:rsidP="007B5EC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7B5ECF" w:rsidRDefault="007B5ECF" w:rsidP="007B5ECF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7B5ECF" w:rsidRDefault="007B5ECF" w:rsidP="007B5ECF">
      <w:pPr>
        <w:jc w:val="center"/>
        <w:rPr>
          <w:b/>
          <w:szCs w:val="24"/>
        </w:rPr>
      </w:pPr>
      <w:r>
        <w:rPr>
          <w:b/>
          <w:szCs w:val="24"/>
        </w:rPr>
        <w:t>z 25. apríla  2023</w:t>
      </w:r>
    </w:p>
    <w:p w:rsidR="007B5ECF" w:rsidRDefault="007B5ECF" w:rsidP="007B5ECF">
      <w:pPr>
        <w:jc w:val="center"/>
        <w:rPr>
          <w:b/>
          <w:szCs w:val="24"/>
        </w:rPr>
      </w:pPr>
    </w:p>
    <w:p w:rsidR="007B5ECF" w:rsidRDefault="007B5ECF" w:rsidP="007B5ECF">
      <w:pPr>
        <w:jc w:val="both"/>
        <w:rPr>
          <w:szCs w:val="24"/>
        </w:rPr>
      </w:pPr>
      <w:r>
        <w:rPr>
          <w:szCs w:val="24"/>
        </w:rPr>
        <w:t xml:space="preserve">k návrhu poslancov Národnej rady Slovenskej republiky Jozefa LUKÁČA,  Anny ANDREJUVOVEJ, Evy HDECOVEJ a Anny ZÁBORSKEJ na vydanie zákona, ktorým sa dopĺňa zákon Národnej rady Slovenskej republiky č. 301/1995 Z. z. o rodnom čísle v znení neskorších predpisov (tlač 1486) </w:t>
      </w:r>
    </w:p>
    <w:p w:rsidR="007B5ECF" w:rsidRDefault="007B5ECF" w:rsidP="007B5ECF">
      <w:pPr>
        <w:jc w:val="both"/>
        <w:rPr>
          <w:szCs w:val="24"/>
        </w:rPr>
      </w:pPr>
    </w:p>
    <w:p w:rsidR="007B5ECF" w:rsidRDefault="007B5ECF" w:rsidP="007B5ECF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7B5ECF" w:rsidRDefault="007B5ECF" w:rsidP="007B5ECF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7B5ECF" w:rsidRDefault="007B5ECF" w:rsidP="007B5ECF">
      <w:pPr>
        <w:jc w:val="both"/>
        <w:rPr>
          <w:szCs w:val="24"/>
        </w:rPr>
      </w:pPr>
    </w:p>
    <w:p w:rsidR="007B5ECF" w:rsidRDefault="007B5ECF" w:rsidP="007B5ECF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7B5ECF" w:rsidRDefault="007B5ECF" w:rsidP="007B5ECF">
      <w:pPr>
        <w:jc w:val="both"/>
        <w:rPr>
          <w:szCs w:val="24"/>
        </w:rPr>
      </w:pPr>
      <w:r>
        <w:rPr>
          <w:szCs w:val="24"/>
        </w:rPr>
        <w:t xml:space="preserve">                  s návrhom poslancov Národnej rady Slovenskej republiky Jozefa LUKÁČA,  Anny ANDREJUVOVEJ, Evy HDECOVEJ a Anny ZÁBORSKEJ na vydanie zákona, ktorým sa dopĺňa zákon Národnej rady Slovenskej republiky č. 301/1995 Z. z. o rodnom čísle v znení neskorších predpisov (tlač 1486);</w:t>
      </w:r>
    </w:p>
    <w:p w:rsidR="007B5ECF" w:rsidRDefault="007B5ECF" w:rsidP="007B5ECF">
      <w:pPr>
        <w:pStyle w:val="Zkladntext2"/>
        <w:spacing w:after="0" w:line="240" w:lineRule="auto"/>
        <w:jc w:val="both"/>
      </w:pPr>
    </w:p>
    <w:p w:rsidR="007B5ECF" w:rsidRDefault="007B5ECF" w:rsidP="007B5ECF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7B5ECF" w:rsidRDefault="007B5ECF" w:rsidP="007B5ECF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7B5ECF" w:rsidRDefault="007B5ECF" w:rsidP="007B5ECF">
      <w:pPr>
        <w:jc w:val="both"/>
        <w:rPr>
          <w:szCs w:val="24"/>
        </w:rPr>
      </w:pPr>
      <w:r>
        <w:rPr>
          <w:szCs w:val="24"/>
        </w:rPr>
        <w:t xml:space="preserve">                  návrh poslancov Národnej rady Slovenskej republiky Jozefa LUKÁČA,  Anny ANDREJUVOVEJ, Evy HDECOVEJ a Anny ZÁBORSKEJ na vydanie zákona, ktorým sa dopĺňa zákon Národnej rady Slovenskej republiky č. 301/1995 Z. z. o rodnom čísle v znení neskorších predpisov (tlač 1486) </w:t>
      </w:r>
      <w:r>
        <w:rPr>
          <w:b/>
          <w:szCs w:val="24"/>
        </w:rPr>
        <w:t>schváliť</w:t>
      </w:r>
      <w:r w:rsidR="006D1E95">
        <w:rPr>
          <w:szCs w:val="24"/>
        </w:rPr>
        <w:t xml:space="preserve"> </w:t>
      </w:r>
      <w:r w:rsidR="006D1E95" w:rsidRPr="006D1E95">
        <w:rPr>
          <w:b/>
          <w:szCs w:val="24"/>
        </w:rPr>
        <w:t>so zmenami a doplnkami</w:t>
      </w:r>
      <w:r w:rsidR="006D1E95">
        <w:rPr>
          <w:szCs w:val="24"/>
        </w:rPr>
        <w:t xml:space="preserve">, ktoré sú uvedené v prílohe tohto uznesenia; </w:t>
      </w:r>
    </w:p>
    <w:p w:rsidR="007B5ECF" w:rsidRDefault="007B5ECF" w:rsidP="007B5ECF">
      <w:pPr>
        <w:jc w:val="both"/>
        <w:rPr>
          <w:szCs w:val="24"/>
        </w:rPr>
      </w:pPr>
    </w:p>
    <w:p w:rsidR="007B5ECF" w:rsidRDefault="007B5ECF" w:rsidP="007B5ECF">
      <w:pPr>
        <w:tabs>
          <w:tab w:val="left" w:pos="709"/>
          <w:tab w:val="left" w:pos="1049"/>
        </w:tabs>
        <w:jc w:val="both"/>
        <w:rPr>
          <w:szCs w:val="24"/>
        </w:rPr>
      </w:pPr>
      <w:r>
        <w:rPr>
          <w:b/>
        </w:rPr>
        <w:tab/>
      </w:r>
    </w:p>
    <w:p w:rsidR="007B5ECF" w:rsidRDefault="007B5ECF" w:rsidP="007B5ECF">
      <w:pPr>
        <w:jc w:val="both"/>
        <w:rPr>
          <w:szCs w:val="24"/>
        </w:rPr>
      </w:pPr>
      <w:r>
        <w:rPr>
          <w:b/>
          <w:szCs w:val="24"/>
        </w:rPr>
        <w:t xml:space="preserve"> </w:t>
      </w:r>
    </w:p>
    <w:p w:rsidR="007B5ECF" w:rsidRDefault="007B5ECF" w:rsidP="007B5ECF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7B5ECF" w:rsidRDefault="007B5ECF" w:rsidP="007B5ECF">
      <w:pPr>
        <w:pStyle w:val="Zkladntext"/>
        <w:spacing w:after="0"/>
      </w:pPr>
    </w:p>
    <w:p w:rsidR="007B5ECF" w:rsidRDefault="007B5ECF" w:rsidP="007B5ECF">
      <w:pPr>
        <w:pStyle w:val="Zkladntext"/>
        <w:spacing w:after="0"/>
      </w:pPr>
    </w:p>
    <w:p w:rsidR="007B5ECF" w:rsidRDefault="007B5ECF" w:rsidP="007B5ECF">
      <w:pPr>
        <w:pStyle w:val="Zkladntext"/>
        <w:spacing w:after="0"/>
      </w:pPr>
    </w:p>
    <w:p w:rsidR="007B5ECF" w:rsidRDefault="007B5ECF" w:rsidP="007B5ECF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>Jozef  L U K Á Č, v. r.</w:t>
      </w:r>
    </w:p>
    <w:p w:rsidR="007B5ECF" w:rsidRDefault="007B5ECF" w:rsidP="007B5ECF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</w:p>
    <w:p w:rsidR="007B5ECF" w:rsidRDefault="007B5ECF" w:rsidP="007B5ECF">
      <w:pPr>
        <w:rPr>
          <w:szCs w:val="24"/>
        </w:rPr>
      </w:pPr>
      <w:r>
        <w:rPr>
          <w:b/>
          <w:szCs w:val="24"/>
        </w:rPr>
        <w:t xml:space="preserve">Peter  D O B E Š, v. r. </w:t>
      </w:r>
    </w:p>
    <w:p w:rsidR="007B5ECF" w:rsidRDefault="007B5ECF" w:rsidP="007B5ECF">
      <w:pPr>
        <w:pStyle w:val="Zkladntext2"/>
        <w:spacing w:after="0" w:line="240" w:lineRule="auto"/>
        <w:jc w:val="both"/>
      </w:pPr>
      <w:r>
        <w:t xml:space="preserve">overovateľ výboru </w:t>
      </w:r>
    </w:p>
    <w:p w:rsidR="007B5ECF" w:rsidRDefault="007B5ECF" w:rsidP="007B5ECF"/>
    <w:p w:rsidR="00A85F88" w:rsidRDefault="00A85F88" w:rsidP="007B5ECF">
      <w:r>
        <w:t xml:space="preserve">                                                                                                   Príloha k </w:t>
      </w:r>
      <w:proofErr w:type="spellStart"/>
      <w:r>
        <w:t>uzn</w:t>
      </w:r>
      <w:proofErr w:type="spellEnd"/>
      <w:r>
        <w:t>. č. 227 – tlač 1486</w:t>
      </w:r>
    </w:p>
    <w:p w:rsidR="00A85F88" w:rsidRDefault="00A85F88" w:rsidP="007B5ECF"/>
    <w:p w:rsidR="00A85F88" w:rsidRDefault="00A85F88" w:rsidP="007B5ECF"/>
    <w:p w:rsidR="00A85F88" w:rsidRDefault="00A85F88" w:rsidP="007B5ECF"/>
    <w:p w:rsidR="00A85F88" w:rsidRDefault="00A85F88" w:rsidP="00A85F88">
      <w:pPr>
        <w:jc w:val="center"/>
      </w:pPr>
      <w:r>
        <w:t>Pozmeňujúce návrhy</w:t>
      </w:r>
    </w:p>
    <w:p w:rsidR="00A85F88" w:rsidRDefault="00A85F88" w:rsidP="00A85F88">
      <w:pPr>
        <w:jc w:val="both"/>
        <w:rPr>
          <w:szCs w:val="24"/>
        </w:rPr>
      </w:pPr>
      <w:r>
        <w:rPr>
          <w:szCs w:val="24"/>
        </w:rPr>
        <w:t xml:space="preserve">k návrhu poslancov Národnej rady Slovenskej republiky Jozefa LUKÁČA,  Anny ANDREJUVOVEJ, Evy HDECOVEJ a Anny ZÁBORSKEJ na vydanie zákona, ktorým sa dopĺňa zákon Národnej rady Slovenskej republiky č. 301/1995 Z. z. o rodnom čísle v znení neskorších predpisov (tlač 1486) </w:t>
      </w:r>
    </w:p>
    <w:p w:rsidR="00A85F88" w:rsidRDefault="00A85F88" w:rsidP="007B5ECF">
      <w:r>
        <w:t>___________________________________________________________________________</w:t>
      </w:r>
    </w:p>
    <w:p w:rsidR="00A85F88" w:rsidRDefault="00A85F88" w:rsidP="007B5ECF"/>
    <w:p w:rsidR="00A85F88" w:rsidRDefault="00A85F88" w:rsidP="007B5ECF"/>
    <w:p w:rsidR="00A85F88" w:rsidRDefault="00A85F88" w:rsidP="00A85F88">
      <w:pPr>
        <w:jc w:val="both"/>
        <w:rPr>
          <w:rFonts w:eastAsia="SimSun"/>
          <w:bCs/>
          <w:i/>
          <w:iCs/>
          <w:color w:val="000000" w:themeColor="text1"/>
          <w:szCs w:val="24"/>
          <w:lang w:eastAsia="zh-CN"/>
        </w:rPr>
      </w:pPr>
      <w:r>
        <w:rPr>
          <w:rFonts w:eastAsia="SimSun"/>
          <w:bCs/>
          <w:iCs/>
          <w:color w:val="000000" w:themeColor="text1"/>
          <w:szCs w:val="24"/>
          <w:lang w:eastAsia="zh-CN"/>
        </w:rPr>
        <w:t>Za</w:t>
      </w:r>
      <w:r>
        <w:rPr>
          <w:rFonts w:eastAsia="SimSun"/>
          <w:bCs/>
          <w:i/>
          <w:iCs/>
          <w:color w:val="000000" w:themeColor="text1"/>
          <w:szCs w:val="24"/>
          <w:lang w:eastAsia="zh-CN"/>
        </w:rPr>
        <w:t xml:space="preserve"> </w:t>
      </w:r>
      <w:r>
        <w:rPr>
          <w:rFonts w:eastAsia="SimSun"/>
          <w:bCs/>
          <w:iCs/>
          <w:color w:val="000000" w:themeColor="text1"/>
          <w:szCs w:val="24"/>
          <w:lang w:eastAsia="zh-CN"/>
        </w:rPr>
        <w:t>Čl. I sa vkladá nový článok II, ktorý znie:</w:t>
      </w:r>
    </w:p>
    <w:p w:rsidR="00A85F88" w:rsidRDefault="00A85F88" w:rsidP="00A85F88">
      <w:pPr>
        <w:jc w:val="center"/>
        <w:rPr>
          <w:rFonts w:eastAsia="SimSun"/>
          <w:bCs/>
          <w:iCs/>
          <w:color w:val="000000" w:themeColor="text1"/>
          <w:szCs w:val="24"/>
          <w:lang w:eastAsia="zh-CN"/>
        </w:rPr>
      </w:pPr>
      <w:r>
        <w:rPr>
          <w:rFonts w:eastAsia="SimSun"/>
          <w:bCs/>
          <w:iCs/>
          <w:color w:val="000000" w:themeColor="text1"/>
          <w:szCs w:val="24"/>
          <w:lang w:eastAsia="zh-CN"/>
        </w:rPr>
        <w:t>„Čl. II</w:t>
      </w:r>
    </w:p>
    <w:p w:rsidR="00A85F88" w:rsidRDefault="00A85F88" w:rsidP="00A85F88">
      <w:pPr>
        <w:jc w:val="both"/>
        <w:rPr>
          <w:rFonts w:eastAsiaTheme="minorHAnsi"/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Zákon Národnej rady Slovenskej republiky č. </w:t>
      </w:r>
      <w:hyperlink r:id="rId7" w:tooltip="Odkaz na predpis alebo ustanovenie" w:history="1">
        <w:r>
          <w:rPr>
            <w:rStyle w:val="Hypertextovprepojenie"/>
            <w:iCs/>
            <w:szCs w:val="24"/>
            <w:shd w:val="clear" w:color="auto" w:fill="FFFFFF"/>
          </w:rPr>
          <w:t>300/1993 Z. z.</w:t>
        </w:r>
      </w:hyperlink>
      <w:r>
        <w:rPr>
          <w:szCs w:val="24"/>
          <w:shd w:val="clear" w:color="auto" w:fill="FFFFFF"/>
        </w:rPr>
        <w:t> o mene a priezvisku v znení zákona Národnej rady Slovenskej republiky č. 154/1994 Z. z., zákona č. 198/2002 Z. z., zákona č. 515/2003 Z. z., zákona č. 36/2005 Z. z., zákona č. 13/2006 Z. z., zákona č. 344/2007 Z. z., zákona č. 564/2008 Z. z., zákona č. 204/2011 Z. z., zákona č. 124/2015 Z. z., zákona č. 310/2021 Z. z. a zákona č. 408/2022 Z. z.  sa mení a dopĺňa takto:</w:t>
      </w:r>
    </w:p>
    <w:p w:rsidR="00A85F88" w:rsidRDefault="00A85F88" w:rsidP="00A85F88">
      <w:pPr>
        <w:jc w:val="both"/>
        <w:rPr>
          <w:szCs w:val="24"/>
          <w:shd w:val="clear" w:color="auto" w:fill="FFFFFF"/>
        </w:rPr>
      </w:pPr>
    </w:p>
    <w:p w:rsidR="00A85F88" w:rsidRDefault="00A85F88" w:rsidP="00A85F88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eastAsia="SimSun" w:hAnsi="Times New Roman"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sz w:val="24"/>
          <w:szCs w:val="24"/>
          <w:lang w:eastAsia="zh-CN"/>
        </w:rPr>
        <w:t>V § 2 sa dopĺňa nový odsek 3, ktorý znie:</w:t>
      </w:r>
    </w:p>
    <w:p w:rsidR="00A85F88" w:rsidRDefault="00A85F88" w:rsidP="00A85F88">
      <w:pPr>
        <w:pStyle w:val="Odsekzoznamu"/>
        <w:spacing w:line="240" w:lineRule="auto"/>
        <w:jc w:val="both"/>
        <w:rPr>
          <w:rFonts w:ascii="Times New Roman" w:eastAsia="SimSun" w:hAnsi="Times New Roman"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sz w:val="24"/>
          <w:szCs w:val="24"/>
          <w:lang w:eastAsia="zh-CN"/>
        </w:rPr>
        <w:t>„ (3) Osobe mužského pohlavia je možné určiť ženské meno a naopak v prípade predloženia lekárskeho potvrdenia podľa §6 ods. 7.“.</w:t>
      </w:r>
    </w:p>
    <w:p w:rsidR="00A85F88" w:rsidRDefault="00A85F88" w:rsidP="00A85F88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eastAsia="SimSun" w:hAnsi="Times New Roman"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sz w:val="24"/>
          <w:szCs w:val="24"/>
          <w:lang w:eastAsia="zh-CN"/>
        </w:rPr>
        <w:t>V §6 sa za odsek 6 vkladá nový odsek 7, ktorý znie:</w:t>
      </w:r>
    </w:p>
    <w:p w:rsidR="00A85F88" w:rsidRDefault="00A85F88" w:rsidP="00A85F88">
      <w:pPr>
        <w:pStyle w:val="Odsekzoznamu"/>
        <w:spacing w:line="240" w:lineRule="auto"/>
        <w:jc w:val="both"/>
        <w:rPr>
          <w:rFonts w:ascii="Times New Roman" w:eastAsia="SimSun" w:hAnsi="Times New Roman"/>
          <w:bCs/>
          <w:iCs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sz w:val="24"/>
          <w:szCs w:val="24"/>
          <w:lang w:eastAsia="zh-CN"/>
        </w:rPr>
        <w:t>„(7) Fyzickej osobe sa zmena mena alebo zmena priezviska povolí vždy na základe predloženia lekárskeho potvrdenia.“.</w:t>
      </w:r>
    </w:p>
    <w:p w:rsidR="00A85F88" w:rsidRDefault="00A85F88" w:rsidP="00A85F88">
      <w:pPr>
        <w:pStyle w:val="Odsekzoznamu"/>
        <w:spacing w:line="240" w:lineRule="auto"/>
        <w:jc w:val="both"/>
        <w:rPr>
          <w:rFonts w:ascii="Times New Roman" w:eastAsia="SimSun" w:hAnsi="Times New Roman"/>
          <w:bCs/>
          <w:iCs/>
          <w:sz w:val="24"/>
          <w:szCs w:val="24"/>
          <w:lang w:eastAsia="zh-CN"/>
        </w:rPr>
      </w:pPr>
    </w:p>
    <w:p w:rsidR="00A85F88" w:rsidRDefault="00A85F88" w:rsidP="00A85F88">
      <w:pPr>
        <w:pStyle w:val="Odsekzoznamu"/>
        <w:spacing w:line="240" w:lineRule="auto"/>
        <w:jc w:val="both"/>
        <w:rPr>
          <w:rFonts w:ascii="Times New Roman" w:eastAsia="SimSun" w:hAnsi="Times New Roman"/>
          <w:bCs/>
          <w:iCs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sz w:val="24"/>
          <w:szCs w:val="24"/>
          <w:lang w:eastAsia="zh-CN"/>
        </w:rPr>
        <w:t>Doterajší odsek 7 sa označuje ako odsek 8.</w:t>
      </w:r>
    </w:p>
    <w:p w:rsidR="00A85F88" w:rsidRDefault="00A85F88" w:rsidP="00A85F88">
      <w:pPr>
        <w:pStyle w:val="Odsekzoznamu"/>
        <w:spacing w:line="240" w:lineRule="auto"/>
        <w:jc w:val="both"/>
        <w:rPr>
          <w:rFonts w:ascii="Times New Roman" w:eastAsia="SimSun" w:hAnsi="Times New Roman"/>
          <w:bCs/>
          <w:iCs/>
          <w:sz w:val="24"/>
          <w:szCs w:val="24"/>
          <w:lang w:eastAsia="zh-CN"/>
        </w:rPr>
      </w:pPr>
    </w:p>
    <w:p w:rsidR="00A85F88" w:rsidRDefault="00A85F88" w:rsidP="00A85F88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eastAsia="SimSun" w:hAnsi="Times New Roman"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sz w:val="24"/>
          <w:szCs w:val="24"/>
          <w:lang w:eastAsia="zh-CN"/>
        </w:rPr>
        <w:t>V §7 ods. 1 sa vypúšťa písmeno c).</w:t>
      </w:r>
    </w:p>
    <w:p w:rsidR="00A85F88" w:rsidRDefault="00A85F88" w:rsidP="00A85F88">
      <w:pPr>
        <w:pStyle w:val="Odsekzoznamu"/>
        <w:spacing w:line="240" w:lineRule="auto"/>
        <w:jc w:val="both"/>
        <w:rPr>
          <w:rFonts w:ascii="Times New Roman" w:eastAsia="SimSun" w:hAnsi="Times New Roman"/>
          <w:bCs/>
          <w:i/>
          <w:iCs/>
          <w:sz w:val="24"/>
          <w:szCs w:val="24"/>
          <w:lang w:eastAsia="zh-CN"/>
        </w:rPr>
      </w:pPr>
    </w:p>
    <w:p w:rsidR="00A85F88" w:rsidRDefault="00A85F88" w:rsidP="00A85F88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eastAsia="SimSun" w:hAnsi="Times New Roman"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sz w:val="24"/>
          <w:szCs w:val="24"/>
          <w:lang w:eastAsia="zh-CN"/>
        </w:rPr>
        <w:t>V §7 ods. 2 sa vypúšťa písmeno f). Doterajšie písmená g) a h) sa označujú ako f) a g).</w:t>
      </w:r>
    </w:p>
    <w:p w:rsidR="00A85F88" w:rsidRDefault="00A85F88" w:rsidP="00A85F88">
      <w:pPr>
        <w:pStyle w:val="Odsekzoznamu"/>
        <w:spacing w:line="240" w:lineRule="auto"/>
        <w:rPr>
          <w:rFonts w:ascii="Times New Roman" w:eastAsia="SimSun" w:hAnsi="Times New Roman"/>
          <w:bCs/>
          <w:iCs/>
          <w:sz w:val="24"/>
          <w:szCs w:val="24"/>
          <w:lang w:eastAsia="zh-CN"/>
        </w:rPr>
      </w:pPr>
    </w:p>
    <w:p w:rsidR="00A85F88" w:rsidRDefault="00A85F88" w:rsidP="00A85F88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eastAsia="SimSun" w:hAnsi="Times New Roman"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sz w:val="24"/>
          <w:szCs w:val="24"/>
          <w:lang w:eastAsia="zh-CN"/>
        </w:rPr>
        <w:t>V § 7 ods. 3 sa vypúšťajú slová „</w:t>
      </w:r>
      <w:r>
        <w:rPr>
          <w:rFonts w:ascii="Times New Roman" w:hAnsi="Times New Roman"/>
          <w:sz w:val="24"/>
          <w:szCs w:val="24"/>
          <w:shd w:val="clear" w:color="auto" w:fill="FFFFFF"/>
        </w:rPr>
        <w:t>pri zmene mena alebo zmene priezviska z dôvodu zmeny pohlavia je potrebné predložiť aj lekársky posudok“.</w:t>
      </w:r>
      <w:r>
        <w:rPr>
          <w:rFonts w:ascii="Times New Roman" w:eastAsia="SimSun" w:hAnsi="Times New Roman"/>
          <w:bCs/>
          <w:iCs/>
          <w:sz w:val="24"/>
          <w:szCs w:val="24"/>
          <w:lang w:eastAsia="zh-CN"/>
        </w:rPr>
        <w:t>“.</w:t>
      </w:r>
    </w:p>
    <w:p w:rsidR="00A85F88" w:rsidRDefault="00A85F88" w:rsidP="00A85F88">
      <w:pPr>
        <w:jc w:val="both"/>
        <w:rPr>
          <w:rFonts w:eastAsia="SimSun"/>
          <w:bCs/>
          <w:iCs/>
          <w:color w:val="000000" w:themeColor="text1"/>
          <w:szCs w:val="24"/>
          <w:lang w:eastAsia="zh-CN"/>
        </w:rPr>
      </w:pPr>
      <w:r>
        <w:rPr>
          <w:rFonts w:eastAsia="SimSun"/>
          <w:bCs/>
          <w:iCs/>
          <w:color w:val="000000" w:themeColor="text1"/>
          <w:szCs w:val="24"/>
          <w:lang w:eastAsia="zh-CN"/>
        </w:rPr>
        <w:t>Nasledujúci článok sa primerane prečísluje.</w:t>
      </w:r>
    </w:p>
    <w:p w:rsidR="00A85F88" w:rsidRDefault="00A85F88" w:rsidP="00A85F88">
      <w:pPr>
        <w:spacing w:before="120"/>
        <w:jc w:val="both"/>
        <w:rPr>
          <w:rFonts w:eastAsiaTheme="minorHAnsi"/>
          <w:iCs/>
          <w:szCs w:val="24"/>
        </w:rPr>
      </w:pPr>
    </w:p>
    <w:p w:rsidR="00A85F88" w:rsidRDefault="00A85F88" w:rsidP="00A85F88">
      <w:pPr>
        <w:ind w:left="2832"/>
        <w:jc w:val="both"/>
        <w:rPr>
          <w:i/>
          <w:szCs w:val="24"/>
        </w:rPr>
      </w:pPr>
      <w:r>
        <w:rPr>
          <w:i/>
          <w:szCs w:val="24"/>
        </w:rPr>
        <w:t xml:space="preserve">Navrhuje sa zosúladenie právnej úpravy novely o rodnom čísle so zákonom o mene a priezvisku, nakoľko oba právne predpisy pojednávajú o administratívnych zmenách oprávňujúcich príslušné orgány k vykonaniu zmeny na základe lekárskeho posudku vydaného na základe </w:t>
      </w:r>
      <w:proofErr w:type="spellStart"/>
      <w:r>
        <w:rPr>
          <w:i/>
          <w:szCs w:val="24"/>
        </w:rPr>
        <w:t>lege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artis</w:t>
      </w:r>
      <w:proofErr w:type="spellEnd"/>
      <w:r>
        <w:rPr>
          <w:i/>
          <w:szCs w:val="24"/>
        </w:rPr>
        <w:t xml:space="preserve"> postupu v prípade liečby osôb s diagnostikovanou poruchou pohlavnej identity- transsexualizmom</w:t>
      </w:r>
      <w:r>
        <w:rPr>
          <w:rStyle w:val="Odkaznapoznmkupodiarou"/>
          <w:i/>
          <w:szCs w:val="24"/>
        </w:rPr>
        <w:footnoteReference w:id="1"/>
      </w:r>
      <w:r>
        <w:rPr>
          <w:i/>
          <w:szCs w:val="24"/>
        </w:rPr>
        <w:t xml:space="preserve">. Disonancia právnych predpisov by v aplikačnej praxi mohla viesť k narušeniu garancie zásady </w:t>
      </w:r>
      <w:r>
        <w:rPr>
          <w:i/>
          <w:szCs w:val="24"/>
        </w:rPr>
        <w:lastRenderedPageBreak/>
        <w:t xml:space="preserve">právnej istoty z dôvodu nejednoznačnosti a možnej dvojkoľajnosti postupu jednotlivých orgánov oprávnených rozhodovať vo veci. V prípade zákona o rodnom čísle je pre zákonodarcu rozhodujúce skutočne určené a evidované biologické pohlavie, pri zákone o mene a priezvisku s ohľadom na charakter údaju je možné zohľadniť v širšej miere vôľu fyzickej osoby na zmenu údajov. Navrhovaná právna úprava zohľadňuje fakt, že pri určitom type diagnózy sa ako súčasť manažmentu a liečby osoby štandardne používa aj prostriedok administratívnej zmeny mena alebo priezviska, no uvádza na pravú mieru, že nie je možné zmeniť pohlavie z dôvodu interpretačnej škály tohto pojmu platným právnym poriadkom. Z toho dôvodu sa navrhuje vypustenie ustanovení odkazujúcich na zmenu pohlavia a zároveň doplnenie zákona o ustanovenie zohľadňujúce štandardné postupy pri diagnostike a terapii istého druhu psychiatrického ochorenia spolu s garanciou, že na základe lekárskeho potvrdenia relevantne preukazujúceho </w:t>
      </w:r>
      <w:bookmarkStart w:id="0" w:name="_GoBack"/>
      <w:bookmarkEnd w:id="0"/>
      <w:r>
        <w:rPr>
          <w:i/>
          <w:szCs w:val="24"/>
        </w:rPr>
        <w:t>opodstatnenosť zmeny sa takáto zmena vždy povolí.</w:t>
      </w:r>
    </w:p>
    <w:sectPr w:rsidR="00A85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F88" w:rsidRDefault="00A85F88" w:rsidP="00A85F88">
      <w:r>
        <w:separator/>
      </w:r>
    </w:p>
  </w:endnote>
  <w:endnote w:type="continuationSeparator" w:id="0">
    <w:p w:rsidR="00A85F88" w:rsidRDefault="00A85F88" w:rsidP="00A85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F88" w:rsidRDefault="00A85F88" w:rsidP="00A85F88">
      <w:r>
        <w:separator/>
      </w:r>
    </w:p>
  </w:footnote>
  <w:footnote w:type="continuationSeparator" w:id="0">
    <w:p w:rsidR="00A85F88" w:rsidRDefault="00A85F88" w:rsidP="00A85F88">
      <w:r>
        <w:continuationSeparator/>
      </w:r>
    </w:p>
  </w:footnote>
  <w:footnote w:id="1">
    <w:p w:rsidR="00A85F88" w:rsidRPr="00A85F88" w:rsidRDefault="00A85F88" w:rsidP="00A85F88"/>
    <w:p w:rsidR="00A85F88" w:rsidRDefault="00A85F88" w:rsidP="00A85F88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29CC"/>
    <w:multiLevelType w:val="hybridMultilevel"/>
    <w:tmpl w:val="6E7ABBFA"/>
    <w:lvl w:ilvl="0" w:tplc="F642D54C">
      <w:start w:val="1"/>
      <w:numFmt w:val="decimal"/>
      <w:lvlText w:val="%1."/>
      <w:lvlJc w:val="left"/>
      <w:pPr>
        <w:ind w:left="720" w:hanging="360"/>
      </w:pPr>
      <w:rPr>
        <w:rFonts w:eastAsiaTheme="minorHAnsi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AF"/>
    <w:rsid w:val="005B31AF"/>
    <w:rsid w:val="006D1E95"/>
    <w:rsid w:val="007B5ECF"/>
    <w:rsid w:val="00A85F88"/>
    <w:rsid w:val="00D26F73"/>
    <w:rsid w:val="00D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28EED-D0A1-4F0A-900E-1C378057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5ECF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7B5ECF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B5E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B5ECF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B5E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5E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5ECF"/>
    <w:rPr>
      <w:rFonts w:ascii="Segoe UI" w:eastAsia="Times New Roman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A85F88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85F88"/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85F88"/>
    <w:rPr>
      <w:sz w:val="20"/>
      <w:szCs w:val="20"/>
    </w:rPr>
  </w:style>
  <w:style w:type="character" w:customStyle="1" w:styleId="OdsekzoznamuChar">
    <w:name w:val="Odsek zoznamu Char"/>
    <w:aliases w:val="Odsek zoznamu1 Char,Odsek Char,body Char,Odsek zoznamu2 Char,Nad Char,Odstavec_muj Char,Conclusion de partie Char,_Odstavec se seznamem Char,Seznam - odrážky Char,Odstavec cíl se seznamem Char,Odstavec se seznamem5 Char"/>
    <w:link w:val="Odsekzoznamu"/>
    <w:uiPriority w:val="34"/>
    <w:locked/>
    <w:rsid w:val="00A85F88"/>
    <w:rPr>
      <w:rFonts w:ascii="Calibri" w:eastAsia="Times New Roman" w:hAnsi="Calibri" w:cs="Times New Roman"/>
    </w:rPr>
  </w:style>
  <w:style w:type="paragraph" w:styleId="Odsekzoznamu">
    <w:name w:val="List Paragraph"/>
    <w:aliases w:val="Odsek zoznamu1,Odsek,body,Odsek zoznamu2,Nad,Odstavec_muj,Conclusion de partie,_Odstavec se seznamem,Seznam - odrážky,Odstavec cíl se seznamem,Odstavec se seznamem5,List Paragraph (Czech Tourism),ODRAZKY PRVA UROVEN"/>
    <w:basedOn w:val="Normlny"/>
    <w:link w:val="OdsekzoznamuChar"/>
    <w:uiPriority w:val="34"/>
    <w:qFormat/>
    <w:rsid w:val="00A85F8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Odkaznapoznmkupodiarou">
    <w:name w:val="footnote reference"/>
    <w:basedOn w:val="Predvolenpsmoodseku"/>
    <w:uiPriority w:val="99"/>
    <w:semiHidden/>
    <w:unhideWhenUsed/>
    <w:rsid w:val="00A85F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3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1993/3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2023-04-26T11:34:00Z</cp:lastPrinted>
  <dcterms:created xsi:type="dcterms:W3CDTF">2023-04-12T07:38:00Z</dcterms:created>
  <dcterms:modified xsi:type="dcterms:W3CDTF">2023-04-26T11:35:00Z</dcterms:modified>
</cp:coreProperties>
</file>