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128. schôdza</w:t>
      </w:r>
    </w:p>
    <w:p w:rsidR="00CC2297" w:rsidRDefault="00EA4DC1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5</w:t>
      </w:r>
      <w:r w:rsidR="007C2371">
        <w:rPr>
          <w:rFonts w:ascii="Times New Roman" w:hAnsi="Times New Roman" w:cs="Times New Roman"/>
          <w:bCs/>
          <w:sz w:val="24"/>
          <w:szCs w:val="24"/>
        </w:rPr>
        <w:t>08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7C2371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CC2297" w:rsidRDefault="00CC2297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1A088B">
        <w:rPr>
          <w:rFonts w:ascii="Times New Roman" w:hAnsi="Times New Roman" w:cs="Times New Roman"/>
          <w:b/>
          <w:bCs/>
          <w:sz w:val="24"/>
          <w:szCs w:val="24"/>
        </w:rPr>
        <w:t>454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25. apríla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2297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7C23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371" w:rsidRPr="007C2371">
        <w:rPr>
          <w:rFonts w:ascii="Times New Roman" w:hAnsi="Times New Roman" w:cs="Times New Roman"/>
          <w:bCs/>
          <w:sz w:val="24"/>
          <w:szCs w:val="24"/>
        </w:rPr>
        <w:t>n</w:t>
      </w:r>
      <w:r w:rsidR="007C2371" w:rsidRPr="007C2371">
        <w:rPr>
          <w:rFonts w:ascii="Times New Roman" w:hAnsi="Times New Roman" w:cs="Times New Roman"/>
          <w:bCs/>
          <w:color w:val="000000"/>
          <w:sz w:val="24"/>
          <w:szCs w:val="24"/>
        </w:rPr>
        <w:t>ávrh poslancov 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 w:rsidR="007C2371" w:rsidRPr="007C2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(tlač 1482)</w:t>
      </w:r>
      <w:r w:rsidR="007C2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229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C229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P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58F9" w:rsidRDefault="00CC2297" w:rsidP="007C2371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 w:rsidR="007C2371" w:rsidRPr="007C2371">
        <w:rPr>
          <w:rFonts w:ascii="Times New Roman" w:hAnsi="Times New Roman" w:cs="Times New Roman"/>
          <w:bCs/>
          <w:sz w:val="24"/>
          <w:szCs w:val="24"/>
        </w:rPr>
        <w:t>n</w:t>
      </w:r>
      <w:r w:rsidR="007C2371" w:rsidRPr="007C2371">
        <w:rPr>
          <w:rFonts w:ascii="Times New Roman" w:hAnsi="Times New Roman" w:cs="Times New Roman"/>
          <w:bCs/>
          <w:color w:val="000000"/>
          <w:sz w:val="24"/>
          <w:szCs w:val="24"/>
        </w:rPr>
        <w:t>ávrh</w:t>
      </w:r>
      <w:r w:rsidR="007C2371">
        <w:rPr>
          <w:rFonts w:ascii="Times New Roman" w:hAnsi="Times New Roman" w:cs="Times New Roman"/>
          <w:bCs/>
          <w:color w:val="000000"/>
          <w:sz w:val="24"/>
          <w:szCs w:val="24"/>
        </w:rPr>
        <w:t>om</w:t>
      </w:r>
      <w:r w:rsidR="007C2371" w:rsidRPr="007C23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poslancov 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 w:rsidR="007C2371" w:rsidRPr="007C2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(tlač 1482)</w:t>
      </w:r>
    </w:p>
    <w:p w:rsidR="002B58F9" w:rsidRDefault="002B58F9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CC2297" w:rsidRDefault="00CC2297" w:rsidP="00CC2297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7C2371" w:rsidRPr="007C2371">
        <w:rPr>
          <w:rFonts w:ascii="Times New Roman" w:hAnsi="Times New Roman"/>
          <w:bCs/>
          <w:color w:val="auto"/>
          <w:sz w:val="24"/>
          <w:szCs w:val="24"/>
        </w:rPr>
        <w:t>návrh poslancov 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 w:rsidR="007C2371" w:rsidRPr="007C2371">
        <w:rPr>
          <w:rFonts w:ascii="Times New Roman" w:hAnsi="Times New Roman"/>
          <w:b/>
          <w:bCs/>
          <w:color w:val="auto"/>
          <w:sz w:val="24"/>
          <w:szCs w:val="24"/>
        </w:rPr>
        <w:t xml:space="preserve"> (tlač 1482)</w:t>
      </w:r>
      <w:r w:rsidR="007C2371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schváliť s pozmeňujúcimi a doplňujúcimi návrhmi tak, ako sú uvedené v prílohe tohto uznesenia;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EA4DC1" w:rsidRPr="00EA4D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vzdelávanie, vedu, mládež a šport </w:t>
      </w:r>
      <w:r w:rsidR="00EA4DC1" w:rsidRPr="00EA4DC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Erik Ňarjaš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p w:rsidR="00D4690A" w:rsidRDefault="00D4690A"/>
    <w:p w:rsidR="001A088B" w:rsidRDefault="001A088B" w:rsidP="00CC229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Pr="00F9720F" w:rsidRDefault="00CC2297" w:rsidP="00CC229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t>Výbor Národnej rady  Slovenskej republiky</w:t>
      </w:r>
    </w:p>
    <w:p w:rsidR="00CC2297" w:rsidRPr="00F9720F" w:rsidRDefault="00CC2297" w:rsidP="00CC22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t xml:space="preserve">            pre financie a rozpočet </w:t>
      </w:r>
    </w:p>
    <w:p w:rsidR="00CC2297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F9720F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CC2297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>Príloha k </w:t>
      </w:r>
      <w:proofErr w:type="spellStart"/>
      <w:r w:rsidRPr="00F9720F">
        <w:rPr>
          <w:rFonts w:ascii="Times New Roman" w:hAnsi="Times New Roman" w:cs="Times New Roman"/>
          <w:bCs/>
          <w:sz w:val="24"/>
          <w:szCs w:val="24"/>
        </w:rPr>
        <w:t>uzn</w:t>
      </w:r>
      <w:proofErr w:type="spellEnd"/>
      <w:r w:rsidRPr="00F972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1A088B">
        <w:rPr>
          <w:rFonts w:ascii="Times New Roman" w:hAnsi="Times New Roman" w:cs="Times New Roman"/>
          <w:b/>
          <w:bCs/>
          <w:sz w:val="24"/>
          <w:szCs w:val="24"/>
        </w:rPr>
        <w:t>454</w:t>
      </w:r>
    </w:p>
    <w:p w:rsidR="00CC2297" w:rsidRPr="00F9720F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Pr="00F9720F">
        <w:rPr>
          <w:rFonts w:ascii="Times New Roman" w:hAnsi="Times New Roman" w:cs="Times New Roman"/>
          <w:sz w:val="24"/>
          <w:szCs w:val="24"/>
        </w:rPr>
        <w:t xml:space="preserve">. </w:t>
      </w:r>
      <w:r w:rsidRPr="00F9720F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CC2297" w:rsidRPr="00F9720F" w:rsidRDefault="00CC2297" w:rsidP="00CC2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0D3F" w:rsidRDefault="00D00D3F" w:rsidP="00CC2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88B" w:rsidRDefault="001A088B" w:rsidP="00CC2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88B" w:rsidRDefault="001A088B" w:rsidP="00CC2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97" w:rsidRPr="00F9720F" w:rsidRDefault="00CC2297" w:rsidP="00CC2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0F">
        <w:rPr>
          <w:rFonts w:ascii="Times New Roman" w:hAnsi="Times New Roman" w:cs="Times New Roman"/>
          <w:b/>
          <w:sz w:val="24"/>
          <w:szCs w:val="24"/>
        </w:rPr>
        <w:t>Pozmeňujúce a doplňujúce návrhy</w:t>
      </w:r>
    </w:p>
    <w:p w:rsidR="001A088B" w:rsidRDefault="00CC2297" w:rsidP="007C23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2D">
        <w:rPr>
          <w:rFonts w:ascii="Times New Roman" w:hAnsi="Times New Roman" w:cs="Times New Roman"/>
          <w:b/>
          <w:sz w:val="24"/>
          <w:szCs w:val="24"/>
        </w:rPr>
        <w:t>k </w:t>
      </w:r>
      <w:r w:rsidRPr="00903B2D">
        <w:rPr>
          <w:rFonts w:ascii="Times New Roman" w:hAnsi="Times New Roman" w:cs="Times New Roman"/>
          <w:sz w:val="24"/>
          <w:szCs w:val="24"/>
        </w:rPr>
        <w:t xml:space="preserve"> </w:t>
      </w:r>
      <w:r w:rsidR="007C2371" w:rsidRPr="007C2371">
        <w:rPr>
          <w:rFonts w:ascii="Times New Roman" w:hAnsi="Times New Roman"/>
          <w:b/>
          <w:bCs/>
          <w:sz w:val="24"/>
          <w:szCs w:val="24"/>
        </w:rPr>
        <w:t>návrh</w:t>
      </w:r>
      <w:r w:rsidR="007C2371">
        <w:rPr>
          <w:rFonts w:ascii="Times New Roman" w:hAnsi="Times New Roman"/>
          <w:b/>
          <w:bCs/>
          <w:sz w:val="24"/>
          <w:szCs w:val="24"/>
        </w:rPr>
        <w:t>u</w:t>
      </w:r>
      <w:r w:rsidR="007C2371" w:rsidRPr="007C2371">
        <w:rPr>
          <w:rFonts w:ascii="Times New Roman" w:hAnsi="Times New Roman"/>
          <w:b/>
          <w:bCs/>
          <w:sz w:val="24"/>
          <w:szCs w:val="24"/>
        </w:rPr>
        <w:t xml:space="preserve"> poslancov 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 (tlač 1482)</w:t>
      </w:r>
    </w:p>
    <w:p w:rsidR="001A088B" w:rsidRDefault="001A088B" w:rsidP="001A088B">
      <w:pPr>
        <w:rPr>
          <w:rFonts w:ascii="Times New Roman" w:hAnsi="Times New Roman" w:cs="Times New Roman"/>
          <w:sz w:val="24"/>
          <w:szCs w:val="24"/>
        </w:rPr>
      </w:pPr>
    </w:p>
    <w:p w:rsidR="001A088B" w:rsidRDefault="001A088B" w:rsidP="001A088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BA6">
        <w:rPr>
          <w:rFonts w:ascii="Times New Roman" w:hAnsi="Times New Roman" w:cs="Times New Roman"/>
          <w:b/>
          <w:sz w:val="24"/>
          <w:szCs w:val="24"/>
        </w:rPr>
        <w:t>V čl. II bode 1</w:t>
      </w:r>
      <w:r>
        <w:rPr>
          <w:rFonts w:ascii="Times New Roman" w:hAnsi="Times New Roman" w:cs="Times New Roman"/>
          <w:sz w:val="24"/>
          <w:szCs w:val="24"/>
        </w:rPr>
        <w:t xml:space="preserve"> v úvodnej vete k poznámke pod čiarou sa za slovo „čiarou“ vkladajú slová „k odkazu“.</w:t>
      </w:r>
    </w:p>
    <w:p w:rsidR="001A088B" w:rsidRDefault="001A088B" w:rsidP="001A088B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A088B" w:rsidRDefault="001A088B" w:rsidP="001A088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Dopĺňajú sa chýbajúce slová v úvodnej vete k poznámke pod čiarou.</w:t>
      </w:r>
    </w:p>
    <w:p w:rsidR="001A088B" w:rsidRDefault="001A088B" w:rsidP="001A0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88B" w:rsidRDefault="001A088B" w:rsidP="001A088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BA6">
        <w:rPr>
          <w:rFonts w:ascii="Times New Roman" w:hAnsi="Times New Roman" w:cs="Times New Roman"/>
          <w:b/>
          <w:sz w:val="24"/>
          <w:szCs w:val="24"/>
        </w:rPr>
        <w:t>V čl. II bode 2</w:t>
      </w:r>
      <w:r>
        <w:rPr>
          <w:rFonts w:ascii="Times New Roman" w:hAnsi="Times New Roman" w:cs="Times New Roman"/>
          <w:sz w:val="24"/>
          <w:szCs w:val="24"/>
        </w:rPr>
        <w:t xml:space="preserve"> v úvodnej vete k poznámke pod čiarou sa za slovo „čiarou“ vkladajú slová „k odkazu“.</w:t>
      </w:r>
    </w:p>
    <w:p w:rsidR="001A088B" w:rsidRDefault="001A088B" w:rsidP="001A088B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A088B" w:rsidRDefault="001A088B" w:rsidP="001A088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Dopĺňajú sa chýbajúce slová v úvodnej vete k poznámke pod čiarou.</w:t>
      </w:r>
    </w:p>
    <w:p w:rsidR="001A088B" w:rsidRDefault="001A088B" w:rsidP="001A088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2B58F9" w:rsidRPr="001A088B" w:rsidRDefault="002B58F9" w:rsidP="001A088B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58F9" w:rsidRPr="001A088B" w:rsidSect="007C237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1A088B"/>
    <w:rsid w:val="002B58F9"/>
    <w:rsid w:val="003A2B29"/>
    <w:rsid w:val="005377A1"/>
    <w:rsid w:val="007C2371"/>
    <w:rsid w:val="00BE0BA6"/>
    <w:rsid w:val="00CC2297"/>
    <w:rsid w:val="00D00D3F"/>
    <w:rsid w:val="00D4690A"/>
    <w:rsid w:val="00DE4071"/>
    <w:rsid w:val="00E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paragraph" w:styleId="Odsekzoznamu">
    <w:name w:val="List Paragraph"/>
    <w:basedOn w:val="Normlny"/>
    <w:uiPriority w:val="34"/>
    <w:qFormat/>
    <w:rsid w:val="001A088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479</Words>
  <Characters>2731</Characters>
  <Application>Microsoft Office Word</Application>
  <DocSecurity>0</DocSecurity>
  <Lines>22</Lines>
  <Paragraphs>6</Paragraphs>
  <ScaleCrop>false</ScaleCrop>
  <Company>Kancelaria NRSR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Puzderová, Barbora, Ing.</cp:lastModifiedBy>
  <cp:revision>11</cp:revision>
  <dcterms:created xsi:type="dcterms:W3CDTF">2023-04-12T07:52:00Z</dcterms:created>
  <dcterms:modified xsi:type="dcterms:W3CDTF">2023-04-25T12:29:00Z</dcterms:modified>
</cp:coreProperties>
</file>