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35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95"/>
        <w:gridCol w:w="5022"/>
        <w:gridCol w:w="574"/>
        <w:gridCol w:w="1147"/>
        <w:gridCol w:w="1147"/>
        <w:gridCol w:w="5740"/>
        <w:gridCol w:w="429"/>
        <w:gridCol w:w="1181"/>
      </w:tblGrid>
      <w:tr w:rsidR="0048230F" w:rsidRPr="00850F0D" w:rsidTr="00DB634F">
        <w:trPr>
          <w:trHeight w:val="449"/>
        </w:trPr>
        <w:tc>
          <w:tcPr>
            <w:tcW w:w="160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TABUĽKA  ZHODY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právneho predpisu s právom Európskej únie</w:t>
            </w:r>
          </w:p>
        </w:tc>
      </w:tr>
      <w:tr w:rsidR="0048230F" w:rsidRPr="00850F0D" w:rsidTr="00DB634F">
        <w:trPr>
          <w:trHeight w:val="589"/>
        </w:trPr>
        <w:tc>
          <w:tcPr>
            <w:tcW w:w="63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Smernica Európskeho parlamentu a Rady 2006/114/ES z 12. decembra 2006 o klamlivej a porovnávacej reklame (Ú. v. EÚ L 376, 27.12.2006)</w:t>
            </w:r>
          </w:p>
        </w:tc>
        <w:tc>
          <w:tcPr>
            <w:tcW w:w="9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Návrh zákona č. .../202</w:t>
            </w:r>
            <w:r w:rsidR="0080333B">
              <w:rPr>
                <w:b/>
                <w:sz w:val="20"/>
                <w:szCs w:val="20"/>
                <w:lang w:eastAsia="en-US"/>
              </w:rPr>
              <w:t>3</w:t>
            </w:r>
            <w:r w:rsidRPr="00850F0D">
              <w:rPr>
                <w:b/>
                <w:sz w:val="20"/>
                <w:szCs w:val="20"/>
                <w:lang w:eastAsia="en-US"/>
              </w:rPr>
              <w:t xml:space="preserve"> Z. z. o ochrane spotrebiteľa a o zmene a doplnení niektorých zákonov</w:t>
            </w:r>
          </w:p>
          <w:p w:rsidR="0048230F" w:rsidRPr="00850F0D" w:rsidRDefault="0048230F" w:rsidP="00DB634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Zákon č. 147/2001 Z. z. o reklame a o zmene a doplnení niektorých zákonov v znení neskorších predpisov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8230F" w:rsidRPr="00850F0D" w:rsidTr="00DB634F">
        <w:trPr>
          <w:trHeight w:val="216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48230F" w:rsidRPr="00850F0D" w:rsidTr="002433EA">
        <w:trPr>
          <w:trHeight w:val="1327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Článok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(Č, O,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V, P)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50F0D">
              <w:rPr>
                <w:sz w:val="20"/>
                <w:szCs w:val="20"/>
                <w:lang w:eastAsia="en-US"/>
              </w:rPr>
              <w:t>Spôs.trans</w:t>
            </w:r>
            <w:proofErr w:type="spellEnd"/>
            <w:r w:rsidRPr="00850F0D">
              <w:rPr>
                <w:sz w:val="20"/>
                <w:szCs w:val="20"/>
                <w:lang w:eastAsia="en-US"/>
              </w:rPr>
              <w:t>.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(N, O, D, </w:t>
            </w:r>
            <w:proofErr w:type="spellStart"/>
            <w:r w:rsidRPr="00850F0D">
              <w:rPr>
                <w:sz w:val="20"/>
                <w:szCs w:val="20"/>
                <w:lang w:eastAsia="en-US"/>
              </w:rPr>
              <w:t>n.a</w:t>
            </w:r>
            <w:proofErr w:type="spellEnd"/>
            <w:r w:rsidRPr="00850F0D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Číslo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predpisu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Článok (Č, §, O, V, P)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Zhoda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Poznámky</w:t>
            </w:r>
          </w:p>
        </w:tc>
      </w:tr>
      <w:tr w:rsidR="0048230F" w:rsidRPr="00850F0D" w:rsidTr="00DB634F">
        <w:trPr>
          <w:trHeight w:val="1676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Č:1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Účelom tejto smernice je chrániť obchodníkov proti klamlivej reklame a jej nekalým následkom a ustanoviť podmienky, za ktorých je porovnávacia reklama povolená.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Zákon č. 147/2001 z. z. + </w:t>
            </w:r>
            <w:r w:rsidRPr="00850F0D">
              <w:rPr>
                <w:b/>
                <w:sz w:val="20"/>
                <w:szCs w:val="20"/>
                <w:lang w:eastAsia="en-US"/>
              </w:rPr>
              <w:t>NZ</w:t>
            </w:r>
            <w:r w:rsidR="008938C6">
              <w:rPr>
                <w:b/>
                <w:sz w:val="20"/>
                <w:szCs w:val="20"/>
                <w:lang w:eastAsia="en-US"/>
              </w:rPr>
              <w:t xml:space="preserve"> (čl. V)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EA" w:rsidRPr="002433EA" w:rsidRDefault="002433EA" w:rsidP="00DB63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433EA">
              <w:rPr>
                <w:b/>
                <w:sz w:val="20"/>
                <w:szCs w:val="20"/>
                <w:lang w:eastAsia="en-US"/>
              </w:rPr>
              <w:t>Č: V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§:1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F" w:rsidRDefault="007B341F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  <w:r w:rsidRPr="007B341F">
              <w:rPr>
                <w:sz w:val="20"/>
                <w:szCs w:val="20"/>
                <w:lang w:eastAsia="en-US"/>
              </w:rPr>
              <w:t xml:space="preserve">Tento zákon ustanovuje všeobecné požiadavky na reklamu, požiadavky na reklamu niektorých produktov, ochranu pred účinkami neprípustnej porovnávacej reklamy a pôsobnosť orgánov verejnej správy pri výkone </w:t>
            </w:r>
            <w:r w:rsidRPr="007B341F">
              <w:rPr>
                <w:b/>
                <w:sz w:val="20"/>
                <w:szCs w:val="20"/>
                <w:lang w:eastAsia="en-US"/>
              </w:rPr>
              <w:t>dohľadu</w:t>
            </w:r>
            <w:r w:rsidRPr="007B341F">
              <w:rPr>
                <w:sz w:val="20"/>
                <w:szCs w:val="20"/>
                <w:lang w:eastAsia="en-US"/>
              </w:rPr>
              <w:t xml:space="preserve"> nad dodržiavaním tohto zákona a osobitných predpisov.</w:t>
            </w:r>
            <w:r w:rsidRPr="007B341F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7B341F">
              <w:rPr>
                <w:sz w:val="20"/>
                <w:szCs w:val="20"/>
                <w:lang w:eastAsia="en-US"/>
              </w:rPr>
              <w:t>) Tento zákon sa použije, ak osobitný zákon neustanovuje inak.</w:t>
            </w:r>
            <w:r w:rsidRPr="007B341F">
              <w:rPr>
                <w:sz w:val="20"/>
                <w:szCs w:val="20"/>
                <w:vertAlign w:val="superscript"/>
                <w:lang w:eastAsia="en-US"/>
              </w:rPr>
              <w:t>1a</w:t>
            </w:r>
            <w:r w:rsidRPr="007B341F">
              <w:rPr>
                <w:sz w:val="20"/>
                <w:szCs w:val="20"/>
                <w:lang w:eastAsia="en-US"/>
              </w:rPr>
              <w:t>)</w:t>
            </w:r>
          </w:p>
          <w:p w:rsidR="007B341F" w:rsidRPr="007B341F" w:rsidRDefault="007B341F" w:rsidP="007B341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lang w:eastAsia="en-US"/>
              </w:rPr>
              <w:t>_______________</w:t>
            </w:r>
          </w:p>
          <w:p w:rsidR="007B341F" w:rsidRDefault="007B341F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  <w:r w:rsidRPr="007B341F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Pr="007B341F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41F">
              <w:rPr>
                <w:sz w:val="20"/>
                <w:szCs w:val="20"/>
                <w:lang w:eastAsia="en-US"/>
              </w:rPr>
              <w:t>Napríklad nariadenie Európskeho parlamentu a Rady (EÚ) 2019/6 z 11. decembra 2018 o veterinárnych liekoch a o zrušení smernice 2001/82/ES (Ú. v. EÚ L 4, 7. 1. 2019).</w:t>
            </w:r>
          </w:p>
          <w:p w:rsidR="007B341F" w:rsidRDefault="007B341F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  <w:r w:rsidRPr="007B341F">
              <w:rPr>
                <w:sz w:val="20"/>
                <w:szCs w:val="20"/>
                <w:vertAlign w:val="superscript"/>
                <w:lang w:eastAsia="en-US"/>
              </w:rPr>
              <w:t>1a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7B341F">
              <w:rPr>
                <w:sz w:val="20"/>
                <w:szCs w:val="20"/>
                <w:lang w:eastAsia="en-US"/>
              </w:rPr>
              <w:t>Napríklad zákon č. 634/1992 Zb. o ochrane spotrebiteľa v znení neskorších predpisov, zákon Národnej rady Slovenskej republiky č. 152/1995 Z. z. o potravinách v znení neskorších predpisov, zákon Národnej rady Slovenskej republiky č. 1/1996 Z. z. o audiovízii v znení neskorších predpisov, zákon č. 308/2000 Z. z. o vysielaní a retransmisii a o zmene zákona č. 195/2000 Z. z. o telekomunikáciách v znení zákona č. 147/2001 Z. z., zákon č. 747/2004 Z. z. o dohľade nad finančným trhom a o zmene a doplnení niektorých zákonov v znení neskorších predpisov.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7B341F" w:rsidRPr="00850F0D" w:rsidRDefault="007B341F" w:rsidP="007B341F">
            <w:pPr>
              <w:pStyle w:val="add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230F" w:rsidRPr="0080333B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0333B">
              <w:rPr>
                <w:b/>
                <w:sz w:val="20"/>
                <w:szCs w:val="20"/>
                <w:lang w:eastAsia="en-US"/>
              </w:rPr>
              <w:t>V § 1 sa vypúšťajú slová „spotrebiteľov a podnikateľov“.</w:t>
            </w:r>
          </w:p>
        </w:tc>
      </w:tr>
      <w:tr w:rsidR="0048230F" w:rsidRPr="00850F0D" w:rsidTr="00DB634F">
        <w:trPr>
          <w:trHeight w:val="70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Č:5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O:1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P:a,b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Členské štáty zabezpečia existenciu primeraných a účinných prostriedkov na boj proti klamlivej reklame a vynútenie dodržiavania ustanovení o porovnávacej reklame v záujme obchodníkov a súťažiteľov.</w:t>
            </w:r>
          </w:p>
          <w:p w:rsidR="0048230F" w:rsidRPr="00850F0D" w:rsidRDefault="0048230F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Tieto prostriedky zahŕňajú právne ustanovenia, ktoré umožnia osobám alebo organizáciám, ktoré majú na základe vnútroštátnych právnych predpisov oprávnený záujem na boji proti klamlivej reklame alebo regulovaní porovnávacej reklamy:</w:t>
            </w:r>
          </w:p>
          <w:p w:rsidR="0048230F" w:rsidRPr="00850F0D" w:rsidRDefault="0048230F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a) podať súdnu žalobu proti takejto reklame;</w:t>
            </w:r>
          </w:p>
          <w:p w:rsidR="0048230F" w:rsidRPr="00850F0D" w:rsidRDefault="0048230F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alebo</w:t>
            </w:r>
          </w:p>
          <w:p w:rsidR="0048230F" w:rsidRPr="00850F0D" w:rsidRDefault="0048230F" w:rsidP="00DB634F">
            <w:pPr>
              <w:spacing w:line="276" w:lineRule="auto"/>
              <w:rPr>
                <w:rFonts w:eastAsia="EUAlbertina-Regular-Identity-H"/>
                <w:sz w:val="20"/>
                <w:szCs w:val="20"/>
                <w:lang w:eastAsia="en-US"/>
              </w:rPr>
            </w:pPr>
            <w:r w:rsidRPr="00850F0D">
              <w:rPr>
                <w:rFonts w:eastAsia="EUAlbertina-Regular-Identity-H"/>
                <w:sz w:val="20"/>
                <w:szCs w:val="20"/>
                <w:lang w:eastAsia="en-US"/>
              </w:rPr>
              <w:t>b) napadnúť takúto reklamu pred správnym orgánom, ktorý je príslušný rozhodovať o sťažnostiach alebo dať podnet na začatie príslušného súdneho konania.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Zákon č. 147/2001 Z. z. + </w:t>
            </w:r>
            <w:r w:rsidRPr="00850F0D">
              <w:rPr>
                <w:b/>
                <w:sz w:val="20"/>
                <w:szCs w:val="20"/>
                <w:lang w:eastAsia="en-US"/>
              </w:rPr>
              <w:t>NZ</w:t>
            </w:r>
            <w:r w:rsidR="008938C6">
              <w:rPr>
                <w:b/>
                <w:sz w:val="20"/>
                <w:szCs w:val="20"/>
                <w:lang w:eastAsia="en-US"/>
              </w:rPr>
              <w:t xml:space="preserve"> (čl. V)</w:t>
            </w: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850F0D" w:rsidRPr="00850F0D" w:rsidRDefault="00850F0D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55EC6" w:rsidRDefault="00A55EC6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55EC6" w:rsidRDefault="00A55EC6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55EC6" w:rsidRDefault="00A55EC6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E771A" w:rsidRDefault="00AE771A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E771A" w:rsidRDefault="00AE771A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50F0D">
              <w:rPr>
                <w:b/>
                <w:sz w:val="20"/>
                <w:szCs w:val="20"/>
                <w:lang w:eastAsia="en-US"/>
              </w:rPr>
              <w:t>Zákon č. .../202</w:t>
            </w:r>
            <w:r w:rsidR="00A55EC6">
              <w:rPr>
                <w:b/>
                <w:sz w:val="20"/>
                <w:szCs w:val="20"/>
                <w:lang w:eastAsia="en-US"/>
              </w:rPr>
              <w:t>3</w:t>
            </w:r>
            <w:r w:rsidRPr="00850F0D">
              <w:rPr>
                <w:b/>
                <w:sz w:val="20"/>
                <w:szCs w:val="20"/>
                <w:lang w:eastAsia="en-US"/>
              </w:rPr>
              <w:t xml:space="preserve"> Z. z.</w:t>
            </w:r>
            <w:r w:rsidR="008938C6">
              <w:rPr>
                <w:b/>
                <w:sz w:val="20"/>
                <w:szCs w:val="20"/>
                <w:lang w:eastAsia="en-US"/>
              </w:rPr>
              <w:t xml:space="preserve"> (čl. I)</w:t>
            </w:r>
            <w:r w:rsidRPr="00850F0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EA" w:rsidRPr="002433EA" w:rsidRDefault="002433EA" w:rsidP="002433E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433EA">
              <w:rPr>
                <w:b/>
                <w:sz w:val="20"/>
                <w:szCs w:val="20"/>
                <w:lang w:eastAsia="en-US"/>
              </w:rPr>
              <w:lastRenderedPageBreak/>
              <w:t>Č: V</w:t>
            </w:r>
          </w:p>
          <w:p w:rsidR="0048230F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§:10</w:t>
            </w:r>
          </w:p>
          <w:p w:rsidR="001878B1" w:rsidRPr="00850F0D" w:rsidRDefault="001878B1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O:1, 2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30505" w:rsidRDefault="00530505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0333B" w:rsidRDefault="0080333B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55EC6" w:rsidRDefault="00A55EC6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55EC6" w:rsidRDefault="00A55EC6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F3FDB" w:rsidRDefault="00AF3FDB" w:rsidP="001878B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2433EA" w:rsidRPr="002433EA" w:rsidRDefault="002433EA" w:rsidP="002433E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433EA">
              <w:rPr>
                <w:b/>
                <w:sz w:val="20"/>
                <w:szCs w:val="20"/>
                <w:lang w:eastAsia="en-US"/>
              </w:rPr>
              <w:t>Č: V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§11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>O:1, 3</w:t>
            </w:r>
            <w:r w:rsidR="00A55EC6">
              <w:rPr>
                <w:sz w:val="20"/>
                <w:szCs w:val="20"/>
                <w:lang w:eastAsia="en-US"/>
              </w:rPr>
              <w:t xml:space="preserve"> až</w:t>
            </w:r>
            <w:r w:rsidRPr="00850F0D">
              <w:rPr>
                <w:sz w:val="20"/>
                <w:szCs w:val="20"/>
                <w:lang w:eastAsia="en-US"/>
              </w:rPr>
              <w:t xml:space="preserve"> 1</w:t>
            </w:r>
            <w:r w:rsidR="00A55EC6">
              <w:rPr>
                <w:sz w:val="20"/>
                <w:szCs w:val="20"/>
                <w:lang w:eastAsia="en-US"/>
              </w:rPr>
              <w:t>2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E771A" w:rsidRPr="00850F0D" w:rsidRDefault="00AE771A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40CC0" w:rsidRPr="00850F0D" w:rsidRDefault="00540CC0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Č: I</w:t>
            </w:r>
          </w:p>
          <w:p w:rsidR="0048230F" w:rsidRPr="00850F0D" w:rsidRDefault="00DB05DE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§:41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      </w:t>
            </w: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2433EA" w:rsidP="002433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Č: I</w:t>
            </w:r>
          </w:p>
          <w:p w:rsidR="0048230F" w:rsidRPr="00850F0D" w:rsidRDefault="00DB05DE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§:42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t xml:space="preserve">     </w:t>
            </w:r>
          </w:p>
          <w:p w:rsidR="0048230F" w:rsidRPr="00850F0D" w:rsidRDefault="0048230F" w:rsidP="00DB63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DB" w:rsidRPr="00AF3FDB" w:rsidRDefault="00AF3FDB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lastRenderedPageBreak/>
              <w:t>(1)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b/>
                <w:sz w:val="20"/>
                <w:szCs w:val="20"/>
                <w:lang w:eastAsia="en-US"/>
              </w:rPr>
              <w:t>Dohľad</w:t>
            </w:r>
            <w:r w:rsidRPr="00AF3FDB">
              <w:rPr>
                <w:sz w:val="20"/>
                <w:szCs w:val="20"/>
                <w:lang w:eastAsia="en-US"/>
              </w:rPr>
              <w:t xml:space="preserve"> nad dodržiavaním tohto zákona vykonávajú</w:t>
            </w:r>
          </w:p>
          <w:p w:rsidR="00AF3FDB" w:rsidRPr="00AF3FDB" w:rsidRDefault="00AF3FDB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a)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orgány úradnej kontroly potravín nad reklamou potravín podľa pôsobnosti vymedzenej v osobitnom predpise,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20</w:t>
            </w:r>
            <w:r w:rsidRPr="00AF3FDB">
              <w:rPr>
                <w:sz w:val="20"/>
                <w:szCs w:val="20"/>
                <w:lang w:eastAsia="en-US"/>
              </w:rPr>
              <w:t>)</w:t>
            </w:r>
          </w:p>
          <w:p w:rsidR="00AF3FDB" w:rsidRPr="00AF3FDB" w:rsidRDefault="00AF3FDB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Štátny ústav pre kontrolu liečiv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</w:t>
            </w:r>
            <w:r w:rsidRPr="00AF3FDB">
              <w:rPr>
                <w:sz w:val="20"/>
                <w:szCs w:val="20"/>
                <w:lang w:eastAsia="en-US"/>
              </w:rPr>
              <w:t>) nad reklamou liekov,</w:t>
            </w:r>
          </w:p>
          <w:p w:rsidR="00AF3FDB" w:rsidRPr="00AF3FDB" w:rsidRDefault="00AF3FDB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c)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Ústav kontroly veterinárnych liečiv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</w:t>
            </w:r>
            <w:r w:rsidRPr="00AF3FDB">
              <w:rPr>
                <w:sz w:val="20"/>
                <w:szCs w:val="20"/>
                <w:lang w:eastAsia="en-US"/>
              </w:rPr>
              <w:t>) nad reklamou veterinárnych liekov,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1c</w:t>
            </w:r>
            <w:r w:rsidRPr="00AF3FDB">
              <w:rPr>
                <w:sz w:val="20"/>
                <w:szCs w:val="20"/>
                <w:lang w:eastAsia="en-US"/>
              </w:rPr>
              <w:t>)</w:t>
            </w:r>
          </w:p>
          <w:p w:rsidR="00AF3FDB" w:rsidRPr="00AF3FDB" w:rsidRDefault="00AF3FDB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d)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Úrad verejného zdravotníctva Slovenskej republiky a regionálne úrady verejného zdravotníctva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21a</w:t>
            </w:r>
            <w:r w:rsidRPr="00AF3FDB">
              <w:rPr>
                <w:sz w:val="20"/>
                <w:szCs w:val="20"/>
                <w:lang w:eastAsia="en-US"/>
              </w:rPr>
              <w:t>) nad reklamou kozmetických výrobkov, potravín na osobitné výživové účely vrátane dojčenských prípravkov a následných doplnkových prípravkov, výživových doplnkov a spotrebiteľsky balených minerálnych, pramenitých a pitných vôd,</w:t>
            </w:r>
          </w:p>
          <w:p w:rsidR="00AF3FDB" w:rsidRPr="00AF3FDB" w:rsidRDefault="00AF3FDB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t>e)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>Národná banka Slovenska nad reklamou finančných služieb pre finančných spotrebiteľov,</w:t>
            </w:r>
            <w:r w:rsidRPr="00AF3FDB">
              <w:rPr>
                <w:sz w:val="20"/>
                <w:szCs w:val="20"/>
                <w:vertAlign w:val="superscript"/>
                <w:lang w:eastAsia="en-US"/>
              </w:rPr>
              <w:t>21b</w:t>
            </w:r>
            <w:r w:rsidRPr="00AF3FDB">
              <w:rPr>
                <w:sz w:val="20"/>
                <w:szCs w:val="20"/>
                <w:lang w:eastAsia="en-US"/>
              </w:rPr>
              <w:t>) pričom postupuje podľa osobitného predpisu,</w:t>
            </w:r>
            <w:r w:rsidRPr="00AF3FDB">
              <w:rPr>
                <w:b/>
                <w:sz w:val="20"/>
                <w:szCs w:val="20"/>
                <w:vertAlign w:val="superscript"/>
                <w:lang w:eastAsia="en-US"/>
              </w:rPr>
              <w:t>21d</w:t>
            </w:r>
            <w:r w:rsidRPr="00AF3FDB">
              <w:rPr>
                <w:sz w:val="20"/>
                <w:szCs w:val="20"/>
                <w:lang w:eastAsia="en-US"/>
              </w:rPr>
              <w:t>)</w:t>
            </w:r>
          </w:p>
          <w:p w:rsid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sz w:val="20"/>
                <w:szCs w:val="20"/>
                <w:lang w:eastAsia="en-US"/>
              </w:rPr>
              <w:lastRenderedPageBreak/>
              <w:t>f)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F3FDB">
              <w:rPr>
                <w:sz w:val="20"/>
                <w:szCs w:val="20"/>
                <w:lang w:eastAsia="en-US"/>
              </w:rPr>
              <w:t xml:space="preserve">Slovenská obchodná inšpekcia nad reklamou tabakových výrobkov a reklamou, nad ktorou podľa vecnej príslušnosti nevykonávajú </w:t>
            </w:r>
            <w:r w:rsidRPr="00AF3FDB">
              <w:rPr>
                <w:b/>
                <w:sz w:val="20"/>
                <w:szCs w:val="20"/>
                <w:lang w:eastAsia="en-US"/>
              </w:rPr>
              <w:t>dohľad</w:t>
            </w:r>
            <w:r w:rsidRPr="00AF3FDB">
              <w:rPr>
                <w:sz w:val="20"/>
                <w:szCs w:val="20"/>
                <w:lang w:eastAsia="en-US"/>
              </w:rPr>
              <w:t xml:space="preserve"> orgány uvedené v písmenách a) až e).</w:t>
            </w:r>
            <w:r w:rsidRPr="00AF3FDB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55EC6" w:rsidRPr="00A55EC6" w:rsidRDefault="00A55EC6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55EC6">
              <w:rPr>
                <w:b/>
                <w:sz w:val="20"/>
                <w:szCs w:val="20"/>
                <w:lang w:eastAsia="en-US"/>
              </w:rPr>
              <w:t>(2) Orgány dohľadu podľa odseku 1 písm. a) až d) a f) postupujú pri výkone dohľadu a v konaní o porušení povinnosti podľa osobitného predpisu.</w:t>
            </w:r>
            <w:r w:rsidR="00DB05DE">
              <w:rPr>
                <w:b/>
                <w:sz w:val="20"/>
                <w:szCs w:val="20"/>
                <w:vertAlign w:val="superscript"/>
                <w:lang w:eastAsia="en-US"/>
              </w:rPr>
              <w:t>9f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lang w:eastAsia="en-US"/>
              </w:rPr>
              <w:t>_______________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1c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Čl. 4 ods. 40 nariadenia (EÚ) 2019/6.</w:t>
            </w:r>
          </w:p>
          <w:p w:rsidR="00A55EC6" w:rsidRPr="001878B1" w:rsidRDefault="00DB05DE" w:rsidP="0080333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1878B1">
              <w:rPr>
                <w:b/>
                <w:sz w:val="20"/>
                <w:szCs w:val="20"/>
                <w:vertAlign w:val="superscript"/>
                <w:lang w:eastAsia="en-US"/>
              </w:rPr>
              <w:t>9f</w:t>
            </w:r>
            <w:r w:rsidR="00A55EC6" w:rsidRPr="001878B1">
              <w:rPr>
                <w:b/>
                <w:sz w:val="20"/>
                <w:szCs w:val="20"/>
                <w:lang w:eastAsia="en-US"/>
              </w:rPr>
              <w:t xml:space="preserve">) </w:t>
            </w:r>
            <w:r w:rsidRPr="001878B1">
              <w:rPr>
                <w:b/>
                <w:sz w:val="20"/>
                <w:szCs w:val="20"/>
                <w:lang w:eastAsia="en-US"/>
              </w:rPr>
              <w:t>Štvrtá a piata časť z</w:t>
            </w:r>
            <w:r w:rsidR="00A55EC6" w:rsidRPr="001878B1">
              <w:rPr>
                <w:b/>
                <w:sz w:val="20"/>
                <w:szCs w:val="20"/>
                <w:lang w:eastAsia="en-US"/>
              </w:rPr>
              <w:t>ákon</w:t>
            </w:r>
            <w:r w:rsidRPr="001878B1">
              <w:rPr>
                <w:b/>
                <w:sz w:val="20"/>
                <w:szCs w:val="20"/>
                <w:lang w:eastAsia="en-US"/>
              </w:rPr>
              <w:t>a</w:t>
            </w:r>
            <w:r w:rsidR="00A55EC6" w:rsidRPr="001878B1">
              <w:rPr>
                <w:b/>
                <w:sz w:val="20"/>
                <w:szCs w:val="20"/>
                <w:lang w:eastAsia="en-US"/>
              </w:rPr>
              <w:t xml:space="preserve"> č. .../2023 Z. z. 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20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§ 23 zákona Národnej rady Slovenskej republiky č. 152/1995 Z. z. o potravinách v znení neskorších predpisov.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21</w:t>
            </w:r>
            <w:r>
              <w:rPr>
                <w:sz w:val="20"/>
                <w:szCs w:val="20"/>
                <w:lang w:eastAsia="en-US"/>
              </w:rPr>
              <w:t>)</w:t>
            </w:r>
            <w:r>
              <w:t xml:space="preserve"> </w:t>
            </w:r>
            <w:r w:rsidRPr="0080333B">
              <w:rPr>
                <w:sz w:val="20"/>
                <w:szCs w:val="20"/>
                <w:lang w:eastAsia="en-US"/>
              </w:rPr>
              <w:t>Zákon č. 362/2011 Z. z.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21a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§ 3 ods. 1 písm. b) a c) zákona č. 126/2006 Z. z. o verejnom zdravotníctve a o zmene a doplnení niektorých zákonov.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vertAlign w:val="superscript"/>
                <w:lang w:eastAsia="en-US"/>
              </w:rPr>
              <w:t>21b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 w:rsidRPr="0080333B">
              <w:rPr>
                <w:sz w:val="20"/>
                <w:szCs w:val="20"/>
                <w:lang w:eastAsia="en-US"/>
              </w:rPr>
              <w:t>§ 1 ods. 3 písm. c) zákona č. 747/2004 Z. z. v znení neskorších predpisov.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0333B" w:rsidRPr="0080333B" w:rsidRDefault="0080333B" w:rsidP="0080333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80333B">
              <w:rPr>
                <w:b/>
                <w:sz w:val="20"/>
                <w:szCs w:val="20"/>
                <w:vertAlign w:val="superscript"/>
                <w:lang w:eastAsia="en-US"/>
              </w:rPr>
              <w:t>21d</w:t>
            </w:r>
            <w:r w:rsidRPr="0080333B">
              <w:rPr>
                <w:b/>
                <w:sz w:val="20"/>
                <w:szCs w:val="20"/>
                <w:lang w:eastAsia="en-US"/>
              </w:rPr>
              <w:t>)</w:t>
            </w:r>
            <w:r w:rsidRPr="0080333B">
              <w:rPr>
                <w:b/>
              </w:rPr>
              <w:t xml:space="preserve"> </w:t>
            </w:r>
            <w:r w:rsidRPr="0080333B">
              <w:rPr>
                <w:b/>
                <w:sz w:val="20"/>
                <w:szCs w:val="20"/>
                <w:lang w:eastAsia="en-US"/>
              </w:rPr>
              <w:t xml:space="preserve">Zákon č. 747/2004 Z. z. v znení neskorších predpisov. </w:t>
            </w:r>
          </w:p>
          <w:p w:rsidR="0080333B" w:rsidRDefault="0080333B" w:rsidP="0080333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A55EC6" w:rsidRPr="00850F0D" w:rsidRDefault="00A55EC6" w:rsidP="00DB634F">
            <w:pPr>
              <w:keepNext/>
              <w:spacing w:before="60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(1) </w:t>
            </w:r>
            <w:r w:rsidRPr="00A55EC6">
              <w:rPr>
                <w:sz w:val="20"/>
                <w:szCs w:val="20"/>
                <w:lang w:eastAsia="en-US"/>
              </w:rPr>
              <w:t xml:space="preserve">Ak orgány </w:t>
            </w:r>
            <w:r w:rsidR="00AF3FDB" w:rsidRPr="00AF3FDB">
              <w:rPr>
                <w:b/>
                <w:sz w:val="20"/>
                <w:szCs w:val="20"/>
                <w:lang w:eastAsia="en-US"/>
              </w:rPr>
              <w:t>dohľadu</w:t>
            </w:r>
            <w:r w:rsidRPr="00A55EC6">
              <w:rPr>
                <w:sz w:val="20"/>
                <w:szCs w:val="20"/>
                <w:lang w:eastAsia="en-US"/>
              </w:rPr>
              <w:t xml:space="preserve"> podľa § 10 ods. 1 (ďalej len „orgán </w:t>
            </w:r>
            <w:r w:rsidR="00AF3FDB" w:rsidRPr="00AF3FDB">
              <w:rPr>
                <w:b/>
                <w:sz w:val="20"/>
                <w:szCs w:val="20"/>
                <w:lang w:eastAsia="en-US"/>
              </w:rPr>
              <w:t>dohľadu</w:t>
            </w:r>
            <w:r w:rsidRPr="00A55EC6">
              <w:rPr>
                <w:sz w:val="20"/>
                <w:szCs w:val="20"/>
                <w:lang w:eastAsia="en-US"/>
              </w:rPr>
              <w:t xml:space="preserve">“) zistia porušenie tohto zákona, šírenie reklamy zakážu; šírenie reklamy môžu zakázať aj vtedy, ak hrozí porušenie ustanovenia § 4 ods. 3. V rozhodnutí o zákaze šírenia reklamy orgán </w:t>
            </w:r>
            <w:r w:rsidR="00AF3FDB" w:rsidRPr="00AF3FDB">
              <w:rPr>
                <w:b/>
                <w:sz w:val="20"/>
                <w:szCs w:val="20"/>
                <w:lang w:eastAsia="en-US"/>
              </w:rPr>
              <w:t>dohľadu</w:t>
            </w:r>
            <w:r w:rsidRPr="00A55EC6">
              <w:rPr>
                <w:sz w:val="20"/>
                <w:szCs w:val="20"/>
                <w:lang w:eastAsia="en-US"/>
              </w:rPr>
              <w:t xml:space="preserve"> môže uložiť povinnosť zverejnenia tohto rozhodnutia alebo jeho častí a povinnosť zverejnenia opravného vyhlásenia v hromadných oznamovacích prostriedkoch.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(3) Orgán dohľadu môže okrem opatrení podľa odsekov 1 a 2 uložiť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osobe oprávnenej predpisovať lieky a osobe oprávnenej vydávať lieky za porušenie ustanovenia § 8 ods. 17 a lekárskemu zástupcovi za porušenie ustanovenia § 8 ods. 12 až 14 pokutu vo výške od 100 eur do 1 % obratu za predchádzajúce účtovné obdobie, najviac 3 000 eur,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šíriteľovi reklamy za porušenie ustanovenia § 3 ods. 2 a § 8 ods. 8, 9 alebo ods. 24 a inej osobe za porušenie § 8 ods. 6 pokutu vo výške od 100 eur do 2 % obratu za predchádzajúce účtovné obdobie, najviac 5 000 eur,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šíriteľovi reklamy za porušenie všeobecných požiadaviek na reklamu podľa § 3 ods. 1 písm. a), d) až j), ods. 3 až 7 a požiadaviek na reklamu niektorých produktov podľa § 5 až 7a, § 8 ods. 4 a § 9 a držiteľovi rozhodnutia o registrácii lieku, ktorý je predmetom reklamy, za porušenie ustanovení § 8 ods. 11, 15, 16, 19 až 22 a 24 pokutu vo výške od 300 eur do 4 % obratu za predchádzajúce účtovné obdobie, najviac 100 000 eur,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šíriteľovi reklamy za porušenie všeobecných požiadaviek na reklamu podľa § 3 ods. 1 písm. b) a c) pokutu vo výške od 33 200 eur do 5 % obratu za predchádzajúce účtovné obdobie, najviac 150 000 eur,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objednávateľovi reklamy za neprípustnú porovnávaciu reklamu podľa § 4 a za porušenie ustanovení § 8 ods. 4, 7 až 10 a 24 pokutu vo výške od 1 000 eur do 6 % obratu za predchádzajúce účtovné obdobie, najviac 200 000 eur.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 xml:space="preserve">(4) Pri opakovanom porušení tej istej povinnosti, za porušenie ktorej už orgán dohľadu uložil osobe podľa odseku 3 sankciu, do 12 mesiacov odo dňa právoplatnosti predchádzajúceho rozhodnutia o uložení sankcie (ďalej len „opakované porušenie povinnosti“), orgán dohľadu uloží osobe podľa odseku 3 pokutu vo výške od 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200 eur do 2 % obratu za predchádzajúce účtovné obdobie, najviac 6 000 eur, ak ide o porušenie povinnosti podľa odseku 3 písm. a),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200 eur do 3 % obratu za predchádzajúce účtovné obdobie, najviac 10 000 eur, ak ide o porušenie povinnosti podľa odseku 3 písm. b),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600 eur do 5 % obratu za predchádzajúce účtovné obdobie, najviac 150 000 eur, ak ide o porušenie povinnosti podľa odseku 3 písm. c),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50 000 eur do 6 % obratu za predchádzajúce účtovné obdobie, najviac 200 000 eur, ak ide o porušenie povinnosti podľa odseku 3 písm. d),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2 000 eur do 7 % obratu za predchádzajúce účtovné obdobie, najviac 250 000 eur, ak ide o porušenie povinnosti podľa odseku 3 písm. e).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 xml:space="preserve">(5) Obratom podľa odsekov 3 a 4 sa rozumie súčet všetkých tržieb, výnosov alebo príjmov z činnosti osoby podľa odseku 3 bez nepriamych daní, ku ktorému sa pripočíta finančná pomoc poskytnutá osobe podľa odseku 3. Obrat vyjadrený v cudzej mene sa prepočíta na eurá, pričom na prepočet cudzej meny na eurá sa použije priemer referenčných výmenných kurzov určených a vyhlásených Európskou centrálnou bankou alebo Národnou bankou Slovenska, ktoré sú platné pre príslušné účtovné obdobie. 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(6) Predchádzajúcim účtovným obdobím sa na účely tohto zákona rozumie účtovné obdobie, za ktoré bola zostavená posledná riadna účtovná závierka.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(7) Finančnou pomocou poskytnutou osobe podľa odseku 3 sa na účely tohto zákona rozumie každá peňažná pomoc poskytnutá z verejných prostriedkov týkajúca sa činnosti osoby podľa odseku 3, ktorá sa prejaví v cene za výsledok alebo výstup z jej činnosti.“.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(8) Ak osoba podľa odseku 3 nemala za predchádzajúce účtovné obdobie žiadny obrat, obrat osoby podľa odseku 3 za predchádzajúce účtovné obdobie nemožno zistiť alebo ak bol obrat osoby podľa odseku 3 za predchádzajúce účtovné obdobie nižší ako dolná hranica sadzby pokuty podľa odseku 3, orgán dohľadu môže uložiť osobe podľa odseku 3 pokutu vo výške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od 100 eur do 3 000 eur, ak ide o porušenie povinnosti podľa odseku 3 písm. a),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od 100 eur do 5 000 eur, ak ide o porušenie povinnosti podľa odseku 3 písm. b),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od 300 eur do 100 000 eur, ak ide o porušenie povinnosti podľa odseku 3 písm. c),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od 33 200 eur do 150 000 eur, ak ide o porušenie povinnosti podľa odseku 3 písm. d),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od 1 000 eur do 200 000 eur, ak ide o porušenie povinnosti podľa odseku 3 písm. e).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(9) Ak osoba podľa odseku 3 nemala za predchádzajúce účtovné obdobie žiadny obrat, obrat osoby podľa odseku 3 za predchádzajúce účtovné obdobie nemožno zistiť alebo ak bol obrat osoby podľa odseku 3 za predchádzajúce účtovné obdobie nižší ako dolná hranica sadzby pokuty podľa odseku 4, orgán dohľadu uloží osobe podľa odseku 3 pokutu vo výške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a) </w:t>
            </w:r>
            <w:r w:rsidRPr="00AF3FDB">
              <w:rPr>
                <w:b/>
                <w:sz w:val="20"/>
                <w:szCs w:val="20"/>
                <w:lang w:eastAsia="en-US"/>
              </w:rPr>
              <w:t>od 200 eur do 6 000 eur, ak ide o opakované porušenie povinnosti podľa odseku 3 písm. a),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b) </w:t>
            </w:r>
            <w:r w:rsidRPr="00AF3FDB">
              <w:rPr>
                <w:b/>
                <w:sz w:val="20"/>
                <w:szCs w:val="20"/>
                <w:lang w:eastAsia="en-US"/>
              </w:rPr>
              <w:t>od 200 eur do 10 000 eur, ak ide o opakované porušenie povinnosti podľa odseku 3 písm. b),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c) </w:t>
            </w:r>
            <w:r w:rsidRPr="00AF3FDB">
              <w:rPr>
                <w:b/>
                <w:sz w:val="20"/>
                <w:szCs w:val="20"/>
                <w:lang w:eastAsia="en-US"/>
              </w:rPr>
              <w:t>od 600 eur do 150 000 eur, ak ide o opakované porušenie povinnosti podľa odseku 3 písm. c),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d) </w:t>
            </w:r>
            <w:r w:rsidRPr="00AF3FDB">
              <w:rPr>
                <w:b/>
                <w:sz w:val="20"/>
                <w:szCs w:val="20"/>
                <w:lang w:eastAsia="en-US"/>
              </w:rPr>
              <w:t>od 50 000 eur do 200 000 eur, ak ide o opakované porušenie povinnosti podľa odseku 3 písm. d),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e) </w:t>
            </w:r>
            <w:r w:rsidRPr="00AF3FDB">
              <w:rPr>
                <w:b/>
                <w:sz w:val="20"/>
                <w:szCs w:val="20"/>
                <w:lang w:eastAsia="en-US"/>
              </w:rPr>
              <w:t>od 2 000 eur do 250 000 eur, ak ide o opakované porušenie povinnosti podľa odseku 3 písm. e).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(10) Orgán dohľadu môže okrem opatrení podľa odsekov 1 a 2 a pokút podľa odsekov 3, 4, 8 a 9 uložiť osobe podľa odseku 3 sankcie podľa osobitného predpisu.</w:t>
            </w:r>
            <w:r w:rsidRPr="00AF3FDB">
              <w:rPr>
                <w:b/>
                <w:sz w:val="20"/>
                <w:szCs w:val="20"/>
                <w:vertAlign w:val="superscript"/>
                <w:lang w:eastAsia="en-US"/>
              </w:rPr>
              <w:t>23</w:t>
            </w:r>
            <w:r w:rsidRPr="00AF3FDB">
              <w:rPr>
                <w:b/>
                <w:sz w:val="20"/>
                <w:szCs w:val="20"/>
                <w:lang w:eastAsia="en-US"/>
              </w:rPr>
              <w:t xml:space="preserve">) 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(11) Pokuty sú príjmom štátneho rozpočtu.</w:t>
            </w:r>
          </w:p>
          <w:p w:rsidR="00AF3FDB" w:rsidRPr="00AF3FDB" w:rsidRDefault="00AF3FDB" w:rsidP="00AF3FDB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F3FDB">
              <w:rPr>
                <w:b/>
                <w:sz w:val="20"/>
                <w:szCs w:val="20"/>
                <w:lang w:eastAsia="en-US"/>
              </w:rPr>
              <w:t>(12) Na konanie o porušení povinnosti podľa tohto zákona a na ukladanie sankcií za jej porušenie sa vzťahuje osobitný predpis.</w:t>
            </w:r>
            <w:r w:rsidRPr="00AF3FDB">
              <w:rPr>
                <w:b/>
                <w:sz w:val="20"/>
                <w:szCs w:val="20"/>
                <w:vertAlign w:val="superscript"/>
                <w:lang w:eastAsia="en-US"/>
              </w:rPr>
              <w:t>9f</w:t>
            </w:r>
            <w:r w:rsidRPr="00AF3FDB">
              <w:rPr>
                <w:b/>
                <w:sz w:val="20"/>
                <w:szCs w:val="20"/>
                <w:lang w:eastAsia="en-US"/>
              </w:rPr>
              <w:t>)</w:t>
            </w:r>
          </w:p>
          <w:p w:rsidR="00A55EC6" w:rsidRDefault="00A55EC6" w:rsidP="00AF3FDB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80333B">
              <w:rPr>
                <w:sz w:val="20"/>
                <w:szCs w:val="20"/>
                <w:lang w:eastAsia="en-US"/>
              </w:rPr>
              <w:t>_______________</w:t>
            </w:r>
          </w:p>
          <w:p w:rsidR="00A55EC6" w:rsidRPr="00A55EC6" w:rsidRDefault="00DB05DE" w:rsidP="00A55EC6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vertAlign w:val="superscript"/>
                <w:lang w:eastAsia="en-US"/>
              </w:rPr>
              <w:t>9f</w:t>
            </w:r>
            <w:r w:rsidR="00A55EC6" w:rsidRPr="00A55EC6">
              <w:rPr>
                <w:b/>
                <w:sz w:val="20"/>
                <w:szCs w:val="20"/>
                <w:lang w:eastAsia="en-US"/>
              </w:rPr>
              <w:t xml:space="preserve">) </w:t>
            </w:r>
            <w:r>
              <w:rPr>
                <w:b/>
                <w:sz w:val="20"/>
                <w:szCs w:val="20"/>
                <w:lang w:eastAsia="en-US"/>
              </w:rPr>
              <w:t>Štvrtá a piata časť zá</w:t>
            </w:r>
            <w:r w:rsidR="007B341F">
              <w:rPr>
                <w:b/>
                <w:sz w:val="20"/>
                <w:szCs w:val="20"/>
                <w:lang w:eastAsia="en-US"/>
              </w:rPr>
              <w:t>k</w:t>
            </w:r>
            <w:r w:rsidR="00A55EC6" w:rsidRPr="00A55EC6">
              <w:rPr>
                <w:b/>
                <w:sz w:val="20"/>
                <w:szCs w:val="20"/>
                <w:lang w:eastAsia="en-US"/>
              </w:rPr>
              <w:t>on</w:t>
            </w:r>
            <w:r>
              <w:rPr>
                <w:b/>
                <w:sz w:val="20"/>
                <w:szCs w:val="20"/>
                <w:lang w:eastAsia="en-US"/>
              </w:rPr>
              <w:t>a</w:t>
            </w:r>
            <w:r w:rsidR="00A55EC6" w:rsidRPr="00A55EC6">
              <w:rPr>
                <w:b/>
                <w:sz w:val="20"/>
                <w:szCs w:val="20"/>
                <w:lang w:eastAsia="en-US"/>
              </w:rPr>
              <w:t xml:space="preserve"> č. .../2023 Z. z. </w:t>
            </w:r>
          </w:p>
          <w:p w:rsidR="00A55EC6" w:rsidRPr="00A55EC6" w:rsidRDefault="00A55EC6" w:rsidP="00A55EC6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A55EC6">
              <w:rPr>
                <w:b/>
                <w:sz w:val="20"/>
                <w:szCs w:val="20"/>
                <w:vertAlign w:val="superscript"/>
                <w:lang w:eastAsia="en-US"/>
              </w:rPr>
              <w:t>23</w:t>
            </w:r>
            <w:r w:rsidRPr="00A55EC6">
              <w:rPr>
                <w:b/>
                <w:sz w:val="20"/>
                <w:szCs w:val="20"/>
                <w:lang w:eastAsia="en-US"/>
              </w:rPr>
              <w:t xml:space="preserve">) </w:t>
            </w:r>
            <w:r w:rsidR="00AF3FDB" w:rsidRPr="00AF3FDB">
              <w:rPr>
                <w:b/>
                <w:sz w:val="20"/>
                <w:szCs w:val="20"/>
                <w:lang w:eastAsia="en-US"/>
              </w:rPr>
              <w:t>§ 41 písm</w:t>
            </w:r>
            <w:r w:rsidRPr="00A55EC6">
              <w:rPr>
                <w:b/>
                <w:sz w:val="20"/>
                <w:szCs w:val="20"/>
                <w:lang w:eastAsia="en-US"/>
              </w:rPr>
              <w:t>. b) a c) zákona č. .../2023 Z. z.</w:t>
            </w:r>
            <w:r w:rsidR="00AF3FDB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48230F" w:rsidRDefault="0048230F" w:rsidP="00DB634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AE771A" w:rsidRDefault="00AE771A" w:rsidP="00DB634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Orgán dohľadu uloží dohliadanej osobe za porušenie povinnosti podľa tohto zákona alebo právne záväzného aktu Európskej únie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AE771A">
              <w:rPr>
                <w:sz w:val="20"/>
                <w:szCs w:val="20"/>
                <w:lang w:eastAsia="en-US"/>
              </w:rPr>
              <w:t>pokutu podľa § 43,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E771A">
              <w:rPr>
                <w:sz w:val="20"/>
                <w:szCs w:val="20"/>
                <w:lang w:eastAsia="en-US"/>
              </w:rPr>
              <w:t>povinnosť odstrániť obsah alebo zmeniť obsah uverejnený v online rozhraní alebo</w:t>
            </w:r>
          </w:p>
          <w:p w:rsidR="00A55EC6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c)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E771A">
              <w:rPr>
                <w:sz w:val="20"/>
                <w:szCs w:val="20"/>
                <w:lang w:eastAsia="en-US"/>
              </w:rPr>
              <w:t xml:space="preserve">povinnosť zabezpečiť vymazanie domény. </w:t>
            </w:r>
          </w:p>
          <w:p w:rsidR="00AE771A" w:rsidRPr="00A55EC6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(1) </w:t>
            </w:r>
            <w:r w:rsidRPr="00AE771A">
              <w:rPr>
                <w:sz w:val="20"/>
                <w:szCs w:val="20"/>
                <w:lang w:eastAsia="en-US"/>
              </w:rPr>
              <w:t xml:space="preserve"> Zodpovednosť za porušenie povinnosti sa posudzuje a sankcia sa ukladá podľa zákona účinného v čase, keď k porušeniu povinnosti došlo. Ak v čase medzi porušením povinnosti a vydaním rozhodnutia o sankcii za porušenie povinnosti nadobudnú účinnosť viaceré zákony, zodpovednosť za porušenie povinnosti sa posudzuje a sankcia sa ukladá podľa zákona, ktorý je pre dohliadanú osobu priaznivejší. 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(2) </w:t>
            </w:r>
            <w:r w:rsidRPr="00AE771A">
              <w:rPr>
                <w:sz w:val="20"/>
                <w:szCs w:val="20"/>
                <w:lang w:eastAsia="en-US"/>
              </w:rPr>
              <w:t>Orgán dohľadu môže uložiť každú sankciu podľa § 41 samostatne alebo spolu s inou sankciou podľa § 41; ustanovenie § 43 ods. 3 tým nie je dotknuté.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(3) </w:t>
            </w:r>
            <w:r w:rsidRPr="00AE771A">
              <w:rPr>
                <w:sz w:val="20"/>
                <w:szCs w:val="20"/>
                <w:lang w:eastAsia="en-US"/>
              </w:rPr>
              <w:t xml:space="preserve">Orgán dohľadu pri rozhodovaní o druhu sankcie a jej výmere prihliada na 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AE771A">
              <w:rPr>
                <w:sz w:val="20"/>
                <w:szCs w:val="20"/>
                <w:lang w:eastAsia="en-US"/>
              </w:rPr>
              <w:t xml:space="preserve">závažnosť, povahu, spôsob, rozsah, trvanie a okolnosti porušenia povinnosti, 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b) </w:t>
            </w:r>
            <w:r w:rsidRPr="00AE771A">
              <w:rPr>
                <w:sz w:val="20"/>
                <w:szCs w:val="20"/>
                <w:lang w:eastAsia="en-US"/>
              </w:rPr>
              <w:t xml:space="preserve">záujem dohliadanej osoby o odstránenie alebo o zmiernenie negatívnych dôsledkov porušenia povinnosti vo vzťahu k spotrebiteľom, ktorý preukázateľne prejavila do vydania rozhodnutia o uložení sankcie, 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c) </w:t>
            </w:r>
            <w:r w:rsidRPr="00AE771A">
              <w:rPr>
                <w:sz w:val="20"/>
                <w:szCs w:val="20"/>
                <w:lang w:eastAsia="en-US"/>
              </w:rPr>
              <w:t xml:space="preserve">predchádzajúce </w:t>
            </w:r>
            <w:r w:rsidR="00D3165D" w:rsidRPr="00D3165D">
              <w:rPr>
                <w:sz w:val="20"/>
                <w:szCs w:val="20"/>
                <w:lang w:eastAsia="en-US"/>
              </w:rPr>
              <w:t>porušenia právnych predpisov, ktorých sa obchodník dopustil</w:t>
            </w:r>
            <w:r w:rsidRPr="00AE771A">
              <w:rPr>
                <w:sz w:val="20"/>
                <w:szCs w:val="20"/>
                <w:lang w:eastAsia="en-US"/>
              </w:rPr>
              <w:t>,</w:t>
            </w:r>
            <w:r w:rsidR="00DD0AFC">
              <w:rPr>
                <w:sz w:val="20"/>
                <w:szCs w:val="20"/>
                <w:lang w:eastAsia="en-US"/>
              </w:rPr>
              <w:t xml:space="preserve"> 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d) </w:t>
            </w:r>
            <w:r w:rsidRPr="00AE771A">
              <w:rPr>
                <w:sz w:val="20"/>
                <w:szCs w:val="20"/>
                <w:lang w:eastAsia="en-US"/>
              </w:rPr>
              <w:t>finančné výhody, ktoré dohliadaná osoba získala porušením povinnosti, alebo finančné straty, ktoré dohliadaná osoba v dôsledku porušenia povinnosti neutrpela, ak má orgán dohľadu tieto informácie k dispozícii,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e) </w:t>
            </w:r>
            <w:r w:rsidRPr="00AE771A">
              <w:rPr>
                <w:sz w:val="20"/>
                <w:szCs w:val="20"/>
                <w:lang w:eastAsia="en-US"/>
              </w:rPr>
              <w:t>sankciu uloženú príslušným orgánom iného členského štátu za rovnaké porušenie povinnosti, ak ide o porušenie povinnosti v rozsahu podľa osobitného predpisu,</w:t>
            </w:r>
            <w:r w:rsidRPr="00AE771A">
              <w:rPr>
                <w:sz w:val="20"/>
                <w:szCs w:val="20"/>
                <w:vertAlign w:val="superscript"/>
                <w:lang w:eastAsia="en-US"/>
              </w:rPr>
              <w:t>10</w:t>
            </w:r>
            <w:r w:rsidR="0065157A">
              <w:rPr>
                <w:sz w:val="20"/>
                <w:szCs w:val="20"/>
                <w:vertAlign w:val="superscript"/>
                <w:lang w:eastAsia="en-US"/>
              </w:rPr>
              <w:t>8</w:t>
            </w:r>
            <w:r w:rsidRPr="00AE771A">
              <w:rPr>
                <w:sz w:val="20"/>
                <w:szCs w:val="20"/>
                <w:lang w:eastAsia="en-US"/>
              </w:rPr>
              <w:t>)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f) </w:t>
            </w:r>
            <w:r w:rsidRPr="00AE771A">
              <w:rPr>
                <w:sz w:val="20"/>
                <w:szCs w:val="20"/>
                <w:lang w:eastAsia="en-US"/>
              </w:rPr>
              <w:t>iné priťažujúce a poľahčujúce okolnosti.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E771A">
              <w:rPr>
                <w:sz w:val="20"/>
                <w:szCs w:val="20"/>
                <w:lang w:eastAsia="en-US"/>
              </w:rPr>
              <w:t>(4)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E771A">
              <w:rPr>
                <w:sz w:val="20"/>
                <w:szCs w:val="20"/>
                <w:lang w:eastAsia="en-US"/>
              </w:rPr>
              <w:t>Ak bola dohliadanej osobe za ten istý skutok uložená sankcia podľa osobitného predpisu na ochranu iného verejného záujmu ako ochrana spotrebiteľa, prihliada orgán dohľadu aj na skôr uloženú sankciu.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(5) </w:t>
            </w:r>
            <w:r w:rsidRPr="00AE771A">
              <w:rPr>
                <w:sz w:val="20"/>
                <w:szCs w:val="20"/>
                <w:lang w:eastAsia="en-US"/>
              </w:rPr>
              <w:t xml:space="preserve">Sankciu za porušenie povinnosti podľa § 41 možno uložiť do dvoch rokov odo dňa, keď orgán dohľadu zistil porušenie povinnosti, najneskôr do štyroch rokov odo dňa, keď k porušeniu povinnosti došlo. Ak nemožno zistiť, kedy k porušeniu povinnosti došlo, považuje sa za deň porušenia povinnosti deň vyhotovenia zápisnice o úkone dohľadu, ktorým orgán dohľadu zistil porušenie povinnosti. 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(6) </w:t>
            </w:r>
            <w:r w:rsidRPr="00AE771A">
              <w:rPr>
                <w:sz w:val="20"/>
                <w:szCs w:val="20"/>
                <w:lang w:eastAsia="en-US"/>
              </w:rPr>
              <w:t>Pri trvajúcom porušení povinnosti začína plynúť lehota na uloženie sankcie podľa odseku 5 posledným dňom trvania tohto porušenia. Tým nie je dotknuté neskoršie začatie plynutia lehoty na uloženie sankcie, ktorá podľa odseku 5 začína plynúť odo dňa zistenia porušenia povinnosti.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(7) </w:t>
            </w:r>
            <w:r w:rsidRPr="00AE771A">
              <w:rPr>
                <w:sz w:val="20"/>
                <w:szCs w:val="20"/>
                <w:lang w:eastAsia="en-US"/>
              </w:rPr>
              <w:t>Lehota na uloženie sankcie za porušenie povinnosti sa prerušuje poučením podľa § 47 ods. 1 alebo doručením návrhu dobrovoľného opatrenia podľa toho, ktorý moment nastal skôr. Lehota na uloženie sankcie neplynie do márneho uplynutia lehoty podľa § 47 ods. 3 alebo do oznámenia podľa § 35 ods. 10 podľa toho, ktorý z týchto momentov nastal ako prvý.</w:t>
            </w:r>
          </w:p>
          <w:p w:rsidR="00AE771A" w:rsidRPr="00AE771A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(8) </w:t>
            </w:r>
            <w:r w:rsidRPr="00AE771A">
              <w:rPr>
                <w:sz w:val="20"/>
                <w:szCs w:val="20"/>
                <w:lang w:eastAsia="en-US"/>
              </w:rPr>
              <w:t xml:space="preserve">V odvolacom konaní možno zmeniť uloženú sankciu v neprospech dohliadanej osoby, ak boli zistené nové podstatné skutkové okolnosti prípadu. </w:t>
            </w:r>
          </w:p>
          <w:p w:rsidR="00A55EC6" w:rsidRPr="00A55EC6" w:rsidRDefault="00AE771A" w:rsidP="00AE771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(9) </w:t>
            </w:r>
            <w:r w:rsidRPr="00AE771A">
              <w:rPr>
                <w:sz w:val="20"/>
                <w:szCs w:val="20"/>
                <w:lang w:eastAsia="en-US"/>
              </w:rPr>
              <w:t>Opakované porušenie tej istej povinnosti podľa tohto zákona alebo podľa právneho záväzného aktu Európskej únie, ktorým dohliadaná osoba poškodzuje alebo vážne ohrozuje kolektívne záujmy spotrebiteľov, a porušenie povinnosti zdržať sa používania neprijateľnej zmluvnej podmienky uloženej súdom v konaní o abstraktnej kontrole v spotrebiteľských veciach, sa považujú za osobitne závažné porušenie povinnosti dohliadanej osoby.</w:t>
            </w:r>
            <w:r w:rsidRPr="00AE771A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="00D3165D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="0065157A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AE771A">
              <w:rPr>
                <w:sz w:val="20"/>
                <w:szCs w:val="20"/>
                <w:lang w:eastAsia="en-US"/>
              </w:rPr>
              <w:t xml:space="preserve">) Orgán dohľadu neuloží sankciu podľa § 41 za porušenie povinnosti podľa prvej vety, ak podá podnet príslušnému živnostenskému úradu. </w:t>
            </w:r>
            <w:r w:rsidR="00A55EC6" w:rsidRPr="00A55EC6">
              <w:rPr>
                <w:sz w:val="20"/>
                <w:szCs w:val="20"/>
                <w:lang w:eastAsia="en-US"/>
              </w:rPr>
              <w:t>_______________</w:t>
            </w:r>
          </w:p>
          <w:p w:rsidR="00A55EC6" w:rsidRPr="00A55EC6" w:rsidRDefault="00DE4E83" w:rsidP="00A55EC6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vertAlign w:val="superscript"/>
                <w:lang w:eastAsia="en-US"/>
              </w:rPr>
              <w:t>10</w:t>
            </w:r>
            <w:r w:rsidR="0065157A">
              <w:rPr>
                <w:sz w:val="20"/>
                <w:szCs w:val="20"/>
                <w:vertAlign w:val="superscript"/>
                <w:lang w:eastAsia="en-US"/>
              </w:rPr>
              <w:t>8</w:t>
            </w:r>
            <w:r w:rsidR="00A55EC6" w:rsidRPr="00A55EC6">
              <w:rPr>
                <w:sz w:val="20"/>
                <w:szCs w:val="20"/>
                <w:lang w:eastAsia="en-US"/>
              </w:rPr>
              <w:t>) Čl. 3 ods. 2 až 4 nariadenia (EÚ) 2017/2394 v platnom znení.</w:t>
            </w:r>
          </w:p>
          <w:p w:rsidR="0048230F" w:rsidRPr="00850F0D" w:rsidRDefault="00DE4E83" w:rsidP="0065157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="00D3165D">
              <w:rPr>
                <w:sz w:val="20"/>
                <w:szCs w:val="20"/>
                <w:vertAlign w:val="superscript"/>
                <w:lang w:eastAsia="en-US"/>
              </w:rPr>
              <w:t>1</w:t>
            </w:r>
            <w:r w:rsidR="0065157A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="00A55EC6" w:rsidRPr="00A55EC6">
              <w:rPr>
                <w:sz w:val="20"/>
                <w:szCs w:val="20"/>
                <w:lang w:eastAsia="en-US"/>
              </w:rPr>
              <w:t>) § 58 ods. 1 písm. c) zákona č. 455/1991 Zb. v znení neskorších predpisov.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0F0D">
              <w:rPr>
                <w:sz w:val="20"/>
                <w:szCs w:val="20"/>
                <w:lang w:eastAsia="en-US"/>
              </w:rPr>
              <w:lastRenderedPageBreak/>
              <w:t>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230F" w:rsidRPr="00850F0D" w:rsidRDefault="0048230F" w:rsidP="00DB63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75AC7" w:rsidRPr="00850F0D" w:rsidRDefault="00375AC7" w:rsidP="0048230F">
      <w:pPr>
        <w:rPr>
          <w:sz w:val="20"/>
          <w:szCs w:val="20"/>
        </w:rPr>
      </w:pPr>
    </w:p>
    <w:sectPr w:rsidR="00375AC7" w:rsidRPr="00850F0D" w:rsidSect="00251538">
      <w:pgSz w:w="16838" w:h="11906" w:orient="landscape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B409AD"/>
    <w:multiLevelType w:val="multilevel"/>
    <w:tmpl w:val="AA3C65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871C3"/>
    <w:multiLevelType w:val="multilevel"/>
    <w:tmpl w:val="B5564B6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5E70B7"/>
    <w:multiLevelType w:val="multilevel"/>
    <w:tmpl w:val="C1707D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16FA1"/>
    <w:multiLevelType w:val="hybridMultilevel"/>
    <w:tmpl w:val="19A66BF6"/>
    <w:lvl w:ilvl="0" w:tplc="804696F6">
      <w:start w:val="1"/>
      <w:numFmt w:val="lowerLetter"/>
      <w:pStyle w:val="adda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A12CEC0">
      <w:start w:val="1"/>
      <w:numFmt w:val="lowerLetter"/>
      <w:pStyle w:val="adda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 w:tplc="3EFE2BAA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B71075"/>
    <w:multiLevelType w:val="multilevel"/>
    <w:tmpl w:val="24D699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C54F50"/>
    <w:multiLevelType w:val="multilevel"/>
    <w:tmpl w:val="0B16AE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10B5D"/>
    <w:multiLevelType w:val="hybridMultilevel"/>
    <w:tmpl w:val="A4D659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310C3"/>
    <w:multiLevelType w:val="multilevel"/>
    <w:tmpl w:val="5546B3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B5D41"/>
    <w:multiLevelType w:val="multilevel"/>
    <w:tmpl w:val="84F664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38"/>
    <w:rsid w:val="00143BB2"/>
    <w:rsid w:val="001878B1"/>
    <w:rsid w:val="00226C6F"/>
    <w:rsid w:val="002433EA"/>
    <w:rsid w:val="00251538"/>
    <w:rsid w:val="00375AC7"/>
    <w:rsid w:val="0048230F"/>
    <w:rsid w:val="00530505"/>
    <w:rsid w:val="00540CC0"/>
    <w:rsid w:val="005472F5"/>
    <w:rsid w:val="0065157A"/>
    <w:rsid w:val="006678C9"/>
    <w:rsid w:val="007B341F"/>
    <w:rsid w:val="0080333B"/>
    <w:rsid w:val="00850F0D"/>
    <w:rsid w:val="008938C6"/>
    <w:rsid w:val="00A55EC6"/>
    <w:rsid w:val="00AE771A"/>
    <w:rsid w:val="00AF3FDB"/>
    <w:rsid w:val="00BA13B6"/>
    <w:rsid w:val="00D3165D"/>
    <w:rsid w:val="00DB05DE"/>
    <w:rsid w:val="00DD0AFC"/>
    <w:rsid w:val="00DE4E83"/>
    <w:rsid w:val="00E8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7B47"/>
  <w15:chartTrackingRefBased/>
  <w15:docId w15:val="{50F4E8AC-F33D-4589-866F-05AE07F9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1538"/>
    <w:pPr>
      <w:keepNext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51538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qFormat/>
    <w:rsid w:val="00251538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51538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Nadpis5">
    <w:name w:val="heading 5"/>
    <w:basedOn w:val="Normlny"/>
    <w:next w:val="Normlny"/>
    <w:link w:val="Nadpis5Char"/>
    <w:uiPriority w:val="9"/>
    <w:rsid w:val="00251538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</w:rPr>
  </w:style>
  <w:style w:type="paragraph" w:styleId="Nadpis6">
    <w:name w:val="heading 6"/>
    <w:basedOn w:val="Normlny"/>
    <w:next w:val="Normlny"/>
    <w:link w:val="Nadpis6Char"/>
    <w:uiPriority w:val="9"/>
    <w:rsid w:val="00251538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51538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251538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51538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51538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251538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251538"/>
    <w:rPr>
      <w:rFonts w:ascii="Calibri" w:eastAsia="Calibri" w:hAnsi="Calibri" w:cs="Calibri"/>
      <w:b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51538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1538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251538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251538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ormlnywebov">
    <w:name w:val="Normal (Web)"/>
    <w:basedOn w:val="Normlny"/>
    <w:link w:val="NormlnywebovChar"/>
    <w:uiPriority w:val="99"/>
    <w:unhideWhenUsed/>
    <w:rsid w:val="00251538"/>
    <w:pPr>
      <w:spacing w:before="100" w:beforeAutospacing="1" w:after="100" w:afterAutospacing="1"/>
    </w:pPr>
  </w:style>
  <w:style w:type="paragraph" w:styleId="Zarkazkladnhotextu2">
    <w:name w:val="Body Text Indent 2"/>
    <w:basedOn w:val="Normlny"/>
    <w:link w:val="Zarkazkladnhotextu2Char"/>
    <w:uiPriority w:val="99"/>
    <w:rsid w:val="00251538"/>
    <w:pPr>
      <w:ind w:firstLine="708"/>
      <w:jc w:val="both"/>
    </w:pPr>
    <w:rPr>
      <w:rFonts w:eastAsiaTheme="minorEastAsi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51538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rsid w:val="00251538"/>
    <w:pPr>
      <w:keepNext/>
      <w:spacing w:before="360"/>
    </w:pPr>
    <w:rPr>
      <w:rFonts w:eastAsiaTheme="minorEastAsia"/>
      <w:b/>
      <w:bCs/>
    </w:rPr>
  </w:style>
  <w:style w:type="paragraph" w:customStyle="1" w:styleId="Vykonajzoznam">
    <w:name w:val="Vykonajú_zoznam"/>
    <w:basedOn w:val="Normlny"/>
    <w:uiPriority w:val="99"/>
    <w:rsid w:val="00251538"/>
    <w:pPr>
      <w:ind w:left="1418"/>
    </w:pPr>
    <w:rPr>
      <w:rFonts w:eastAsiaTheme="minorEastAsia"/>
    </w:rPr>
  </w:style>
  <w:style w:type="paragraph" w:customStyle="1" w:styleId="Navedomie">
    <w:name w:val="Na vedomie"/>
    <w:basedOn w:val="Vykonajzoznam"/>
    <w:next w:val="Normlny"/>
    <w:uiPriority w:val="99"/>
    <w:rsid w:val="00251538"/>
    <w:pPr>
      <w:spacing w:before="360"/>
      <w:ind w:left="0"/>
    </w:pPr>
    <w:rPr>
      <w:b/>
      <w:bCs/>
    </w:rPr>
  </w:style>
  <w:style w:type="paragraph" w:customStyle="1" w:styleId="Nosite">
    <w:name w:val="Nositeľ"/>
    <w:basedOn w:val="Normlny"/>
    <w:next w:val="Normlny"/>
    <w:uiPriority w:val="99"/>
    <w:rsid w:val="00251538"/>
    <w:pPr>
      <w:spacing w:before="240" w:after="120"/>
      <w:ind w:left="567"/>
    </w:pPr>
    <w:rPr>
      <w:rFonts w:eastAsiaTheme="minorEastAsia"/>
      <w:b/>
      <w:bCs/>
    </w:rPr>
  </w:style>
  <w:style w:type="paragraph" w:customStyle="1" w:styleId="Heading1orobas">
    <w:name w:val="Heading 1.Čo robí (časť)"/>
    <w:basedOn w:val="Normlny"/>
    <w:next w:val="Nosite"/>
    <w:uiPriority w:val="99"/>
    <w:rsid w:val="00251538"/>
    <w:pPr>
      <w:keepNext/>
      <w:numPr>
        <w:numId w:val="1"/>
      </w:numPr>
      <w:spacing w:before="360"/>
    </w:pPr>
    <w:rPr>
      <w:rFonts w:eastAsiaTheme="minorEastAsia"/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rsid w:val="00251538"/>
    <w:pPr>
      <w:numPr>
        <w:ilvl w:val="1"/>
        <w:numId w:val="1"/>
      </w:numPr>
      <w:spacing w:before="120"/>
      <w:jc w:val="both"/>
    </w:pPr>
    <w:rPr>
      <w:rFonts w:eastAsiaTheme="minorEastAsia"/>
    </w:rPr>
  </w:style>
  <w:style w:type="character" w:customStyle="1" w:styleId="NormlnywebovChar">
    <w:name w:val="Normálny (webový) Char"/>
    <w:link w:val="Normlnywebov"/>
    <w:uiPriority w:val="99"/>
    <w:locked/>
    <w:rsid w:val="00251538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251538"/>
    <w:pPr>
      <w:spacing w:after="200" w:line="276" w:lineRule="auto"/>
    </w:pPr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2515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51538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51538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15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1538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251538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51538"/>
    <w:rPr>
      <w:rFonts w:ascii="Tahoma" w:eastAsia="Calibri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51538"/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51538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5153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51538"/>
    <w:rPr>
      <w:color w:val="0000FF"/>
      <w:u w:val="single"/>
    </w:rPr>
  </w:style>
  <w:style w:type="paragraph" w:styleId="Revzia">
    <w:name w:val="Revision"/>
    <w:hidden/>
    <w:uiPriority w:val="99"/>
    <w:semiHidden/>
    <w:rsid w:val="00251538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515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251538"/>
    <w:pPr>
      <w:spacing w:before="100" w:beforeAutospacing="1" w:after="100" w:afterAutospacing="1"/>
    </w:pPr>
  </w:style>
  <w:style w:type="paragraph" w:customStyle="1" w:styleId="normal1">
    <w:name w:val="normal1"/>
    <w:basedOn w:val="Normlny"/>
    <w:rsid w:val="00251538"/>
    <w:pPr>
      <w:spacing w:before="120" w:line="312" w:lineRule="atLeast"/>
      <w:jc w:val="both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515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1538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5153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5153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HlavikaChar">
    <w:name w:val="Hlavička Char"/>
    <w:basedOn w:val="Predvolenpsmoodseku"/>
    <w:link w:val="Hlavika"/>
    <w:uiPriority w:val="99"/>
    <w:rsid w:val="00251538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153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PtaChar">
    <w:name w:val="Päta Char"/>
    <w:basedOn w:val="Predvolenpsmoodseku"/>
    <w:link w:val="Pta"/>
    <w:uiPriority w:val="99"/>
    <w:rsid w:val="00251538"/>
    <w:rPr>
      <w:rFonts w:ascii="Calibri" w:eastAsia="Calibri" w:hAnsi="Calibri" w:cs="Calibri"/>
      <w:lang w:eastAsia="sk-SK"/>
    </w:rPr>
  </w:style>
  <w:style w:type="character" w:customStyle="1" w:styleId="awspan1">
    <w:name w:val="awspan1"/>
    <w:basedOn w:val="Predvolenpsmoodseku"/>
    <w:rsid w:val="00251538"/>
    <w:rPr>
      <w:color w:val="000000"/>
      <w:sz w:val="24"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251538"/>
  </w:style>
  <w:style w:type="paragraph" w:customStyle="1" w:styleId="tlpocta">
    <w:name w:val="Štýl_pocta"/>
    <w:link w:val="tlpoctaChar"/>
    <w:qFormat/>
    <w:rsid w:val="0025153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32"/>
      <w:lang w:eastAsia="sk-SK"/>
    </w:rPr>
  </w:style>
  <w:style w:type="character" w:customStyle="1" w:styleId="tlpoctaChar">
    <w:name w:val="Štýl_pocta Char"/>
    <w:basedOn w:val="Predvolenpsmoodseku"/>
    <w:link w:val="tlpocta"/>
    <w:rsid w:val="00251538"/>
    <w:rPr>
      <w:rFonts w:ascii="Times New Roman" w:eastAsia="Times New Roman" w:hAnsi="Times New Roman" w:cs="Times New Roman"/>
      <w:b/>
      <w:color w:val="000000"/>
      <w:sz w:val="24"/>
      <w:szCs w:val="32"/>
      <w:lang w:eastAsia="sk-SK"/>
    </w:rPr>
  </w:style>
  <w:style w:type="paragraph" w:customStyle="1" w:styleId="norm">
    <w:name w:val="norm"/>
    <w:basedOn w:val="Normlny"/>
    <w:rsid w:val="00251538"/>
    <w:pPr>
      <w:spacing w:before="100" w:beforeAutospacing="1" w:after="100" w:afterAutospacing="1"/>
    </w:pPr>
  </w:style>
  <w:style w:type="paragraph" w:customStyle="1" w:styleId="Default">
    <w:name w:val="Default"/>
    <w:rsid w:val="00251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unhideWhenUsed/>
    <w:rsid w:val="00251538"/>
  </w:style>
  <w:style w:type="paragraph" w:styleId="Podtitul">
    <w:name w:val="Subtitle"/>
    <w:basedOn w:val="Normlny"/>
    <w:next w:val="Normlny"/>
    <w:link w:val="PodtitulChar"/>
    <w:uiPriority w:val="11"/>
    <w:rsid w:val="0025153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uiPriority w:val="11"/>
    <w:rsid w:val="00251538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customStyle="1" w:styleId="doc-ti">
    <w:name w:val="doc-ti"/>
    <w:basedOn w:val="Normlny"/>
    <w:rsid w:val="00251538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251538"/>
    <w:rPr>
      <w:i/>
      <w:iCs/>
    </w:rPr>
  </w:style>
  <w:style w:type="paragraph" w:customStyle="1" w:styleId="adda">
    <w:name w:val="adda"/>
    <w:basedOn w:val="Normlny"/>
    <w:rsid w:val="00251538"/>
    <w:pPr>
      <w:keepNext/>
      <w:numPr>
        <w:ilvl w:val="1"/>
        <w:numId w:val="2"/>
      </w:numPr>
      <w:spacing w:before="60" w:after="60"/>
      <w:jc w:val="both"/>
    </w:pPr>
  </w:style>
  <w:style w:type="paragraph" w:customStyle="1" w:styleId="odsek">
    <w:name w:val="odsek"/>
    <w:basedOn w:val="Normlny"/>
    <w:rsid w:val="00251538"/>
    <w:pPr>
      <w:keepNext/>
      <w:spacing w:before="60" w:after="60"/>
      <w:ind w:firstLine="709"/>
      <w:jc w:val="both"/>
    </w:pPr>
  </w:style>
  <w:style w:type="paragraph" w:styleId="Bezriadkovania">
    <w:name w:val="No Spacing"/>
    <w:uiPriority w:val="1"/>
    <w:qFormat/>
    <w:rsid w:val="0025153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2515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1">
    <w:name w:val="Text komentára Char1"/>
    <w:basedOn w:val="Predvolenpsmoodseku"/>
    <w:uiPriority w:val="99"/>
    <w:semiHidden/>
    <w:rsid w:val="00251538"/>
    <w:rPr>
      <w:sz w:val="20"/>
      <w:szCs w:val="20"/>
      <w:lang w:eastAsia="sk-SK"/>
    </w:rPr>
  </w:style>
  <w:style w:type="character" w:customStyle="1" w:styleId="TextkomentraChar121">
    <w:name w:val="Text komentára Char12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0">
    <w:name w:val="Text komentára Char12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9">
    <w:name w:val="Text komentára Char1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8">
    <w:name w:val="Text komentára Char1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7">
    <w:name w:val="Text komentára Char1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6">
    <w:name w:val="Text komentára Char1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5">
    <w:name w:val="Text komentára Char1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4">
    <w:name w:val="Text komentára Char1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3">
    <w:name w:val="Text komentára Char1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2">
    <w:name w:val="Text komentára Char1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1">
    <w:name w:val="Text komentára Char11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0">
    <w:name w:val="Text komentára Char11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9">
    <w:name w:val="Text komentára Char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8">
    <w:name w:val="Text komentára Char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7">
    <w:name w:val="Text komentára Char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6">
    <w:name w:val="Text komentára Char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5">
    <w:name w:val="Text komentára Char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4">
    <w:name w:val="Text komentára Char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">
    <w:name w:val="Text komentára Char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">
    <w:name w:val="Text komentára Char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1">
    <w:name w:val="Text komentára Char11"/>
    <w:basedOn w:val="Predvolenpsmoodseku"/>
    <w:uiPriority w:val="99"/>
    <w:semiHidden/>
    <w:rsid w:val="00251538"/>
    <w:rPr>
      <w:rFonts w:eastAsia="Times New Roman" w:cs="Times New Roman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eastAsia="sk-SK"/>
    </w:rPr>
  </w:style>
  <w:style w:type="character" w:customStyle="1" w:styleId="PredmetkomentraChar121">
    <w:name w:val="Predmet komentára Char12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0">
    <w:name w:val="Predmet komentára Char120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9">
    <w:name w:val="Predmet komentára Char119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8">
    <w:name w:val="Predmet komentára Char118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7">
    <w:name w:val="Predmet komentára Char11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6">
    <w:name w:val="Predmet komentára Char11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5">
    <w:name w:val="Predmet komentára Char11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4">
    <w:name w:val="Predmet komentára Char11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3">
    <w:name w:val="Predmet komentára Char11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2">
    <w:name w:val="Predmet komentára Char112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1">
    <w:name w:val="Predmet komentára Char11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0">
    <w:name w:val="Predmet komentára Char110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9">
    <w:name w:val="Predmet komentára Char19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8">
    <w:name w:val="Predmet komentára Char18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7">
    <w:name w:val="Predmet komentára Char1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6">
    <w:name w:val="Predmet komentára Char1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5">
    <w:name w:val="Predmet komentára Char1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4">
    <w:name w:val="Predmet komentára Char1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">
    <w:name w:val="Predmet komentára Char1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11"/>
    <w:uiPriority w:val="99"/>
    <w:semiHidden/>
    <w:rsid w:val="00251538"/>
    <w:rPr>
      <w:rFonts w:eastAsia="Times New Roman" w:cs="Times New Roman"/>
      <w:b/>
      <w:bCs/>
      <w:sz w:val="20"/>
      <w:szCs w:val="20"/>
      <w:lang w:val="x-none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jc w:val="both"/>
      <w:textAlignment w:val="baseline"/>
    </w:pPr>
  </w:style>
  <w:style w:type="paragraph" w:styleId="Obsah2">
    <w:name w:val="toc 2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ind w:left="220"/>
      <w:jc w:val="both"/>
      <w:textAlignment w:val="baseline"/>
    </w:pPr>
  </w:style>
  <w:style w:type="paragraph" w:styleId="Obsah3">
    <w:name w:val="toc 3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ind w:left="440"/>
      <w:jc w:val="both"/>
      <w:textAlignment w:val="baseline"/>
    </w:pPr>
  </w:style>
  <w:style w:type="paragraph" w:styleId="Obsah4">
    <w:name w:val="toc 4"/>
    <w:basedOn w:val="Normlny"/>
    <w:next w:val="Normlny"/>
    <w:autoRedefine/>
    <w:uiPriority w:val="39"/>
    <w:unhideWhenUsed/>
    <w:rsid w:val="00251538"/>
    <w:pPr>
      <w:widowControl w:val="0"/>
      <w:adjustRightInd w:val="0"/>
      <w:spacing w:after="100"/>
      <w:ind w:left="660"/>
      <w:jc w:val="both"/>
      <w:textAlignment w:val="baseline"/>
    </w:pPr>
  </w:style>
  <w:style w:type="paragraph" w:customStyle="1" w:styleId="ti-art">
    <w:name w:val="ti-art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paragraph" w:customStyle="1" w:styleId="sti-art">
    <w:name w:val="sti-art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paragraph" w:customStyle="1" w:styleId="Normlny2">
    <w:name w:val="Normálny2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251538"/>
    <w:rPr>
      <w:rFonts w:ascii="Calibri" w:hAnsi="Calibri" w:cs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51538"/>
    <w:pPr>
      <w:widowControl w:val="0"/>
      <w:adjustRightInd w:val="0"/>
      <w:jc w:val="both"/>
      <w:textAlignment w:val="baseline"/>
    </w:pPr>
    <w:rPr>
      <w:rFonts w:ascii="Calibri" w:hAnsi="Calibri"/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251538"/>
    <w:rPr>
      <w:sz w:val="20"/>
      <w:szCs w:val="20"/>
    </w:rPr>
  </w:style>
  <w:style w:type="character" w:customStyle="1" w:styleId="TextvysvetlivkyChar121">
    <w:name w:val="Text vysvetlivky Char12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0">
    <w:name w:val="Text vysvetlivky Char12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9">
    <w:name w:val="Text vysvetlivky Char1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8">
    <w:name w:val="Text vysvetlivky Char1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7">
    <w:name w:val="Text vysvetlivky Char1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6">
    <w:name w:val="Text vysvetlivky Char1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5">
    <w:name w:val="Text vysvetlivky Char1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4">
    <w:name w:val="Text vysvetlivky Char1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3">
    <w:name w:val="Text vysvetlivky Char1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2">
    <w:name w:val="Text vysvetlivky Char1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1">
    <w:name w:val="Text vysvetlivky Char11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0">
    <w:name w:val="Text vysvetlivky Char11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9">
    <w:name w:val="Text vysvetlivky Char1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8">
    <w:name w:val="Text vysvetlivky Char1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7">
    <w:name w:val="Text vysvetlivky Char1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6">
    <w:name w:val="Text vysvetlivky Char1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5">
    <w:name w:val="Text vysvetlivky Char1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4">
    <w:name w:val="Text vysvetlivky Char1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">
    <w:name w:val="Text vysvetlivky Char1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">
    <w:name w:val="Text vysvetlivky Char1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1">
    <w:name w:val="Text vysvetlivky Char11"/>
    <w:basedOn w:val="Predvolenpsmoodseku"/>
    <w:uiPriority w:val="99"/>
    <w:semiHidden/>
    <w:rsid w:val="00251538"/>
    <w:rPr>
      <w:rFonts w:eastAsia="Times New Roman" w:cs="Times New Roman"/>
      <w:sz w:val="20"/>
      <w:szCs w:val="20"/>
      <w:lang w:val="x-none" w:eastAsia="sk-SK"/>
    </w:rPr>
  </w:style>
  <w:style w:type="paragraph" w:styleId="Zkladntext3">
    <w:name w:val="Body Text 3"/>
    <w:basedOn w:val="Normlny"/>
    <w:link w:val="Zkladntext3Char"/>
    <w:uiPriority w:val="99"/>
    <w:rsid w:val="00251538"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515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251538"/>
    <w:pPr>
      <w:widowControl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515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51538"/>
    <w:pPr>
      <w:widowControl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251538"/>
    <w:pPr>
      <w:keepNext/>
      <w:keepLines/>
      <w:widowControl w:val="0"/>
      <w:tabs>
        <w:tab w:val="left" w:pos="680"/>
      </w:tabs>
      <w:autoSpaceDE w:val="0"/>
      <w:autoSpaceDN w:val="0"/>
      <w:adjustRightInd w:val="0"/>
      <w:spacing w:before="240" w:after="120"/>
      <w:jc w:val="center"/>
      <w:textAlignment w:val="baseline"/>
    </w:pPr>
    <w:rPr>
      <w:sz w:val="20"/>
      <w:szCs w:val="20"/>
      <w:lang w:val="en-US"/>
    </w:rPr>
  </w:style>
  <w:style w:type="paragraph" w:customStyle="1" w:styleId="abc">
    <w:name w:val="abc"/>
    <w:basedOn w:val="Normlny"/>
    <w:uiPriority w:val="99"/>
    <w:rsid w:val="00251538"/>
    <w:pPr>
      <w:widowControl w:val="0"/>
      <w:tabs>
        <w:tab w:val="left" w:pos="360"/>
        <w:tab w:val="left" w:pos="680"/>
      </w:tabs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51538"/>
    <w:pPr>
      <w:widowControl w:val="0"/>
      <w:jc w:val="both"/>
      <w:textAlignment w:val="baseline"/>
    </w:pPr>
    <w:rPr>
      <w:rFonts w:ascii="EUAlbertina" w:eastAsia="Times New Roman" w:hAnsi="EUAlbertina"/>
      <w:color w:val="auto"/>
      <w:sz w:val="20"/>
      <w:szCs w:val="20"/>
    </w:rPr>
  </w:style>
  <w:style w:type="paragraph" w:customStyle="1" w:styleId="CM3">
    <w:name w:val="CM3"/>
    <w:basedOn w:val="Default"/>
    <w:next w:val="Default"/>
    <w:uiPriority w:val="99"/>
    <w:rsid w:val="00251538"/>
    <w:pPr>
      <w:widowControl w:val="0"/>
      <w:jc w:val="both"/>
      <w:textAlignment w:val="baseline"/>
    </w:pPr>
    <w:rPr>
      <w:rFonts w:ascii="EUAlbertina" w:eastAsia="Times New Roman" w:hAnsi="EUAlbertina"/>
      <w:color w:val="auto"/>
      <w:sz w:val="20"/>
      <w:szCs w:val="20"/>
    </w:rPr>
  </w:style>
  <w:style w:type="paragraph" w:customStyle="1" w:styleId="CM4">
    <w:name w:val="CM4"/>
    <w:basedOn w:val="Default"/>
    <w:next w:val="Default"/>
    <w:uiPriority w:val="99"/>
    <w:rsid w:val="00251538"/>
    <w:pPr>
      <w:widowControl w:val="0"/>
      <w:jc w:val="both"/>
      <w:textAlignment w:val="baseline"/>
    </w:pPr>
    <w:rPr>
      <w:rFonts w:ascii="EUAlbertina" w:eastAsia="Times New Roman" w:hAnsi="EUAlbertina"/>
      <w:color w:val="auto"/>
      <w:sz w:val="20"/>
      <w:szCs w:val="20"/>
    </w:rPr>
  </w:style>
  <w:style w:type="paragraph" w:customStyle="1" w:styleId="l3">
    <w:name w:val="l3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  <w:lang w:val="en-US"/>
    </w:rPr>
  </w:style>
  <w:style w:type="character" w:customStyle="1" w:styleId="num1">
    <w:name w:val="num1"/>
    <w:rsid w:val="00251538"/>
    <w:rPr>
      <w:b/>
      <w:color w:val="303030"/>
    </w:rPr>
  </w:style>
  <w:style w:type="character" w:customStyle="1" w:styleId="h1a1">
    <w:name w:val="h1a1"/>
    <w:rsid w:val="00251538"/>
    <w:rPr>
      <w:sz w:val="24"/>
    </w:rPr>
  </w:style>
  <w:style w:type="character" w:customStyle="1" w:styleId="italic">
    <w:name w:val="italic"/>
    <w:basedOn w:val="Predvolenpsmoodseku"/>
    <w:rsid w:val="00251538"/>
    <w:rPr>
      <w:rFonts w:cs="Times New Roman"/>
    </w:rPr>
  </w:style>
  <w:style w:type="paragraph" w:customStyle="1" w:styleId="ti-grseq-1">
    <w:name w:val="ti-grseq-1"/>
    <w:basedOn w:val="Normlny"/>
    <w:rsid w:val="00251538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sz w:val="20"/>
      <w:szCs w:val="20"/>
    </w:rPr>
  </w:style>
  <w:style w:type="character" w:customStyle="1" w:styleId="bold">
    <w:name w:val="bold"/>
    <w:basedOn w:val="Predvolenpsmoodseku"/>
    <w:rsid w:val="00251538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51538"/>
    <w:pPr>
      <w:widowControl w:val="0"/>
      <w:adjustRightInd w:val="0"/>
      <w:spacing w:after="120"/>
      <w:jc w:val="both"/>
      <w:textAlignment w:val="baseline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53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251538"/>
    <w:rPr>
      <w:rFonts w:cs="Times New Roman"/>
      <w:b/>
    </w:rPr>
  </w:style>
  <w:style w:type="character" w:customStyle="1" w:styleId="TextkomentraChar122">
    <w:name w:val="Text komentára Char12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PredmetkomentraChar122">
    <w:name w:val="Predmet komentára Char122"/>
    <w:basedOn w:val="TextkomentraChar"/>
    <w:uiPriority w:val="99"/>
    <w:semiHidden/>
    <w:rsid w:val="00251538"/>
    <w:rPr>
      <w:rFonts w:ascii="Calibri" w:eastAsia="Calibri" w:hAnsi="Calibri" w:cs="Calibri"/>
      <w:b/>
      <w:bCs/>
      <w:sz w:val="20"/>
      <w:szCs w:val="20"/>
      <w:lang w:val="x-none" w:eastAsia="sk-SK"/>
    </w:rPr>
  </w:style>
  <w:style w:type="character" w:customStyle="1" w:styleId="TextvysvetlivkyChar122">
    <w:name w:val="Text vysvetlivky Char12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7">
    <w:name w:val="Text komentára Char13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6">
    <w:name w:val="Text komentára Char13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5">
    <w:name w:val="Text komentára Char13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4">
    <w:name w:val="Text komentára Char13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3">
    <w:name w:val="Text komentára Char13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2">
    <w:name w:val="Text komentára Char13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1">
    <w:name w:val="Text komentára Char13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30">
    <w:name w:val="Text komentára Char13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9">
    <w:name w:val="Text komentára Char12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8">
    <w:name w:val="Text komentára Char12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7">
    <w:name w:val="Text komentára Char12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6">
    <w:name w:val="Text komentára Char12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5">
    <w:name w:val="Text komentára Char12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4">
    <w:name w:val="Text komentára Char12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komentraChar123">
    <w:name w:val="Text komentára Char12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PredmetkomentraChar137">
    <w:name w:val="Predmet komentára Char13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6">
    <w:name w:val="Predmet komentára Char13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5">
    <w:name w:val="Predmet komentára Char13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4">
    <w:name w:val="Predmet komentára Char13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3">
    <w:name w:val="Predmet komentára Char13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2">
    <w:name w:val="Predmet komentára Char132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1">
    <w:name w:val="Predmet komentára Char131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30">
    <w:name w:val="Predmet komentára Char130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9">
    <w:name w:val="Predmet komentára Char129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8">
    <w:name w:val="Predmet komentára Char128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7">
    <w:name w:val="Predmet komentára Char127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6">
    <w:name w:val="Predmet komentára Char126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5">
    <w:name w:val="Predmet komentára Char125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4">
    <w:name w:val="Predmet komentára Char124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PredmetkomentraChar123">
    <w:name w:val="Predmet komentára Char123"/>
    <w:basedOn w:val="TextkomentraChar"/>
    <w:uiPriority w:val="99"/>
    <w:semiHidden/>
    <w:rsid w:val="00251538"/>
    <w:rPr>
      <w:rFonts w:ascii="Calibri" w:eastAsia="Calibri" w:hAnsi="Calibri" w:cs="Times New Roman"/>
      <w:b/>
      <w:bCs/>
      <w:sz w:val="20"/>
      <w:szCs w:val="20"/>
      <w:lang w:val="x-none" w:eastAsia="sk-SK"/>
    </w:rPr>
  </w:style>
  <w:style w:type="character" w:customStyle="1" w:styleId="TextvysvetlivkyChar137">
    <w:name w:val="Text vysvetlivky Char13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6">
    <w:name w:val="Text vysvetlivky Char13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5">
    <w:name w:val="Text vysvetlivky Char13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4">
    <w:name w:val="Text vysvetlivky Char13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3">
    <w:name w:val="Text vysvetlivky Char13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2">
    <w:name w:val="Text vysvetlivky Char132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1">
    <w:name w:val="Text vysvetlivky Char131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30">
    <w:name w:val="Text vysvetlivky Char130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9">
    <w:name w:val="Text vysvetlivky Char129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8">
    <w:name w:val="Text vysvetlivky Char128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7">
    <w:name w:val="Text vysvetlivky Char127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6">
    <w:name w:val="Text vysvetlivky Char126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5">
    <w:name w:val="Text vysvetlivky Char125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4">
    <w:name w:val="Text vysvetlivky Char124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TextvysvetlivkyChar123">
    <w:name w:val="Text vysvetlivky Char123"/>
    <w:basedOn w:val="Predvolenpsmoodseku"/>
    <w:uiPriority w:val="99"/>
    <w:semiHidden/>
    <w:rsid w:val="00251538"/>
    <w:rPr>
      <w:rFonts w:cs="Times New Roman"/>
      <w:sz w:val="20"/>
      <w:szCs w:val="20"/>
      <w:lang w:val="x-none" w:eastAsia="sk-SK"/>
    </w:rPr>
  </w:style>
  <w:style w:type="character" w:customStyle="1" w:styleId="awspan">
    <w:name w:val="awspan"/>
    <w:basedOn w:val="Predvolenpsmoodseku"/>
    <w:rsid w:val="00251538"/>
    <w:rPr>
      <w:rFonts w:cs="Times New Roman"/>
    </w:rPr>
  </w:style>
  <w:style w:type="character" w:customStyle="1" w:styleId="super">
    <w:name w:val="super"/>
    <w:basedOn w:val="Predvolenpsmoodseku"/>
    <w:rsid w:val="00251538"/>
    <w:rPr>
      <w:rFonts w:cs="Times New Roman"/>
    </w:rPr>
  </w:style>
  <w:style w:type="table" w:customStyle="1" w:styleId="Mriekatabuky1">
    <w:name w:val="Mriežka tabuľky1"/>
    <w:basedOn w:val="Normlnatabuka"/>
    <w:next w:val="Mriekatabuky"/>
    <w:uiPriority w:val="59"/>
    <w:unhideWhenUsed/>
    <w:rsid w:val="00251538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5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5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25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2106</Words>
  <Characters>12008</Characters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2021-12-23T07:49:00Z</dcterms:created>
  <dcterms:modified xsi:type="dcterms:W3CDTF">2023-03-31T08:44:00Z</dcterms:modified>
</cp:coreProperties>
</file>