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86"/>
        <w:gridCol w:w="4961"/>
        <w:gridCol w:w="567"/>
        <w:gridCol w:w="1134"/>
        <w:gridCol w:w="1134"/>
        <w:gridCol w:w="5670"/>
        <w:gridCol w:w="425"/>
        <w:gridCol w:w="1163"/>
      </w:tblGrid>
      <w:tr w:rsidR="00F35F8B" w:rsidRPr="007333EA" w14:paraId="66C41D02" w14:textId="77777777" w:rsidTr="00DB634F">
        <w:tc>
          <w:tcPr>
            <w:tcW w:w="15840" w:type="dxa"/>
            <w:gridSpan w:val="8"/>
            <w:tcBorders>
              <w:top w:val="single" w:sz="12" w:space="0" w:color="auto"/>
              <w:left w:val="single" w:sz="12" w:space="0" w:color="auto"/>
              <w:bottom w:val="single" w:sz="4" w:space="0" w:color="auto"/>
              <w:right w:val="single" w:sz="12" w:space="0" w:color="auto"/>
            </w:tcBorders>
          </w:tcPr>
          <w:p w14:paraId="7646E0A6" w14:textId="77777777" w:rsidR="00F35F8B" w:rsidRPr="007333EA" w:rsidRDefault="00F35F8B" w:rsidP="00F35F8B">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bookmarkStart w:id="0" w:name="_GoBack"/>
            <w:bookmarkEnd w:id="0"/>
            <w:r w:rsidRPr="007333EA">
              <w:rPr>
                <w:rFonts w:ascii="Times New Roman" w:eastAsia="Times New Roman" w:hAnsi="Times New Roman" w:cs="Times New Roman"/>
                <w:b/>
                <w:sz w:val="20"/>
                <w:szCs w:val="20"/>
                <w:lang w:eastAsia="sk-SK"/>
              </w:rPr>
              <w:t>TABUĽKA  ZHODY</w:t>
            </w:r>
          </w:p>
          <w:p w14:paraId="18253738" w14:textId="77777777" w:rsidR="00F35F8B" w:rsidRPr="007333EA" w:rsidRDefault="00F35F8B" w:rsidP="00F35F8B">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b/>
                <w:sz w:val="20"/>
                <w:szCs w:val="20"/>
                <w:lang w:eastAsia="sk-SK"/>
              </w:rPr>
              <w:t>právneho predpisu s právom Európskej únie</w:t>
            </w:r>
          </w:p>
        </w:tc>
      </w:tr>
      <w:tr w:rsidR="00F35F8B" w:rsidRPr="007333EA" w14:paraId="7399609B" w14:textId="77777777" w:rsidTr="00DB634F">
        <w:trPr>
          <w:trHeight w:val="610"/>
        </w:trPr>
        <w:tc>
          <w:tcPr>
            <w:tcW w:w="6314" w:type="dxa"/>
            <w:gridSpan w:val="3"/>
            <w:tcBorders>
              <w:top w:val="single" w:sz="4" w:space="0" w:color="auto"/>
              <w:left w:val="single" w:sz="12" w:space="0" w:color="auto"/>
              <w:bottom w:val="single" w:sz="4" w:space="0" w:color="auto"/>
              <w:right w:val="single" w:sz="12" w:space="0" w:color="auto"/>
            </w:tcBorders>
          </w:tcPr>
          <w:p w14:paraId="62AC9454" w14:textId="77777777" w:rsidR="00F35F8B" w:rsidRPr="007333EA" w:rsidRDefault="00F35F8B" w:rsidP="00F35F8B">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sidRPr="007333EA">
              <w:rPr>
                <w:rFonts w:ascii="Times New Roman" w:eastAsia="Times New Roman" w:hAnsi="Times New Roman" w:cs="Times New Roman"/>
                <w:b/>
                <w:sz w:val="20"/>
                <w:szCs w:val="20"/>
                <w:lang w:eastAsia="sk-SK"/>
              </w:rPr>
              <w:t>Smernica Rady 93/13/EHS z 5. apríla 1993 o nekalých podmienkach v spotrebiteľských zmluvách (Ú. v. ES L 95, 21.4.1993) v znení smernice Európskeho parlamentu a Rady 2011/83/EÚ z  25. októbra 2011 (Ú. v. EÚ L 304, 22.11.2011) a smernice Európskeho parlamentu a Rady (EÚ) 2019/2161 z 27. novembra 2019 (Ú. v. EÚ L 328, 18.12.2019).</w:t>
            </w:r>
          </w:p>
        </w:tc>
        <w:tc>
          <w:tcPr>
            <w:tcW w:w="9526" w:type="dxa"/>
            <w:gridSpan w:val="5"/>
            <w:tcBorders>
              <w:top w:val="single" w:sz="4" w:space="0" w:color="auto"/>
              <w:left w:val="nil"/>
              <w:bottom w:val="single" w:sz="4" w:space="0" w:color="auto"/>
              <w:right w:val="single" w:sz="12" w:space="0" w:color="auto"/>
            </w:tcBorders>
          </w:tcPr>
          <w:p w14:paraId="2942D068" w14:textId="37CF3420" w:rsidR="0036264B" w:rsidRPr="0036264B" w:rsidRDefault="00E65FDF" w:rsidP="0036264B">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Návrh zákona č. .../2023</w:t>
            </w:r>
            <w:r w:rsidR="0036264B" w:rsidRPr="0036264B">
              <w:rPr>
                <w:rFonts w:ascii="Times New Roman" w:eastAsia="Times New Roman" w:hAnsi="Times New Roman" w:cs="Times New Roman"/>
                <w:b/>
                <w:sz w:val="20"/>
                <w:szCs w:val="20"/>
                <w:lang w:eastAsia="sk-SK"/>
              </w:rPr>
              <w:t xml:space="preserve"> Z. z. o ochrane spotrebiteľa a o zmene a doplnení niektorých zákonov</w:t>
            </w:r>
            <w:r w:rsidR="00D25553">
              <w:rPr>
                <w:rFonts w:ascii="Times New Roman" w:eastAsia="Times New Roman" w:hAnsi="Times New Roman" w:cs="Times New Roman"/>
                <w:b/>
                <w:sz w:val="20"/>
                <w:szCs w:val="20"/>
                <w:lang w:eastAsia="sk-SK"/>
              </w:rPr>
              <w:t xml:space="preserve"> (ďalej len „NZ“)</w:t>
            </w:r>
          </w:p>
          <w:p w14:paraId="2B4CEA11" w14:textId="07181FE6" w:rsidR="00F35F8B" w:rsidRDefault="00F35F8B" w:rsidP="00F35F8B">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Zákon č. 40/1964 Zb. Občiansky zákonník v znení neskorších predpisov</w:t>
            </w:r>
            <w:r w:rsidR="00D25553">
              <w:rPr>
                <w:rFonts w:ascii="Times New Roman" w:eastAsia="Times New Roman" w:hAnsi="Times New Roman" w:cs="Times New Roman"/>
                <w:sz w:val="20"/>
                <w:szCs w:val="20"/>
                <w:lang w:eastAsia="sk-SK"/>
              </w:rPr>
              <w:t xml:space="preserve"> (ďalej len „OZ“)</w:t>
            </w:r>
          </w:p>
          <w:p w14:paraId="09D60C0F" w14:textId="7BFF5780" w:rsidR="00A44921" w:rsidRPr="007333EA" w:rsidRDefault="00A44921" w:rsidP="00F35F8B">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A44921">
              <w:rPr>
                <w:rFonts w:ascii="Times New Roman" w:eastAsia="Times New Roman" w:hAnsi="Times New Roman" w:cs="Times New Roman"/>
                <w:sz w:val="20"/>
                <w:szCs w:val="20"/>
                <w:lang w:eastAsia="sk-SK"/>
              </w:rPr>
              <w:t>Zákon č. 575/2001 Z. z. o organizácii činnosti vlády a organizácii ústrednej štátnej správy v znení neskorších predpisov</w:t>
            </w:r>
          </w:p>
        </w:tc>
      </w:tr>
      <w:tr w:rsidR="00F35F8B" w:rsidRPr="007333EA" w14:paraId="3751F641" w14:textId="77777777" w:rsidTr="00DB634F">
        <w:tc>
          <w:tcPr>
            <w:tcW w:w="786" w:type="dxa"/>
            <w:tcBorders>
              <w:top w:val="single" w:sz="4" w:space="0" w:color="auto"/>
              <w:left w:val="single" w:sz="12" w:space="0" w:color="auto"/>
              <w:bottom w:val="single" w:sz="4" w:space="0" w:color="auto"/>
              <w:right w:val="single" w:sz="4" w:space="0" w:color="auto"/>
            </w:tcBorders>
          </w:tcPr>
          <w:p w14:paraId="5E1C0D3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1</w:t>
            </w:r>
          </w:p>
        </w:tc>
        <w:tc>
          <w:tcPr>
            <w:tcW w:w="4961" w:type="dxa"/>
            <w:tcBorders>
              <w:top w:val="single" w:sz="4" w:space="0" w:color="auto"/>
              <w:left w:val="single" w:sz="4" w:space="0" w:color="auto"/>
              <w:bottom w:val="single" w:sz="4" w:space="0" w:color="auto"/>
              <w:right w:val="single" w:sz="4" w:space="0" w:color="auto"/>
            </w:tcBorders>
          </w:tcPr>
          <w:p w14:paraId="75351C4D"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2</w:t>
            </w:r>
          </w:p>
        </w:tc>
        <w:tc>
          <w:tcPr>
            <w:tcW w:w="567" w:type="dxa"/>
            <w:tcBorders>
              <w:top w:val="single" w:sz="4" w:space="0" w:color="auto"/>
              <w:left w:val="single" w:sz="4" w:space="0" w:color="auto"/>
              <w:bottom w:val="single" w:sz="4" w:space="0" w:color="auto"/>
              <w:right w:val="single" w:sz="12" w:space="0" w:color="auto"/>
            </w:tcBorders>
          </w:tcPr>
          <w:p w14:paraId="118B9DD4"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3</w:t>
            </w:r>
          </w:p>
        </w:tc>
        <w:tc>
          <w:tcPr>
            <w:tcW w:w="1134" w:type="dxa"/>
            <w:tcBorders>
              <w:top w:val="single" w:sz="4" w:space="0" w:color="auto"/>
              <w:left w:val="nil"/>
              <w:bottom w:val="single" w:sz="4" w:space="0" w:color="auto"/>
              <w:right w:val="single" w:sz="4" w:space="0" w:color="auto"/>
            </w:tcBorders>
          </w:tcPr>
          <w:p w14:paraId="34327834"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4</w:t>
            </w:r>
          </w:p>
        </w:tc>
        <w:tc>
          <w:tcPr>
            <w:tcW w:w="1134" w:type="dxa"/>
            <w:tcBorders>
              <w:top w:val="single" w:sz="4" w:space="0" w:color="auto"/>
              <w:left w:val="single" w:sz="4" w:space="0" w:color="auto"/>
              <w:bottom w:val="single" w:sz="4" w:space="0" w:color="auto"/>
              <w:right w:val="single" w:sz="4" w:space="0" w:color="auto"/>
            </w:tcBorders>
          </w:tcPr>
          <w:p w14:paraId="0F3A207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w:t>
            </w:r>
          </w:p>
        </w:tc>
        <w:tc>
          <w:tcPr>
            <w:tcW w:w="5670" w:type="dxa"/>
            <w:tcBorders>
              <w:top w:val="single" w:sz="4" w:space="0" w:color="auto"/>
              <w:left w:val="single" w:sz="4" w:space="0" w:color="auto"/>
              <w:bottom w:val="single" w:sz="4" w:space="0" w:color="auto"/>
              <w:right w:val="single" w:sz="4" w:space="0" w:color="auto"/>
            </w:tcBorders>
          </w:tcPr>
          <w:p w14:paraId="43FCF45D"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6</w:t>
            </w:r>
          </w:p>
        </w:tc>
        <w:tc>
          <w:tcPr>
            <w:tcW w:w="425" w:type="dxa"/>
            <w:tcBorders>
              <w:top w:val="single" w:sz="4" w:space="0" w:color="auto"/>
              <w:left w:val="single" w:sz="4" w:space="0" w:color="auto"/>
              <w:bottom w:val="single" w:sz="4" w:space="0" w:color="auto"/>
              <w:right w:val="single" w:sz="4" w:space="0" w:color="auto"/>
            </w:tcBorders>
          </w:tcPr>
          <w:p w14:paraId="5A3759E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7</w:t>
            </w:r>
          </w:p>
        </w:tc>
        <w:tc>
          <w:tcPr>
            <w:tcW w:w="1163" w:type="dxa"/>
            <w:tcBorders>
              <w:top w:val="single" w:sz="4" w:space="0" w:color="auto"/>
              <w:left w:val="single" w:sz="4" w:space="0" w:color="auto"/>
              <w:bottom w:val="single" w:sz="4" w:space="0" w:color="auto"/>
              <w:right w:val="single" w:sz="12" w:space="0" w:color="auto"/>
            </w:tcBorders>
          </w:tcPr>
          <w:p w14:paraId="188166D0"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8</w:t>
            </w:r>
          </w:p>
        </w:tc>
      </w:tr>
      <w:tr w:rsidR="00F35F8B" w:rsidRPr="007333EA" w14:paraId="43A89FF6" w14:textId="77777777" w:rsidTr="00DB634F">
        <w:tc>
          <w:tcPr>
            <w:tcW w:w="786" w:type="dxa"/>
            <w:tcBorders>
              <w:top w:val="single" w:sz="4" w:space="0" w:color="auto"/>
              <w:left w:val="single" w:sz="12" w:space="0" w:color="auto"/>
              <w:bottom w:val="single" w:sz="4" w:space="0" w:color="auto"/>
              <w:right w:val="single" w:sz="4" w:space="0" w:color="auto"/>
            </w:tcBorders>
          </w:tcPr>
          <w:p w14:paraId="5E60FA6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Článok</w:t>
            </w:r>
          </w:p>
          <w:p w14:paraId="4972EC4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 O,</w:t>
            </w:r>
          </w:p>
          <w:p w14:paraId="58DF35B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V, P)</w:t>
            </w:r>
          </w:p>
        </w:tc>
        <w:tc>
          <w:tcPr>
            <w:tcW w:w="4961" w:type="dxa"/>
            <w:tcBorders>
              <w:top w:val="single" w:sz="4" w:space="0" w:color="auto"/>
              <w:left w:val="single" w:sz="4" w:space="0" w:color="auto"/>
              <w:bottom w:val="single" w:sz="4" w:space="0" w:color="auto"/>
              <w:right w:val="single" w:sz="4" w:space="0" w:color="auto"/>
            </w:tcBorders>
          </w:tcPr>
          <w:p w14:paraId="061D5441"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Text</w:t>
            </w:r>
          </w:p>
        </w:tc>
        <w:tc>
          <w:tcPr>
            <w:tcW w:w="567" w:type="dxa"/>
            <w:tcBorders>
              <w:top w:val="single" w:sz="4" w:space="0" w:color="auto"/>
              <w:left w:val="single" w:sz="4" w:space="0" w:color="auto"/>
              <w:bottom w:val="single" w:sz="4" w:space="0" w:color="auto"/>
              <w:right w:val="single" w:sz="12" w:space="0" w:color="auto"/>
            </w:tcBorders>
          </w:tcPr>
          <w:p w14:paraId="2E35E4C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Spôs.trans.</w:t>
            </w:r>
          </w:p>
          <w:p w14:paraId="6495A138"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 O, D, n.a.)</w:t>
            </w:r>
          </w:p>
        </w:tc>
        <w:tc>
          <w:tcPr>
            <w:tcW w:w="1134" w:type="dxa"/>
            <w:tcBorders>
              <w:top w:val="single" w:sz="4" w:space="0" w:color="auto"/>
              <w:left w:val="nil"/>
              <w:bottom w:val="single" w:sz="4" w:space="0" w:color="auto"/>
              <w:right w:val="single" w:sz="4" w:space="0" w:color="auto"/>
            </w:tcBorders>
          </w:tcPr>
          <w:p w14:paraId="5B56CAC4"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Číslo</w:t>
            </w:r>
          </w:p>
          <w:p w14:paraId="2BADB0D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predpisu</w:t>
            </w:r>
          </w:p>
        </w:tc>
        <w:tc>
          <w:tcPr>
            <w:tcW w:w="1134" w:type="dxa"/>
            <w:tcBorders>
              <w:top w:val="single" w:sz="4" w:space="0" w:color="auto"/>
              <w:left w:val="single" w:sz="4" w:space="0" w:color="auto"/>
              <w:bottom w:val="single" w:sz="4" w:space="0" w:color="auto"/>
              <w:right w:val="single" w:sz="4" w:space="0" w:color="auto"/>
            </w:tcBorders>
          </w:tcPr>
          <w:p w14:paraId="4166410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Článok (Č, §, O, V, P)</w:t>
            </w:r>
          </w:p>
        </w:tc>
        <w:tc>
          <w:tcPr>
            <w:tcW w:w="5670" w:type="dxa"/>
            <w:tcBorders>
              <w:top w:val="single" w:sz="4" w:space="0" w:color="auto"/>
              <w:left w:val="single" w:sz="4" w:space="0" w:color="auto"/>
              <w:bottom w:val="single" w:sz="4" w:space="0" w:color="auto"/>
              <w:right w:val="single" w:sz="4" w:space="0" w:color="auto"/>
            </w:tcBorders>
          </w:tcPr>
          <w:p w14:paraId="0AD9C5B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5" w:type="dxa"/>
            <w:tcBorders>
              <w:top w:val="single" w:sz="4" w:space="0" w:color="auto"/>
              <w:left w:val="single" w:sz="4" w:space="0" w:color="auto"/>
              <w:bottom w:val="single" w:sz="4" w:space="0" w:color="auto"/>
              <w:right w:val="single" w:sz="4" w:space="0" w:color="auto"/>
            </w:tcBorders>
          </w:tcPr>
          <w:p w14:paraId="5F8205D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Zhoda</w:t>
            </w:r>
          </w:p>
        </w:tc>
        <w:tc>
          <w:tcPr>
            <w:tcW w:w="1163" w:type="dxa"/>
            <w:tcBorders>
              <w:top w:val="single" w:sz="4" w:space="0" w:color="auto"/>
              <w:left w:val="single" w:sz="4" w:space="0" w:color="auto"/>
              <w:bottom w:val="single" w:sz="4" w:space="0" w:color="auto"/>
              <w:right w:val="single" w:sz="12" w:space="0" w:color="auto"/>
            </w:tcBorders>
          </w:tcPr>
          <w:p w14:paraId="1A26200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Poznámky</w:t>
            </w:r>
          </w:p>
        </w:tc>
      </w:tr>
      <w:tr w:rsidR="00F35F8B" w:rsidRPr="007333EA" w14:paraId="4EED4AD8" w14:textId="77777777" w:rsidTr="00DB634F">
        <w:tc>
          <w:tcPr>
            <w:tcW w:w="786" w:type="dxa"/>
            <w:tcBorders>
              <w:top w:val="single" w:sz="4" w:space="0" w:color="auto"/>
              <w:left w:val="single" w:sz="12" w:space="0" w:color="auto"/>
              <w:bottom w:val="single" w:sz="4" w:space="0" w:color="auto"/>
              <w:right w:val="single" w:sz="4" w:space="0" w:color="auto"/>
            </w:tcBorders>
          </w:tcPr>
          <w:p w14:paraId="370D894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highlight w:val="yellow"/>
                <w:lang w:eastAsia="sk-SK"/>
              </w:rPr>
            </w:pPr>
            <w:r w:rsidRPr="007333EA">
              <w:rPr>
                <w:rFonts w:ascii="Times New Roman" w:eastAsia="Times New Roman" w:hAnsi="Times New Roman" w:cs="Times New Roman"/>
                <w:sz w:val="20"/>
                <w:szCs w:val="20"/>
                <w:lang w:eastAsia="sk-SK"/>
              </w:rPr>
              <w:t>Č:2</w:t>
            </w:r>
          </w:p>
        </w:tc>
        <w:tc>
          <w:tcPr>
            <w:tcW w:w="4961" w:type="dxa"/>
            <w:tcBorders>
              <w:top w:val="single" w:sz="4" w:space="0" w:color="auto"/>
              <w:left w:val="single" w:sz="4" w:space="0" w:color="auto"/>
              <w:bottom w:val="single" w:sz="4" w:space="0" w:color="auto"/>
              <w:right w:val="single" w:sz="4" w:space="0" w:color="auto"/>
            </w:tcBorders>
          </w:tcPr>
          <w:p w14:paraId="1D57DAE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Na účely tejto smernice:</w:t>
            </w:r>
          </w:p>
          <w:p w14:paraId="4E76C583"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D83FF64"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a) „nekalé podmienky“ znamenajú zmluvné podmienky definované v článku 3;</w:t>
            </w:r>
          </w:p>
          <w:p w14:paraId="0BE98024"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E58C4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42E67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D90544D"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4FEC51E"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CDD041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5F39BE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B014B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7180581"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F97E8D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1CCB58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5C0C8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5A4C46"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E2CE51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B5E282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63851C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A68D7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58F162E"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52C2C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b) „spotrebiteľ“ znamená akúkoľvek fyzickú osobu, ktorá v zmluvách podliehajúcich tejto smernici koná s cieľom, nevzťahujúcim sa k jeho obchodom, podnikaniu alebo povolaniu;</w:t>
            </w:r>
          </w:p>
          <w:p w14:paraId="0B06D42A"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006058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20E1330"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102CC71"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369C0C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B154ED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c) „predajca alebo dodávateľ“ znamená akúkoľvek fyzickú alebo právnickú osobu, ktorá v zmluvách podliehajúcich tejto smernici koná s cieľom vzťahujúcim sa k jeho obchodom, podnikaniu alebo povolaniu bez ohľadu na to či </w:t>
            </w:r>
            <w:r w:rsidRPr="007333EA">
              <w:rPr>
                <w:rFonts w:ascii="Times New Roman" w:eastAsia="Times New Roman" w:hAnsi="Times New Roman" w:cs="Times New Roman"/>
                <w:sz w:val="20"/>
                <w:szCs w:val="20"/>
                <w:lang w:eastAsia="sk-SK"/>
              </w:rPr>
              <w:lastRenderedPageBreak/>
              <w:t>má verejnú alebo súkromnú formu vlastníctva.</w:t>
            </w:r>
          </w:p>
          <w:p w14:paraId="7B7E3896"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67" w:type="dxa"/>
            <w:tcBorders>
              <w:top w:val="single" w:sz="4" w:space="0" w:color="auto"/>
              <w:left w:val="single" w:sz="4" w:space="0" w:color="auto"/>
              <w:bottom w:val="single" w:sz="4" w:space="0" w:color="auto"/>
              <w:right w:val="single" w:sz="12" w:space="0" w:color="auto"/>
            </w:tcBorders>
          </w:tcPr>
          <w:p w14:paraId="344DD26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N</w:t>
            </w:r>
          </w:p>
        </w:tc>
        <w:tc>
          <w:tcPr>
            <w:tcW w:w="1134" w:type="dxa"/>
            <w:tcBorders>
              <w:top w:val="single" w:sz="4" w:space="0" w:color="auto"/>
              <w:left w:val="nil"/>
              <w:bottom w:val="single" w:sz="4" w:space="0" w:color="auto"/>
              <w:right w:val="single" w:sz="4" w:space="0" w:color="auto"/>
            </w:tcBorders>
          </w:tcPr>
          <w:p w14:paraId="288D48EE" w14:textId="3CE143A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OZ + </w:t>
            </w:r>
            <w:r w:rsidRPr="00D25553">
              <w:rPr>
                <w:rFonts w:ascii="Times New Roman" w:eastAsia="Times New Roman" w:hAnsi="Times New Roman" w:cs="Times New Roman"/>
                <w:b/>
                <w:sz w:val="20"/>
                <w:szCs w:val="20"/>
                <w:lang w:eastAsia="sk-SK"/>
              </w:rPr>
              <w:t>NZ</w:t>
            </w:r>
            <w:r w:rsidR="00D25553" w:rsidRPr="00D25553">
              <w:rPr>
                <w:rFonts w:ascii="Times New Roman" w:eastAsia="Times New Roman" w:hAnsi="Times New Roman" w:cs="Times New Roman"/>
                <w:b/>
                <w:sz w:val="20"/>
                <w:szCs w:val="20"/>
                <w:lang w:eastAsia="sk-SK"/>
              </w:rPr>
              <w:t xml:space="preserve"> (čl. II)</w:t>
            </w:r>
          </w:p>
        </w:tc>
        <w:tc>
          <w:tcPr>
            <w:tcW w:w="1134" w:type="dxa"/>
            <w:tcBorders>
              <w:top w:val="single" w:sz="4" w:space="0" w:color="auto"/>
              <w:left w:val="single" w:sz="4" w:space="0" w:color="auto"/>
              <w:bottom w:val="single" w:sz="4" w:space="0" w:color="auto"/>
              <w:right w:val="single" w:sz="4" w:space="0" w:color="auto"/>
            </w:tcBorders>
          </w:tcPr>
          <w:p w14:paraId="4F339CF0"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§:53</w:t>
            </w:r>
          </w:p>
          <w:p w14:paraId="0A18922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O:1</w:t>
            </w:r>
          </w:p>
          <w:p w14:paraId="6BABE2BE"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C26878A"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D2A7DFE"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230505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286F5F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E97E9B1"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4ECEBA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019B3B8"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§:53</w:t>
            </w:r>
          </w:p>
          <w:p w14:paraId="55108750"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O:2</w:t>
            </w:r>
          </w:p>
          <w:p w14:paraId="7623F05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BC8F3A1"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7374B38"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F4D741E"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96C756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§:53</w:t>
            </w:r>
          </w:p>
          <w:p w14:paraId="60E07D01"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O:3</w:t>
            </w:r>
          </w:p>
          <w:p w14:paraId="1F287CF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F4F9F6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A3BDD6"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B69F3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9071770"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1AF356"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§:52</w:t>
            </w:r>
          </w:p>
          <w:p w14:paraId="14F6074E"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O:4</w:t>
            </w:r>
          </w:p>
          <w:p w14:paraId="3D8305BD"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6800BA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94C30BA"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AF643B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490656D"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8309D3"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§:52</w:t>
            </w:r>
          </w:p>
          <w:p w14:paraId="3E1CA6F0"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O:3</w:t>
            </w:r>
          </w:p>
          <w:p w14:paraId="6C3D235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82E52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9EDE51"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1C3A3A4"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969A43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4CCCEE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2B663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BFD1916"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7B810F3"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670" w:type="dxa"/>
            <w:tcBorders>
              <w:top w:val="single" w:sz="4" w:space="0" w:color="auto"/>
              <w:left w:val="single" w:sz="4" w:space="0" w:color="auto"/>
              <w:bottom w:val="single" w:sz="4" w:space="0" w:color="auto"/>
              <w:right w:val="single" w:sz="4" w:space="0" w:color="auto"/>
            </w:tcBorders>
          </w:tcPr>
          <w:p w14:paraId="3B6EF758"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(1) Spotrebiteľské zmluvy nesmú obsahovať ustanovenia, ktoré spôsobujú značnú nerovnováhu v právach a povinnostiach zmluvných strán v neprospech spotrebiteľa (ďalej len „neprijateľná podmienka“). To neplatí, ak ide o zmluvné podmienky, ktoré sa týkajú hlavného predmetu plnenia a primeranosti ceny, ak tieto zmluvné podmienky sú vyjadrené určito, jasne a zrozumiteľne alebo ak boli neprijateľné podmienky individuálne dojednané.</w:t>
            </w:r>
          </w:p>
          <w:p w14:paraId="2B13C63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A8A86A"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51C253"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(2) Za individuálne dojednané zmluvné ustanovenia sa nepovažujú také, s ktorými mal spotrebiteľ možnosť oboznámiť sa pred podpisom zmluvy, ak nemohol ovplyvniť ich obsah.</w:t>
            </w:r>
          </w:p>
          <w:p w14:paraId="4898BF7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6F740B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67A23D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6BEB36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(3) Ak </w:t>
            </w:r>
            <w:r w:rsidRPr="00D25553">
              <w:rPr>
                <w:rFonts w:ascii="Times New Roman" w:eastAsia="Times New Roman" w:hAnsi="Times New Roman" w:cs="Times New Roman"/>
                <w:b/>
                <w:sz w:val="20"/>
                <w:szCs w:val="20"/>
                <w:lang w:eastAsia="sk-SK"/>
              </w:rPr>
              <w:t>obchodník</w:t>
            </w:r>
            <w:r w:rsidRPr="007333EA">
              <w:rPr>
                <w:rFonts w:ascii="Times New Roman" w:eastAsia="Times New Roman" w:hAnsi="Times New Roman" w:cs="Times New Roman"/>
                <w:sz w:val="20"/>
                <w:szCs w:val="20"/>
                <w:lang w:eastAsia="sk-SK"/>
              </w:rPr>
              <w:t xml:space="preserve"> nepreukáže opak, zmluvné ustanovenia dohodnuté medzi </w:t>
            </w:r>
            <w:r w:rsidRPr="00D25553">
              <w:rPr>
                <w:rFonts w:ascii="Times New Roman" w:eastAsia="Times New Roman" w:hAnsi="Times New Roman" w:cs="Times New Roman"/>
                <w:b/>
                <w:sz w:val="20"/>
                <w:szCs w:val="20"/>
                <w:lang w:eastAsia="sk-SK"/>
              </w:rPr>
              <w:t>obchodníkom</w:t>
            </w:r>
            <w:r w:rsidRPr="007333EA">
              <w:rPr>
                <w:rFonts w:ascii="Times New Roman" w:eastAsia="Times New Roman" w:hAnsi="Times New Roman" w:cs="Times New Roman"/>
                <w:sz w:val="20"/>
                <w:szCs w:val="20"/>
                <w:lang w:eastAsia="sk-SK"/>
              </w:rPr>
              <w:t xml:space="preserve"> a spotrebiteľom sa nepovažujú za individuálne dojednané.</w:t>
            </w:r>
          </w:p>
          <w:p w14:paraId="1CF508ED"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F6440C3"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41582C8"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8471BE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4415510" w14:textId="4BDFFCA7" w:rsidR="00F35F8B" w:rsidRPr="007333EA" w:rsidRDefault="0091131A"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91131A">
              <w:rPr>
                <w:rFonts w:ascii="Times New Roman" w:eastAsia="Times New Roman" w:hAnsi="Times New Roman" w:cs="Times New Roman"/>
                <w:b/>
                <w:sz w:val="20"/>
                <w:szCs w:val="20"/>
                <w:lang w:eastAsia="sk-SK"/>
              </w:rPr>
              <w:t>Spotrebiteľom je fyzická osoba, ktorá v súvislosti s</w:t>
            </w:r>
            <w:r w:rsidR="00650BCF">
              <w:rPr>
                <w:rFonts w:ascii="Times New Roman" w:eastAsia="Times New Roman" w:hAnsi="Times New Roman" w:cs="Times New Roman"/>
                <w:b/>
                <w:sz w:val="20"/>
                <w:szCs w:val="20"/>
                <w:lang w:eastAsia="sk-SK"/>
              </w:rPr>
              <w:t xml:space="preserve">o spotrebiteľskou zmluvou, </w:t>
            </w:r>
            <w:r w:rsidRPr="0091131A">
              <w:rPr>
                <w:rFonts w:ascii="Times New Roman" w:eastAsia="Times New Roman" w:hAnsi="Times New Roman" w:cs="Times New Roman"/>
                <w:b/>
                <w:sz w:val="20"/>
                <w:szCs w:val="20"/>
                <w:lang w:eastAsia="sk-SK"/>
              </w:rPr>
              <w:t xml:space="preserve">z nej vyplývajúcim záväzkom </w:t>
            </w:r>
            <w:r w:rsidR="00650BCF">
              <w:rPr>
                <w:rFonts w:ascii="Times New Roman" w:eastAsia="Times New Roman" w:hAnsi="Times New Roman" w:cs="Times New Roman"/>
                <w:b/>
                <w:sz w:val="20"/>
                <w:szCs w:val="20"/>
                <w:lang w:eastAsia="sk-SK"/>
              </w:rPr>
              <w:t xml:space="preserve">alebo pri obchodnej praktike </w:t>
            </w:r>
            <w:r w:rsidRPr="0091131A">
              <w:rPr>
                <w:rFonts w:ascii="Times New Roman" w:eastAsia="Times New Roman" w:hAnsi="Times New Roman" w:cs="Times New Roman"/>
                <w:b/>
                <w:sz w:val="20"/>
                <w:szCs w:val="20"/>
                <w:lang w:eastAsia="sk-SK"/>
              </w:rPr>
              <w:t>nekoná v rámci svojej podnikate</w:t>
            </w:r>
            <w:r>
              <w:rPr>
                <w:rFonts w:ascii="Times New Roman" w:eastAsia="Times New Roman" w:hAnsi="Times New Roman" w:cs="Times New Roman"/>
                <w:b/>
                <w:sz w:val="20"/>
                <w:szCs w:val="20"/>
                <w:lang w:eastAsia="sk-SK"/>
              </w:rPr>
              <w:t>ľskej činnosti alebo povolania.</w:t>
            </w:r>
          </w:p>
          <w:p w14:paraId="69693BD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3EBA14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98107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BC8AFB" w14:textId="3CC99E38" w:rsidR="00F35F8B" w:rsidRPr="00B42F33" w:rsidRDefault="0091131A" w:rsidP="00F35F8B">
            <w:pPr>
              <w:widowControl w:val="0"/>
              <w:adjustRightInd w:val="0"/>
              <w:spacing w:after="0" w:line="240" w:lineRule="auto"/>
              <w:textAlignment w:val="baseline"/>
              <w:rPr>
                <w:rFonts w:ascii="Times New Roman" w:eastAsia="Times New Roman" w:hAnsi="Times New Roman" w:cs="Times New Roman"/>
                <w:b/>
                <w:sz w:val="20"/>
                <w:szCs w:val="20"/>
                <w:lang w:eastAsia="sk-SK"/>
              </w:rPr>
            </w:pPr>
            <w:r w:rsidRPr="0091131A">
              <w:rPr>
                <w:rFonts w:ascii="Times New Roman" w:eastAsia="Times New Roman" w:hAnsi="Times New Roman" w:cs="Times New Roman"/>
                <w:b/>
                <w:sz w:val="20"/>
                <w:szCs w:val="20"/>
                <w:lang w:eastAsia="sk-SK"/>
              </w:rPr>
              <w:t xml:space="preserve">Obchodníkom je osoba, ktorá v súvislosti </w:t>
            </w:r>
            <w:r w:rsidR="00650BCF">
              <w:rPr>
                <w:rFonts w:ascii="Times New Roman" w:eastAsia="Times New Roman" w:hAnsi="Times New Roman" w:cs="Times New Roman"/>
                <w:b/>
                <w:sz w:val="20"/>
                <w:szCs w:val="20"/>
                <w:lang w:eastAsia="sk-SK"/>
              </w:rPr>
              <w:t>so spotrebiteľskou zmluvou,</w:t>
            </w:r>
            <w:r w:rsidRPr="0091131A">
              <w:rPr>
                <w:rFonts w:ascii="Times New Roman" w:eastAsia="Times New Roman" w:hAnsi="Times New Roman" w:cs="Times New Roman"/>
                <w:b/>
                <w:sz w:val="20"/>
                <w:szCs w:val="20"/>
                <w:lang w:eastAsia="sk-SK"/>
              </w:rPr>
              <w:t xml:space="preserve"> z nej vyplývajúcim záväzkom </w:t>
            </w:r>
            <w:r w:rsidR="00650BCF">
              <w:rPr>
                <w:rFonts w:ascii="Times New Roman" w:eastAsia="Times New Roman" w:hAnsi="Times New Roman" w:cs="Times New Roman"/>
                <w:b/>
                <w:sz w:val="20"/>
                <w:szCs w:val="20"/>
                <w:lang w:eastAsia="sk-SK"/>
              </w:rPr>
              <w:t xml:space="preserve">alebo pri obchodnej praktike </w:t>
            </w:r>
            <w:r w:rsidRPr="0091131A">
              <w:rPr>
                <w:rFonts w:ascii="Times New Roman" w:eastAsia="Times New Roman" w:hAnsi="Times New Roman" w:cs="Times New Roman"/>
                <w:b/>
                <w:sz w:val="20"/>
                <w:szCs w:val="20"/>
                <w:lang w:eastAsia="sk-SK"/>
              </w:rPr>
              <w:t>koná v rámci svojej podnikateľskej činnosti alebo povolania, a to aj prostredníctvom inej osoby, ktorá koná v jej mene alebo na jej účet.</w:t>
            </w:r>
          </w:p>
        </w:tc>
        <w:tc>
          <w:tcPr>
            <w:tcW w:w="425" w:type="dxa"/>
            <w:tcBorders>
              <w:top w:val="single" w:sz="4" w:space="0" w:color="auto"/>
              <w:left w:val="single" w:sz="4" w:space="0" w:color="auto"/>
              <w:bottom w:val="single" w:sz="4" w:space="0" w:color="auto"/>
              <w:right w:val="single" w:sz="4" w:space="0" w:color="auto"/>
            </w:tcBorders>
          </w:tcPr>
          <w:p w14:paraId="692CB2C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Ú</w:t>
            </w:r>
          </w:p>
        </w:tc>
        <w:tc>
          <w:tcPr>
            <w:tcW w:w="1163" w:type="dxa"/>
            <w:tcBorders>
              <w:top w:val="single" w:sz="4" w:space="0" w:color="auto"/>
              <w:left w:val="single" w:sz="4" w:space="0" w:color="auto"/>
              <w:bottom w:val="single" w:sz="4" w:space="0" w:color="auto"/>
              <w:right w:val="single" w:sz="12" w:space="0" w:color="auto"/>
            </w:tcBorders>
          </w:tcPr>
          <w:p w14:paraId="72D42070"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F35F8B" w:rsidRPr="007333EA" w14:paraId="6F502D4C" w14:textId="77777777" w:rsidTr="00DB634F">
        <w:tc>
          <w:tcPr>
            <w:tcW w:w="786" w:type="dxa"/>
            <w:tcBorders>
              <w:top w:val="single" w:sz="4" w:space="0" w:color="auto"/>
              <w:left w:val="single" w:sz="12" w:space="0" w:color="auto"/>
              <w:bottom w:val="single" w:sz="4" w:space="0" w:color="auto"/>
              <w:right w:val="single" w:sz="4" w:space="0" w:color="auto"/>
            </w:tcBorders>
          </w:tcPr>
          <w:p w14:paraId="005D1884"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Č:3</w:t>
            </w:r>
          </w:p>
          <w:p w14:paraId="0E821D7A"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O:2</w:t>
            </w:r>
          </w:p>
        </w:tc>
        <w:tc>
          <w:tcPr>
            <w:tcW w:w="4961" w:type="dxa"/>
            <w:tcBorders>
              <w:top w:val="single" w:sz="4" w:space="0" w:color="auto"/>
              <w:left w:val="single" w:sz="4" w:space="0" w:color="auto"/>
              <w:bottom w:val="single" w:sz="4" w:space="0" w:color="auto"/>
              <w:right w:val="single" w:sz="4" w:space="0" w:color="auto"/>
            </w:tcBorders>
          </w:tcPr>
          <w:p w14:paraId="30B19A8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2. Podmienka sa nepovažuje za individuálne dohodnutú, ak bola navrhnutá vopred a spotrebiteľ preto nebol schopný ovplyvniť podstatu podmienky, najmä v súvislosti s predbežne formulovanou štandardnou zmluvou.</w:t>
            </w:r>
          </w:p>
          <w:p w14:paraId="288200A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E5F9090"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Skutočnosť, že určité aspekty podmienky alebo jedna konkrétna podmienka boli individuálne dohodnuté, nevylučuje uplatňovanie tohto článku na zvyšok zmluvy, ak celkové hodnotenie zmluvy naznačuje, že aj napriek tomu ide o predbežne formulovanú štandardnú zmluvu.</w:t>
            </w:r>
          </w:p>
          <w:p w14:paraId="533996E3"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35E739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Keď predajca alebo dodávateľ vznesie námietku, že štandardná podmienka bola individuálne dohodnutá, musí o tom podať dôkaz.</w:t>
            </w:r>
          </w:p>
          <w:p w14:paraId="3985E5CA"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67" w:type="dxa"/>
            <w:tcBorders>
              <w:top w:val="single" w:sz="4" w:space="0" w:color="auto"/>
              <w:left w:val="single" w:sz="4" w:space="0" w:color="auto"/>
              <w:bottom w:val="single" w:sz="4" w:space="0" w:color="auto"/>
              <w:right w:val="single" w:sz="12" w:space="0" w:color="auto"/>
            </w:tcBorders>
          </w:tcPr>
          <w:p w14:paraId="60CD401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w:t>
            </w:r>
          </w:p>
        </w:tc>
        <w:tc>
          <w:tcPr>
            <w:tcW w:w="1134" w:type="dxa"/>
            <w:tcBorders>
              <w:top w:val="single" w:sz="4" w:space="0" w:color="auto"/>
              <w:left w:val="nil"/>
              <w:bottom w:val="single" w:sz="4" w:space="0" w:color="auto"/>
              <w:right w:val="single" w:sz="4" w:space="0" w:color="auto"/>
            </w:tcBorders>
          </w:tcPr>
          <w:p w14:paraId="3D21682F" w14:textId="254F735A"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OZ + </w:t>
            </w:r>
            <w:r w:rsidR="00D25553" w:rsidRPr="00D25553">
              <w:rPr>
                <w:rFonts w:ascii="Times New Roman" w:eastAsia="Times New Roman" w:hAnsi="Times New Roman" w:cs="Times New Roman"/>
                <w:b/>
                <w:sz w:val="20"/>
                <w:szCs w:val="20"/>
                <w:lang w:eastAsia="sk-SK"/>
              </w:rPr>
              <w:t>NZ (čl. II)</w:t>
            </w:r>
            <w:r w:rsidR="00D25553">
              <w:rPr>
                <w:rFonts w:ascii="Times New Roman" w:eastAsia="Times New Roman" w:hAnsi="Times New Roman" w:cs="Times New Roman"/>
                <w:b/>
                <w:sz w:val="20"/>
                <w:szCs w:val="20"/>
                <w:lang w:eastAsia="sk-SK"/>
              </w:rPr>
              <w:t xml:space="preserve"> </w:t>
            </w:r>
          </w:p>
        </w:tc>
        <w:tc>
          <w:tcPr>
            <w:tcW w:w="1134" w:type="dxa"/>
            <w:tcBorders>
              <w:top w:val="single" w:sz="4" w:space="0" w:color="auto"/>
              <w:left w:val="single" w:sz="4" w:space="0" w:color="auto"/>
              <w:bottom w:val="single" w:sz="4" w:space="0" w:color="auto"/>
              <w:right w:val="single" w:sz="4" w:space="0" w:color="auto"/>
            </w:tcBorders>
          </w:tcPr>
          <w:p w14:paraId="45A6B023"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§.53</w:t>
            </w:r>
          </w:p>
          <w:p w14:paraId="26BFF91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O:2, 3</w:t>
            </w:r>
          </w:p>
        </w:tc>
        <w:tc>
          <w:tcPr>
            <w:tcW w:w="5670" w:type="dxa"/>
            <w:tcBorders>
              <w:top w:val="single" w:sz="4" w:space="0" w:color="auto"/>
              <w:left w:val="single" w:sz="4" w:space="0" w:color="auto"/>
              <w:bottom w:val="single" w:sz="4" w:space="0" w:color="auto"/>
              <w:right w:val="single" w:sz="4" w:space="0" w:color="auto"/>
            </w:tcBorders>
          </w:tcPr>
          <w:p w14:paraId="2DC4DBE6"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(2) Za individuálne dojednané zmluvné ustanovenia sa nepovažujú také, s ktorými mal spotrebiteľ možnosť oboznámiť sa pred podpisom zmluvy, ak nemohol ovplyvniť ich obsah.</w:t>
            </w:r>
          </w:p>
          <w:p w14:paraId="7434E4E3"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C3DCC9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(3) Ak </w:t>
            </w:r>
            <w:r w:rsidRPr="00B42F33">
              <w:rPr>
                <w:rFonts w:ascii="Times New Roman" w:eastAsia="Times New Roman" w:hAnsi="Times New Roman" w:cs="Times New Roman"/>
                <w:b/>
                <w:sz w:val="20"/>
                <w:szCs w:val="20"/>
                <w:lang w:eastAsia="sk-SK"/>
              </w:rPr>
              <w:t>obchodník</w:t>
            </w:r>
            <w:r w:rsidRPr="007333EA">
              <w:rPr>
                <w:rFonts w:ascii="Times New Roman" w:eastAsia="Times New Roman" w:hAnsi="Times New Roman" w:cs="Times New Roman"/>
                <w:sz w:val="20"/>
                <w:szCs w:val="20"/>
                <w:lang w:eastAsia="sk-SK"/>
              </w:rPr>
              <w:t xml:space="preserve"> nepreukáže opak, zmluvné ustanovenia dohodnuté medzi </w:t>
            </w:r>
            <w:r w:rsidRPr="00D25553">
              <w:rPr>
                <w:rFonts w:ascii="Times New Roman" w:eastAsia="Times New Roman" w:hAnsi="Times New Roman" w:cs="Times New Roman"/>
                <w:b/>
                <w:sz w:val="20"/>
                <w:szCs w:val="20"/>
                <w:lang w:eastAsia="sk-SK"/>
              </w:rPr>
              <w:t>obchodníkom</w:t>
            </w:r>
            <w:r w:rsidRPr="007333EA">
              <w:rPr>
                <w:rFonts w:ascii="Times New Roman" w:eastAsia="Times New Roman" w:hAnsi="Times New Roman" w:cs="Times New Roman"/>
                <w:sz w:val="20"/>
                <w:szCs w:val="20"/>
                <w:lang w:eastAsia="sk-SK"/>
              </w:rPr>
              <w:t xml:space="preserve"> a spotrebiteľom sa nepovažujú za individuálne dojednané.</w:t>
            </w:r>
          </w:p>
          <w:p w14:paraId="59DF1EC3"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5" w:type="dxa"/>
            <w:tcBorders>
              <w:top w:val="single" w:sz="4" w:space="0" w:color="auto"/>
              <w:left w:val="single" w:sz="4" w:space="0" w:color="auto"/>
              <w:bottom w:val="single" w:sz="4" w:space="0" w:color="auto"/>
              <w:right w:val="single" w:sz="4" w:space="0" w:color="auto"/>
            </w:tcBorders>
          </w:tcPr>
          <w:p w14:paraId="5FAC117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Ú</w:t>
            </w:r>
          </w:p>
        </w:tc>
        <w:tc>
          <w:tcPr>
            <w:tcW w:w="1163" w:type="dxa"/>
            <w:tcBorders>
              <w:top w:val="single" w:sz="4" w:space="0" w:color="auto"/>
              <w:left w:val="single" w:sz="4" w:space="0" w:color="auto"/>
              <w:bottom w:val="single" w:sz="4" w:space="0" w:color="auto"/>
              <w:right w:val="single" w:sz="12" w:space="0" w:color="auto"/>
            </w:tcBorders>
          </w:tcPr>
          <w:p w14:paraId="67277213"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F35F8B" w:rsidRPr="007333EA" w14:paraId="038BF93E" w14:textId="77777777" w:rsidTr="00DB634F">
        <w:tc>
          <w:tcPr>
            <w:tcW w:w="786" w:type="dxa"/>
            <w:tcBorders>
              <w:top w:val="single" w:sz="4" w:space="0" w:color="auto"/>
              <w:left w:val="single" w:sz="12" w:space="0" w:color="auto"/>
              <w:bottom w:val="single" w:sz="4" w:space="0" w:color="auto"/>
              <w:right w:val="single" w:sz="4" w:space="0" w:color="auto"/>
            </w:tcBorders>
          </w:tcPr>
          <w:p w14:paraId="71E6BA1D"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Č:3</w:t>
            </w:r>
          </w:p>
          <w:p w14:paraId="3B7ECDF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O:3</w:t>
            </w:r>
          </w:p>
        </w:tc>
        <w:tc>
          <w:tcPr>
            <w:tcW w:w="4961" w:type="dxa"/>
            <w:tcBorders>
              <w:top w:val="single" w:sz="4" w:space="0" w:color="auto"/>
              <w:left w:val="single" w:sz="4" w:space="0" w:color="auto"/>
              <w:bottom w:val="single" w:sz="4" w:space="0" w:color="auto"/>
              <w:right w:val="single" w:sz="4" w:space="0" w:color="auto"/>
            </w:tcBorders>
          </w:tcPr>
          <w:p w14:paraId="0AB0581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3. Príloha obsahuje indikatívny a nevyčerpávajúci zoznam podmienok, ktoré sa môžu považovať za nekalé.</w:t>
            </w:r>
          </w:p>
          <w:p w14:paraId="2A2F6E20"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67" w:type="dxa"/>
            <w:tcBorders>
              <w:top w:val="single" w:sz="4" w:space="0" w:color="auto"/>
              <w:left w:val="single" w:sz="4" w:space="0" w:color="auto"/>
              <w:bottom w:val="single" w:sz="4" w:space="0" w:color="auto"/>
              <w:right w:val="single" w:sz="12" w:space="0" w:color="auto"/>
            </w:tcBorders>
          </w:tcPr>
          <w:p w14:paraId="78A09551"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D</w:t>
            </w:r>
          </w:p>
        </w:tc>
        <w:tc>
          <w:tcPr>
            <w:tcW w:w="1134" w:type="dxa"/>
            <w:tcBorders>
              <w:top w:val="single" w:sz="4" w:space="0" w:color="auto"/>
              <w:left w:val="nil"/>
              <w:bottom w:val="single" w:sz="4" w:space="0" w:color="auto"/>
              <w:right w:val="single" w:sz="4" w:space="0" w:color="auto"/>
            </w:tcBorders>
          </w:tcPr>
          <w:p w14:paraId="438D4082" w14:textId="50A5A3A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OZ + </w:t>
            </w:r>
            <w:r w:rsidR="00D25553" w:rsidRPr="00D25553">
              <w:rPr>
                <w:rFonts w:ascii="Times New Roman" w:eastAsia="Times New Roman" w:hAnsi="Times New Roman" w:cs="Times New Roman"/>
                <w:b/>
                <w:sz w:val="20"/>
                <w:szCs w:val="20"/>
                <w:lang w:eastAsia="sk-SK"/>
              </w:rPr>
              <w:t>NZ (čl. II)</w:t>
            </w:r>
            <w:r w:rsidR="00D25553">
              <w:rPr>
                <w:rFonts w:ascii="Times New Roman" w:eastAsia="Times New Roman" w:hAnsi="Times New Roman" w:cs="Times New Roman"/>
                <w:b/>
                <w:sz w:val="20"/>
                <w:szCs w:val="20"/>
                <w:lang w:eastAsia="sk-SK"/>
              </w:rPr>
              <w:t xml:space="preserve"> </w:t>
            </w:r>
          </w:p>
        </w:tc>
        <w:tc>
          <w:tcPr>
            <w:tcW w:w="1134" w:type="dxa"/>
            <w:tcBorders>
              <w:top w:val="single" w:sz="4" w:space="0" w:color="auto"/>
              <w:left w:val="single" w:sz="4" w:space="0" w:color="auto"/>
              <w:bottom w:val="single" w:sz="4" w:space="0" w:color="auto"/>
              <w:right w:val="single" w:sz="4" w:space="0" w:color="auto"/>
            </w:tcBorders>
          </w:tcPr>
          <w:p w14:paraId="1CF08D4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§:53</w:t>
            </w:r>
          </w:p>
          <w:p w14:paraId="53688C4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O:4</w:t>
            </w:r>
          </w:p>
        </w:tc>
        <w:tc>
          <w:tcPr>
            <w:tcW w:w="5670" w:type="dxa"/>
            <w:tcBorders>
              <w:top w:val="single" w:sz="4" w:space="0" w:color="auto"/>
              <w:left w:val="single" w:sz="4" w:space="0" w:color="auto"/>
              <w:bottom w:val="single" w:sz="4" w:space="0" w:color="auto"/>
              <w:right w:val="single" w:sz="4" w:space="0" w:color="auto"/>
            </w:tcBorders>
          </w:tcPr>
          <w:p w14:paraId="6CDB1F9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Za neprijateľné podmienky uvedené v spotrebiteľskej zmluve sa považujú najmä ustanovenia, ktoré</w:t>
            </w:r>
          </w:p>
          <w:p w14:paraId="2D57D7D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a) má spotrebiteľ plniť a s ktorými sa nemal možnosť oboznámiť pred uzavretím zmluvy,</w:t>
            </w:r>
          </w:p>
          <w:p w14:paraId="1E005A34"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b) dovoľujú </w:t>
            </w:r>
            <w:r w:rsidRPr="00B42F33">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 xml:space="preserve"> previesť práva a povinnosti zo zmluvy na </w:t>
            </w:r>
            <w:r w:rsidRPr="00B42F33">
              <w:rPr>
                <w:rFonts w:ascii="Times New Roman" w:eastAsia="Times New Roman" w:hAnsi="Times New Roman" w:cs="Times New Roman"/>
                <w:b/>
                <w:sz w:val="20"/>
                <w:szCs w:val="20"/>
                <w:lang w:eastAsia="sk-SK"/>
              </w:rPr>
              <w:t>tretiu osobu</w:t>
            </w:r>
            <w:r w:rsidRPr="007333EA">
              <w:rPr>
                <w:rFonts w:ascii="Times New Roman" w:eastAsia="Times New Roman" w:hAnsi="Times New Roman" w:cs="Times New Roman"/>
                <w:sz w:val="20"/>
                <w:szCs w:val="20"/>
                <w:lang w:eastAsia="sk-SK"/>
              </w:rPr>
              <w:t xml:space="preserve"> bez súhlasu spotrebiteľa, ak by prevodom </w:t>
            </w:r>
            <w:r w:rsidRPr="00B42F33">
              <w:rPr>
                <w:rFonts w:ascii="Times New Roman" w:eastAsia="Times New Roman" w:hAnsi="Times New Roman" w:cs="Times New Roman"/>
                <w:b/>
                <w:sz w:val="20"/>
                <w:szCs w:val="20"/>
                <w:lang w:eastAsia="sk-SK"/>
              </w:rPr>
              <w:t>mohlo dôjsť</w:t>
            </w:r>
            <w:r w:rsidRPr="007333EA">
              <w:rPr>
                <w:rFonts w:ascii="Times New Roman" w:eastAsia="Times New Roman" w:hAnsi="Times New Roman" w:cs="Times New Roman"/>
                <w:sz w:val="20"/>
                <w:szCs w:val="20"/>
                <w:lang w:eastAsia="sk-SK"/>
              </w:rPr>
              <w:t xml:space="preserve"> k zhoršeniu vymožiteľnosti alebo zabezpečenia pohľadávky spotrebiteľa,</w:t>
            </w:r>
          </w:p>
          <w:p w14:paraId="0E91437A"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c) vylučujú alebo obmedzujú zodpovednosť </w:t>
            </w:r>
            <w:r w:rsidRPr="00D25553">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xml:space="preserve"> za konanie alebo opomenutie, ktorým sa spotrebiteľovi spôsobila smrť alebo ujma na zdraví,</w:t>
            </w:r>
          </w:p>
          <w:p w14:paraId="75D656D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d) vylučujú alebo obmedzujú práva spotrebiteľa pri uplatnení zodpovednosti za vady alebo zodpovednosti za škodu,</w:t>
            </w:r>
          </w:p>
          <w:p w14:paraId="3ACE66C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e) umožňujú </w:t>
            </w:r>
            <w:r w:rsidRPr="00B42F33">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 xml:space="preserve">, aby spotrebiteľovi nevydal ním poskytnuté plnenie aj v prípade, ak spotrebiteľ neuzavrie s </w:t>
            </w:r>
            <w:r w:rsidRPr="00B42F33">
              <w:rPr>
                <w:rFonts w:ascii="Times New Roman" w:eastAsia="Times New Roman" w:hAnsi="Times New Roman" w:cs="Times New Roman"/>
                <w:b/>
                <w:sz w:val="20"/>
                <w:szCs w:val="20"/>
                <w:lang w:eastAsia="sk-SK"/>
              </w:rPr>
              <w:t>obchodníkom</w:t>
            </w:r>
            <w:r w:rsidRPr="007333EA">
              <w:rPr>
                <w:rFonts w:ascii="Times New Roman" w:eastAsia="Times New Roman" w:hAnsi="Times New Roman" w:cs="Times New Roman"/>
                <w:sz w:val="20"/>
                <w:szCs w:val="20"/>
                <w:lang w:eastAsia="sk-SK"/>
              </w:rPr>
              <w:t xml:space="preserve"> zmluvu alebo od nej odstúpi,</w:t>
            </w:r>
          </w:p>
          <w:p w14:paraId="1B4A812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f) umožňujú </w:t>
            </w:r>
            <w:r w:rsidRPr="00B42F33">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 xml:space="preserve"> odstúpiť od zmluvy bez zmluvného alebo zákonného dôvodu a spotrebiteľovi to neumožňujú,</w:t>
            </w:r>
          </w:p>
          <w:p w14:paraId="1449248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g) oprávňujú </w:t>
            </w:r>
            <w:r w:rsidRPr="00B42F33">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aby bez dôvodov hodných osobitného zreteľa vypovedal zmluvu uzavretú na dobu neurčitú bez primeranej výpovednej lehoty,</w:t>
            </w:r>
          </w:p>
          <w:p w14:paraId="550B692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h) prikazujú spotrebiteľovi, aby splnil všetky záväzky aj vtedy, ak </w:t>
            </w:r>
            <w:r w:rsidRPr="00B42F33">
              <w:rPr>
                <w:rFonts w:ascii="Times New Roman" w:eastAsia="Times New Roman" w:hAnsi="Times New Roman" w:cs="Times New Roman"/>
                <w:b/>
                <w:sz w:val="20"/>
                <w:szCs w:val="20"/>
                <w:lang w:eastAsia="sk-SK"/>
              </w:rPr>
              <w:t>obchodník</w:t>
            </w:r>
            <w:r w:rsidRPr="007333EA">
              <w:rPr>
                <w:rFonts w:ascii="Times New Roman" w:eastAsia="Times New Roman" w:hAnsi="Times New Roman" w:cs="Times New Roman"/>
                <w:sz w:val="20"/>
                <w:szCs w:val="20"/>
                <w:lang w:eastAsia="sk-SK"/>
              </w:rPr>
              <w:t xml:space="preserve"> nesplnil záväzky, ktoré vznikli,</w:t>
            </w:r>
          </w:p>
          <w:p w14:paraId="31CE88D0"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i) umožňujú </w:t>
            </w:r>
            <w:r w:rsidRPr="00B42F33">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 xml:space="preserve"> jednostranne zmeniť zmluvné podmienky bez dôvodu dohodnutého v zmluve,</w:t>
            </w:r>
          </w:p>
          <w:p w14:paraId="5B63668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j) určujú, že cena tovaru alebo služieb bude určená v čase ich splnenia, alebo </w:t>
            </w:r>
            <w:r w:rsidRPr="00D25553">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xml:space="preserve"> oprávňujú na zvýšenie ceny tovaru alebo služieb bez toho, aby spotrebiteľ mal právo odstúpiť od zmluvy, ak </w:t>
            </w:r>
            <w:r w:rsidRPr="007333EA">
              <w:rPr>
                <w:rFonts w:ascii="Times New Roman" w:eastAsia="Times New Roman" w:hAnsi="Times New Roman" w:cs="Times New Roman"/>
                <w:sz w:val="20"/>
                <w:szCs w:val="20"/>
                <w:lang w:eastAsia="sk-SK"/>
              </w:rPr>
              <w:lastRenderedPageBreak/>
              <w:t>cena dohodnutá v čase uzavretia zmluvy je podstatne prekročená v čase splnenia,</w:t>
            </w:r>
          </w:p>
          <w:p w14:paraId="0F6065FE"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k) požadujú od spotrebiteľa, ktorý nesplnil svoj záväzok, aby zaplatil neprimerane vysokú sumu ako sankciu spojenú s nesplnením jeho záväzku,</w:t>
            </w:r>
          </w:p>
          <w:p w14:paraId="00356FC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l) obmedzujú prístup k dôkazom alebo ukladajú spotrebiteľovi povinnosti niesť dôkazné bremeno, ktoré by podľa práva, ktorým sa riadi zmluvný vzťah, mala niesť iná zmluvná strana,</w:t>
            </w:r>
          </w:p>
          <w:p w14:paraId="1D0F03F6"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m) v prípade čiastočného alebo úplného nesplnenia záväzku zo strany </w:t>
            </w:r>
            <w:r w:rsidRPr="00B42F33">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xml:space="preserve"> neprimerane obmedzujú alebo vylučujú možnosť spotrebiteľa domáhať sa svojich práv vrátane práva spotrebiteľa započítať pohľadávku,</w:t>
            </w:r>
          </w:p>
          <w:p w14:paraId="6417AAD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 spôsobujú, že platnosť zmluvy uzatvorenej na dobu určitú sa po uplynutí obdobia, na ktorú bola zmluva uzavretá, predĺži, pričom spotrebiteľovi priznávajú neprimerane krátke obdobie na prejavenie súhlasu s predĺžením platnosti zmluvy,</w:t>
            </w:r>
          </w:p>
          <w:p w14:paraId="7B01E45A"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 oprávňujú </w:t>
            </w:r>
            <w:r w:rsidRPr="00B42F33">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xml:space="preserve"> rozhodnúť o tom, že jeho plnenie je v súlade so zmluvou, alebo ktoré priznávajú právo zmluvu vykladať iba </w:t>
            </w:r>
            <w:r w:rsidRPr="00B42F33">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w:t>
            </w:r>
          </w:p>
          <w:p w14:paraId="12A24044"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 obmedzujú zodpovednosť</w:t>
            </w:r>
            <w:r w:rsidRPr="00B42F33">
              <w:rPr>
                <w:rFonts w:ascii="Times New Roman" w:eastAsia="Times New Roman" w:hAnsi="Times New Roman" w:cs="Times New Roman"/>
                <w:b/>
                <w:sz w:val="20"/>
                <w:szCs w:val="20"/>
                <w:lang w:eastAsia="sk-SK"/>
              </w:rPr>
              <w:t xml:space="preserve"> obchodníka</w:t>
            </w:r>
            <w:r w:rsidRPr="007333EA">
              <w:rPr>
                <w:rFonts w:ascii="Times New Roman" w:eastAsia="Times New Roman" w:hAnsi="Times New Roman" w:cs="Times New Roman"/>
                <w:sz w:val="20"/>
                <w:szCs w:val="20"/>
                <w:lang w:eastAsia="sk-SK"/>
              </w:rPr>
              <w:t>, ak bola zmluva uzavretá sprostredkovateľom, alebo vyžadujú uzavretie zmluvy prostredníctvom sprostredkovateľa v osobitnej forme,</w:t>
            </w:r>
          </w:p>
          <w:p w14:paraId="7588360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r) umožňujú, aby bol spor medzi stranami riešený v rozhodcovskom konaní bez splnenia podmienok ustanovených osobitným zákonom,</w:t>
            </w:r>
          </w:p>
          <w:p w14:paraId="058CEB9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s) požadujú, aby spotrebiteľ poskytol zabezpečenie splnenia svojho záväzku v hodnote neprimerane vyššej, ako je výška jeho záväzku vyplývajúca zo spotrebiteľskej zmluvy v čase uzavretia dohody o zabezpečení splnenia záväzku spotrebiteľa,</w:t>
            </w:r>
          </w:p>
          <w:p w14:paraId="0A375CF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t) požadujú od spotrebiteľa plnenie za službu, ktorej poskytnutie </w:t>
            </w:r>
            <w:r w:rsidRPr="00B42F33">
              <w:rPr>
                <w:rFonts w:ascii="Times New Roman" w:eastAsia="Times New Roman" w:hAnsi="Times New Roman" w:cs="Times New Roman"/>
                <w:b/>
                <w:sz w:val="20"/>
                <w:szCs w:val="20"/>
                <w:lang w:eastAsia="sk-SK"/>
              </w:rPr>
              <w:t>obchodníkom</w:t>
            </w:r>
            <w:r w:rsidRPr="007333EA">
              <w:rPr>
                <w:rFonts w:ascii="Times New Roman" w:eastAsia="Times New Roman" w:hAnsi="Times New Roman" w:cs="Times New Roman"/>
                <w:sz w:val="20"/>
                <w:szCs w:val="20"/>
                <w:lang w:eastAsia="sk-SK"/>
              </w:rPr>
              <w:t xml:space="preserve"> v prevažnej miere nesleduje záujmy spotrebiteľa,</w:t>
            </w:r>
          </w:p>
          <w:p w14:paraId="08F670C3"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u) požadujú od spotrebiteľa, aby bol neprimerane dlho viazaný zmluvou aj keď pri uzavieraní zmluvy bolo zrejmé, že predmet zmluvy možno dosiahnuť v podstatne kratšom čase,</w:t>
            </w:r>
          </w:p>
          <w:p w14:paraId="7150941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v) požadujú od spotrebiteľa uhradenie plnení, o ktorých spotrebiteľ nebol pred uzavretím zmluvy preukázateľne informovaný, ktorých úhrada nebola upravená v zmluve alebo za ktoré spotrebiteľ nedostáva dohodnuté protiplnenie,</w:t>
            </w:r>
          </w:p>
          <w:p w14:paraId="3B4D6F53"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w) požadujú, aby spotrebiteľ poskytoval alebo poukazoval tretej osobe alebo v prospech tretej osoby akékoľvek plnenie plynúce zo spotrebiteľskej zmluvy alebo súvisiace so spotrebiteľskou zmluvou, ktoré v prevažnej miere nesleduje jeho záujmy, alebo aby plnil v súvislosti s týmto plnením akékoľvek záväzky tretej osobe.</w:t>
            </w:r>
          </w:p>
        </w:tc>
        <w:tc>
          <w:tcPr>
            <w:tcW w:w="425" w:type="dxa"/>
            <w:tcBorders>
              <w:top w:val="single" w:sz="4" w:space="0" w:color="auto"/>
              <w:left w:val="single" w:sz="4" w:space="0" w:color="auto"/>
              <w:bottom w:val="single" w:sz="4" w:space="0" w:color="auto"/>
              <w:right w:val="single" w:sz="4" w:space="0" w:color="auto"/>
            </w:tcBorders>
          </w:tcPr>
          <w:p w14:paraId="24B49580"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Č</w:t>
            </w:r>
          </w:p>
        </w:tc>
        <w:tc>
          <w:tcPr>
            <w:tcW w:w="1163" w:type="dxa"/>
            <w:tcBorders>
              <w:top w:val="single" w:sz="4" w:space="0" w:color="auto"/>
              <w:left w:val="single" w:sz="4" w:space="0" w:color="auto"/>
              <w:bottom w:val="single" w:sz="4" w:space="0" w:color="auto"/>
              <w:right w:val="single" w:sz="12" w:space="0" w:color="auto"/>
            </w:tcBorders>
          </w:tcPr>
          <w:p w14:paraId="3ED81AE1"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F35F8B" w:rsidRPr="007333EA" w14:paraId="669F88E3" w14:textId="77777777" w:rsidTr="00DB634F">
        <w:tc>
          <w:tcPr>
            <w:tcW w:w="786" w:type="dxa"/>
            <w:tcBorders>
              <w:top w:val="single" w:sz="4" w:space="0" w:color="auto"/>
              <w:left w:val="single" w:sz="12" w:space="0" w:color="auto"/>
              <w:bottom w:val="single" w:sz="4" w:space="0" w:color="auto"/>
              <w:right w:val="single" w:sz="4" w:space="0" w:color="auto"/>
            </w:tcBorders>
          </w:tcPr>
          <w:p w14:paraId="2BE5684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Č:5</w:t>
            </w:r>
          </w:p>
        </w:tc>
        <w:tc>
          <w:tcPr>
            <w:tcW w:w="4961" w:type="dxa"/>
            <w:tcBorders>
              <w:top w:val="single" w:sz="4" w:space="0" w:color="auto"/>
              <w:left w:val="single" w:sz="4" w:space="0" w:color="auto"/>
              <w:bottom w:val="single" w:sz="4" w:space="0" w:color="auto"/>
              <w:right w:val="single" w:sz="4" w:space="0" w:color="auto"/>
            </w:tcBorders>
          </w:tcPr>
          <w:p w14:paraId="1ADE8B2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V prípade zmlúv, v ktorých sú všetky alebo niektoré podmienky ponúkané spotrebiteľovi v písomnej forme, musia byť vždy tieto podmienky vypracované zrozumiteľne. Keď existuje pochybnosť o zmysle podmienky, prednosť má výklad priaznivejší pre spotrebiteľa. Toto pravidlo výkladu neplatí v súvislosti s postupmi stanovenými v článku 7 ods. </w:t>
            </w:r>
            <w:r w:rsidRPr="007333EA">
              <w:rPr>
                <w:rFonts w:ascii="Times New Roman" w:eastAsia="Times New Roman" w:hAnsi="Times New Roman" w:cs="Times New Roman"/>
                <w:sz w:val="20"/>
                <w:szCs w:val="20"/>
                <w:lang w:eastAsia="sk-SK"/>
              </w:rPr>
              <w:lastRenderedPageBreak/>
              <w:t>2.</w:t>
            </w:r>
          </w:p>
          <w:p w14:paraId="668DB18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67" w:type="dxa"/>
            <w:tcBorders>
              <w:top w:val="single" w:sz="4" w:space="0" w:color="auto"/>
              <w:left w:val="single" w:sz="4" w:space="0" w:color="auto"/>
              <w:bottom w:val="single" w:sz="4" w:space="0" w:color="auto"/>
              <w:right w:val="single" w:sz="12" w:space="0" w:color="auto"/>
            </w:tcBorders>
          </w:tcPr>
          <w:p w14:paraId="64DFAD9A"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N</w:t>
            </w:r>
          </w:p>
        </w:tc>
        <w:tc>
          <w:tcPr>
            <w:tcW w:w="1134" w:type="dxa"/>
            <w:tcBorders>
              <w:top w:val="single" w:sz="4" w:space="0" w:color="auto"/>
              <w:left w:val="nil"/>
              <w:bottom w:val="single" w:sz="4" w:space="0" w:color="auto"/>
              <w:right w:val="single" w:sz="4" w:space="0" w:color="auto"/>
            </w:tcBorders>
          </w:tcPr>
          <w:p w14:paraId="7413E3EE"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OZ</w:t>
            </w:r>
          </w:p>
        </w:tc>
        <w:tc>
          <w:tcPr>
            <w:tcW w:w="1134" w:type="dxa"/>
            <w:tcBorders>
              <w:top w:val="single" w:sz="4" w:space="0" w:color="auto"/>
              <w:left w:val="single" w:sz="4" w:space="0" w:color="auto"/>
              <w:bottom w:val="single" w:sz="4" w:space="0" w:color="auto"/>
              <w:right w:val="single" w:sz="4" w:space="0" w:color="auto"/>
            </w:tcBorders>
          </w:tcPr>
          <w:p w14:paraId="3A1C0C6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§:54</w:t>
            </w:r>
          </w:p>
          <w:p w14:paraId="6113ED3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O:2, 3</w:t>
            </w:r>
          </w:p>
        </w:tc>
        <w:tc>
          <w:tcPr>
            <w:tcW w:w="5670" w:type="dxa"/>
            <w:tcBorders>
              <w:top w:val="single" w:sz="4" w:space="0" w:color="auto"/>
              <w:left w:val="single" w:sz="4" w:space="0" w:color="auto"/>
              <w:bottom w:val="single" w:sz="4" w:space="0" w:color="auto"/>
              <w:right w:val="single" w:sz="4" w:space="0" w:color="auto"/>
            </w:tcBorders>
          </w:tcPr>
          <w:p w14:paraId="5480E446"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(2) V pochybnostiach o obsahu spotrebiteľských zmlúv platí výklad, ktorý je pre spotrebiteľa priaznivejší.</w:t>
            </w:r>
          </w:p>
          <w:p w14:paraId="6FC2243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(3) V pochybnostiach o význame zmluvnej podmienky sa výklad priaznivejší pre spotrebiteľa neuplatní, ak právo na príslušnom orgáne uplatňuje právnická osoba založená alebo zriadená na ochranu spotrebiteľa.</w:t>
            </w:r>
          </w:p>
        </w:tc>
        <w:tc>
          <w:tcPr>
            <w:tcW w:w="425" w:type="dxa"/>
            <w:tcBorders>
              <w:top w:val="single" w:sz="4" w:space="0" w:color="auto"/>
              <w:left w:val="single" w:sz="4" w:space="0" w:color="auto"/>
              <w:bottom w:val="single" w:sz="4" w:space="0" w:color="auto"/>
              <w:right w:val="single" w:sz="4" w:space="0" w:color="auto"/>
            </w:tcBorders>
          </w:tcPr>
          <w:p w14:paraId="05F493E6"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Ú</w:t>
            </w:r>
          </w:p>
        </w:tc>
        <w:tc>
          <w:tcPr>
            <w:tcW w:w="1163" w:type="dxa"/>
            <w:tcBorders>
              <w:top w:val="single" w:sz="4" w:space="0" w:color="auto"/>
              <w:left w:val="single" w:sz="4" w:space="0" w:color="auto"/>
              <w:bottom w:val="single" w:sz="4" w:space="0" w:color="auto"/>
              <w:right w:val="single" w:sz="12" w:space="0" w:color="auto"/>
            </w:tcBorders>
          </w:tcPr>
          <w:p w14:paraId="12DA955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F35F8B" w:rsidRPr="007333EA" w14:paraId="169B4826" w14:textId="77777777" w:rsidTr="00DB634F">
        <w:tc>
          <w:tcPr>
            <w:tcW w:w="786" w:type="dxa"/>
            <w:tcBorders>
              <w:top w:val="single" w:sz="4" w:space="0" w:color="auto"/>
              <w:left w:val="single" w:sz="12" w:space="0" w:color="auto"/>
              <w:bottom w:val="single" w:sz="4" w:space="0" w:color="auto"/>
              <w:right w:val="single" w:sz="4" w:space="0" w:color="auto"/>
            </w:tcBorders>
          </w:tcPr>
          <w:p w14:paraId="1153505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Č:8b</w:t>
            </w:r>
          </w:p>
          <w:p w14:paraId="443E1EAE"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O:1</w:t>
            </w:r>
          </w:p>
        </w:tc>
        <w:tc>
          <w:tcPr>
            <w:tcW w:w="4961" w:type="dxa"/>
            <w:tcBorders>
              <w:top w:val="single" w:sz="4" w:space="0" w:color="auto"/>
              <w:left w:val="single" w:sz="4" w:space="0" w:color="auto"/>
              <w:bottom w:val="single" w:sz="4" w:space="0" w:color="auto"/>
              <w:right w:val="single" w:sz="4" w:space="0" w:color="auto"/>
            </w:tcBorders>
          </w:tcPr>
          <w:p w14:paraId="1E2BC378"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14:paraId="0FF6864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tc>
        <w:tc>
          <w:tcPr>
            <w:tcW w:w="567" w:type="dxa"/>
            <w:tcBorders>
              <w:top w:val="single" w:sz="4" w:space="0" w:color="auto"/>
              <w:left w:val="single" w:sz="4" w:space="0" w:color="auto"/>
              <w:bottom w:val="single" w:sz="4" w:space="0" w:color="auto"/>
              <w:right w:val="single" w:sz="12" w:space="0" w:color="auto"/>
            </w:tcBorders>
          </w:tcPr>
          <w:p w14:paraId="7F8AD1D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w:t>
            </w:r>
          </w:p>
        </w:tc>
        <w:tc>
          <w:tcPr>
            <w:tcW w:w="1134" w:type="dxa"/>
            <w:tcBorders>
              <w:top w:val="single" w:sz="4" w:space="0" w:color="auto"/>
              <w:left w:val="nil"/>
              <w:bottom w:val="single" w:sz="4" w:space="0" w:color="auto"/>
              <w:right w:val="single" w:sz="4" w:space="0" w:color="auto"/>
            </w:tcBorders>
          </w:tcPr>
          <w:p w14:paraId="0BA058AF" w14:textId="500EB23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NZ</w:t>
            </w:r>
            <w:r w:rsidR="00BC21EF">
              <w:rPr>
                <w:rFonts w:ascii="Times New Roman" w:eastAsia="Times New Roman" w:hAnsi="Times New Roman" w:cs="Times New Roman"/>
                <w:sz w:val="20"/>
                <w:szCs w:val="20"/>
                <w:lang w:eastAsia="sk-SK"/>
              </w:rPr>
              <w:t xml:space="preserve"> (čl. I)</w:t>
            </w:r>
          </w:p>
        </w:tc>
        <w:tc>
          <w:tcPr>
            <w:tcW w:w="1134" w:type="dxa"/>
            <w:tcBorders>
              <w:top w:val="single" w:sz="4" w:space="0" w:color="auto"/>
              <w:left w:val="single" w:sz="4" w:space="0" w:color="auto"/>
              <w:bottom w:val="single" w:sz="4" w:space="0" w:color="auto"/>
              <w:right w:val="single" w:sz="4" w:space="0" w:color="auto"/>
            </w:tcBorders>
          </w:tcPr>
          <w:p w14:paraId="2176DA90" w14:textId="29FD369F" w:rsidR="00F35F8B" w:rsidRPr="007333EA" w:rsidRDefault="00650BCF"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§:41</w:t>
            </w:r>
          </w:p>
          <w:p w14:paraId="67AB877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A7A1464"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86D007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8B7C1A8"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C8CF73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6F4C0C4"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693D321"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176E1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DE7E8D7" w14:textId="30353D97" w:rsidR="00F35F8B" w:rsidRPr="007333EA" w:rsidRDefault="00650BCF"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§:43</w:t>
            </w:r>
          </w:p>
          <w:p w14:paraId="14DC2A38"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 1</w:t>
            </w:r>
          </w:p>
          <w:p w14:paraId="5D4C5CF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P: a) </w:t>
            </w:r>
          </w:p>
          <w:p w14:paraId="5597598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A527C2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723538"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D7076A3"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E844E7E"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4C3F43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E182501" w14:textId="2A5B70DB" w:rsidR="00F35F8B" w:rsidRPr="007333EA" w:rsidRDefault="00650BCF"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§:43</w:t>
            </w:r>
          </w:p>
          <w:p w14:paraId="6F506C41"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O:2</w:t>
            </w:r>
          </w:p>
          <w:p w14:paraId="7B55F218"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 a)</w:t>
            </w:r>
          </w:p>
          <w:p w14:paraId="2B3585E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F5F644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997FFA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7381C35" w14:textId="77777777" w:rsidR="0001277F" w:rsidRPr="007333EA" w:rsidRDefault="0001277F"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E9F1C54" w14:textId="4C0EE1B3" w:rsidR="00F35F8B"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F56033" w14:textId="6D786C00" w:rsidR="00401F03" w:rsidRDefault="00401F03"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FD4365C" w14:textId="4B3632B9" w:rsidR="00401F03" w:rsidRDefault="00401F03"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944D219" w14:textId="603D02B0" w:rsidR="00401F03" w:rsidRDefault="00401F03"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F9D12A6" w14:textId="67E135AE" w:rsidR="00401F03" w:rsidRDefault="00401F03"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5D54A13" w14:textId="77777777" w:rsidR="00401F03" w:rsidRPr="007333EA" w:rsidRDefault="00401F03"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90EC51D" w14:textId="190893B8" w:rsidR="00F35F8B" w:rsidRPr="007333EA" w:rsidRDefault="00650BCF"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§:43</w:t>
            </w:r>
          </w:p>
          <w:p w14:paraId="76ACDA73"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 3,</w:t>
            </w:r>
          </w:p>
          <w:p w14:paraId="604563B6"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P: a), b) </w:t>
            </w:r>
          </w:p>
          <w:p w14:paraId="610F39B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0264AA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80B6180"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7A87478"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488FAEE"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60F666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7D89DD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C2C16D3"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2746EB4"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7C79EE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DF0B77D" w14:textId="72E4F3FB" w:rsidR="00F35F8B" w:rsidRPr="007333EA" w:rsidRDefault="00650BCF"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§:43</w:t>
            </w:r>
          </w:p>
          <w:p w14:paraId="06BBFDD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 7</w:t>
            </w:r>
          </w:p>
          <w:p w14:paraId="750518BC" w14:textId="65374ADB"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P: a), b)</w:t>
            </w:r>
          </w:p>
          <w:p w14:paraId="5F92CE0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F67B0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3DB3E0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E81F2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00048B4"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5F1EEF1"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686D51"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A368721"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8EADA80"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4CD2E5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C8FA35A" w14:textId="70D8AAD7" w:rsidR="00401F03" w:rsidRPr="007333EA" w:rsidRDefault="00650BCF"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§:43</w:t>
            </w:r>
          </w:p>
          <w:p w14:paraId="4D7A715C" w14:textId="53FA3B1C" w:rsidR="00401F03" w:rsidRPr="007333EA" w:rsidRDefault="00401F03"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 </w:t>
            </w:r>
            <w:r>
              <w:rPr>
                <w:rFonts w:ascii="Times New Roman" w:eastAsia="Times New Roman" w:hAnsi="Times New Roman" w:cs="Times New Roman"/>
                <w:sz w:val="20"/>
                <w:szCs w:val="20"/>
                <w:lang w:eastAsia="sk-SK"/>
              </w:rPr>
              <w:t>8</w:t>
            </w:r>
          </w:p>
          <w:p w14:paraId="6D5BC311" w14:textId="77777777" w:rsidR="00401F03" w:rsidRPr="007333EA" w:rsidRDefault="00401F03"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 a), b)</w:t>
            </w:r>
          </w:p>
          <w:p w14:paraId="5E7801F8"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CF067AD"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DC636D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83355A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46B0A98"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98231E6" w14:textId="1E34AD10" w:rsidR="00F35F8B"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E01175" w14:textId="600A9CC1" w:rsidR="00401F03" w:rsidRDefault="00401F03"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22C7D7F" w14:textId="4FD71B65" w:rsidR="00401F03" w:rsidRDefault="00401F03"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A42DC9E" w14:textId="42165498" w:rsidR="00401F03" w:rsidRDefault="00401F03"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DB811B9" w14:textId="77777777" w:rsidR="00401F03" w:rsidRPr="007333EA" w:rsidRDefault="00401F03"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6D18DB1" w14:textId="316CB174" w:rsidR="00F35F8B" w:rsidRPr="007333EA" w:rsidRDefault="00650BCF"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§:45</w:t>
            </w:r>
          </w:p>
          <w:p w14:paraId="30358476"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 1</w:t>
            </w:r>
          </w:p>
          <w:p w14:paraId="10276F7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670" w:type="dxa"/>
            <w:tcBorders>
              <w:top w:val="single" w:sz="4" w:space="0" w:color="auto"/>
              <w:left w:val="single" w:sz="4" w:space="0" w:color="auto"/>
              <w:bottom w:val="single" w:sz="4" w:space="0" w:color="auto"/>
              <w:right w:val="single" w:sz="4" w:space="0" w:color="auto"/>
            </w:tcBorders>
          </w:tcPr>
          <w:p w14:paraId="53EB3451" w14:textId="72253F89" w:rsidR="00F35F8B" w:rsidRPr="005445E7"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445E7">
              <w:rPr>
                <w:rFonts w:ascii="Times New Roman" w:eastAsia="Times New Roman" w:hAnsi="Times New Roman" w:cs="Times New Roman"/>
                <w:sz w:val="20"/>
                <w:szCs w:val="20"/>
                <w:lang w:eastAsia="sk-SK"/>
              </w:rPr>
              <w:lastRenderedPageBreak/>
              <w:t xml:space="preserve">Orgán dohľadu uloží dohliadanej osobe za porušenie povinnosti podľa tohto zákona alebo právne záväzného aktu Európskej únie </w:t>
            </w:r>
          </w:p>
          <w:p w14:paraId="0142E158" w14:textId="651046D7" w:rsidR="00F35F8B" w:rsidRPr="005445E7" w:rsidRDefault="00650BCF"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 pokutu podľa § 43</w:t>
            </w:r>
            <w:r w:rsidR="00F35F8B" w:rsidRPr="005445E7">
              <w:rPr>
                <w:rFonts w:ascii="Times New Roman" w:eastAsia="Times New Roman" w:hAnsi="Times New Roman" w:cs="Times New Roman"/>
                <w:sz w:val="20"/>
                <w:szCs w:val="20"/>
                <w:lang w:eastAsia="sk-SK"/>
              </w:rPr>
              <w:t xml:space="preserve">, </w:t>
            </w:r>
          </w:p>
          <w:p w14:paraId="7DCB9F3E" w14:textId="77777777" w:rsidR="00F35F8B" w:rsidRPr="005445E7"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445E7">
              <w:rPr>
                <w:rFonts w:ascii="Times New Roman" w:eastAsia="Times New Roman" w:hAnsi="Times New Roman" w:cs="Times New Roman"/>
                <w:sz w:val="20"/>
                <w:szCs w:val="20"/>
                <w:lang w:eastAsia="sk-SK"/>
              </w:rPr>
              <w:t>b) povinnosť odstrániť obsah alebo zmeniť obsah uverejnený v online priestore, alebo</w:t>
            </w:r>
          </w:p>
          <w:p w14:paraId="07A90929" w14:textId="77777777" w:rsidR="00F35F8B" w:rsidRPr="005445E7"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445E7">
              <w:rPr>
                <w:rFonts w:ascii="Times New Roman" w:eastAsia="Times New Roman" w:hAnsi="Times New Roman" w:cs="Times New Roman"/>
                <w:sz w:val="20"/>
                <w:szCs w:val="20"/>
                <w:lang w:eastAsia="sk-SK"/>
              </w:rPr>
              <w:t>c) povinnosť zabezpečiť vymazanie domény.</w:t>
            </w:r>
          </w:p>
          <w:p w14:paraId="7AD11DA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36C16A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4AE672E" w14:textId="3E924F7B" w:rsidR="00F35F8B" w:rsidRPr="005445E7"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445E7">
              <w:rPr>
                <w:rFonts w:ascii="Times New Roman" w:eastAsia="Times New Roman" w:hAnsi="Times New Roman" w:cs="Times New Roman"/>
                <w:sz w:val="20"/>
                <w:szCs w:val="20"/>
                <w:lang w:eastAsia="sk-SK"/>
              </w:rPr>
              <w:t>(1) Orgán dohľadu môže uložiť dohliadanej osobe za porušenie povinnosti podľa</w:t>
            </w:r>
          </w:p>
          <w:p w14:paraId="51B90702" w14:textId="3945EAB6" w:rsidR="00F35F8B" w:rsidRPr="005445E7"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445E7">
              <w:rPr>
                <w:rFonts w:ascii="Times New Roman" w:eastAsia="Times New Roman" w:hAnsi="Times New Roman" w:cs="Times New Roman"/>
                <w:sz w:val="20"/>
                <w:szCs w:val="20"/>
                <w:lang w:eastAsia="sk-SK"/>
              </w:rPr>
              <w:t xml:space="preserve">a) </w:t>
            </w:r>
            <w:r w:rsidR="00650BCF" w:rsidRPr="00650BCF">
              <w:rPr>
                <w:rFonts w:ascii="Times New Roman" w:eastAsia="Times New Roman" w:hAnsi="Times New Roman" w:cs="Times New Roman"/>
                <w:sz w:val="20"/>
                <w:szCs w:val="20"/>
                <w:lang w:eastAsia="sk-SK"/>
              </w:rPr>
              <w:t>§ 4 ods. 1 písm. g), ods. 2 písm. a), b), f) a g), § 5 ods. 1 písm. a) až k),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424EB384"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8B320B5" w14:textId="0B74AB00" w:rsidR="00F35F8B" w:rsidRPr="0058675E"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8675E">
              <w:rPr>
                <w:rFonts w:ascii="Times New Roman" w:eastAsia="Times New Roman" w:hAnsi="Times New Roman" w:cs="Times New Roman"/>
                <w:sz w:val="20"/>
                <w:szCs w:val="20"/>
                <w:lang w:eastAsia="sk-SK"/>
              </w:rPr>
              <w:t>(2) Pri koordinovanom postupe</w:t>
            </w:r>
            <w:r w:rsidR="00650BCF">
              <w:rPr>
                <w:rFonts w:ascii="Times New Roman" w:eastAsia="Times New Roman" w:hAnsi="Times New Roman" w:cs="Times New Roman"/>
                <w:sz w:val="20"/>
                <w:szCs w:val="20"/>
                <w:vertAlign w:val="superscript"/>
                <w:lang w:eastAsia="sk-SK"/>
              </w:rPr>
              <w:t>1</w:t>
            </w:r>
            <w:r w:rsidR="000D7CD0">
              <w:rPr>
                <w:rFonts w:ascii="Times New Roman" w:eastAsia="Times New Roman" w:hAnsi="Times New Roman" w:cs="Times New Roman"/>
                <w:sz w:val="20"/>
                <w:szCs w:val="20"/>
                <w:vertAlign w:val="superscript"/>
                <w:lang w:eastAsia="sk-SK"/>
              </w:rPr>
              <w:t>11</w:t>
            </w:r>
            <w:r w:rsidR="00E1760E" w:rsidRPr="0058675E">
              <w:rPr>
                <w:rFonts w:ascii="Times New Roman" w:eastAsia="Times New Roman" w:hAnsi="Times New Roman" w:cs="Times New Roman"/>
                <w:color w:val="000000"/>
                <w:sz w:val="24"/>
                <w:szCs w:val="24"/>
                <w:lang w:eastAsia="sk-SK"/>
              </w:rPr>
              <w:t>)</w:t>
            </w:r>
            <w:r w:rsidRPr="0058675E">
              <w:rPr>
                <w:rFonts w:ascii="Times New Roman" w:eastAsia="Times New Roman" w:hAnsi="Times New Roman" w:cs="Times New Roman"/>
                <w:sz w:val="20"/>
                <w:szCs w:val="20"/>
                <w:lang w:eastAsia="sk-SK"/>
              </w:rPr>
              <w:t xml:space="preserve"> môže orgán dohľadu uložiť dohliadanej osobe za porušenie povinnosti v rozsahu rozšíreného porušovania právnych predpisov</w:t>
            </w:r>
            <w:r w:rsidR="00650BCF">
              <w:rPr>
                <w:rFonts w:ascii="Times New Roman" w:eastAsia="Times New Roman" w:hAnsi="Times New Roman" w:cs="Times New Roman"/>
                <w:color w:val="000000"/>
                <w:sz w:val="20"/>
                <w:szCs w:val="20"/>
                <w:vertAlign w:val="superscript"/>
                <w:lang w:eastAsia="sk-SK"/>
              </w:rPr>
              <w:t>1</w:t>
            </w:r>
            <w:r w:rsidR="000D7CD0">
              <w:rPr>
                <w:rFonts w:ascii="Times New Roman" w:eastAsia="Times New Roman" w:hAnsi="Times New Roman" w:cs="Times New Roman"/>
                <w:color w:val="000000"/>
                <w:sz w:val="20"/>
                <w:szCs w:val="20"/>
                <w:vertAlign w:val="superscript"/>
                <w:lang w:eastAsia="sk-SK"/>
              </w:rPr>
              <w:t>12</w:t>
            </w:r>
            <w:r w:rsidR="00E1760E" w:rsidRPr="0058675E">
              <w:rPr>
                <w:rFonts w:ascii="Times New Roman" w:eastAsia="Times New Roman" w:hAnsi="Times New Roman" w:cs="Times New Roman"/>
                <w:color w:val="000000"/>
                <w:sz w:val="24"/>
                <w:szCs w:val="24"/>
                <w:lang w:eastAsia="sk-SK"/>
              </w:rPr>
              <w:t>)</w:t>
            </w:r>
            <w:r w:rsidRPr="0058675E">
              <w:rPr>
                <w:rFonts w:ascii="Times New Roman" w:eastAsia="Times New Roman" w:hAnsi="Times New Roman" w:cs="Times New Roman"/>
                <w:sz w:val="20"/>
                <w:szCs w:val="20"/>
                <w:lang w:eastAsia="sk-SK"/>
              </w:rPr>
              <w:t xml:space="preserve"> alebo rozšíreného porušovania právnych predpisov s rozmerom Únie</w:t>
            </w:r>
            <w:r w:rsidR="00650BCF">
              <w:rPr>
                <w:rFonts w:ascii="Times New Roman" w:eastAsia="Times New Roman" w:hAnsi="Times New Roman" w:cs="Times New Roman"/>
                <w:color w:val="000000"/>
                <w:sz w:val="20"/>
                <w:szCs w:val="20"/>
                <w:vertAlign w:val="superscript"/>
                <w:lang w:eastAsia="sk-SK"/>
              </w:rPr>
              <w:t>1</w:t>
            </w:r>
            <w:r w:rsidR="000D7CD0">
              <w:rPr>
                <w:rFonts w:ascii="Times New Roman" w:eastAsia="Times New Roman" w:hAnsi="Times New Roman" w:cs="Times New Roman"/>
                <w:color w:val="000000"/>
                <w:sz w:val="20"/>
                <w:szCs w:val="20"/>
                <w:vertAlign w:val="superscript"/>
                <w:lang w:eastAsia="sk-SK"/>
              </w:rPr>
              <w:t>13</w:t>
            </w:r>
            <w:r w:rsidR="003164BB" w:rsidRPr="0058675E">
              <w:rPr>
                <w:rFonts w:ascii="Times New Roman" w:eastAsia="Times New Roman" w:hAnsi="Times New Roman" w:cs="Times New Roman"/>
                <w:color w:val="000000"/>
                <w:sz w:val="24"/>
                <w:szCs w:val="24"/>
                <w:lang w:eastAsia="sk-SK"/>
              </w:rPr>
              <w:t>)</w:t>
            </w:r>
            <w:r w:rsidRPr="0058675E">
              <w:rPr>
                <w:rFonts w:ascii="Times New Roman" w:eastAsia="Times New Roman" w:hAnsi="Times New Roman" w:cs="Times New Roman"/>
                <w:sz w:val="20"/>
                <w:szCs w:val="20"/>
                <w:lang w:eastAsia="sk-SK"/>
              </w:rPr>
              <w:t xml:space="preserve"> pokutu</w:t>
            </w:r>
            <w:r w:rsidR="002B1764" w:rsidRPr="0058675E">
              <w:rPr>
                <w:rFonts w:ascii="Times New Roman" w:eastAsia="Times New Roman" w:hAnsi="Times New Roman" w:cs="Times New Roman"/>
                <w:sz w:val="20"/>
                <w:szCs w:val="20"/>
                <w:lang w:eastAsia="sk-SK"/>
              </w:rPr>
              <w:t xml:space="preserve"> vo výške</w:t>
            </w:r>
            <w:r w:rsidRPr="0058675E">
              <w:rPr>
                <w:rFonts w:ascii="Times New Roman" w:eastAsia="Times New Roman" w:hAnsi="Times New Roman" w:cs="Times New Roman"/>
                <w:sz w:val="20"/>
                <w:szCs w:val="20"/>
                <w:lang w:eastAsia="sk-SK"/>
              </w:rPr>
              <w:t xml:space="preserve"> od</w:t>
            </w:r>
          </w:p>
          <w:p w14:paraId="2AFA7CAD" w14:textId="6FE79188" w:rsidR="00F35F8B"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8675E">
              <w:rPr>
                <w:rFonts w:ascii="Times New Roman" w:eastAsia="Times New Roman" w:hAnsi="Times New Roman" w:cs="Times New Roman"/>
                <w:sz w:val="20"/>
                <w:szCs w:val="20"/>
                <w:lang w:eastAsia="sk-SK"/>
              </w:rPr>
              <w:t>a)</w:t>
            </w:r>
            <w:r w:rsidR="00E1760E" w:rsidRPr="0058675E">
              <w:t xml:space="preserve"> </w:t>
            </w:r>
            <w:r w:rsidR="00E1760E" w:rsidRPr="0058675E">
              <w:rPr>
                <w:rFonts w:ascii="Times New Roman" w:eastAsia="Times New Roman" w:hAnsi="Times New Roman" w:cs="Times New Roman"/>
                <w:sz w:val="20"/>
                <w:szCs w:val="20"/>
                <w:lang w:eastAsia="sk-SK"/>
              </w:rPr>
              <w:t>500 eur do 4 % obratu dohliadanej osoby za predchádzajúce účtovné obdobie, ak ide o porušenie povinnosti podľa odseku 1 písm. a),</w:t>
            </w:r>
          </w:p>
          <w:p w14:paraId="68D972D6" w14:textId="77777777" w:rsidR="00401F03" w:rsidRDefault="00401F03" w:rsidP="00401F03">
            <w:pPr>
              <w:spacing w:after="0" w:line="240" w:lineRule="auto"/>
            </w:pPr>
            <w:r>
              <w:t>_______________</w:t>
            </w:r>
          </w:p>
          <w:p w14:paraId="79176517" w14:textId="59F7911A" w:rsidR="00401F03" w:rsidRPr="00401F03" w:rsidRDefault="00650BCF" w:rsidP="00401F03">
            <w:pPr>
              <w:pStyle w:val="Textpoznmkypodiarou"/>
              <w:rPr>
                <w:rFonts w:ascii="Times New Roman" w:hAnsi="Times New Roman" w:cs="Times New Roman"/>
              </w:rPr>
            </w:pPr>
            <w:r>
              <w:rPr>
                <w:rStyle w:val="Odkaznapoznmkupodiarou"/>
                <w:rFonts w:ascii="Times New Roman" w:hAnsi="Times New Roman" w:cs="Times New Roman"/>
              </w:rPr>
              <w:t>1</w:t>
            </w:r>
            <w:r w:rsidR="000D7CD0">
              <w:rPr>
                <w:rStyle w:val="Odkaznapoznmkupodiarou"/>
                <w:rFonts w:ascii="Times New Roman" w:hAnsi="Times New Roman" w:cs="Times New Roman"/>
              </w:rPr>
              <w:t>1</w:t>
            </w:r>
            <w:r w:rsidR="000D7CD0" w:rsidRPr="000D7CD0">
              <w:rPr>
                <w:rFonts w:ascii="Times New Roman" w:hAnsi="Times New Roman" w:cs="Times New Roman"/>
                <w:vertAlign w:val="superscript"/>
              </w:rPr>
              <w:t>1</w:t>
            </w:r>
            <w:r w:rsidR="00401F03" w:rsidRPr="00401F03">
              <w:rPr>
                <w:rFonts w:ascii="Times New Roman" w:eastAsia="Times New Roman" w:hAnsi="Times New Roman" w:cs="Times New Roman"/>
                <w:color w:val="000000"/>
              </w:rPr>
              <w:t>) Čl. 21 nariadenia (EÚ) 2017/2394 v platnom znení.</w:t>
            </w:r>
          </w:p>
          <w:p w14:paraId="118E0C09" w14:textId="4B7D2362" w:rsidR="00401F03" w:rsidRPr="00401F03" w:rsidRDefault="00650BCF" w:rsidP="00401F03">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Pr>
                <w:rStyle w:val="Odkaznapoznmkupodiarou"/>
                <w:rFonts w:ascii="Times New Roman" w:hAnsi="Times New Roman" w:cs="Times New Roman"/>
                <w:sz w:val="20"/>
                <w:szCs w:val="20"/>
              </w:rPr>
              <w:t>1</w:t>
            </w:r>
            <w:r w:rsidR="000D7CD0">
              <w:rPr>
                <w:rStyle w:val="Odkaznapoznmkupodiarou"/>
                <w:rFonts w:ascii="Times New Roman" w:hAnsi="Times New Roman" w:cs="Times New Roman"/>
                <w:sz w:val="20"/>
                <w:szCs w:val="20"/>
              </w:rPr>
              <w:t>1</w:t>
            </w:r>
            <w:r w:rsidR="000D7CD0" w:rsidRPr="000D7CD0">
              <w:rPr>
                <w:rFonts w:ascii="Times New Roman" w:hAnsi="Times New Roman" w:cs="Times New Roman"/>
                <w:sz w:val="20"/>
                <w:szCs w:val="20"/>
                <w:vertAlign w:val="superscript"/>
              </w:rPr>
              <w:t>2</w:t>
            </w:r>
            <w:r w:rsidR="00401F03" w:rsidRPr="00401F03">
              <w:rPr>
                <w:rFonts w:ascii="Times New Roman" w:eastAsia="Times New Roman" w:hAnsi="Times New Roman" w:cs="Times New Roman"/>
                <w:color w:val="000000"/>
                <w:sz w:val="20"/>
                <w:szCs w:val="20"/>
              </w:rPr>
              <w:t xml:space="preserve">) Čl. 3 ods. </w:t>
            </w:r>
            <w:r w:rsidR="000D7CD0">
              <w:rPr>
                <w:rFonts w:ascii="Times New Roman" w:eastAsia="Times New Roman" w:hAnsi="Times New Roman" w:cs="Times New Roman"/>
                <w:color w:val="000000"/>
                <w:sz w:val="20"/>
                <w:szCs w:val="20"/>
              </w:rPr>
              <w:t>3</w:t>
            </w:r>
            <w:r w:rsidR="00401F03" w:rsidRPr="00401F03">
              <w:rPr>
                <w:rFonts w:ascii="Times New Roman" w:eastAsia="Times New Roman" w:hAnsi="Times New Roman" w:cs="Times New Roman"/>
                <w:color w:val="000000"/>
                <w:sz w:val="20"/>
                <w:szCs w:val="20"/>
              </w:rPr>
              <w:t xml:space="preserve"> nariadenia (EÚ) 2017/2394 v platnom znení.</w:t>
            </w:r>
          </w:p>
          <w:p w14:paraId="11705F4F" w14:textId="14160A7C" w:rsidR="00401F03" w:rsidRPr="00401F03" w:rsidRDefault="00650BCF"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Style w:val="Odkaznapoznmkupodiarou"/>
                <w:rFonts w:ascii="Times New Roman" w:hAnsi="Times New Roman" w:cs="Times New Roman"/>
                <w:sz w:val="20"/>
                <w:szCs w:val="20"/>
              </w:rPr>
              <w:t>1</w:t>
            </w:r>
            <w:r w:rsidR="000D7CD0">
              <w:rPr>
                <w:rStyle w:val="Odkaznapoznmkupodiarou"/>
                <w:rFonts w:ascii="Times New Roman" w:hAnsi="Times New Roman" w:cs="Times New Roman"/>
                <w:sz w:val="20"/>
                <w:szCs w:val="20"/>
              </w:rPr>
              <w:t>1</w:t>
            </w:r>
            <w:r w:rsidR="000D7CD0" w:rsidRPr="000D7CD0">
              <w:rPr>
                <w:rFonts w:ascii="Times New Roman" w:hAnsi="Times New Roman" w:cs="Times New Roman"/>
                <w:sz w:val="20"/>
                <w:szCs w:val="20"/>
                <w:vertAlign w:val="superscript"/>
              </w:rPr>
              <w:t>3</w:t>
            </w:r>
            <w:r w:rsidR="00401F03" w:rsidRPr="00401F03">
              <w:rPr>
                <w:rFonts w:ascii="Times New Roman" w:eastAsia="Times New Roman" w:hAnsi="Times New Roman" w:cs="Times New Roman"/>
                <w:color w:val="000000"/>
                <w:sz w:val="20"/>
                <w:szCs w:val="20"/>
              </w:rPr>
              <w:t>) Čl. 3 ods. 4 nariadenia (EÚ) 2017/2394 v platnom znení.</w:t>
            </w:r>
          </w:p>
          <w:p w14:paraId="668DB6D0" w14:textId="77777777" w:rsidR="00F35F8B" w:rsidRPr="0058675E"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B2D3D10" w14:textId="22878A07" w:rsidR="00FA1C85" w:rsidRPr="0058675E" w:rsidRDefault="00FA1C85" w:rsidP="00FA1C85">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8675E">
              <w:rPr>
                <w:rFonts w:ascii="Times New Roman" w:eastAsia="Times New Roman" w:hAnsi="Times New Roman" w:cs="Times New Roman"/>
                <w:sz w:val="20"/>
                <w:szCs w:val="20"/>
                <w:lang w:eastAsia="sk-SK"/>
              </w:rPr>
              <w:t>(3)</w:t>
            </w:r>
            <w:r w:rsidR="00401F03">
              <w:rPr>
                <w:rFonts w:ascii="Times New Roman" w:eastAsia="Times New Roman" w:hAnsi="Times New Roman" w:cs="Times New Roman"/>
                <w:sz w:val="20"/>
                <w:szCs w:val="20"/>
                <w:lang w:eastAsia="sk-SK"/>
              </w:rPr>
              <w:t xml:space="preserve"> </w:t>
            </w:r>
            <w:r w:rsidRPr="0058675E">
              <w:rPr>
                <w:rFonts w:ascii="Times New Roman" w:eastAsia="Times New Roman" w:hAnsi="Times New Roman" w:cs="Times New Roman"/>
                <w:sz w:val="20"/>
                <w:szCs w:val="20"/>
                <w:lang w:eastAsia="sk-SK"/>
              </w:rPr>
              <w:t xml:space="preserve">Pri opakovanom porušení tej istej povinnosti, za porušenie ktorej už orgán dohľadu uložil dohliadanej osobe sankciu, do 12 mesiacov odo dňa právoplatnosti predchádzajúceho rozhodnutia o uložení sankcie(ďalej len „opakované porušenie povinnosti“), orgán dohľadu uloží dohliadanej osobe pokutu vo výške od </w:t>
            </w:r>
          </w:p>
          <w:p w14:paraId="318C5000" w14:textId="610B4AEC" w:rsidR="00FA1C85" w:rsidRPr="0058675E" w:rsidRDefault="00FA1C85" w:rsidP="00FA1C85">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8675E">
              <w:rPr>
                <w:rFonts w:ascii="Times New Roman" w:eastAsia="Times New Roman" w:hAnsi="Times New Roman" w:cs="Times New Roman"/>
                <w:sz w:val="20"/>
                <w:szCs w:val="20"/>
                <w:lang w:eastAsia="sk-SK"/>
              </w:rPr>
              <w:t>a)</w:t>
            </w:r>
            <w:r w:rsidR="00401F03">
              <w:rPr>
                <w:rFonts w:ascii="Times New Roman" w:eastAsia="Times New Roman" w:hAnsi="Times New Roman" w:cs="Times New Roman"/>
                <w:sz w:val="20"/>
                <w:szCs w:val="20"/>
                <w:lang w:eastAsia="sk-SK"/>
              </w:rPr>
              <w:t xml:space="preserve"> </w:t>
            </w:r>
            <w:r w:rsidRPr="0058675E">
              <w:rPr>
                <w:rFonts w:ascii="Times New Roman" w:eastAsia="Times New Roman" w:hAnsi="Times New Roman" w:cs="Times New Roman"/>
                <w:sz w:val="20"/>
                <w:szCs w:val="20"/>
                <w:lang w:eastAsia="sk-SK"/>
              </w:rPr>
              <w:t xml:space="preserve">300 eur do 3 % obratu dohliadanej osoby za predchádzajúce účtovné obdobie, </w:t>
            </w:r>
            <w:r w:rsidR="00650BCF">
              <w:rPr>
                <w:rFonts w:ascii="Times New Roman" w:eastAsia="Times New Roman" w:hAnsi="Times New Roman" w:cs="Times New Roman"/>
                <w:sz w:val="20"/>
                <w:szCs w:val="20"/>
                <w:lang w:eastAsia="sk-SK"/>
              </w:rPr>
              <w:t>najviac</w:t>
            </w:r>
            <w:r w:rsidRPr="0058675E">
              <w:rPr>
                <w:rFonts w:ascii="Times New Roman" w:eastAsia="Times New Roman" w:hAnsi="Times New Roman" w:cs="Times New Roman"/>
                <w:sz w:val="20"/>
                <w:szCs w:val="20"/>
                <w:lang w:eastAsia="sk-SK"/>
              </w:rPr>
              <w:t xml:space="preserve"> 400 000 eur, ak ide o porušenie povinnosti podľa odseku 1 písm. a),</w:t>
            </w:r>
          </w:p>
          <w:p w14:paraId="76292B1E" w14:textId="218575B1" w:rsidR="00F35F8B" w:rsidRPr="0058675E" w:rsidRDefault="00FA1C85" w:rsidP="00FA1C85">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8675E">
              <w:rPr>
                <w:rFonts w:ascii="Times New Roman" w:eastAsia="Times New Roman" w:hAnsi="Times New Roman" w:cs="Times New Roman"/>
                <w:sz w:val="20"/>
                <w:szCs w:val="20"/>
                <w:lang w:eastAsia="sk-SK"/>
              </w:rPr>
              <w:t>b)</w:t>
            </w:r>
            <w:r w:rsidR="00401F03">
              <w:rPr>
                <w:rFonts w:ascii="Times New Roman" w:eastAsia="Times New Roman" w:hAnsi="Times New Roman" w:cs="Times New Roman"/>
                <w:sz w:val="20"/>
                <w:szCs w:val="20"/>
                <w:lang w:eastAsia="sk-SK"/>
              </w:rPr>
              <w:t xml:space="preserve"> </w:t>
            </w:r>
            <w:r w:rsidRPr="0058675E">
              <w:rPr>
                <w:rFonts w:ascii="Times New Roman" w:eastAsia="Times New Roman" w:hAnsi="Times New Roman" w:cs="Times New Roman"/>
                <w:sz w:val="20"/>
                <w:szCs w:val="20"/>
                <w:lang w:eastAsia="sk-SK"/>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246808C0"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BFF61F8" w14:textId="3ACEB9D5" w:rsidR="003E1401" w:rsidRPr="003E1401" w:rsidRDefault="00F35F8B" w:rsidP="003E140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(7) </w:t>
            </w:r>
            <w:r w:rsidR="003E1401" w:rsidRPr="003E1401">
              <w:rPr>
                <w:rFonts w:ascii="Times New Roman" w:eastAsia="Times New Roman" w:hAnsi="Times New Roman" w:cs="Times New Roman"/>
                <w:sz w:val="20"/>
                <w:szCs w:val="20"/>
                <w:lang w:eastAsia="sk-SK"/>
              </w:rPr>
              <w:t xml:space="preserve">Ak dohliadaná osoba nemala za predchádzajúce účtovné obdobie žiadny obrat, obrat dohliadanej osoby za predchádzajúce účtovné </w:t>
            </w:r>
            <w:r w:rsidR="003E1401" w:rsidRPr="003E1401">
              <w:rPr>
                <w:rFonts w:ascii="Times New Roman" w:eastAsia="Times New Roman" w:hAnsi="Times New Roman" w:cs="Times New Roman"/>
                <w:sz w:val="20"/>
                <w:szCs w:val="20"/>
                <w:lang w:eastAsia="sk-SK"/>
              </w:rPr>
              <w:lastRenderedPageBreak/>
              <w:t>obdobie nemožno zistiť alebo ak bol obrat dohliadanej osoby za predchádzajúce účtovné obdobie nižší ako dolná hranica sadzby pokuty podľa odsekov 1 a 2, môže orgán dohľadu uložiť dohliadanej osobe pokutu vo výške od</w:t>
            </w:r>
          </w:p>
          <w:p w14:paraId="4F5E3E3C" w14:textId="220998CA" w:rsidR="003E1401" w:rsidRPr="003E1401" w:rsidRDefault="003E1401" w:rsidP="003E1401">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w:t>
            </w:r>
            <w:r w:rsidR="00401F03">
              <w:rPr>
                <w:rFonts w:ascii="Times New Roman" w:eastAsia="Times New Roman" w:hAnsi="Times New Roman" w:cs="Times New Roman"/>
                <w:sz w:val="20"/>
                <w:szCs w:val="20"/>
                <w:lang w:eastAsia="sk-SK"/>
              </w:rPr>
              <w:t xml:space="preserve"> </w:t>
            </w:r>
            <w:r w:rsidRPr="003E1401">
              <w:rPr>
                <w:rFonts w:ascii="Times New Roman" w:eastAsia="Times New Roman" w:hAnsi="Times New Roman" w:cs="Times New Roman"/>
                <w:sz w:val="20"/>
                <w:szCs w:val="20"/>
                <w:lang w:eastAsia="sk-SK"/>
              </w:rPr>
              <w:t>200 eur do 200 000 eur, ak ide o porušenie povinnosti podľa odseku 1 písm. a),</w:t>
            </w:r>
          </w:p>
          <w:p w14:paraId="6D866726" w14:textId="1800C651" w:rsidR="003E1401" w:rsidRPr="003E1401" w:rsidRDefault="003E1401" w:rsidP="003E1401">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b)</w:t>
            </w:r>
            <w:r w:rsidR="00401F03">
              <w:rPr>
                <w:rFonts w:ascii="Times New Roman" w:eastAsia="Times New Roman" w:hAnsi="Times New Roman" w:cs="Times New Roman"/>
                <w:sz w:val="20"/>
                <w:szCs w:val="20"/>
                <w:lang w:eastAsia="sk-SK"/>
              </w:rPr>
              <w:t xml:space="preserve"> </w:t>
            </w:r>
            <w:r w:rsidRPr="003E1401">
              <w:rPr>
                <w:rFonts w:ascii="Times New Roman" w:eastAsia="Times New Roman" w:hAnsi="Times New Roman" w:cs="Times New Roman"/>
                <w:sz w:val="20"/>
                <w:szCs w:val="20"/>
                <w:lang w:eastAsia="sk-SK"/>
              </w:rPr>
              <w:t>500 eur do 2 000 000 eur, ak ide o porušenie povinnosti podľa odseku 1 písm. a) v rozsahu rozšíreného porušovania právnych predpisov alebo rozšíreného porušovania právnych predpisov s rozmerom Únie,</w:t>
            </w:r>
          </w:p>
          <w:p w14:paraId="4749FF9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7CFCE0" w14:textId="0B24FAA1" w:rsidR="00401F03" w:rsidRPr="00401F03" w:rsidRDefault="00401F03"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401F03">
              <w:rPr>
                <w:rFonts w:ascii="Times New Roman" w:eastAsia="Times New Roman" w:hAnsi="Times New Roman" w:cs="Times New Roman"/>
                <w:sz w:val="20"/>
                <w:szCs w:val="20"/>
                <w:lang w:eastAsia="sk-SK"/>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62FE21FF" w14:textId="42809196" w:rsidR="00401F03" w:rsidRPr="00401F03" w:rsidRDefault="00401F03"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401F03">
              <w:rPr>
                <w:rFonts w:ascii="Times New Roman" w:eastAsia="Times New Roman" w:hAnsi="Times New Roman" w:cs="Times New Roman"/>
                <w:sz w:val="20"/>
                <w:szCs w:val="20"/>
                <w:lang w:eastAsia="sk-SK"/>
              </w:rPr>
              <w:t>300 eur do 400 000 eur, ak ide o porušenie povinnosti podľa odseku 1 písm. a),</w:t>
            </w:r>
          </w:p>
          <w:p w14:paraId="7CDFE261" w14:textId="4FAF96B0" w:rsidR="00F35F8B" w:rsidRDefault="00401F03"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401F03">
              <w:rPr>
                <w:rFonts w:ascii="Times New Roman" w:eastAsia="Times New Roman" w:hAnsi="Times New Roman" w:cs="Times New Roman"/>
                <w:sz w:val="20"/>
                <w:szCs w:val="20"/>
                <w:lang w:eastAsia="sk-SK"/>
              </w:rPr>
              <w:t>600 eur do 2 000 000 eur, ak ide o porušenie povinnosti podľa odseku 1 písm. a) v rozsahu rozšíreného porušovania právnych predpisov alebo rozšíreného porušovania právnych predpisov s rozmerom Únie,</w:t>
            </w:r>
          </w:p>
          <w:p w14:paraId="3C5EBF3C" w14:textId="77777777" w:rsidR="00401F03" w:rsidRPr="007333EA" w:rsidRDefault="00401F03"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3FC93DB" w14:textId="129B9A32" w:rsidR="00F35F8B" w:rsidRPr="0058675E"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8675E">
              <w:rPr>
                <w:rFonts w:ascii="Times New Roman" w:eastAsia="Times New Roman" w:hAnsi="Times New Roman" w:cs="Times New Roman"/>
                <w:sz w:val="20"/>
                <w:szCs w:val="20"/>
                <w:lang w:eastAsia="sk-SK"/>
              </w:rPr>
              <w:t xml:space="preserve">(1) </w:t>
            </w:r>
            <w:r w:rsidR="003E1401" w:rsidRPr="0058675E">
              <w:rPr>
                <w:rFonts w:ascii="Times New Roman" w:eastAsia="Times New Roman" w:hAnsi="Times New Roman" w:cs="Times New Roman"/>
                <w:sz w:val="20"/>
                <w:szCs w:val="20"/>
                <w:lang w:eastAsia="sk-SK"/>
              </w:rPr>
              <w:t xml:space="preserve">Orgán dohľadu môže rozhodnutím uložiť dohliadanej osobe povinnosť odstrániť obsah alebo zmeniť obsah uverejnený v online </w:t>
            </w:r>
            <w:r w:rsidR="00650BCF">
              <w:rPr>
                <w:rFonts w:ascii="Times New Roman" w:eastAsia="Times New Roman" w:hAnsi="Times New Roman" w:cs="Times New Roman"/>
                <w:sz w:val="20"/>
                <w:szCs w:val="20"/>
                <w:lang w:eastAsia="sk-SK"/>
              </w:rPr>
              <w:t>rozhraní</w:t>
            </w:r>
            <w:r w:rsidR="003E1401" w:rsidRPr="0058675E">
              <w:rPr>
                <w:rFonts w:ascii="Times New Roman" w:eastAsia="Times New Roman" w:hAnsi="Times New Roman" w:cs="Times New Roman"/>
                <w:sz w:val="20"/>
                <w:szCs w:val="20"/>
                <w:lang w:eastAsia="sk-SK"/>
              </w:rPr>
              <w:t xml:space="preserve"> alebo povinnosť zabezpečiť vymazanie domény na dosiahnutie ukončenia alebo zákazu poškodzovania kolektívnych záujmov spotrebiteľov alebo na zabránenie rizika vzniku závažnej ujmy na kolektívnych záujmoch spotrebiteľov.</w:t>
            </w:r>
          </w:p>
          <w:p w14:paraId="7BC112B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5" w:type="dxa"/>
            <w:tcBorders>
              <w:top w:val="single" w:sz="4" w:space="0" w:color="auto"/>
              <w:left w:val="single" w:sz="4" w:space="0" w:color="auto"/>
              <w:bottom w:val="single" w:sz="4" w:space="0" w:color="auto"/>
              <w:right w:val="single" w:sz="4" w:space="0" w:color="auto"/>
            </w:tcBorders>
          </w:tcPr>
          <w:p w14:paraId="38F72436"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Ú</w:t>
            </w:r>
          </w:p>
        </w:tc>
        <w:tc>
          <w:tcPr>
            <w:tcW w:w="1163" w:type="dxa"/>
            <w:tcBorders>
              <w:top w:val="single" w:sz="4" w:space="0" w:color="auto"/>
              <w:left w:val="single" w:sz="4" w:space="0" w:color="auto"/>
              <w:bottom w:val="single" w:sz="4" w:space="0" w:color="auto"/>
              <w:right w:val="single" w:sz="12" w:space="0" w:color="auto"/>
            </w:tcBorders>
          </w:tcPr>
          <w:p w14:paraId="7C34F4A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F35F8B" w:rsidRPr="007333EA" w14:paraId="77F95189" w14:textId="77777777" w:rsidTr="00DB634F">
        <w:tc>
          <w:tcPr>
            <w:tcW w:w="786" w:type="dxa"/>
            <w:tcBorders>
              <w:top w:val="single" w:sz="4" w:space="0" w:color="auto"/>
              <w:left w:val="single" w:sz="12" w:space="0" w:color="auto"/>
              <w:bottom w:val="single" w:sz="4" w:space="0" w:color="auto"/>
              <w:right w:val="single" w:sz="4" w:space="0" w:color="auto"/>
            </w:tcBorders>
          </w:tcPr>
          <w:p w14:paraId="5E2B8F60"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Č:8b</w:t>
            </w:r>
          </w:p>
          <w:p w14:paraId="4828513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O:2</w:t>
            </w:r>
          </w:p>
        </w:tc>
        <w:tc>
          <w:tcPr>
            <w:tcW w:w="4961" w:type="dxa"/>
            <w:tcBorders>
              <w:top w:val="single" w:sz="4" w:space="0" w:color="auto"/>
              <w:left w:val="single" w:sz="4" w:space="0" w:color="auto"/>
              <w:bottom w:val="single" w:sz="4" w:space="0" w:color="auto"/>
              <w:right w:val="single" w:sz="4" w:space="0" w:color="auto"/>
            </w:tcBorders>
          </w:tcPr>
          <w:p w14:paraId="4DC03758"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2.   Členské štáty môžu obmedziť takéto sankcie na situácie, keď sú zmluvné podmienky výslovne vymedzené ako nekalé za každých okolností vo vnútroštátnom práve alebo keď predajca alebo dodávateľ naďalej používa zmluvné podmienky, ktoré boli v konečnom rozhodnutí prijatom v súlade s článkom 7 ods. 2 uznané za nekalé.</w:t>
            </w:r>
          </w:p>
          <w:p w14:paraId="621803A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tc>
        <w:tc>
          <w:tcPr>
            <w:tcW w:w="567" w:type="dxa"/>
            <w:tcBorders>
              <w:top w:val="single" w:sz="4" w:space="0" w:color="auto"/>
              <w:left w:val="single" w:sz="4" w:space="0" w:color="auto"/>
              <w:bottom w:val="single" w:sz="4" w:space="0" w:color="auto"/>
              <w:right w:val="single" w:sz="12" w:space="0" w:color="auto"/>
            </w:tcBorders>
          </w:tcPr>
          <w:p w14:paraId="4E522CC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D</w:t>
            </w:r>
          </w:p>
        </w:tc>
        <w:tc>
          <w:tcPr>
            <w:tcW w:w="1134" w:type="dxa"/>
            <w:tcBorders>
              <w:top w:val="single" w:sz="4" w:space="0" w:color="auto"/>
              <w:left w:val="nil"/>
              <w:bottom w:val="single" w:sz="4" w:space="0" w:color="auto"/>
              <w:right w:val="single" w:sz="4" w:space="0" w:color="auto"/>
            </w:tcBorders>
          </w:tcPr>
          <w:p w14:paraId="418DF20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14:paraId="7D8B589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670" w:type="dxa"/>
            <w:tcBorders>
              <w:top w:val="single" w:sz="4" w:space="0" w:color="auto"/>
              <w:left w:val="single" w:sz="4" w:space="0" w:color="auto"/>
              <w:bottom w:val="single" w:sz="4" w:space="0" w:color="auto"/>
              <w:right w:val="single" w:sz="4" w:space="0" w:color="auto"/>
            </w:tcBorders>
          </w:tcPr>
          <w:p w14:paraId="65D2E628"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5" w:type="dxa"/>
            <w:tcBorders>
              <w:top w:val="single" w:sz="4" w:space="0" w:color="auto"/>
              <w:left w:val="single" w:sz="4" w:space="0" w:color="auto"/>
              <w:bottom w:val="single" w:sz="4" w:space="0" w:color="auto"/>
              <w:right w:val="single" w:sz="4" w:space="0" w:color="auto"/>
            </w:tcBorders>
          </w:tcPr>
          <w:p w14:paraId="66D4810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n.a</w:t>
            </w:r>
          </w:p>
        </w:tc>
        <w:tc>
          <w:tcPr>
            <w:tcW w:w="1163" w:type="dxa"/>
            <w:tcBorders>
              <w:top w:val="single" w:sz="4" w:space="0" w:color="auto"/>
              <w:left w:val="single" w:sz="4" w:space="0" w:color="auto"/>
              <w:bottom w:val="single" w:sz="4" w:space="0" w:color="auto"/>
              <w:right w:val="single" w:sz="12" w:space="0" w:color="auto"/>
            </w:tcBorders>
          </w:tcPr>
          <w:p w14:paraId="01676E26"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F35F8B" w:rsidRPr="007333EA" w14:paraId="0BF7D710" w14:textId="77777777" w:rsidTr="00DB634F">
        <w:tc>
          <w:tcPr>
            <w:tcW w:w="786" w:type="dxa"/>
            <w:tcBorders>
              <w:top w:val="single" w:sz="4" w:space="0" w:color="auto"/>
              <w:left w:val="single" w:sz="12" w:space="0" w:color="auto"/>
              <w:bottom w:val="single" w:sz="4" w:space="0" w:color="auto"/>
              <w:right w:val="single" w:sz="4" w:space="0" w:color="auto"/>
            </w:tcBorders>
          </w:tcPr>
          <w:p w14:paraId="32B9FBA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Č:8b</w:t>
            </w:r>
          </w:p>
          <w:p w14:paraId="23F7A629"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O:3</w:t>
            </w:r>
          </w:p>
        </w:tc>
        <w:tc>
          <w:tcPr>
            <w:tcW w:w="4961" w:type="dxa"/>
            <w:tcBorders>
              <w:top w:val="single" w:sz="4" w:space="0" w:color="auto"/>
              <w:left w:val="single" w:sz="4" w:space="0" w:color="auto"/>
              <w:bottom w:val="single" w:sz="4" w:space="0" w:color="auto"/>
              <w:right w:val="single" w:sz="4" w:space="0" w:color="auto"/>
            </w:tcBorders>
          </w:tcPr>
          <w:p w14:paraId="6EAE35BA"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3.   Pri ukladaní sankcií členské štáty zabezpečia, aby sa v prípade potreby zohľadnili tieto demonštratívne a informatívne kritériá:</w:t>
            </w:r>
          </w:p>
          <w:p w14:paraId="2C5021A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p w14:paraId="19289C21"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a) povaha, závažnosť, rozsah a trvanie porušenia právnych predpisov;</w:t>
            </w:r>
          </w:p>
          <w:p w14:paraId="45FA4CE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p w14:paraId="2E64BBC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b) akékoľvek opatrenie prijaté predajcom alebo dodávateľom na zmiernenie škody, ktorú utrpeli spotrebitelia, alebo na jej nápravu;</w:t>
            </w:r>
          </w:p>
          <w:p w14:paraId="698522FA"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p w14:paraId="339BAE8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c) všetky predchádzajúce porušenia právnych predpisov, ktorých sa predajca alebo dodávateľ dopustil;</w:t>
            </w:r>
          </w:p>
          <w:p w14:paraId="7684605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p w14:paraId="4F70D2E1"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d) získané finančné výhody predajcu alebo dodávateľa v dôsledku porušenia právnych predpisov alebo straty, ktoré predajca alebo dodávateľ v dôsledku takéhoto porušenia neutrpel, ak sú k dispozícii príslušné údaje;</w:t>
            </w:r>
          </w:p>
          <w:p w14:paraId="3656E385"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p w14:paraId="3E6340BB" w14:textId="7421F159"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e) sankcie uložené predajcovi alebo dodávateľovi za rovnaké porušenie právnych predpisov v iných členských štátoch v cezhraničných prípadoch, keď sú informácie o takýchto sankciách dostupné prostredníctvom mechanizmu zriadeného nariadením Európskeho parlamentu a Rady (EÚ) 2017/2394</w:t>
            </w:r>
            <w:r w:rsidR="00B44BAF">
              <w:rPr>
                <w:rFonts w:ascii="Times New Roman" w:eastAsia="Times New Roman" w:hAnsi="Times New Roman" w:cs="Times New Roman"/>
                <w:color w:val="000000"/>
                <w:sz w:val="20"/>
                <w:szCs w:val="20"/>
                <w:shd w:val="clear" w:color="auto" w:fill="FFFFFF"/>
                <w:lang w:eastAsia="sk-SK"/>
              </w:rPr>
              <w:t xml:space="preserve"> (1)</w:t>
            </w:r>
            <w:r w:rsidRPr="007333EA">
              <w:rPr>
                <w:rFonts w:ascii="Times New Roman" w:eastAsia="Times New Roman" w:hAnsi="Times New Roman" w:cs="Times New Roman"/>
                <w:color w:val="000000"/>
                <w:sz w:val="20"/>
                <w:szCs w:val="20"/>
                <w:shd w:val="clear" w:color="auto" w:fill="FFFFFF"/>
                <w:lang w:eastAsia="sk-SK"/>
              </w:rPr>
              <w:t>;</w:t>
            </w:r>
          </w:p>
          <w:p w14:paraId="00B7107E"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p w14:paraId="0A005AFD"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f) všetky ostatné priťažujúce alebo poľahčujúce faktory vzťahujúce sa na okolnosti prípadu.</w:t>
            </w:r>
          </w:p>
          <w:p w14:paraId="1858C7EB" w14:textId="77777777" w:rsidR="00B44BAF" w:rsidRDefault="00B44BAF" w:rsidP="00B44BAF">
            <w:pPr>
              <w:spacing w:after="0" w:line="240" w:lineRule="auto"/>
            </w:pPr>
            <w:r>
              <w:t>_______________</w:t>
            </w:r>
          </w:p>
          <w:p w14:paraId="4AAF4BA4" w14:textId="38F682C2" w:rsidR="00B44BAF" w:rsidRPr="007333EA" w:rsidRDefault="00B44BAF" w:rsidP="00B44BAF">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B44BAF">
              <w:rPr>
                <w:rFonts w:ascii="Times New Roman" w:eastAsia="Times New Roman" w:hAnsi="Times New Roman" w:cs="Times New Roman"/>
                <w:color w:val="000000"/>
                <w:sz w:val="20"/>
                <w:szCs w:val="20"/>
                <w:shd w:val="clear" w:color="auto" w:fill="FFFFFF"/>
                <w:lang w:eastAsia="sk-SK"/>
              </w:rPr>
              <w:t>(1) Nariadenie Európskeho parlamentu a Rady (EÚ) 2017/2394 z 12. decembra 2017 o spolupráci medzi národnými orgánmi zodpovednými za presadzovanie právnych predpisov na ochranu spotrebiteľa a o zrušení nariadenia (ES) č. 2006/2004 (Ú. v. EÚ L 345, 27.12.2017, s. 1).</w:t>
            </w:r>
          </w:p>
        </w:tc>
        <w:tc>
          <w:tcPr>
            <w:tcW w:w="567" w:type="dxa"/>
            <w:tcBorders>
              <w:top w:val="single" w:sz="4" w:space="0" w:color="auto"/>
              <w:left w:val="single" w:sz="4" w:space="0" w:color="auto"/>
              <w:bottom w:val="single" w:sz="4" w:space="0" w:color="auto"/>
              <w:right w:val="single" w:sz="12" w:space="0" w:color="auto"/>
            </w:tcBorders>
          </w:tcPr>
          <w:p w14:paraId="41F5AC9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N</w:t>
            </w:r>
          </w:p>
        </w:tc>
        <w:tc>
          <w:tcPr>
            <w:tcW w:w="1134" w:type="dxa"/>
            <w:tcBorders>
              <w:top w:val="single" w:sz="4" w:space="0" w:color="auto"/>
              <w:left w:val="nil"/>
              <w:bottom w:val="single" w:sz="4" w:space="0" w:color="auto"/>
              <w:right w:val="single" w:sz="4" w:space="0" w:color="auto"/>
            </w:tcBorders>
          </w:tcPr>
          <w:p w14:paraId="08EB8630" w14:textId="683C937C"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NZ</w:t>
            </w:r>
            <w:r w:rsidR="00BC21EF">
              <w:rPr>
                <w:rFonts w:ascii="Times New Roman" w:eastAsia="Times New Roman" w:hAnsi="Times New Roman" w:cs="Times New Roman"/>
                <w:sz w:val="20"/>
                <w:szCs w:val="20"/>
                <w:lang w:eastAsia="sk-SK"/>
              </w:rPr>
              <w:t xml:space="preserve">  (čl. I)</w:t>
            </w:r>
          </w:p>
        </w:tc>
        <w:tc>
          <w:tcPr>
            <w:tcW w:w="1134" w:type="dxa"/>
            <w:tcBorders>
              <w:top w:val="single" w:sz="4" w:space="0" w:color="auto"/>
              <w:left w:val="single" w:sz="4" w:space="0" w:color="auto"/>
              <w:bottom w:val="single" w:sz="4" w:space="0" w:color="auto"/>
              <w:right w:val="single" w:sz="4" w:space="0" w:color="auto"/>
            </w:tcBorders>
          </w:tcPr>
          <w:p w14:paraId="4E8784AD" w14:textId="6839DA6E" w:rsidR="00F35F8B" w:rsidRPr="007333EA" w:rsidRDefault="00650BCF"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§:42</w:t>
            </w:r>
          </w:p>
          <w:p w14:paraId="3FF9C540" w14:textId="610CB0C5" w:rsidR="00F35F8B" w:rsidRPr="007333EA" w:rsidRDefault="00650BCF"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3, 4, 9</w:t>
            </w:r>
          </w:p>
        </w:tc>
        <w:tc>
          <w:tcPr>
            <w:tcW w:w="5670" w:type="dxa"/>
            <w:tcBorders>
              <w:top w:val="single" w:sz="4" w:space="0" w:color="auto"/>
              <w:left w:val="single" w:sz="4" w:space="0" w:color="auto"/>
              <w:bottom w:val="single" w:sz="4" w:space="0" w:color="auto"/>
              <w:right w:val="single" w:sz="4" w:space="0" w:color="auto"/>
            </w:tcBorders>
          </w:tcPr>
          <w:p w14:paraId="5483D5C2" w14:textId="445E9A9A" w:rsidR="005B61E6" w:rsidRPr="005B61E6" w:rsidRDefault="00F35F8B" w:rsidP="005B61E6">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(3) </w:t>
            </w:r>
            <w:r w:rsidR="005B61E6" w:rsidRPr="005B61E6">
              <w:rPr>
                <w:rFonts w:ascii="Times New Roman" w:eastAsia="Times New Roman" w:hAnsi="Times New Roman" w:cs="Times New Roman"/>
                <w:sz w:val="20"/>
                <w:szCs w:val="20"/>
                <w:lang w:eastAsia="sk-SK"/>
              </w:rPr>
              <w:t>Orgán dohľadu pri rozhodovaní o druhu sankc</w:t>
            </w:r>
            <w:r w:rsidR="007D00EB">
              <w:rPr>
                <w:rFonts w:ascii="Times New Roman" w:eastAsia="Times New Roman" w:hAnsi="Times New Roman" w:cs="Times New Roman"/>
                <w:sz w:val="20"/>
                <w:szCs w:val="20"/>
                <w:lang w:eastAsia="sk-SK"/>
              </w:rPr>
              <w:t xml:space="preserve">ie a jej výmere prihliada </w:t>
            </w:r>
            <w:r w:rsidR="005B61E6" w:rsidRPr="005B61E6">
              <w:rPr>
                <w:rFonts w:ascii="Times New Roman" w:eastAsia="Times New Roman" w:hAnsi="Times New Roman" w:cs="Times New Roman"/>
                <w:sz w:val="20"/>
                <w:szCs w:val="20"/>
                <w:lang w:eastAsia="sk-SK"/>
              </w:rPr>
              <w:t xml:space="preserve">na </w:t>
            </w:r>
          </w:p>
          <w:p w14:paraId="60AC5EC6" w14:textId="4F8697C5" w:rsidR="005B61E6" w:rsidRPr="005B61E6" w:rsidRDefault="005B61E6" w:rsidP="005B61E6">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w:t>
            </w:r>
            <w:r w:rsidR="00401F03">
              <w:rPr>
                <w:rFonts w:ascii="Times New Roman" w:eastAsia="Times New Roman" w:hAnsi="Times New Roman" w:cs="Times New Roman"/>
                <w:sz w:val="20"/>
                <w:szCs w:val="20"/>
                <w:lang w:eastAsia="sk-SK"/>
              </w:rPr>
              <w:t xml:space="preserve"> </w:t>
            </w:r>
            <w:r w:rsidRPr="005B61E6">
              <w:rPr>
                <w:rFonts w:ascii="Times New Roman" w:eastAsia="Times New Roman" w:hAnsi="Times New Roman" w:cs="Times New Roman"/>
                <w:sz w:val="20"/>
                <w:szCs w:val="20"/>
                <w:lang w:eastAsia="sk-SK"/>
              </w:rPr>
              <w:t xml:space="preserve">závažnosť, povahu, spôsob, rozsah, trvanie a okolnosti porušenia povinnosti, </w:t>
            </w:r>
          </w:p>
          <w:p w14:paraId="4FBCAFF7" w14:textId="79792D84" w:rsidR="005B61E6" w:rsidRPr="005B61E6" w:rsidRDefault="005B61E6" w:rsidP="005B61E6">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b)</w:t>
            </w:r>
            <w:r w:rsidR="00401F03">
              <w:rPr>
                <w:rFonts w:ascii="Times New Roman" w:eastAsia="Times New Roman" w:hAnsi="Times New Roman" w:cs="Times New Roman"/>
                <w:sz w:val="20"/>
                <w:szCs w:val="20"/>
                <w:lang w:eastAsia="sk-SK"/>
              </w:rPr>
              <w:t xml:space="preserve"> </w:t>
            </w:r>
            <w:r w:rsidRPr="005B61E6">
              <w:rPr>
                <w:rFonts w:ascii="Times New Roman" w:eastAsia="Times New Roman" w:hAnsi="Times New Roman" w:cs="Times New Roman"/>
                <w:sz w:val="20"/>
                <w:szCs w:val="20"/>
                <w:lang w:eastAsia="sk-SK"/>
              </w:rPr>
              <w:t xml:space="preserve">záujem dohliadanej osoby o odstránenie alebo o zmiernenie negatívnych dôsledkov porušenia povinnosti vo vzťahu k spotrebiteľom, ktorý preukázateľne prejavila do vydania rozhodnutia o uložení sankcie, </w:t>
            </w:r>
          </w:p>
          <w:p w14:paraId="14B76F00" w14:textId="0B33156C" w:rsidR="005B61E6" w:rsidRPr="005B61E6" w:rsidRDefault="005B61E6" w:rsidP="005B61E6">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c)</w:t>
            </w:r>
            <w:r w:rsidR="00401F03">
              <w:rPr>
                <w:rFonts w:ascii="Times New Roman" w:eastAsia="Times New Roman" w:hAnsi="Times New Roman" w:cs="Times New Roman"/>
                <w:sz w:val="20"/>
                <w:szCs w:val="20"/>
                <w:lang w:eastAsia="sk-SK"/>
              </w:rPr>
              <w:t xml:space="preserve"> </w:t>
            </w:r>
            <w:r w:rsidR="003B6779" w:rsidRPr="003B6779">
              <w:rPr>
                <w:rFonts w:ascii="Times New Roman" w:eastAsia="Times New Roman" w:hAnsi="Times New Roman" w:cs="Times New Roman"/>
                <w:sz w:val="20"/>
                <w:szCs w:val="20"/>
                <w:lang w:eastAsia="sk-SK"/>
              </w:rPr>
              <w:t>predchádzajúce porušenia právnych predpisov, ktorých sa obchodník dopustil</w:t>
            </w:r>
            <w:r w:rsidRPr="005B61E6">
              <w:rPr>
                <w:rFonts w:ascii="Times New Roman" w:eastAsia="Times New Roman" w:hAnsi="Times New Roman" w:cs="Times New Roman"/>
                <w:sz w:val="20"/>
                <w:szCs w:val="20"/>
                <w:lang w:eastAsia="sk-SK"/>
              </w:rPr>
              <w:t>,</w:t>
            </w:r>
          </w:p>
          <w:p w14:paraId="5C2A056D" w14:textId="3A6B0B7D" w:rsidR="005B61E6" w:rsidRPr="005B61E6" w:rsidRDefault="005B61E6" w:rsidP="005B61E6">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d)</w:t>
            </w:r>
            <w:r w:rsidR="00401F03">
              <w:rPr>
                <w:rFonts w:ascii="Times New Roman" w:eastAsia="Times New Roman" w:hAnsi="Times New Roman" w:cs="Times New Roman"/>
                <w:sz w:val="20"/>
                <w:szCs w:val="20"/>
                <w:lang w:eastAsia="sk-SK"/>
              </w:rPr>
              <w:t xml:space="preserve"> </w:t>
            </w:r>
            <w:r w:rsidRPr="005B61E6">
              <w:rPr>
                <w:rFonts w:ascii="Times New Roman" w:eastAsia="Times New Roman" w:hAnsi="Times New Roman" w:cs="Times New Roman"/>
                <w:sz w:val="20"/>
                <w:szCs w:val="20"/>
                <w:lang w:eastAsia="sk-SK"/>
              </w:rPr>
              <w:t>finančné výhody, ktoré dohliadaná osoba získala porušením povinnosti, alebo finančné straty, ktoré dohliadaná osoba v dôsledku porušenia povinnosti neutrpela, ak má orgán dohľadu tieto informácie k dispozícii,</w:t>
            </w:r>
          </w:p>
          <w:p w14:paraId="531F09CD" w14:textId="331C673F" w:rsidR="005B61E6" w:rsidRPr="007D00EB" w:rsidRDefault="005B61E6" w:rsidP="005B61E6">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e)</w:t>
            </w:r>
            <w:r w:rsidR="00401F03">
              <w:rPr>
                <w:rFonts w:ascii="Times New Roman" w:eastAsia="Times New Roman" w:hAnsi="Times New Roman" w:cs="Times New Roman"/>
                <w:sz w:val="20"/>
                <w:szCs w:val="20"/>
                <w:lang w:eastAsia="sk-SK"/>
              </w:rPr>
              <w:t xml:space="preserve"> </w:t>
            </w:r>
            <w:r w:rsidRPr="005B61E6">
              <w:rPr>
                <w:rFonts w:ascii="Times New Roman" w:eastAsia="Times New Roman" w:hAnsi="Times New Roman" w:cs="Times New Roman"/>
                <w:sz w:val="20"/>
                <w:szCs w:val="20"/>
                <w:lang w:eastAsia="sk-SK"/>
              </w:rPr>
              <w:t>sankciu uloženú príslušným orgánom iného členského štátu za rovnaké porušenie povinnosti, ak ide o porušenie povinnosti v rozsah</w:t>
            </w:r>
            <w:r w:rsidR="005912B4">
              <w:rPr>
                <w:rFonts w:ascii="Times New Roman" w:eastAsia="Times New Roman" w:hAnsi="Times New Roman" w:cs="Times New Roman"/>
                <w:sz w:val="20"/>
                <w:szCs w:val="20"/>
                <w:lang w:eastAsia="sk-SK"/>
              </w:rPr>
              <w:t>u podľa osobitného predpisu,</w:t>
            </w:r>
            <w:r w:rsidR="007D00EB">
              <w:rPr>
                <w:rFonts w:ascii="Times New Roman" w:eastAsia="Times New Roman" w:hAnsi="Times New Roman" w:cs="Times New Roman"/>
                <w:sz w:val="20"/>
                <w:szCs w:val="20"/>
                <w:vertAlign w:val="superscript"/>
                <w:lang w:eastAsia="sk-SK"/>
              </w:rPr>
              <w:t>10</w:t>
            </w:r>
            <w:r w:rsidR="008041D1">
              <w:rPr>
                <w:rFonts w:ascii="Times New Roman" w:eastAsia="Times New Roman" w:hAnsi="Times New Roman" w:cs="Times New Roman"/>
                <w:sz w:val="20"/>
                <w:szCs w:val="20"/>
                <w:vertAlign w:val="superscript"/>
                <w:lang w:eastAsia="sk-SK"/>
              </w:rPr>
              <w:t>8</w:t>
            </w:r>
            <w:r w:rsidR="007D00EB">
              <w:rPr>
                <w:rFonts w:ascii="Times New Roman" w:eastAsia="Times New Roman" w:hAnsi="Times New Roman" w:cs="Times New Roman"/>
                <w:sz w:val="20"/>
                <w:szCs w:val="20"/>
                <w:lang w:eastAsia="sk-SK"/>
              </w:rPr>
              <w:t>)</w:t>
            </w:r>
          </w:p>
          <w:p w14:paraId="68C7EA31" w14:textId="3C48F5EB" w:rsidR="005B61E6" w:rsidRPr="005B61E6" w:rsidRDefault="005B61E6" w:rsidP="005B61E6">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f)</w:t>
            </w:r>
            <w:r w:rsidR="00401F03">
              <w:rPr>
                <w:rFonts w:ascii="Times New Roman" w:eastAsia="Times New Roman" w:hAnsi="Times New Roman" w:cs="Times New Roman"/>
                <w:sz w:val="20"/>
                <w:szCs w:val="20"/>
                <w:lang w:eastAsia="sk-SK"/>
              </w:rPr>
              <w:t xml:space="preserve"> </w:t>
            </w:r>
            <w:r w:rsidRPr="005B61E6">
              <w:rPr>
                <w:rFonts w:ascii="Times New Roman" w:eastAsia="Times New Roman" w:hAnsi="Times New Roman" w:cs="Times New Roman"/>
                <w:sz w:val="20"/>
                <w:szCs w:val="20"/>
                <w:lang w:eastAsia="sk-SK"/>
              </w:rPr>
              <w:t>iné priťažujúce a poľahčujúce okolnosti.</w:t>
            </w:r>
          </w:p>
          <w:p w14:paraId="3C387337" w14:textId="2B15F10B" w:rsidR="005B61E6" w:rsidRPr="007333EA" w:rsidRDefault="005B61E6"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w:t>
            </w:r>
            <w:r w:rsidR="00401F03">
              <w:rPr>
                <w:rFonts w:ascii="Times New Roman" w:eastAsia="Times New Roman" w:hAnsi="Times New Roman" w:cs="Times New Roman"/>
                <w:sz w:val="20"/>
                <w:szCs w:val="20"/>
                <w:lang w:eastAsia="sk-SK"/>
              </w:rPr>
              <w:t xml:space="preserve"> </w:t>
            </w:r>
            <w:r w:rsidRPr="005B61E6">
              <w:rPr>
                <w:rFonts w:ascii="Times New Roman" w:eastAsia="Times New Roman" w:hAnsi="Times New Roman" w:cs="Times New Roman"/>
                <w:sz w:val="20"/>
                <w:szCs w:val="20"/>
                <w:lang w:eastAsia="sk-SK"/>
              </w:rPr>
              <w:t>Ak bola dohliadanej osobe za ten istý skutok uložená sankcia podľa osobitného predpisu na ochranu iného verejného záujmu ako ochrana spotrebiteľ</w:t>
            </w:r>
            <w:r w:rsidR="007D00EB">
              <w:rPr>
                <w:rFonts w:ascii="Times New Roman" w:eastAsia="Times New Roman" w:hAnsi="Times New Roman" w:cs="Times New Roman"/>
                <w:sz w:val="20"/>
                <w:szCs w:val="20"/>
                <w:lang w:eastAsia="sk-SK"/>
              </w:rPr>
              <w:t xml:space="preserve">a, prihliada orgán dohľadu aj </w:t>
            </w:r>
            <w:r w:rsidRPr="005B61E6">
              <w:rPr>
                <w:rFonts w:ascii="Times New Roman" w:eastAsia="Times New Roman" w:hAnsi="Times New Roman" w:cs="Times New Roman"/>
                <w:sz w:val="20"/>
                <w:szCs w:val="20"/>
                <w:lang w:eastAsia="sk-SK"/>
              </w:rPr>
              <w:t>na skôr uloženú sankciu.</w:t>
            </w:r>
          </w:p>
          <w:p w14:paraId="2A846D81" w14:textId="2ECBBC79" w:rsidR="00F35F8B" w:rsidRDefault="007D00EB"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w:t>
            </w:r>
            <w:r w:rsidR="005B61E6" w:rsidRPr="0058675E">
              <w:rPr>
                <w:rFonts w:ascii="Times New Roman" w:eastAsia="Times New Roman" w:hAnsi="Times New Roman" w:cs="Times New Roman"/>
                <w:sz w:val="20"/>
                <w:szCs w:val="20"/>
                <w:lang w:eastAsia="sk-SK"/>
              </w:rPr>
              <w:t>)</w:t>
            </w:r>
            <w:r w:rsidR="00401F03">
              <w:rPr>
                <w:rFonts w:ascii="Times New Roman" w:eastAsia="Times New Roman" w:hAnsi="Times New Roman" w:cs="Times New Roman"/>
                <w:sz w:val="20"/>
                <w:szCs w:val="20"/>
                <w:lang w:eastAsia="sk-SK"/>
              </w:rPr>
              <w:t xml:space="preserve"> </w:t>
            </w:r>
            <w:r w:rsidR="005B61E6" w:rsidRPr="0058675E">
              <w:rPr>
                <w:rFonts w:ascii="Times New Roman" w:eastAsia="Times New Roman" w:hAnsi="Times New Roman" w:cs="Times New Roman"/>
                <w:sz w:val="20"/>
                <w:szCs w:val="20"/>
                <w:lang w:eastAsia="sk-SK"/>
              </w:rPr>
              <w:t>Opakované porušenie tej istej povinnosti podľa tohto zákona alebo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w:t>
            </w:r>
            <w:r w:rsidR="00D32705" w:rsidRPr="0058675E">
              <w:rPr>
                <w:rFonts w:ascii="Times New Roman" w:eastAsia="Times New Roman" w:hAnsi="Times New Roman" w:cs="Times New Roman"/>
                <w:sz w:val="20"/>
                <w:szCs w:val="20"/>
                <w:lang w:eastAsia="sk-SK"/>
              </w:rPr>
              <w:t xml:space="preserve"> povinnosti dohliadanej osoby.</w:t>
            </w:r>
            <w:r>
              <w:rPr>
                <w:rFonts w:ascii="Times New Roman" w:eastAsia="Times New Roman" w:hAnsi="Times New Roman" w:cs="Times New Roman"/>
                <w:sz w:val="20"/>
                <w:szCs w:val="20"/>
                <w:vertAlign w:val="superscript"/>
                <w:lang w:eastAsia="sk-SK"/>
              </w:rPr>
              <w:t>1</w:t>
            </w:r>
            <w:r w:rsidR="008041D1">
              <w:rPr>
                <w:rFonts w:ascii="Times New Roman" w:eastAsia="Times New Roman" w:hAnsi="Times New Roman" w:cs="Times New Roman"/>
                <w:sz w:val="20"/>
                <w:szCs w:val="20"/>
                <w:vertAlign w:val="superscript"/>
                <w:lang w:eastAsia="sk-SK"/>
              </w:rPr>
              <w:t>10</w:t>
            </w:r>
            <w:r w:rsidR="00401F03">
              <w:rPr>
                <w:rFonts w:ascii="Times New Roman" w:eastAsia="Times New Roman" w:hAnsi="Times New Roman" w:cs="Times New Roman"/>
                <w:sz w:val="20"/>
                <w:szCs w:val="20"/>
                <w:lang w:eastAsia="sk-SK"/>
              </w:rPr>
              <w:t>)</w:t>
            </w:r>
            <w:r w:rsidR="005B61E6" w:rsidRPr="0058675E">
              <w:rPr>
                <w:rFonts w:ascii="Times New Roman" w:eastAsia="Times New Roman" w:hAnsi="Times New Roman" w:cs="Times New Roman"/>
                <w:sz w:val="20"/>
                <w:szCs w:val="20"/>
                <w:lang w:eastAsia="sk-SK"/>
              </w:rPr>
              <w:t xml:space="preserve"> Orgán do</w:t>
            </w:r>
            <w:r>
              <w:rPr>
                <w:rFonts w:ascii="Times New Roman" w:eastAsia="Times New Roman" w:hAnsi="Times New Roman" w:cs="Times New Roman"/>
                <w:sz w:val="20"/>
                <w:szCs w:val="20"/>
                <w:lang w:eastAsia="sk-SK"/>
              </w:rPr>
              <w:t>hľadu neuloží sankciu podľa § 41</w:t>
            </w:r>
            <w:r w:rsidR="005B61E6" w:rsidRPr="0058675E">
              <w:rPr>
                <w:rFonts w:ascii="Times New Roman" w:eastAsia="Times New Roman" w:hAnsi="Times New Roman" w:cs="Times New Roman"/>
                <w:sz w:val="20"/>
                <w:szCs w:val="20"/>
                <w:lang w:eastAsia="sk-SK"/>
              </w:rPr>
              <w:t xml:space="preserve"> za porušenie povinnosti podľa </w:t>
            </w:r>
            <w:r>
              <w:rPr>
                <w:rFonts w:ascii="Times New Roman" w:eastAsia="Times New Roman" w:hAnsi="Times New Roman" w:cs="Times New Roman"/>
                <w:sz w:val="20"/>
                <w:szCs w:val="20"/>
                <w:lang w:eastAsia="sk-SK"/>
              </w:rPr>
              <w:t>prvej</w:t>
            </w:r>
            <w:r w:rsidR="005B61E6" w:rsidRPr="0058675E">
              <w:rPr>
                <w:rFonts w:ascii="Times New Roman" w:eastAsia="Times New Roman" w:hAnsi="Times New Roman" w:cs="Times New Roman"/>
                <w:sz w:val="20"/>
                <w:szCs w:val="20"/>
                <w:lang w:eastAsia="sk-SK"/>
              </w:rPr>
              <w:t xml:space="preserve"> vety, ak podá podnet príslušnému živnostenskému úradu. </w:t>
            </w:r>
          </w:p>
          <w:p w14:paraId="604CD544" w14:textId="77777777" w:rsidR="00401F03" w:rsidRDefault="00401F03" w:rsidP="00401F03">
            <w:pPr>
              <w:spacing w:after="0" w:line="240" w:lineRule="auto"/>
            </w:pPr>
            <w:r>
              <w:t>_______________</w:t>
            </w:r>
          </w:p>
          <w:p w14:paraId="7BA917F4" w14:textId="7B150768" w:rsidR="007D00EB" w:rsidRPr="007D00EB" w:rsidRDefault="007D00EB"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vertAlign w:val="superscript"/>
                <w:lang w:eastAsia="sk-SK"/>
              </w:rPr>
              <w:t>10</w:t>
            </w:r>
            <w:r w:rsidR="008041D1">
              <w:rPr>
                <w:rFonts w:ascii="Times New Roman" w:eastAsia="Times New Roman" w:hAnsi="Times New Roman" w:cs="Times New Roman"/>
                <w:sz w:val="20"/>
                <w:szCs w:val="20"/>
                <w:vertAlign w:val="superscript"/>
                <w:lang w:eastAsia="sk-SK"/>
              </w:rPr>
              <w:t>8</w:t>
            </w:r>
            <w:r>
              <w:rPr>
                <w:rFonts w:ascii="Times New Roman" w:eastAsia="Times New Roman" w:hAnsi="Times New Roman" w:cs="Times New Roman"/>
                <w:sz w:val="20"/>
                <w:szCs w:val="20"/>
                <w:lang w:eastAsia="sk-SK"/>
              </w:rPr>
              <w:t xml:space="preserve">) </w:t>
            </w:r>
            <w:r w:rsidRPr="0015547E">
              <w:rPr>
                <w:rFonts w:ascii="Times New Roman" w:eastAsia="Times New Roman" w:hAnsi="Times New Roman" w:cs="Times New Roman"/>
                <w:color w:val="000000"/>
                <w:sz w:val="20"/>
                <w:szCs w:val="20"/>
              </w:rPr>
              <w:t>Čl. 3 ods. 2 až 4 nariadenia (EÚ) 2017/2394 v platnom znení.</w:t>
            </w:r>
          </w:p>
          <w:p w14:paraId="7C2D4CBC" w14:textId="6DF1B417" w:rsidR="00401F03" w:rsidRPr="0058675E" w:rsidRDefault="007D00EB" w:rsidP="008041D1">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vertAlign w:val="superscript"/>
                <w:lang w:eastAsia="sk-SK"/>
              </w:rPr>
              <w:t>1</w:t>
            </w:r>
            <w:r w:rsidR="008041D1">
              <w:rPr>
                <w:rFonts w:ascii="Times New Roman" w:eastAsia="Times New Roman" w:hAnsi="Times New Roman" w:cs="Times New Roman"/>
                <w:sz w:val="20"/>
                <w:szCs w:val="20"/>
                <w:vertAlign w:val="superscript"/>
                <w:lang w:eastAsia="sk-SK"/>
              </w:rPr>
              <w:t>10</w:t>
            </w:r>
            <w:r w:rsidR="00401F03" w:rsidRPr="00401F03">
              <w:rPr>
                <w:rFonts w:ascii="Times New Roman" w:eastAsia="Times New Roman" w:hAnsi="Times New Roman" w:cs="Times New Roman"/>
                <w:sz w:val="20"/>
                <w:szCs w:val="20"/>
                <w:lang w:eastAsia="sk-SK"/>
              </w:rPr>
              <w:t>) § 58 ods. 1 písm. c) zákona č. 455/1991 Zb. v znení neskorších predpisov.</w:t>
            </w:r>
          </w:p>
        </w:tc>
        <w:tc>
          <w:tcPr>
            <w:tcW w:w="425" w:type="dxa"/>
            <w:tcBorders>
              <w:top w:val="single" w:sz="4" w:space="0" w:color="auto"/>
              <w:left w:val="single" w:sz="4" w:space="0" w:color="auto"/>
              <w:bottom w:val="single" w:sz="4" w:space="0" w:color="auto"/>
              <w:right w:val="single" w:sz="4" w:space="0" w:color="auto"/>
            </w:tcBorders>
          </w:tcPr>
          <w:p w14:paraId="70E5B41E"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163" w:type="dxa"/>
            <w:tcBorders>
              <w:top w:val="single" w:sz="4" w:space="0" w:color="auto"/>
              <w:left w:val="single" w:sz="4" w:space="0" w:color="auto"/>
              <w:bottom w:val="single" w:sz="4" w:space="0" w:color="auto"/>
              <w:right w:val="single" w:sz="12" w:space="0" w:color="auto"/>
            </w:tcBorders>
          </w:tcPr>
          <w:p w14:paraId="373BCB6D"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F35F8B" w:rsidRPr="007333EA" w14:paraId="07173445" w14:textId="77777777" w:rsidTr="00DB634F">
        <w:tc>
          <w:tcPr>
            <w:tcW w:w="786" w:type="dxa"/>
            <w:tcBorders>
              <w:top w:val="single" w:sz="4" w:space="0" w:color="auto"/>
              <w:left w:val="single" w:sz="12" w:space="0" w:color="auto"/>
              <w:bottom w:val="single" w:sz="4" w:space="0" w:color="auto"/>
              <w:right w:val="single" w:sz="4" w:space="0" w:color="auto"/>
            </w:tcBorders>
          </w:tcPr>
          <w:p w14:paraId="3E0238B6"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Č:8b</w:t>
            </w:r>
          </w:p>
          <w:p w14:paraId="764664EC"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O:4</w:t>
            </w:r>
          </w:p>
        </w:tc>
        <w:tc>
          <w:tcPr>
            <w:tcW w:w="4961" w:type="dxa"/>
            <w:tcBorders>
              <w:top w:val="single" w:sz="4" w:space="0" w:color="auto"/>
              <w:left w:val="single" w:sz="4" w:space="0" w:color="auto"/>
              <w:bottom w:val="single" w:sz="4" w:space="0" w:color="auto"/>
              <w:right w:val="single" w:sz="4" w:space="0" w:color="auto"/>
            </w:tcBorders>
          </w:tcPr>
          <w:p w14:paraId="059AA48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4.   Bez toho, aby bol dotknutý odsek 2 tohto článku, členské štáty zabezpečia, aby v prípade, keď sa majú v súlade s článkom 21 nariadenia (EÚ) 2017/2394 uložiť sankcie, tieto sankcie obsahovali buď možnosť uložiť pokuty prostredníctvom správnych postupov alebo začať súdne konanie o uložení pokút, alebo obidve tieto možnosti, pričom maximálna výška takýchto pokút je minimálne 4 % ročného obratu predajcu alebo dodávateľa v dotknutom členskom štáte alebo v dotknutých členských štátoch.</w:t>
            </w:r>
          </w:p>
          <w:p w14:paraId="18A68D03"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tc>
        <w:tc>
          <w:tcPr>
            <w:tcW w:w="567" w:type="dxa"/>
            <w:tcBorders>
              <w:top w:val="single" w:sz="4" w:space="0" w:color="auto"/>
              <w:left w:val="single" w:sz="4" w:space="0" w:color="auto"/>
              <w:bottom w:val="single" w:sz="4" w:space="0" w:color="auto"/>
              <w:right w:val="single" w:sz="12" w:space="0" w:color="auto"/>
            </w:tcBorders>
          </w:tcPr>
          <w:p w14:paraId="487C67E2"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w:t>
            </w:r>
          </w:p>
        </w:tc>
        <w:tc>
          <w:tcPr>
            <w:tcW w:w="1134" w:type="dxa"/>
            <w:tcBorders>
              <w:top w:val="single" w:sz="4" w:space="0" w:color="auto"/>
              <w:left w:val="nil"/>
              <w:bottom w:val="single" w:sz="4" w:space="0" w:color="auto"/>
              <w:right w:val="single" w:sz="4" w:space="0" w:color="auto"/>
            </w:tcBorders>
          </w:tcPr>
          <w:p w14:paraId="67AA20FE" w14:textId="6EF36A23"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NZ</w:t>
            </w:r>
            <w:r w:rsidR="00BC21EF">
              <w:rPr>
                <w:rFonts w:ascii="Times New Roman" w:eastAsia="Times New Roman" w:hAnsi="Times New Roman" w:cs="Times New Roman"/>
                <w:sz w:val="20"/>
                <w:szCs w:val="20"/>
                <w:lang w:eastAsia="sk-SK"/>
              </w:rPr>
              <w:t xml:space="preserve"> (čl. I)</w:t>
            </w:r>
          </w:p>
        </w:tc>
        <w:tc>
          <w:tcPr>
            <w:tcW w:w="1134" w:type="dxa"/>
            <w:tcBorders>
              <w:top w:val="single" w:sz="4" w:space="0" w:color="auto"/>
              <w:left w:val="single" w:sz="4" w:space="0" w:color="auto"/>
              <w:bottom w:val="single" w:sz="4" w:space="0" w:color="auto"/>
              <w:right w:val="single" w:sz="4" w:space="0" w:color="auto"/>
            </w:tcBorders>
          </w:tcPr>
          <w:p w14:paraId="04C08C97" w14:textId="62CB001E" w:rsidR="00F35F8B" w:rsidRPr="007333EA" w:rsidRDefault="007D00E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§:43</w:t>
            </w:r>
          </w:p>
          <w:p w14:paraId="69DE27F0" w14:textId="3D49A18A" w:rsidR="00F35F8B"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 2 </w:t>
            </w:r>
          </w:p>
          <w:p w14:paraId="4CC6F5B0" w14:textId="02031AB0" w:rsidR="00401F03" w:rsidRPr="007333EA" w:rsidRDefault="00401F03"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 a)</w:t>
            </w:r>
          </w:p>
          <w:p w14:paraId="0AAF0D0A"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893ECDB"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DF27E8D"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AEDBDC4"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D95DA2D"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8DFBF40"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AB8B7F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B775886"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8BF0EF"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C54042D" w14:textId="36448136" w:rsidR="003949E1" w:rsidRDefault="003949E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FA6DC29" w14:textId="4B40E215" w:rsidR="00F35F8B" w:rsidRPr="007333EA" w:rsidRDefault="007D00E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§:43</w:t>
            </w:r>
          </w:p>
          <w:p w14:paraId="3F58FAD8"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 3</w:t>
            </w:r>
          </w:p>
          <w:p w14:paraId="539C0450" w14:textId="00C1020F" w:rsidR="00F35F8B" w:rsidRPr="007333EA" w:rsidRDefault="00401F03"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 b)</w:t>
            </w:r>
          </w:p>
        </w:tc>
        <w:tc>
          <w:tcPr>
            <w:tcW w:w="5670" w:type="dxa"/>
            <w:tcBorders>
              <w:top w:val="single" w:sz="4" w:space="0" w:color="auto"/>
              <w:left w:val="single" w:sz="4" w:space="0" w:color="auto"/>
              <w:bottom w:val="single" w:sz="4" w:space="0" w:color="auto"/>
              <w:right w:val="single" w:sz="4" w:space="0" w:color="auto"/>
            </w:tcBorders>
          </w:tcPr>
          <w:p w14:paraId="272CB3FF" w14:textId="705F8E28" w:rsidR="00AB63BE" w:rsidRPr="00AB63BE" w:rsidRDefault="00AB63BE" w:rsidP="00AB63BE">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w:t>
            </w:r>
            <w:r w:rsidR="00401F03">
              <w:rPr>
                <w:rFonts w:ascii="Times New Roman" w:eastAsia="Times New Roman" w:hAnsi="Times New Roman" w:cs="Times New Roman"/>
                <w:sz w:val="20"/>
                <w:szCs w:val="20"/>
                <w:lang w:eastAsia="sk-SK"/>
              </w:rPr>
              <w:t>Pri koordinovanom postupe</w:t>
            </w:r>
            <w:r w:rsidR="007D00EB">
              <w:rPr>
                <w:rFonts w:ascii="Times New Roman" w:eastAsia="Times New Roman" w:hAnsi="Times New Roman" w:cs="Times New Roman"/>
                <w:sz w:val="20"/>
                <w:szCs w:val="20"/>
                <w:vertAlign w:val="superscript"/>
                <w:lang w:eastAsia="sk-SK"/>
              </w:rPr>
              <w:t>1</w:t>
            </w:r>
            <w:r w:rsidR="008041D1">
              <w:rPr>
                <w:rFonts w:ascii="Times New Roman" w:eastAsia="Times New Roman" w:hAnsi="Times New Roman" w:cs="Times New Roman"/>
                <w:sz w:val="20"/>
                <w:szCs w:val="20"/>
                <w:vertAlign w:val="superscript"/>
                <w:lang w:eastAsia="sk-SK"/>
              </w:rPr>
              <w:t>11</w:t>
            </w:r>
            <w:r w:rsidR="00401F03">
              <w:rPr>
                <w:rFonts w:ascii="Times New Roman" w:eastAsia="Times New Roman" w:hAnsi="Times New Roman" w:cs="Times New Roman"/>
                <w:sz w:val="20"/>
                <w:szCs w:val="20"/>
                <w:lang w:eastAsia="sk-SK"/>
              </w:rPr>
              <w:t>)</w:t>
            </w:r>
            <w:r w:rsidRPr="00AB63BE">
              <w:rPr>
                <w:rFonts w:ascii="Times New Roman" w:eastAsia="Times New Roman" w:hAnsi="Times New Roman" w:cs="Times New Roman"/>
                <w:sz w:val="20"/>
                <w:szCs w:val="20"/>
                <w:lang w:eastAsia="sk-SK"/>
              </w:rPr>
              <w:t>môže orgán dohľadu uložiť dohliadanej osobe za porušenie povinnosti v rozsahu rozšíreného porušovania právnych predpisov</w:t>
            </w:r>
            <w:r w:rsidR="007D00EB">
              <w:rPr>
                <w:rFonts w:ascii="Times New Roman" w:eastAsia="Times New Roman" w:hAnsi="Times New Roman" w:cs="Times New Roman"/>
                <w:sz w:val="20"/>
                <w:szCs w:val="20"/>
                <w:vertAlign w:val="superscript"/>
                <w:lang w:eastAsia="sk-SK"/>
              </w:rPr>
              <w:t>1</w:t>
            </w:r>
            <w:r w:rsidR="008041D1">
              <w:rPr>
                <w:rFonts w:ascii="Times New Roman" w:eastAsia="Times New Roman" w:hAnsi="Times New Roman" w:cs="Times New Roman"/>
                <w:sz w:val="20"/>
                <w:szCs w:val="20"/>
                <w:vertAlign w:val="superscript"/>
                <w:lang w:eastAsia="sk-SK"/>
              </w:rPr>
              <w:t>12</w:t>
            </w:r>
            <w:r w:rsidR="00222692" w:rsidRPr="00222692">
              <w:rPr>
                <w:rFonts w:ascii="Times New Roman" w:eastAsia="Times New Roman" w:hAnsi="Times New Roman" w:cs="Times New Roman"/>
                <w:color w:val="000000"/>
                <w:sz w:val="24"/>
                <w:szCs w:val="24"/>
                <w:lang w:eastAsia="sk-SK"/>
              </w:rPr>
              <w:t>)</w:t>
            </w:r>
            <w:r w:rsidR="007D00EB">
              <w:rPr>
                <w:rFonts w:ascii="Times New Roman" w:eastAsia="Times New Roman" w:hAnsi="Times New Roman" w:cs="Times New Roman"/>
                <w:color w:val="000000"/>
                <w:sz w:val="24"/>
                <w:szCs w:val="24"/>
                <w:lang w:eastAsia="sk-SK"/>
              </w:rPr>
              <w:t xml:space="preserve"> </w:t>
            </w:r>
            <w:r w:rsidRPr="00AB63BE">
              <w:rPr>
                <w:rFonts w:ascii="Times New Roman" w:eastAsia="Times New Roman" w:hAnsi="Times New Roman" w:cs="Times New Roman"/>
                <w:sz w:val="20"/>
                <w:szCs w:val="20"/>
                <w:lang w:eastAsia="sk-SK"/>
              </w:rPr>
              <w:t>alebo rozšíreného porušovania právnych predpisov s rozmerom Únie</w:t>
            </w:r>
            <w:r w:rsidR="007D00EB">
              <w:rPr>
                <w:rFonts w:ascii="Times New Roman" w:eastAsia="Times New Roman" w:hAnsi="Times New Roman" w:cs="Times New Roman"/>
                <w:sz w:val="20"/>
                <w:szCs w:val="20"/>
                <w:vertAlign w:val="superscript"/>
                <w:lang w:eastAsia="sk-SK"/>
              </w:rPr>
              <w:t>1</w:t>
            </w:r>
            <w:r w:rsidR="008041D1">
              <w:rPr>
                <w:rFonts w:ascii="Times New Roman" w:eastAsia="Times New Roman" w:hAnsi="Times New Roman" w:cs="Times New Roman"/>
                <w:sz w:val="20"/>
                <w:szCs w:val="20"/>
                <w:vertAlign w:val="superscript"/>
                <w:lang w:eastAsia="sk-SK"/>
              </w:rPr>
              <w:t>13</w:t>
            </w:r>
            <w:r w:rsidR="00222692" w:rsidRPr="00222692">
              <w:rPr>
                <w:rFonts w:ascii="Times New Roman" w:eastAsia="Times New Roman" w:hAnsi="Times New Roman" w:cs="Times New Roman"/>
                <w:color w:val="000000"/>
                <w:sz w:val="24"/>
                <w:szCs w:val="24"/>
                <w:lang w:eastAsia="sk-SK"/>
              </w:rPr>
              <w:t>)</w:t>
            </w:r>
            <w:r w:rsidRPr="00AB63BE">
              <w:rPr>
                <w:rFonts w:ascii="Times New Roman" w:eastAsia="Times New Roman" w:hAnsi="Times New Roman" w:cs="Times New Roman"/>
                <w:sz w:val="20"/>
                <w:szCs w:val="20"/>
                <w:lang w:eastAsia="sk-SK"/>
              </w:rPr>
              <w:t xml:space="preserve">  pokutu vo výške od</w:t>
            </w:r>
          </w:p>
          <w:p w14:paraId="79020F3B" w14:textId="7E9E8D08" w:rsidR="00AB63BE" w:rsidRPr="00AB63BE" w:rsidRDefault="00AB63BE" w:rsidP="00AB63BE">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w:t>
            </w:r>
            <w:r w:rsidR="00401F03">
              <w:rPr>
                <w:rFonts w:ascii="Times New Roman" w:eastAsia="Times New Roman" w:hAnsi="Times New Roman" w:cs="Times New Roman"/>
                <w:sz w:val="20"/>
                <w:szCs w:val="20"/>
                <w:lang w:eastAsia="sk-SK"/>
              </w:rPr>
              <w:t xml:space="preserve"> </w:t>
            </w:r>
            <w:r w:rsidRPr="00AB63BE">
              <w:rPr>
                <w:rFonts w:ascii="Times New Roman" w:eastAsia="Times New Roman" w:hAnsi="Times New Roman" w:cs="Times New Roman"/>
                <w:sz w:val="20"/>
                <w:szCs w:val="20"/>
                <w:lang w:eastAsia="sk-SK"/>
              </w:rPr>
              <w:t>500 eur do 4 % obratu dohliadanej osoby za predchádzajúce účtovné obdobie, ak ide o porušenie povinnosti podľa odseku 1 písm. a),</w:t>
            </w:r>
          </w:p>
          <w:p w14:paraId="58813DE6" w14:textId="77777777" w:rsidR="00401F03" w:rsidRDefault="00401F03" w:rsidP="00401F03">
            <w:pPr>
              <w:spacing w:after="0" w:line="240" w:lineRule="auto"/>
            </w:pPr>
            <w:r>
              <w:t>_______________</w:t>
            </w:r>
          </w:p>
          <w:p w14:paraId="5C293F9D" w14:textId="4CEAB7C4" w:rsidR="00401F03" w:rsidRPr="00401F03" w:rsidRDefault="007D00EB" w:rsidP="00401F03">
            <w:pPr>
              <w:pStyle w:val="Textpoznmkypodiarou"/>
              <w:rPr>
                <w:rFonts w:ascii="Times New Roman" w:hAnsi="Times New Roman" w:cs="Times New Roman"/>
              </w:rPr>
            </w:pPr>
            <w:r>
              <w:rPr>
                <w:rStyle w:val="Odkaznapoznmkupodiarou"/>
                <w:rFonts w:ascii="Times New Roman" w:hAnsi="Times New Roman" w:cs="Times New Roman"/>
              </w:rPr>
              <w:t>1</w:t>
            </w:r>
            <w:r w:rsidR="008041D1">
              <w:rPr>
                <w:rStyle w:val="Odkaznapoznmkupodiarou"/>
                <w:rFonts w:ascii="Times New Roman" w:hAnsi="Times New Roman" w:cs="Times New Roman"/>
              </w:rPr>
              <w:t>1</w:t>
            </w:r>
            <w:r w:rsidR="008041D1" w:rsidRPr="008041D1">
              <w:rPr>
                <w:rFonts w:ascii="Times New Roman" w:hAnsi="Times New Roman" w:cs="Times New Roman"/>
                <w:vertAlign w:val="superscript"/>
              </w:rPr>
              <w:t>1</w:t>
            </w:r>
            <w:r w:rsidR="00401F03" w:rsidRPr="00401F03">
              <w:rPr>
                <w:rFonts w:ascii="Times New Roman" w:eastAsia="Times New Roman" w:hAnsi="Times New Roman" w:cs="Times New Roman"/>
                <w:color w:val="000000"/>
              </w:rPr>
              <w:t>) Čl. 21 nariadenia (EÚ) 2017/2394 v platnom znení.</w:t>
            </w:r>
          </w:p>
          <w:p w14:paraId="357A61B2" w14:textId="4AE8221B" w:rsidR="00401F03" w:rsidRPr="00401F03" w:rsidRDefault="007D00EB" w:rsidP="00401F03">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Pr>
                <w:rStyle w:val="Odkaznapoznmkupodiarou"/>
                <w:rFonts w:ascii="Times New Roman" w:hAnsi="Times New Roman" w:cs="Times New Roman"/>
                <w:sz w:val="20"/>
                <w:szCs w:val="20"/>
              </w:rPr>
              <w:t>1</w:t>
            </w:r>
            <w:r w:rsidR="008041D1">
              <w:rPr>
                <w:rStyle w:val="Odkaznapoznmkupodiarou"/>
                <w:rFonts w:ascii="Times New Roman" w:hAnsi="Times New Roman" w:cs="Times New Roman"/>
                <w:sz w:val="20"/>
                <w:szCs w:val="20"/>
              </w:rPr>
              <w:t>1</w:t>
            </w:r>
            <w:r w:rsidR="008041D1" w:rsidRPr="008041D1">
              <w:rPr>
                <w:rFonts w:ascii="Times New Roman" w:hAnsi="Times New Roman" w:cs="Times New Roman"/>
                <w:sz w:val="20"/>
                <w:szCs w:val="20"/>
                <w:vertAlign w:val="superscript"/>
              </w:rPr>
              <w:t>2</w:t>
            </w:r>
            <w:r w:rsidR="00401F03" w:rsidRPr="00401F03">
              <w:rPr>
                <w:rFonts w:ascii="Times New Roman" w:eastAsia="Times New Roman" w:hAnsi="Times New Roman" w:cs="Times New Roman"/>
                <w:color w:val="000000"/>
                <w:sz w:val="20"/>
                <w:szCs w:val="20"/>
              </w:rPr>
              <w:t xml:space="preserve">) Čl. 3 ods. </w:t>
            </w:r>
            <w:r w:rsidR="008041D1">
              <w:rPr>
                <w:rFonts w:ascii="Times New Roman" w:eastAsia="Times New Roman" w:hAnsi="Times New Roman" w:cs="Times New Roman"/>
                <w:color w:val="000000"/>
                <w:sz w:val="20"/>
                <w:szCs w:val="20"/>
              </w:rPr>
              <w:t>3</w:t>
            </w:r>
            <w:r w:rsidR="00401F03" w:rsidRPr="00401F03">
              <w:rPr>
                <w:rFonts w:ascii="Times New Roman" w:eastAsia="Times New Roman" w:hAnsi="Times New Roman" w:cs="Times New Roman"/>
                <w:color w:val="000000"/>
                <w:sz w:val="20"/>
                <w:szCs w:val="20"/>
              </w:rPr>
              <w:t xml:space="preserve"> nariadenia (EÚ) 2017/2394 v platnom znení.</w:t>
            </w:r>
          </w:p>
          <w:p w14:paraId="04F8D147" w14:textId="077CE106" w:rsidR="00401F03" w:rsidRPr="00401F03" w:rsidRDefault="007D00EB" w:rsidP="00401F0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Style w:val="Odkaznapoznmkupodiarou"/>
                <w:rFonts w:ascii="Times New Roman" w:hAnsi="Times New Roman" w:cs="Times New Roman"/>
                <w:sz w:val="20"/>
                <w:szCs w:val="20"/>
              </w:rPr>
              <w:t>1</w:t>
            </w:r>
            <w:r w:rsidR="008041D1">
              <w:rPr>
                <w:rStyle w:val="Odkaznapoznmkupodiarou"/>
                <w:rFonts w:ascii="Times New Roman" w:hAnsi="Times New Roman" w:cs="Times New Roman"/>
                <w:sz w:val="20"/>
                <w:szCs w:val="20"/>
              </w:rPr>
              <w:t>1</w:t>
            </w:r>
            <w:r w:rsidR="008041D1" w:rsidRPr="008041D1">
              <w:rPr>
                <w:rFonts w:ascii="Times New Roman" w:hAnsi="Times New Roman" w:cs="Times New Roman"/>
                <w:sz w:val="20"/>
                <w:szCs w:val="20"/>
                <w:vertAlign w:val="superscript"/>
              </w:rPr>
              <w:t>3</w:t>
            </w:r>
            <w:r w:rsidR="00401F03" w:rsidRPr="00401F03">
              <w:rPr>
                <w:rFonts w:ascii="Times New Roman" w:eastAsia="Times New Roman" w:hAnsi="Times New Roman" w:cs="Times New Roman"/>
                <w:color w:val="000000"/>
                <w:sz w:val="20"/>
                <w:szCs w:val="20"/>
              </w:rPr>
              <w:t>) Čl. 3 ods. 4 nariadenia (EÚ) 2017/2394 v platnom znení.</w:t>
            </w:r>
          </w:p>
          <w:p w14:paraId="7C528AAD" w14:textId="77777777" w:rsidR="00AB63BE" w:rsidRPr="007333EA" w:rsidRDefault="00AB63BE" w:rsidP="00AB63B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D209BA0" w14:textId="02F984BB"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(3) </w:t>
            </w:r>
            <w:r w:rsidR="009A2D5C" w:rsidRPr="009A2D5C">
              <w:rPr>
                <w:rFonts w:ascii="Times New Roman" w:eastAsia="Times New Roman" w:hAnsi="Times New Roman" w:cs="Times New Roman"/>
                <w:sz w:val="20"/>
                <w:szCs w:val="20"/>
                <w:lang w:eastAsia="sk-SK"/>
              </w:rPr>
              <w:t>Pri opakovanom porušení tej istej povinnosti, za porušenie ktorej už orgán dohľadu uložil dohliadanej osobe sankciu, do 12 mesiacov odo dňa právoplatnosti predchádzajúceho rozhodnutia o uložení sankcie(ďalej len „opakované porušenie povinnosti“), orgán dohľadu uloží dohliadanej osobe pokutu vo výške od</w:t>
            </w:r>
          </w:p>
          <w:p w14:paraId="76FF2DC0" w14:textId="7FB4A3E1"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b) </w:t>
            </w:r>
            <w:r w:rsidR="003949E1" w:rsidRPr="003949E1">
              <w:rPr>
                <w:rFonts w:ascii="Times New Roman" w:eastAsia="Times New Roman" w:hAnsi="Times New Roman" w:cs="Times New Roman"/>
                <w:sz w:val="20"/>
                <w:szCs w:val="20"/>
                <w:lang w:eastAsia="sk-SK"/>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368B1CC8" w14:textId="07789806"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5" w:type="dxa"/>
            <w:tcBorders>
              <w:top w:val="single" w:sz="4" w:space="0" w:color="auto"/>
              <w:left w:val="single" w:sz="4" w:space="0" w:color="auto"/>
              <w:bottom w:val="single" w:sz="4" w:space="0" w:color="auto"/>
              <w:right w:val="single" w:sz="4" w:space="0" w:color="auto"/>
            </w:tcBorders>
          </w:tcPr>
          <w:p w14:paraId="11DBEC37"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Ú</w:t>
            </w:r>
          </w:p>
        </w:tc>
        <w:tc>
          <w:tcPr>
            <w:tcW w:w="1163" w:type="dxa"/>
            <w:tcBorders>
              <w:top w:val="single" w:sz="4" w:space="0" w:color="auto"/>
              <w:left w:val="single" w:sz="4" w:space="0" w:color="auto"/>
              <w:bottom w:val="single" w:sz="4" w:space="0" w:color="auto"/>
              <w:right w:val="single" w:sz="12" w:space="0" w:color="auto"/>
            </w:tcBorders>
          </w:tcPr>
          <w:p w14:paraId="3D01BF5D" w14:textId="77777777" w:rsidR="00F35F8B" w:rsidRPr="007333EA" w:rsidRDefault="00F35F8B"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D25553" w:rsidRPr="007333EA" w14:paraId="599CC361" w14:textId="77777777" w:rsidTr="00DB634F">
        <w:tc>
          <w:tcPr>
            <w:tcW w:w="786" w:type="dxa"/>
            <w:tcBorders>
              <w:top w:val="single" w:sz="4" w:space="0" w:color="auto"/>
              <w:left w:val="single" w:sz="12" w:space="0" w:color="auto"/>
              <w:bottom w:val="single" w:sz="4" w:space="0" w:color="auto"/>
              <w:right w:val="single" w:sz="4" w:space="0" w:color="auto"/>
            </w:tcBorders>
          </w:tcPr>
          <w:p w14:paraId="203CFA9C"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Č:8b</w:t>
            </w:r>
          </w:p>
          <w:p w14:paraId="5E66E758"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O:5</w:t>
            </w:r>
          </w:p>
        </w:tc>
        <w:tc>
          <w:tcPr>
            <w:tcW w:w="4961" w:type="dxa"/>
            <w:tcBorders>
              <w:top w:val="single" w:sz="4" w:space="0" w:color="auto"/>
              <w:left w:val="single" w:sz="4" w:space="0" w:color="auto"/>
              <w:bottom w:val="single" w:sz="4" w:space="0" w:color="auto"/>
              <w:right w:val="single" w:sz="4" w:space="0" w:color="auto"/>
            </w:tcBorders>
          </w:tcPr>
          <w:p w14:paraId="2CC60F69"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5.   V prípadoch, keď sa má uložiť pokuta v súlade s odsekom 4, ale informácie o ročnom obrate predajcu alebo dodávateľa nie sú k dispozícii, členské štáty zavedú možnosť uložiť pokuty, ktorých maximálna výška je minimálne 2 milióny EUR.</w:t>
            </w:r>
          </w:p>
          <w:p w14:paraId="4549ECF6"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tc>
        <w:tc>
          <w:tcPr>
            <w:tcW w:w="567" w:type="dxa"/>
            <w:tcBorders>
              <w:top w:val="single" w:sz="4" w:space="0" w:color="auto"/>
              <w:left w:val="single" w:sz="4" w:space="0" w:color="auto"/>
              <w:bottom w:val="single" w:sz="4" w:space="0" w:color="auto"/>
              <w:right w:val="single" w:sz="12" w:space="0" w:color="auto"/>
            </w:tcBorders>
          </w:tcPr>
          <w:p w14:paraId="40146D96"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w:t>
            </w:r>
          </w:p>
        </w:tc>
        <w:tc>
          <w:tcPr>
            <w:tcW w:w="1134" w:type="dxa"/>
            <w:tcBorders>
              <w:top w:val="single" w:sz="4" w:space="0" w:color="auto"/>
              <w:left w:val="nil"/>
              <w:bottom w:val="single" w:sz="4" w:space="0" w:color="auto"/>
              <w:right w:val="single" w:sz="4" w:space="0" w:color="auto"/>
            </w:tcBorders>
          </w:tcPr>
          <w:p w14:paraId="6ABCF39F" w14:textId="0B3BB515"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NZ</w:t>
            </w:r>
            <w:r w:rsidR="00BC21EF">
              <w:rPr>
                <w:rFonts w:ascii="Times New Roman" w:eastAsia="Times New Roman" w:hAnsi="Times New Roman" w:cs="Times New Roman"/>
                <w:sz w:val="20"/>
                <w:szCs w:val="20"/>
                <w:lang w:eastAsia="sk-SK"/>
              </w:rPr>
              <w:t xml:space="preserve"> (čl. I)</w:t>
            </w:r>
          </w:p>
        </w:tc>
        <w:tc>
          <w:tcPr>
            <w:tcW w:w="1134" w:type="dxa"/>
            <w:tcBorders>
              <w:top w:val="single" w:sz="4" w:space="0" w:color="auto"/>
              <w:left w:val="single" w:sz="4" w:space="0" w:color="auto"/>
              <w:bottom w:val="single" w:sz="4" w:space="0" w:color="auto"/>
              <w:right w:val="single" w:sz="4" w:space="0" w:color="auto"/>
            </w:tcBorders>
          </w:tcPr>
          <w:p w14:paraId="43B3CB0F" w14:textId="66DA96EA" w:rsidR="00D25553" w:rsidRPr="0007345E" w:rsidRDefault="007D00EB"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43</w:t>
            </w:r>
          </w:p>
          <w:p w14:paraId="6381D18B" w14:textId="77777777" w:rsidR="00D25553" w:rsidRPr="0007345E"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7</w:t>
            </w:r>
          </w:p>
          <w:p w14:paraId="0650AC33" w14:textId="77777777" w:rsidR="00D25553"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 </w:t>
            </w:r>
            <w:r>
              <w:rPr>
                <w:rFonts w:ascii="Times New Roman" w:eastAsia="Times New Roman" w:hAnsi="Times New Roman" w:cs="Times New Roman"/>
                <w:sz w:val="20"/>
                <w:szCs w:val="20"/>
                <w:lang w:eastAsia="sk-SK"/>
              </w:rPr>
              <w:t>b)</w:t>
            </w:r>
          </w:p>
          <w:p w14:paraId="5FEAC6D0" w14:textId="77777777" w:rsidR="00D25553"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CDA12CC" w14:textId="77777777" w:rsidR="00D25553"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0FF1E6" w14:textId="77777777" w:rsidR="00D25553"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FC003EF" w14:textId="77777777" w:rsidR="00D25553"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463B991" w14:textId="77777777" w:rsidR="00D25553"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D2F666" w14:textId="6A1E04ED" w:rsidR="00D25553"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CAFF00F" w14:textId="77777777" w:rsidR="007D00EB" w:rsidRDefault="007D00EB"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843714F" w14:textId="77777777" w:rsidR="00D25553"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5EBDC3" w14:textId="5C02A094" w:rsidR="00D25553" w:rsidRPr="00EC3A2B" w:rsidRDefault="007D00EB"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43</w:t>
            </w:r>
            <w:r w:rsidR="00D25553" w:rsidRPr="00EC3A2B">
              <w:rPr>
                <w:rFonts w:ascii="Times New Roman" w:eastAsia="Times New Roman" w:hAnsi="Times New Roman" w:cs="Times New Roman"/>
                <w:sz w:val="20"/>
                <w:szCs w:val="20"/>
                <w:lang w:eastAsia="sk-SK"/>
              </w:rPr>
              <w:br/>
              <w:t xml:space="preserve">O: 8 </w:t>
            </w:r>
          </w:p>
          <w:p w14:paraId="3361975E" w14:textId="26EF7DE6"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lang w:eastAsia="sk-SK"/>
              </w:rPr>
              <w:t>P: b)</w:t>
            </w:r>
            <w:r>
              <w:rPr>
                <w:rFonts w:ascii="Times New Roman" w:eastAsia="Times New Roman" w:hAnsi="Times New Roman" w:cs="Times New Roman"/>
                <w:sz w:val="20"/>
                <w:szCs w:val="20"/>
                <w:lang w:eastAsia="sk-SK"/>
              </w:rPr>
              <w:t xml:space="preserve"> </w:t>
            </w:r>
          </w:p>
        </w:tc>
        <w:tc>
          <w:tcPr>
            <w:tcW w:w="5670" w:type="dxa"/>
            <w:tcBorders>
              <w:top w:val="single" w:sz="4" w:space="0" w:color="auto"/>
              <w:left w:val="single" w:sz="4" w:space="0" w:color="auto"/>
              <w:bottom w:val="single" w:sz="4" w:space="0" w:color="auto"/>
              <w:right w:val="single" w:sz="4" w:space="0" w:color="auto"/>
            </w:tcBorders>
          </w:tcPr>
          <w:p w14:paraId="5DD58D12" w14:textId="77777777" w:rsidR="00D25553" w:rsidRPr="00EC3A2B" w:rsidRDefault="00D25553" w:rsidP="00D25553">
            <w:pPr>
              <w:widowControl w:val="0"/>
              <w:numPr>
                <w:ilvl w:val="0"/>
                <w:numId w:val="3"/>
              </w:numPr>
              <w:adjustRightInd w:val="0"/>
              <w:spacing w:after="0" w:line="240" w:lineRule="auto"/>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lang w:eastAsia="sk-SK"/>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6491E3CC" w14:textId="2E528467" w:rsidR="00D25553" w:rsidRDefault="00D25553" w:rsidP="00D25553">
            <w:pPr>
              <w:widowControl w:val="0"/>
              <w:numPr>
                <w:ilvl w:val="0"/>
                <w:numId w:val="1"/>
              </w:numPr>
              <w:adjustRightInd w:val="0"/>
              <w:spacing w:after="0" w:line="240" w:lineRule="auto"/>
              <w:ind w:left="752"/>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lang w:eastAsia="sk-SK"/>
              </w:rPr>
              <w:t>500 eur do 2 000 000 eur, ak ide o porušenie povinnosti podľa odseku 1 písm. a) v rozsahu rozšíreného porušovania právnych predpisov alebo rozšíreného porušovania právnych predpisov s rozmerom Únie,</w:t>
            </w:r>
          </w:p>
          <w:p w14:paraId="2EAE2714" w14:textId="77777777" w:rsidR="007D00EB" w:rsidRPr="00EC3A2B" w:rsidRDefault="007D00EB" w:rsidP="007D00EB">
            <w:pPr>
              <w:widowControl w:val="0"/>
              <w:adjustRightInd w:val="0"/>
              <w:spacing w:after="0" w:line="240" w:lineRule="auto"/>
              <w:ind w:left="752"/>
              <w:textAlignment w:val="baseline"/>
              <w:rPr>
                <w:rFonts w:ascii="Times New Roman" w:eastAsia="Times New Roman" w:hAnsi="Times New Roman" w:cs="Times New Roman"/>
                <w:sz w:val="20"/>
                <w:szCs w:val="20"/>
                <w:lang w:eastAsia="sk-SK"/>
              </w:rPr>
            </w:pPr>
          </w:p>
          <w:p w14:paraId="4BDCF767" w14:textId="77777777" w:rsidR="00D25553" w:rsidRPr="00EC3A2B" w:rsidRDefault="00D25553" w:rsidP="00D25553">
            <w:pPr>
              <w:widowControl w:val="0"/>
              <w:numPr>
                <w:ilvl w:val="0"/>
                <w:numId w:val="3"/>
              </w:numPr>
              <w:adjustRightInd w:val="0"/>
              <w:spacing w:after="0" w:line="240" w:lineRule="auto"/>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lang w:eastAsia="sk-SK"/>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770C12A4" w14:textId="77777777" w:rsidR="00D25553" w:rsidRPr="00EC3A2B" w:rsidRDefault="00D25553" w:rsidP="00D25553">
            <w:pPr>
              <w:widowControl w:val="0"/>
              <w:numPr>
                <w:ilvl w:val="0"/>
                <w:numId w:val="2"/>
              </w:numPr>
              <w:adjustRightInd w:val="0"/>
              <w:spacing w:after="0" w:line="240" w:lineRule="auto"/>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lang w:eastAsia="sk-SK"/>
              </w:rPr>
              <w:t>600 eur do 2 000 000 eur, ak ide o porušenie povinnosti podľa odseku 1 písm. a) v rozsahu rozšíreného porušovania právnych predpisov alebo rozšíreného porušovania právnych predpisov s rozmerom Únie,</w:t>
            </w:r>
          </w:p>
          <w:p w14:paraId="085FA2BA" w14:textId="1208273A"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5" w:type="dxa"/>
            <w:tcBorders>
              <w:top w:val="single" w:sz="4" w:space="0" w:color="auto"/>
              <w:left w:val="single" w:sz="4" w:space="0" w:color="auto"/>
              <w:bottom w:val="single" w:sz="4" w:space="0" w:color="auto"/>
              <w:right w:val="single" w:sz="4" w:space="0" w:color="auto"/>
            </w:tcBorders>
          </w:tcPr>
          <w:p w14:paraId="57F2754A"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Ú</w:t>
            </w:r>
          </w:p>
        </w:tc>
        <w:tc>
          <w:tcPr>
            <w:tcW w:w="1163" w:type="dxa"/>
            <w:tcBorders>
              <w:top w:val="single" w:sz="4" w:space="0" w:color="auto"/>
              <w:left w:val="single" w:sz="4" w:space="0" w:color="auto"/>
              <w:bottom w:val="single" w:sz="4" w:space="0" w:color="auto"/>
              <w:right w:val="single" w:sz="12" w:space="0" w:color="auto"/>
            </w:tcBorders>
          </w:tcPr>
          <w:p w14:paraId="0B8A744F"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D25553" w:rsidRPr="007333EA" w14:paraId="66C03C1D" w14:textId="77777777" w:rsidTr="00DB634F">
        <w:tc>
          <w:tcPr>
            <w:tcW w:w="786" w:type="dxa"/>
            <w:tcBorders>
              <w:top w:val="single" w:sz="4" w:space="0" w:color="auto"/>
              <w:left w:val="single" w:sz="12" w:space="0" w:color="auto"/>
              <w:bottom w:val="single" w:sz="4" w:space="0" w:color="auto"/>
              <w:right w:val="single" w:sz="4" w:space="0" w:color="auto"/>
            </w:tcBorders>
          </w:tcPr>
          <w:p w14:paraId="6E00416B"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Č:8b</w:t>
            </w:r>
          </w:p>
          <w:p w14:paraId="1ADA9644"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O:6</w:t>
            </w:r>
          </w:p>
        </w:tc>
        <w:tc>
          <w:tcPr>
            <w:tcW w:w="4961" w:type="dxa"/>
            <w:tcBorders>
              <w:top w:val="single" w:sz="4" w:space="0" w:color="auto"/>
              <w:left w:val="single" w:sz="4" w:space="0" w:color="auto"/>
              <w:bottom w:val="single" w:sz="4" w:space="0" w:color="auto"/>
              <w:right w:val="single" w:sz="4" w:space="0" w:color="auto"/>
            </w:tcBorders>
          </w:tcPr>
          <w:p w14:paraId="4EC373DD"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r w:rsidRPr="007333EA">
              <w:rPr>
                <w:rFonts w:ascii="Times New Roman" w:eastAsia="Times New Roman" w:hAnsi="Times New Roman" w:cs="Times New Roman"/>
                <w:color w:val="000000"/>
                <w:sz w:val="20"/>
                <w:szCs w:val="20"/>
                <w:shd w:val="clear" w:color="auto" w:fill="FFFFFF"/>
                <w:lang w:eastAsia="sk-SK"/>
              </w:rPr>
              <w:t>6.   Členské štáty do 28. novembra 2021 oznámia Komisii pravidlá a opatrenia uvedené v odseku 1 a bezodkladne jej oznámia všetky následné zmeny, ktoré majú na ne vplyv.</w:t>
            </w:r>
          </w:p>
          <w:p w14:paraId="3B40B1DD"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color w:val="000000"/>
                <w:sz w:val="20"/>
                <w:szCs w:val="20"/>
                <w:shd w:val="clear" w:color="auto" w:fill="FFFFFF"/>
                <w:lang w:eastAsia="sk-SK"/>
              </w:rPr>
            </w:pPr>
          </w:p>
        </w:tc>
        <w:tc>
          <w:tcPr>
            <w:tcW w:w="567" w:type="dxa"/>
            <w:tcBorders>
              <w:top w:val="single" w:sz="4" w:space="0" w:color="auto"/>
              <w:left w:val="single" w:sz="4" w:space="0" w:color="auto"/>
              <w:bottom w:val="single" w:sz="4" w:space="0" w:color="auto"/>
              <w:right w:val="single" w:sz="12" w:space="0" w:color="auto"/>
            </w:tcBorders>
          </w:tcPr>
          <w:p w14:paraId="3BF43730"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w:t>
            </w:r>
          </w:p>
        </w:tc>
        <w:tc>
          <w:tcPr>
            <w:tcW w:w="1134" w:type="dxa"/>
            <w:tcBorders>
              <w:top w:val="single" w:sz="4" w:space="0" w:color="auto"/>
              <w:left w:val="nil"/>
              <w:bottom w:val="single" w:sz="4" w:space="0" w:color="auto"/>
              <w:right w:val="single" w:sz="4" w:space="0" w:color="auto"/>
            </w:tcBorders>
          </w:tcPr>
          <w:p w14:paraId="22F6065B" w14:textId="77B875E2"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A44921">
              <w:rPr>
                <w:rFonts w:ascii="Times New Roman" w:eastAsia="Times New Roman" w:hAnsi="Times New Roman" w:cs="Times New Roman"/>
                <w:sz w:val="20"/>
                <w:szCs w:val="20"/>
                <w:lang w:eastAsia="sk-SK"/>
              </w:rPr>
              <w:t>Zákon č. 575/2001 Z. z.</w:t>
            </w:r>
          </w:p>
        </w:tc>
        <w:tc>
          <w:tcPr>
            <w:tcW w:w="1134" w:type="dxa"/>
            <w:tcBorders>
              <w:top w:val="single" w:sz="4" w:space="0" w:color="auto"/>
              <w:left w:val="single" w:sz="4" w:space="0" w:color="auto"/>
              <w:bottom w:val="single" w:sz="4" w:space="0" w:color="auto"/>
              <w:right w:val="single" w:sz="4" w:space="0" w:color="auto"/>
            </w:tcBorders>
          </w:tcPr>
          <w:p w14:paraId="4446492C" w14:textId="77777777" w:rsidR="00D25553" w:rsidRPr="00A44921"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A44921">
              <w:rPr>
                <w:rFonts w:ascii="Times New Roman" w:eastAsia="Times New Roman" w:hAnsi="Times New Roman" w:cs="Times New Roman"/>
                <w:sz w:val="20"/>
                <w:szCs w:val="20"/>
                <w:lang w:eastAsia="sk-SK"/>
              </w:rPr>
              <w:t>§ 35</w:t>
            </w:r>
          </w:p>
          <w:p w14:paraId="6BE14F82" w14:textId="1AAB6C01"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A44921">
              <w:rPr>
                <w:rFonts w:ascii="Times New Roman" w:eastAsia="Times New Roman" w:hAnsi="Times New Roman" w:cs="Times New Roman"/>
                <w:sz w:val="20"/>
                <w:szCs w:val="20"/>
                <w:lang w:eastAsia="sk-SK"/>
              </w:rPr>
              <w:t>O: 7</w:t>
            </w:r>
          </w:p>
        </w:tc>
        <w:tc>
          <w:tcPr>
            <w:tcW w:w="5670" w:type="dxa"/>
            <w:tcBorders>
              <w:top w:val="single" w:sz="4" w:space="0" w:color="auto"/>
              <w:left w:val="single" w:sz="4" w:space="0" w:color="auto"/>
              <w:bottom w:val="single" w:sz="4" w:space="0" w:color="auto"/>
              <w:right w:val="single" w:sz="4" w:space="0" w:color="auto"/>
            </w:tcBorders>
          </w:tcPr>
          <w:p w14:paraId="7B670B82" w14:textId="7F0B13E4" w:rsidR="00D25553" w:rsidRPr="003B7D5F"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B7D5F">
              <w:rPr>
                <w:rFonts w:ascii="Times New Roman" w:eastAsia="Times New Roman" w:hAnsi="Times New Roman" w:cs="Times New Roman"/>
                <w:sz w:val="20"/>
                <w:szCs w:val="20"/>
                <w:lang w:eastAsia="sk-SK"/>
              </w:rPr>
              <w:t>(7) 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cPr>
          <w:p w14:paraId="3B317F3A"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Ú</w:t>
            </w:r>
          </w:p>
        </w:tc>
        <w:tc>
          <w:tcPr>
            <w:tcW w:w="1163" w:type="dxa"/>
            <w:tcBorders>
              <w:top w:val="single" w:sz="4" w:space="0" w:color="auto"/>
              <w:left w:val="single" w:sz="4" w:space="0" w:color="auto"/>
              <w:bottom w:val="single" w:sz="4" w:space="0" w:color="auto"/>
              <w:right w:val="single" w:sz="12" w:space="0" w:color="auto"/>
            </w:tcBorders>
          </w:tcPr>
          <w:p w14:paraId="74EA976E"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D25553" w:rsidRPr="007333EA" w14:paraId="4228E941" w14:textId="77777777" w:rsidTr="00DB634F">
        <w:tc>
          <w:tcPr>
            <w:tcW w:w="786" w:type="dxa"/>
            <w:tcBorders>
              <w:top w:val="single" w:sz="4" w:space="0" w:color="auto"/>
              <w:left w:val="single" w:sz="12" w:space="0" w:color="auto"/>
              <w:bottom w:val="single" w:sz="4" w:space="0" w:color="auto"/>
              <w:right w:val="single" w:sz="4" w:space="0" w:color="auto"/>
            </w:tcBorders>
          </w:tcPr>
          <w:p w14:paraId="77CF06C3"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Príloha</w:t>
            </w:r>
          </w:p>
          <w:p w14:paraId="5C436C10"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O:1</w:t>
            </w:r>
          </w:p>
        </w:tc>
        <w:tc>
          <w:tcPr>
            <w:tcW w:w="4961" w:type="dxa"/>
            <w:tcBorders>
              <w:top w:val="single" w:sz="4" w:space="0" w:color="auto"/>
              <w:left w:val="single" w:sz="4" w:space="0" w:color="auto"/>
              <w:bottom w:val="single" w:sz="4" w:space="0" w:color="auto"/>
              <w:right w:val="single" w:sz="4" w:space="0" w:color="auto"/>
            </w:tcBorders>
          </w:tcPr>
          <w:p w14:paraId="21957A28"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r w:rsidRPr="007333EA">
              <w:rPr>
                <w:rFonts w:ascii="Times New Roman" w:eastAsia="Times New Roman" w:hAnsi="Times New Roman" w:cs="Times New Roman"/>
                <w:b/>
                <w:bCs/>
                <w:sz w:val="20"/>
                <w:szCs w:val="20"/>
                <w:lang w:eastAsia="sk-SK"/>
              </w:rPr>
              <w:t>PODMIENKY UVEDENÉ V ČLÁNKU 3 ODS. 3</w:t>
            </w:r>
          </w:p>
          <w:p w14:paraId="7E7C09EC"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1. Podmienky, ktorých zmyslom alebo účinkom je:</w:t>
            </w:r>
          </w:p>
          <w:p w14:paraId="7795A82E"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a) vylúčenie alebo obmedzenie právnej zodpovednosti predajcu alebo dodávateľa v prípade smrti alebo zranenia spotrebiteľa spôsobeného konaním alebo opomenutím predajcu alebo dodávateľa;</w:t>
            </w:r>
          </w:p>
          <w:p w14:paraId="4361D9E2"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b) neprimerané vylúčenie alebo obmedzenie oprávnených záujmov spotrebiteľa vo vzťahu k predajcovi alebo dodávateľovi, alebo inej strane, v prípade celkového alebo čiastočného neplnenia alebo neprimeraného plnenia akýchkoľvek zmluvných záväzkov predajcu alebo dodávateľa, vrátane možnosti úhrady dlhu predajcovi alebo dodávateľovi na započítanie nároku, ktorý si môže voči nemu uplatniť spotrebiteľ;</w:t>
            </w:r>
          </w:p>
          <w:p w14:paraId="1BF07F9B"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c) vypracovanie dohody zaväzujúcej spotrebiteľa v prípade, že poskytovanie služieb predajcom alebo dodávateľom </w:t>
            </w:r>
            <w:r w:rsidRPr="007333EA">
              <w:rPr>
                <w:rFonts w:ascii="Times New Roman" w:eastAsia="Times New Roman" w:hAnsi="Times New Roman" w:cs="Times New Roman"/>
                <w:sz w:val="20"/>
                <w:szCs w:val="20"/>
                <w:lang w:eastAsia="sk-SK"/>
              </w:rPr>
              <w:lastRenderedPageBreak/>
              <w:t>podlieha podmienkam, ktorých plnenie závisí len od jeho vlastnej vôle;</w:t>
            </w:r>
          </w:p>
          <w:p w14:paraId="745C223D"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d) umožniť predajcovi alebo dodávateľovi ponechať si sumy zaplatené spotrebiteľom, keď sa spotrebiteľ rozhodne neuzatvoriť alebo neplniť zmluvu, bez poskytnutia zodpovedajúcej čiastky náhrady spotrebiteľovi zo strany predajcu alebo dodávateľa, ktorí sú stranou vypovedajúcou zmluvu;</w:t>
            </w:r>
          </w:p>
          <w:p w14:paraId="0D9A8290"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e) požadovať od spotrebiteľa, ktorý nesplnil svoj záväzok, aby zaplatil neprimerane vysokú sumu ako náhradu;</w:t>
            </w:r>
          </w:p>
          <w:p w14:paraId="7B8F8049"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f) oprávniť predajcu alebo dodávateľa odstúpiť od zmluvy podľa voľného uváženia, pričom rovnaká možnosť sa neposkytne spotrebiteľovi alebo umožniť predajcovi alebo dodávateľovi ponechať si sumy zaplatené za ešte nedodané služby, pričom je to sám predajca alebo dodávateľ, ktorý odstupuje od zmluvy;</w:t>
            </w:r>
          </w:p>
          <w:p w14:paraId="4B3976A4"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g) umožniť predajcovi alebo dodávateľovi vypovedať zmluvu uzavretú na dobu neurčitú bez primeranej výpovednej doby okrem prípadov, keď sú vážne dôvody na takéto vypovedanie;</w:t>
            </w:r>
          </w:p>
          <w:p w14:paraId="768950CF"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h) automatické predĺženie zmluvy na dobu určitú, ak spotrebiteľ nenaznačí iné, keď termín na vyjadrenie spotrebiteľovej vôle predĺžiť zmluvu je neprimerane krátky;</w:t>
            </w:r>
          </w:p>
          <w:p w14:paraId="0CEE103C"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i) neodvolateľne zaviazať spotrebiteľa k podmienkam, s ktorými sa skutočne nemohol oboznámiť pred uzavretím zmluvy;</w:t>
            </w:r>
          </w:p>
          <w:p w14:paraId="23F18B2A"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j) umožniť predajcovi alebo dodávateľovi jednostranne meniť zmluvné podmienky bez právneho dôvodu, ktorý je uvedený v zmluve;</w:t>
            </w:r>
          </w:p>
          <w:p w14:paraId="04749B09"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k) umožniť predajcovi alebo dodávateľovi jednostranne meniť bez právneho dôvodu akékoľvek vlastnosti výrobku alebo služby, ktoré majú byť zabezpečené;</w:t>
            </w:r>
          </w:p>
          <w:p w14:paraId="086C5468"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l) umožniť stanovenie ceny za tovar v momente dodania alebo umožniť predajcovi tovaru alebo dodávateľovi služieb zvýšiť ich cenu bez toho, aby sa v oboch prípadoch poskytlo spotrebiteľovi zodpovedajúce právo zrušiť zmluvu, ak je </w:t>
            </w:r>
            <w:r w:rsidRPr="007333EA">
              <w:rPr>
                <w:rFonts w:ascii="Times New Roman" w:eastAsia="Times New Roman" w:hAnsi="Times New Roman" w:cs="Times New Roman"/>
                <w:sz w:val="20"/>
                <w:szCs w:val="20"/>
                <w:lang w:eastAsia="sk-SK"/>
              </w:rPr>
              <w:lastRenderedPageBreak/>
              <w:t>konečná cena príliš vysoká v porovnaní s cenou dohodnutou pri uzavretí zmluvy;</w:t>
            </w:r>
          </w:p>
          <w:p w14:paraId="3EEECCBC"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m) poskytnúť predajcovi alebo dodávateľovi právo určiť, či sú tovar alebo služby dodávané v súlade so zmluvou alebo poskytnúť im výlučné právo na výklad ktorejkoľvek podmienky zmluvy;</w:t>
            </w:r>
          </w:p>
          <w:p w14:paraId="6A310F8D"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 obmedziť povinnosť predajcu alebo dodávateľa dodržať záväzky uzatvorené ich obchodnými zástupcami alebo podriadiť tieto záväzky požiadavke splnenia osobitnej náležitosti;</w:t>
            </w:r>
          </w:p>
          <w:p w14:paraId="772E8A75"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 zaviazať spotrebiteľa k splneniu všetkých povinností, keď predajca alebo dodávateľ neplnia svoje;</w:t>
            </w:r>
          </w:p>
          <w:p w14:paraId="4F829C78"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 poskytnúť predajcovi alebo dodávateľovi možnosť previesť ich práva a povinnosti vyplývajúce zo zmluvy v prípade, že to vedie k obmedzeniu záruk spotrebiteľa bez jeho súhlasu;</w:t>
            </w:r>
          </w:p>
          <w:p w14:paraId="60B98C12"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q) neposkytnúť spotrebiteľovi právo alebo mu brániť v uplatňovaní práva podať žalobu alebo podať akýkoľvek iný opravný prostriedok, najmä vyžadovať od spotrebiteľa, aby riešil spory neupravené právnymi ustanoveniami výhradne arbitrážou, nevhodne obmedzovať prístup k dôkazom alebo ukladať mu povinnosť dôkazného bremena, ktoré by podľa práva, ktorým sa riadi zmluvný vzťah, malo spočívať na inej zmluvnej strane.</w:t>
            </w:r>
          </w:p>
          <w:p w14:paraId="493F7EA2"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p>
        </w:tc>
        <w:tc>
          <w:tcPr>
            <w:tcW w:w="567" w:type="dxa"/>
            <w:tcBorders>
              <w:top w:val="single" w:sz="4" w:space="0" w:color="auto"/>
              <w:left w:val="single" w:sz="4" w:space="0" w:color="auto"/>
              <w:bottom w:val="single" w:sz="4" w:space="0" w:color="auto"/>
              <w:right w:val="single" w:sz="12" w:space="0" w:color="auto"/>
            </w:tcBorders>
          </w:tcPr>
          <w:p w14:paraId="23E9DC81"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D</w:t>
            </w:r>
          </w:p>
        </w:tc>
        <w:tc>
          <w:tcPr>
            <w:tcW w:w="1134" w:type="dxa"/>
            <w:tcBorders>
              <w:top w:val="single" w:sz="4" w:space="0" w:color="auto"/>
              <w:left w:val="nil"/>
              <w:bottom w:val="single" w:sz="4" w:space="0" w:color="auto"/>
              <w:right w:val="single" w:sz="4" w:space="0" w:color="auto"/>
            </w:tcBorders>
          </w:tcPr>
          <w:p w14:paraId="5DBCF78F" w14:textId="70B23F73"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OZ + </w:t>
            </w:r>
            <w:r w:rsidRPr="00D25553">
              <w:rPr>
                <w:rFonts w:ascii="Times New Roman" w:eastAsia="Times New Roman" w:hAnsi="Times New Roman" w:cs="Times New Roman"/>
                <w:b/>
                <w:sz w:val="20"/>
                <w:szCs w:val="20"/>
                <w:lang w:eastAsia="sk-SK"/>
              </w:rPr>
              <w:t>NZ (čl. II)</w:t>
            </w:r>
            <w:r>
              <w:rPr>
                <w:rFonts w:ascii="Times New Roman" w:eastAsia="Times New Roman" w:hAnsi="Times New Roman" w:cs="Times New Roman"/>
                <w:b/>
                <w:sz w:val="20"/>
                <w:szCs w:val="20"/>
                <w:lang w:eastAsia="sk-SK"/>
              </w:rPr>
              <w:t xml:space="preserve"> </w:t>
            </w:r>
          </w:p>
        </w:tc>
        <w:tc>
          <w:tcPr>
            <w:tcW w:w="1134" w:type="dxa"/>
            <w:tcBorders>
              <w:top w:val="single" w:sz="4" w:space="0" w:color="auto"/>
              <w:left w:val="single" w:sz="4" w:space="0" w:color="auto"/>
              <w:bottom w:val="single" w:sz="4" w:space="0" w:color="auto"/>
              <w:right w:val="single" w:sz="4" w:space="0" w:color="auto"/>
            </w:tcBorders>
          </w:tcPr>
          <w:p w14:paraId="357219B8" w14:textId="317349B4"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§:53</w:t>
            </w:r>
          </w:p>
          <w:p w14:paraId="7551697A"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O:4</w:t>
            </w:r>
          </w:p>
        </w:tc>
        <w:tc>
          <w:tcPr>
            <w:tcW w:w="5670" w:type="dxa"/>
            <w:tcBorders>
              <w:top w:val="single" w:sz="4" w:space="0" w:color="auto"/>
              <w:left w:val="single" w:sz="4" w:space="0" w:color="auto"/>
              <w:bottom w:val="single" w:sz="4" w:space="0" w:color="auto"/>
              <w:right w:val="single" w:sz="4" w:space="0" w:color="auto"/>
            </w:tcBorders>
          </w:tcPr>
          <w:p w14:paraId="4F487205"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Za neprijateľné podmienky uvedené v spotrebiteľskej zmluve sa považujú najmä ustanovenia, ktoré</w:t>
            </w:r>
          </w:p>
          <w:p w14:paraId="294AF7AB"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a) má spotrebiteľ plniť a s ktorými sa nemal možnosť oboznámiť pred uzavretím zmluvy,</w:t>
            </w:r>
          </w:p>
          <w:p w14:paraId="3C0C2A65"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b) dovoľujú </w:t>
            </w:r>
            <w:r w:rsidRPr="004F64FF">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 xml:space="preserve"> previesť práva a povinnosti zo zmluvy na tretiu osobu bez súhlasu spotrebiteľa, ak by prevodom mohlo dôjsť k zhoršeniu vymožiteľnosti alebo zabezpečenia pohľadávky spotrebiteľa,</w:t>
            </w:r>
          </w:p>
          <w:p w14:paraId="39C34546"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c) vylučujú alebo obmedzujú zodpovednosť</w:t>
            </w:r>
            <w:r w:rsidRPr="004F64FF">
              <w:rPr>
                <w:rFonts w:ascii="Times New Roman" w:eastAsia="Times New Roman" w:hAnsi="Times New Roman" w:cs="Times New Roman"/>
                <w:b/>
                <w:sz w:val="20"/>
                <w:szCs w:val="20"/>
                <w:lang w:eastAsia="sk-SK"/>
              </w:rPr>
              <w:t xml:space="preserve"> obchodníka</w:t>
            </w:r>
            <w:r w:rsidRPr="007333EA">
              <w:rPr>
                <w:rFonts w:ascii="Times New Roman" w:eastAsia="Times New Roman" w:hAnsi="Times New Roman" w:cs="Times New Roman"/>
                <w:sz w:val="20"/>
                <w:szCs w:val="20"/>
                <w:lang w:eastAsia="sk-SK"/>
              </w:rPr>
              <w:t xml:space="preserve"> za konanie alebo opomenutie, ktorým sa spotrebiteľovi spôsobila smrť alebo ujma na zdraví,</w:t>
            </w:r>
          </w:p>
          <w:p w14:paraId="13456D71"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d) vylučujú alebo obmedzujú práva spotrebiteľa pri uplatnení zodpovednosti za vady alebo zodpovednosti za škodu,</w:t>
            </w:r>
          </w:p>
          <w:p w14:paraId="698447D0"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e) umožňujú </w:t>
            </w:r>
            <w:r w:rsidRPr="004F64FF">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 xml:space="preserve">, aby spotrebiteľovi nevydal ním poskytnuté plnenie aj v prípade, ak spotrebiteľ neuzavrie s </w:t>
            </w:r>
            <w:r w:rsidRPr="004F64FF">
              <w:rPr>
                <w:rFonts w:ascii="Times New Roman" w:eastAsia="Times New Roman" w:hAnsi="Times New Roman" w:cs="Times New Roman"/>
                <w:b/>
                <w:sz w:val="20"/>
                <w:szCs w:val="20"/>
                <w:lang w:eastAsia="sk-SK"/>
              </w:rPr>
              <w:t>obchodníkom</w:t>
            </w:r>
            <w:r w:rsidRPr="007333EA">
              <w:rPr>
                <w:rFonts w:ascii="Times New Roman" w:eastAsia="Times New Roman" w:hAnsi="Times New Roman" w:cs="Times New Roman"/>
                <w:sz w:val="20"/>
                <w:szCs w:val="20"/>
                <w:lang w:eastAsia="sk-SK"/>
              </w:rPr>
              <w:t xml:space="preserve"> zmluvu alebo od nej odstúpi,</w:t>
            </w:r>
          </w:p>
          <w:p w14:paraId="12C3E682"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f) umožňujú </w:t>
            </w:r>
            <w:r w:rsidRPr="004F64FF">
              <w:rPr>
                <w:rFonts w:ascii="Times New Roman" w:eastAsia="Times New Roman" w:hAnsi="Times New Roman" w:cs="Times New Roman"/>
                <w:b/>
                <w:sz w:val="20"/>
                <w:szCs w:val="20"/>
                <w:lang w:eastAsia="sk-SK"/>
              </w:rPr>
              <w:t xml:space="preserve">obchodníkovi </w:t>
            </w:r>
            <w:r w:rsidRPr="007333EA">
              <w:rPr>
                <w:rFonts w:ascii="Times New Roman" w:eastAsia="Times New Roman" w:hAnsi="Times New Roman" w:cs="Times New Roman"/>
                <w:sz w:val="20"/>
                <w:szCs w:val="20"/>
                <w:lang w:eastAsia="sk-SK"/>
              </w:rPr>
              <w:t>odstúpiť od zmluvy bez zmluvného alebo zákonného dôvodu a spotrebiteľovi to neumožňujú,</w:t>
            </w:r>
          </w:p>
          <w:p w14:paraId="006ECAF1"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g) oprávňujú </w:t>
            </w:r>
            <w:r w:rsidRPr="004F64FF">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aby bez dôvodov hodných osobitného zreteľa vypovedal zmluvu uzavretú na dobu neurčitú bez primeranej výpovednej lehoty,</w:t>
            </w:r>
          </w:p>
          <w:p w14:paraId="356C3E7E"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 xml:space="preserve">h) prikazujú spotrebiteľovi, aby splnil všetky záväzky aj vtedy, ak </w:t>
            </w:r>
            <w:r w:rsidRPr="004F64FF">
              <w:rPr>
                <w:rFonts w:ascii="Times New Roman" w:eastAsia="Times New Roman" w:hAnsi="Times New Roman" w:cs="Times New Roman"/>
                <w:b/>
                <w:sz w:val="20"/>
                <w:szCs w:val="20"/>
                <w:lang w:eastAsia="sk-SK"/>
              </w:rPr>
              <w:t xml:space="preserve">obchodník </w:t>
            </w:r>
            <w:r w:rsidRPr="007333EA">
              <w:rPr>
                <w:rFonts w:ascii="Times New Roman" w:eastAsia="Times New Roman" w:hAnsi="Times New Roman" w:cs="Times New Roman"/>
                <w:sz w:val="20"/>
                <w:szCs w:val="20"/>
                <w:lang w:eastAsia="sk-SK"/>
              </w:rPr>
              <w:t>nesplnil záväzky, ktoré vznikli,</w:t>
            </w:r>
          </w:p>
          <w:p w14:paraId="14A6316F"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i) umožňujú </w:t>
            </w:r>
            <w:r w:rsidRPr="004F64FF">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 xml:space="preserve"> jednostranne zmeniť zmluvné podmienky bez dôvodu dohodnutého v zmluve,</w:t>
            </w:r>
          </w:p>
          <w:p w14:paraId="46C31D1B"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j) určujú, že cena tovaru alebo služieb bude určená v čase ich splnenia, alebo </w:t>
            </w:r>
            <w:r w:rsidRPr="004F64FF">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xml:space="preserve"> oprávňujú na zvýšenie ceny tovaru alebo služieb bez toho, aby spotrebiteľ mal právo odstúpiť od zmluvy, ak cena dohodnutá v čase uzavretia zmluvy je podstatne prekročená v čase splnenia,</w:t>
            </w:r>
          </w:p>
          <w:p w14:paraId="46406DF9"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k) požadujú od spotrebiteľa, ktorý nesplnil svoj záväzok, aby zaplatil neprimerane vysokú sumu ako sankciu spojenú s nesplnením jeho záväzku,</w:t>
            </w:r>
          </w:p>
          <w:p w14:paraId="30C7C924"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l) obmedzujú prístup k dôkazom alebo ukladajú spotrebiteľovi povinnosti niesť dôkazné bremeno, ktoré by podľa práva, ktorým sa riadi zmluvný vzťah, mala niesť iná zmluvná strana,</w:t>
            </w:r>
          </w:p>
          <w:p w14:paraId="7B7C4231"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m) v prípade čiastočného alebo úplného nesplnenia záväzku zo strany </w:t>
            </w:r>
            <w:r w:rsidRPr="004F64FF">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xml:space="preserve"> neprimerane obmedzujú alebo vylučujú možnosť spotrebiteľa domáhať sa svojich práv vrátane práva spotrebiteľa započítať pohľadávku,</w:t>
            </w:r>
          </w:p>
          <w:p w14:paraId="69044304"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n) spôsobujú, že platnosť zmluvy uzatvorenej na dobu určitú sa po uplynutí obdobia, na ktorú bola zmluva uzavretá, predĺži, pričom spotrebiteľovi priznávajú neprimerane krátke obdobie na prejavenie súhlasu s predĺžením platnosti zmluvy,</w:t>
            </w:r>
          </w:p>
          <w:p w14:paraId="638BDBF9"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 oprávňujú </w:t>
            </w:r>
            <w:r w:rsidRPr="004F64FF">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xml:space="preserve"> rozhodnúť o tom, že jeho plnenie je v súlade so zmluvou, alebo ktoré priznávajú právo zmluvu vykladať iba </w:t>
            </w:r>
            <w:r w:rsidRPr="004F64FF">
              <w:rPr>
                <w:rFonts w:ascii="Times New Roman" w:eastAsia="Times New Roman" w:hAnsi="Times New Roman" w:cs="Times New Roman"/>
                <w:b/>
                <w:sz w:val="20"/>
                <w:szCs w:val="20"/>
                <w:lang w:eastAsia="sk-SK"/>
              </w:rPr>
              <w:t>obchodníkovi</w:t>
            </w:r>
            <w:r w:rsidRPr="007333EA">
              <w:rPr>
                <w:rFonts w:ascii="Times New Roman" w:eastAsia="Times New Roman" w:hAnsi="Times New Roman" w:cs="Times New Roman"/>
                <w:sz w:val="20"/>
                <w:szCs w:val="20"/>
                <w:lang w:eastAsia="sk-SK"/>
              </w:rPr>
              <w:t>,</w:t>
            </w:r>
          </w:p>
          <w:p w14:paraId="0782D267"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p) obmedzujú zodpovednosť </w:t>
            </w:r>
            <w:r w:rsidRPr="004F64FF">
              <w:rPr>
                <w:rFonts w:ascii="Times New Roman" w:eastAsia="Times New Roman" w:hAnsi="Times New Roman" w:cs="Times New Roman"/>
                <w:b/>
                <w:sz w:val="20"/>
                <w:szCs w:val="20"/>
                <w:lang w:eastAsia="sk-SK"/>
              </w:rPr>
              <w:t>obchodníka</w:t>
            </w:r>
            <w:r w:rsidRPr="007333EA">
              <w:rPr>
                <w:rFonts w:ascii="Times New Roman" w:eastAsia="Times New Roman" w:hAnsi="Times New Roman" w:cs="Times New Roman"/>
                <w:sz w:val="20"/>
                <w:szCs w:val="20"/>
                <w:lang w:eastAsia="sk-SK"/>
              </w:rPr>
              <w:t>, ak bola zmluva uzavretá sprostredkovateľom, alebo vyžadujú uzavretie zmluvy prostredníctvom sprostredkovateľa v osobitnej forme,</w:t>
            </w:r>
          </w:p>
          <w:p w14:paraId="40CE5EF5"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r) umožňujú, aby bol spor medzi stranami riešený v rozhodcovskom konaní bez splnenia podmienok ustanovených osobitným zákonom,</w:t>
            </w:r>
          </w:p>
          <w:p w14:paraId="481DB6EB"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s) požadujú, aby spotrebiteľ poskytol zabezpečenie splnenia svojho záväzku v hodnote neprimerane vyššej, ako je výška jeho záväzku vyplývajúca zo spotrebiteľskej zmluvy v čase uzavretia dohody o zabezpečení splnenia záväzku spotrebiteľa,</w:t>
            </w:r>
          </w:p>
          <w:p w14:paraId="36FF2E03"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t) požadujú od spotrebiteľa plnenie za službu, ktorej poskytnutie </w:t>
            </w:r>
            <w:r w:rsidRPr="004F64FF">
              <w:rPr>
                <w:rFonts w:ascii="Times New Roman" w:eastAsia="Times New Roman" w:hAnsi="Times New Roman" w:cs="Times New Roman"/>
                <w:b/>
                <w:sz w:val="20"/>
                <w:szCs w:val="20"/>
                <w:lang w:eastAsia="sk-SK"/>
              </w:rPr>
              <w:t>obchodníkom</w:t>
            </w:r>
            <w:r w:rsidRPr="007333EA">
              <w:rPr>
                <w:rFonts w:ascii="Times New Roman" w:eastAsia="Times New Roman" w:hAnsi="Times New Roman" w:cs="Times New Roman"/>
                <w:sz w:val="20"/>
                <w:szCs w:val="20"/>
                <w:lang w:eastAsia="sk-SK"/>
              </w:rPr>
              <w:t xml:space="preserve"> v prevažnej miere nesleduje záujmy spotrebiteľa,</w:t>
            </w:r>
          </w:p>
          <w:p w14:paraId="7694FE5B"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u) požadujú od spotrebiteľa, aby bol neprimerane dlho viazaný zmluvou aj keď pri uzavieraní zmluvy bolo zrejmé, že predmet zmluvy možno dosiahnuť v podstatne kratšom čase,</w:t>
            </w:r>
          </w:p>
          <w:p w14:paraId="4CEEDE05"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v) požadujú od spotrebiteľa uhradenie plnení, o ktorých spotrebiteľ nebol pred uzavretím zmluvy preukázateľne informovaný, ktorých úhrada nebola upravená v zmluve alebo za ktoré spotrebiteľ nedostáva dohodnuté protiplnenie,</w:t>
            </w:r>
          </w:p>
          <w:p w14:paraId="02C8547D"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w) požadujú, aby spotrebiteľ poskytoval alebo poukazoval tretej osobe alebo v prospech tretej osoby akékoľvek plnenie plynúce zo spotrebiteľskej zmluvy alebo súvisiace so spotrebiteľskou zmluvou, ktoré v prevažnej miere nesleduje jeho záujmy, alebo aby plnil v </w:t>
            </w:r>
            <w:r w:rsidRPr="007333EA">
              <w:rPr>
                <w:rFonts w:ascii="Times New Roman" w:eastAsia="Times New Roman" w:hAnsi="Times New Roman" w:cs="Times New Roman"/>
                <w:sz w:val="20"/>
                <w:szCs w:val="20"/>
                <w:lang w:eastAsia="sk-SK"/>
              </w:rPr>
              <w:lastRenderedPageBreak/>
              <w:t>súvislosti s týmto plnením akékoľvek záväzky tretej osobe.</w:t>
            </w:r>
          </w:p>
        </w:tc>
        <w:tc>
          <w:tcPr>
            <w:tcW w:w="425" w:type="dxa"/>
            <w:tcBorders>
              <w:top w:val="single" w:sz="4" w:space="0" w:color="auto"/>
              <w:left w:val="single" w:sz="4" w:space="0" w:color="auto"/>
              <w:bottom w:val="single" w:sz="4" w:space="0" w:color="auto"/>
              <w:right w:val="single" w:sz="4" w:space="0" w:color="auto"/>
            </w:tcBorders>
          </w:tcPr>
          <w:p w14:paraId="5A5DFDC0" w14:textId="67071DCB"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Ú</w:t>
            </w:r>
          </w:p>
        </w:tc>
        <w:tc>
          <w:tcPr>
            <w:tcW w:w="1163" w:type="dxa"/>
            <w:tcBorders>
              <w:top w:val="single" w:sz="4" w:space="0" w:color="auto"/>
              <w:left w:val="single" w:sz="4" w:space="0" w:color="auto"/>
              <w:bottom w:val="single" w:sz="4" w:space="0" w:color="auto"/>
              <w:right w:val="single" w:sz="12" w:space="0" w:color="auto"/>
            </w:tcBorders>
          </w:tcPr>
          <w:p w14:paraId="62DC8D63"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D25553" w:rsidRPr="007333EA" w14:paraId="70850978" w14:textId="77777777" w:rsidTr="00DB634F">
        <w:tc>
          <w:tcPr>
            <w:tcW w:w="786" w:type="dxa"/>
            <w:tcBorders>
              <w:top w:val="single" w:sz="4" w:space="0" w:color="auto"/>
              <w:left w:val="single" w:sz="12" w:space="0" w:color="auto"/>
              <w:bottom w:val="single" w:sz="4" w:space="0" w:color="auto"/>
              <w:right w:val="single" w:sz="4" w:space="0" w:color="auto"/>
            </w:tcBorders>
          </w:tcPr>
          <w:p w14:paraId="368937BC"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Príloha</w:t>
            </w:r>
          </w:p>
          <w:p w14:paraId="492BE7F6"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O:2</w:t>
            </w:r>
          </w:p>
          <w:p w14:paraId="346E98D7"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P:b</w:t>
            </w:r>
          </w:p>
        </w:tc>
        <w:tc>
          <w:tcPr>
            <w:tcW w:w="4961" w:type="dxa"/>
            <w:tcBorders>
              <w:top w:val="single" w:sz="4" w:space="0" w:color="auto"/>
              <w:left w:val="single" w:sz="4" w:space="0" w:color="auto"/>
              <w:bottom w:val="single" w:sz="4" w:space="0" w:color="auto"/>
              <w:right w:val="single" w:sz="4" w:space="0" w:color="auto"/>
            </w:tcBorders>
          </w:tcPr>
          <w:p w14:paraId="11EA4D18"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2. Predmet úpravy pododsekov g), j) a l)</w:t>
            </w:r>
          </w:p>
          <w:p w14:paraId="649C5527" w14:textId="77777777" w:rsidR="00D25553" w:rsidRPr="007333EA" w:rsidRDefault="00D25553" w:rsidP="00D25553">
            <w:pPr>
              <w:spacing w:before="100" w:beforeAutospacing="1" w:after="100" w:afterAutospacing="1" w:line="240" w:lineRule="auto"/>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b) Pododsek j) nebráni uplatneniu podmienok, podľa ktorých si dodávateľ finančných služieb, vyhradí právo zmeniť úrokovú sadzbu platenú spotrebiteľom alebo finančnú službu spotrebiteľovi alebo sumu iných poplatkov za finančné služby bez oznámenia, ak na to má právny dôvod, za predpokladu, že sa od dodávateľa vyžaduje ihneď o tom informovať druhú zmluvnú stranu alebo strany pri najbližšej príležitosti a že druhá strana má možnosť ihneď odstúpiť od zmluvy.</w:t>
            </w:r>
          </w:p>
          <w:p w14:paraId="5C7BA54A" w14:textId="0621263B" w:rsidR="002D2DDA" w:rsidRPr="007333EA" w:rsidRDefault="00D25553" w:rsidP="00B44BAF">
            <w:pPr>
              <w:spacing w:before="100" w:beforeAutospacing="1" w:after="100" w:afterAutospacing="1" w:line="240" w:lineRule="auto"/>
              <w:rPr>
                <w:rFonts w:ascii="Times New Roman" w:eastAsia="Times New Roman" w:hAnsi="Times New Roman" w:cs="Times New Roman"/>
                <w:sz w:val="20"/>
                <w:szCs w:val="20"/>
                <w:lang w:eastAsia="sk-SK"/>
              </w:rPr>
            </w:pPr>
            <w:r w:rsidRPr="0074667C">
              <w:rPr>
                <w:rFonts w:ascii="Times New Roman" w:eastAsia="Times New Roman" w:hAnsi="Times New Roman" w:cs="Times New Roman"/>
                <w:sz w:val="20"/>
                <w:szCs w:val="20"/>
                <w:lang w:eastAsia="sk-SK"/>
              </w:rPr>
              <w:t xml:space="preserve">Pododsek j) tiež nebráni uplatneniu podmienok, podľa ktorých si predajca alebo dodávateľ vyhradzuje právo jednostranne zmeniť podmienky zmluvy na dobu neurčitú, </w:t>
            </w:r>
            <w:r w:rsidRPr="0074667C">
              <w:rPr>
                <w:rFonts w:ascii="Times New Roman" w:eastAsia="Times New Roman" w:hAnsi="Times New Roman" w:cs="Times New Roman"/>
                <w:sz w:val="20"/>
                <w:szCs w:val="20"/>
                <w:lang w:eastAsia="sk-SK"/>
              </w:rPr>
              <w:lastRenderedPageBreak/>
              <w:t>za predpokladu, že sa od nich vyžaduje ihneď o tom informovať spotrebiteľa formou oznámenia a že spotrebiteľ má možnosť odstúpiť od zmluvy.</w:t>
            </w:r>
            <w:r w:rsidRPr="007333EA">
              <w:rPr>
                <w:rFonts w:ascii="Times New Roman" w:eastAsia="Times New Roman" w:hAnsi="Times New Roman" w:cs="Times New Roman"/>
                <w:sz w:val="20"/>
                <w:szCs w:val="20"/>
                <w:lang w:eastAsia="sk-SK"/>
              </w:rPr>
              <w:t xml:space="preserve"> </w:t>
            </w:r>
          </w:p>
        </w:tc>
        <w:tc>
          <w:tcPr>
            <w:tcW w:w="567" w:type="dxa"/>
            <w:tcBorders>
              <w:top w:val="single" w:sz="4" w:space="0" w:color="auto"/>
              <w:left w:val="single" w:sz="4" w:space="0" w:color="auto"/>
              <w:bottom w:val="single" w:sz="4" w:space="0" w:color="auto"/>
              <w:right w:val="single" w:sz="12" w:space="0" w:color="auto"/>
            </w:tcBorders>
          </w:tcPr>
          <w:p w14:paraId="0E80E5D9"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N</w:t>
            </w:r>
          </w:p>
        </w:tc>
        <w:tc>
          <w:tcPr>
            <w:tcW w:w="1134" w:type="dxa"/>
            <w:tcBorders>
              <w:top w:val="single" w:sz="4" w:space="0" w:color="auto"/>
              <w:left w:val="nil"/>
              <w:bottom w:val="single" w:sz="4" w:space="0" w:color="auto"/>
              <w:right w:val="single" w:sz="4" w:space="0" w:color="auto"/>
            </w:tcBorders>
          </w:tcPr>
          <w:p w14:paraId="79325F78" w14:textId="08C8E291" w:rsidR="002D2DDA" w:rsidRDefault="00D25553"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r w:rsidRPr="007333EA">
              <w:rPr>
                <w:rFonts w:ascii="Times New Roman" w:eastAsia="Times New Roman" w:hAnsi="Times New Roman" w:cs="Times New Roman"/>
                <w:sz w:val="20"/>
                <w:szCs w:val="20"/>
                <w:lang w:eastAsia="sk-SK"/>
              </w:rPr>
              <w:t xml:space="preserve">OZ + </w:t>
            </w:r>
            <w:r w:rsidRPr="00D25553">
              <w:rPr>
                <w:rFonts w:ascii="Times New Roman" w:eastAsia="Times New Roman" w:hAnsi="Times New Roman" w:cs="Times New Roman"/>
                <w:b/>
                <w:sz w:val="20"/>
                <w:szCs w:val="20"/>
                <w:lang w:eastAsia="sk-SK"/>
              </w:rPr>
              <w:t>NZ (čl. II</w:t>
            </w:r>
            <w:r w:rsidR="002D2DDA">
              <w:rPr>
                <w:rFonts w:ascii="Times New Roman" w:eastAsia="Times New Roman" w:hAnsi="Times New Roman" w:cs="Times New Roman"/>
                <w:b/>
                <w:sz w:val="20"/>
                <w:szCs w:val="20"/>
                <w:lang w:eastAsia="sk-SK"/>
              </w:rPr>
              <w:t>)</w:t>
            </w:r>
          </w:p>
          <w:p w14:paraId="466160D2"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56C5757A"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47459429"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055A58EF"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3F6819F0"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02B6069A"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436F4860"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514034DE"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528896EA"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29861964"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52DBBA08"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1389640D"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7EE09B22"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36D99B3A"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0033438E"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00265891"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27B3DB14"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1E76C477"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14:paraId="01FE60C5" w14:textId="36EDED05"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14:paraId="16D31C1E"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§:53</w:t>
            </w:r>
          </w:p>
          <w:p w14:paraId="123C5878" w14:textId="77777777" w:rsidR="00D25553"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O:15</w:t>
            </w:r>
          </w:p>
          <w:p w14:paraId="0D39E4AB"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221A1A9"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461E05B"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FE8F4DB"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7351856"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F4C7F8"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14F01C"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623F60"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F5658BE"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2E82F80"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0D78645"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923AB17"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7466C4"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C016E12"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5A1CCC0"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B72D6AB"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562E96"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3D477F0" w14:textId="77777777" w:rsidR="002D2DDA"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BEA675E" w14:textId="4396424A" w:rsidR="002D2DDA" w:rsidRPr="007333EA" w:rsidRDefault="002D2DDA" w:rsidP="002D2DDA">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p>
        </w:tc>
        <w:tc>
          <w:tcPr>
            <w:tcW w:w="5670" w:type="dxa"/>
            <w:tcBorders>
              <w:top w:val="single" w:sz="4" w:space="0" w:color="auto"/>
              <w:left w:val="single" w:sz="4" w:space="0" w:color="auto"/>
              <w:bottom w:val="single" w:sz="4" w:space="0" w:color="auto"/>
              <w:right w:val="single" w:sz="4" w:space="0" w:color="auto"/>
            </w:tcBorders>
          </w:tcPr>
          <w:p w14:paraId="2A8C6208" w14:textId="010B8A2A" w:rsidR="00D25553" w:rsidRPr="00D25553" w:rsidRDefault="002D2DDA"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(15) </w:t>
            </w:r>
            <w:r w:rsidR="00D25553" w:rsidRPr="00D25553">
              <w:rPr>
                <w:rFonts w:ascii="Times New Roman" w:eastAsia="Times New Roman" w:hAnsi="Times New Roman" w:cs="Times New Roman"/>
                <w:sz w:val="20"/>
                <w:szCs w:val="20"/>
                <w:lang w:eastAsia="sk-SK"/>
              </w:rPr>
              <w:t>Za neprijateľnú podmienku podľa odseku 4 písm. i) sa nepovažuje podmienka, podľa ktorej si</w:t>
            </w:r>
          </w:p>
          <w:p w14:paraId="6699A16C" w14:textId="6797D912" w:rsidR="00D25553" w:rsidRPr="00D25553"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D25553">
              <w:rPr>
                <w:rFonts w:ascii="Times New Roman" w:eastAsia="Times New Roman" w:hAnsi="Times New Roman" w:cs="Times New Roman"/>
                <w:sz w:val="20"/>
                <w:szCs w:val="20"/>
                <w:lang w:eastAsia="sk-SK"/>
              </w:rPr>
              <w:t xml:space="preserve">a) </w:t>
            </w:r>
            <w:r w:rsidRPr="00D25553">
              <w:rPr>
                <w:rFonts w:ascii="Times New Roman" w:eastAsia="Times New Roman" w:hAnsi="Times New Roman" w:cs="Times New Roman"/>
                <w:b/>
                <w:sz w:val="20"/>
                <w:szCs w:val="20"/>
                <w:lang w:eastAsia="sk-SK"/>
              </w:rPr>
              <w:t>obchodník,</w:t>
            </w:r>
            <w:r w:rsidRPr="00D25553">
              <w:rPr>
                <w:rFonts w:ascii="Times New Roman" w:eastAsia="Times New Roman" w:hAnsi="Times New Roman" w:cs="Times New Roman"/>
                <w:sz w:val="20"/>
                <w:szCs w:val="20"/>
                <w:lang w:eastAsia="sk-SK"/>
              </w:rPr>
              <w:t xml:space="preserve"> </w:t>
            </w:r>
            <w:r w:rsidRPr="00D25553">
              <w:rPr>
                <w:rFonts w:ascii="Times New Roman" w:eastAsia="Times New Roman" w:hAnsi="Times New Roman" w:cs="Times New Roman"/>
                <w:b/>
                <w:sz w:val="20"/>
                <w:szCs w:val="20"/>
                <w:lang w:eastAsia="sk-SK"/>
              </w:rPr>
              <w:t>ktorý dodáva finančnú službu</w:t>
            </w:r>
            <w:r w:rsidRPr="00D25553">
              <w:rPr>
                <w:rFonts w:ascii="Times New Roman" w:eastAsia="Times New Roman" w:hAnsi="Times New Roman" w:cs="Times New Roman"/>
                <w:sz w:val="20"/>
                <w:szCs w:val="20"/>
                <w:lang w:eastAsia="sk-SK"/>
              </w:rPr>
              <w:t xml:space="preserve"> podľa osobitného predpisu vyhradzuje právo z vážneho objektívneho dôvodu bez oznámenia zmeniť úrokovú sadzbu alebo výšku iných poplatkov za finančné služby podľa osobitného predpisu, ktoré má platiť spotrebiteľ alebo </w:t>
            </w:r>
            <w:r w:rsidRPr="00D25553">
              <w:rPr>
                <w:rFonts w:ascii="Times New Roman" w:eastAsia="Times New Roman" w:hAnsi="Times New Roman" w:cs="Times New Roman"/>
                <w:b/>
                <w:sz w:val="20"/>
                <w:szCs w:val="20"/>
                <w:lang w:eastAsia="sk-SK"/>
              </w:rPr>
              <w:t>obchodník</w:t>
            </w:r>
            <w:r w:rsidRPr="00D25553">
              <w:rPr>
                <w:rFonts w:ascii="Times New Roman" w:eastAsia="Times New Roman" w:hAnsi="Times New Roman" w:cs="Times New Roman"/>
                <w:sz w:val="20"/>
                <w:szCs w:val="20"/>
                <w:lang w:eastAsia="sk-SK"/>
              </w:rPr>
              <w:t xml:space="preserve">, ak súčasne sa </w:t>
            </w:r>
            <w:r w:rsidRPr="00D25553">
              <w:rPr>
                <w:rFonts w:ascii="Times New Roman" w:eastAsia="Times New Roman" w:hAnsi="Times New Roman" w:cs="Times New Roman"/>
                <w:b/>
                <w:sz w:val="20"/>
                <w:szCs w:val="20"/>
                <w:lang w:eastAsia="sk-SK"/>
              </w:rPr>
              <w:t>obchodník</w:t>
            </w:r>
            <w:r w:rsidRPr="00D25553">
              <w:rPr>
                <w:rFonts w:ascii="Times New Roman" w:eastAsia="Times New Roman" w:hAnsi="Times New Roman" w:cs="Times New Roman"/>
                <w:sz w:val="20"/>
                <w:szCs w:val="20"/>
                <w:lang w:eastAsia="sk-SK"/>
              </w:rPr>
              <w:t xml:space="preserve"> zaviaže bez zbytočného odkladu o tom a o možnosti spotrebiteľa vypovedať spotrebiteľskú zmluvu písomne informovať spotrebiteľa a ak spotrebiteľ má právo bezplatne a s okamžitou účinnosťou vypovedať túto zmluvu,</w:t>
            </w:r>
          </w:p>
          <w:p w14:paraId="2ED2A83E" w14:textId="77777777" w:rsidR="00D25553" w:rsidRPr="00D25553"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5ED03E3" w14:textId="33CACCD7" w:rsidR="002D2DDA" w:rsidRDefault="00D25553" w:rsidP="00D25553">
            <w:pPr>
              <w:widowControl w:val="0"/>
              <w:adjustRightInd w:val="0"/>
              <w:spacing w:after="0" w:line="240" w:lineRule="auto"/>
              <w:textAlignment w:val="baseline"/>
              <w:rPr>
                <w:rFonts w:ascii="Times New Roman" w:eastAsia="Times New Roman" w:hAnsi="Times New Roman" w:cs="Times New Roman"/>
                <w:b/>
                <w:sz w:val="20"/>
                <w:szCs w:val="20"/>
                <w:lang w:eastAsia="sk-SK"/>
              </w:rPr>
            </w:pPr>
            <w:r w:rsidRPr="00D25553">
              <w:rPr>
                <w:rFonts w:ascii="Times New Roman" w:eastAsia="Times New Roman" w:hAnsi="Times New Roman" w:cs="Times New Roman"/>
                <w:sz w:val="20"/>
                <w:szCs w:val="20"/>
                <w:lang w:eastAsia="sk-SK"/>
              </w:rPr>
              <w:t xml:space="preserve">b) </w:t>
            </w:r>
            <w:r w:rsidRPr="00D25553">
              <w:rPr>
                <w:rFonts w:ascii="Times New Roman" w:eastAsia="Times New Roman" w:hAnsi="Times New Roman" w:cs="Times New Roman"/>
                <w:b/>
                <w:sz w:val="20"/>
                <w:szCs w:val="20"/>
                <w:lang w:eastAsia="sk-SK"/>
              </w:rPr>
              <w:t xml:space="preserve">obchodník vyhradzuje právo jednostranne meniť podmienky spotrebiteľskej zmluvy uzavretej na dobu neurčitú, ak sa od obchodníka vyžaduje, aby o tom a o možnosti spotrebiteľa vypovedať túto zmluvu písomne informoval spotrebiteľa v </w:t>
            </w:r>
            <w:r w:rsidRPr="00D25553">
              <w:rPr>
                <w:rFonts w:ascii="Times New Roman" w:eastAsia="Times New Roman" w:hAnsi="Times New Roman" w:cs="Times New Roman"/>
                <w:b/>
                <w:sz w:val="20"/>
                <w:szCs w:val="20"/>
                <w:lang w:eastAsia="sk-SK"/>
              </w:rPr>
              <w:lastRenderedPageBreak/>
              <w:t>primeranej dobe vopred, a ak spotrebiteľ má právo bezplatne vypovedať túto zmluvu ku dňu účinnosti zmeny.</w:t>
            </w:r>
          </w:p>
          <w:p w14:paraId="628D1D9A" w14:textId="2333A0D7" w:rsidR="002D2DDA" w:rsidRPr="00D25553" w:rsidRDefault="002D2DDA" w:rsidP="002D2DDA">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5" w:type="dxa"/>
            <w:tcBorders>
              <w:top w:val="single" w:sz="4" w:space="0" w:color="auto"/>
              <w:left w:val="single" w:sz="4" w:space="0" w:color="auto"/>
              <w:bottom w:val="single" w:sz="4" w:space="0" w:color="auto"/>
              <w:right w:val="single" w:sz="4" w:space="0" w:color="auto"/>
            </w:tcBorders>
          </w:tcPr>
          <w:p w14:paraId="5AB576EF"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Ú</w:t>
            </w:r>
          </w:p>
        </w:tc>
        <w:tc>
          <w:tcPr>
            <w:tcW w:w="1163" w:type="dxa"/>
            <w:tcBorders>
              <w:top w:val="single" w:sz="4" w:space="0" w:color="auto"/>
              <w:left w:val="single" w:sz="4" w:space="0" w:color="auto"/>
              <w:bottom w:val="single" w:sz="4" w:space="0" w:color="auto"/>
              <w:right w:val="single" w:sz="12" w:space="0" w:color="auto"/>
            </w:tcBorders>
          </w:tcPr>
          <w:p w14:paraId="7EA08E6E" w14:textId="77777777" w:rsidR="00D25553" w:rsidRPr="007333EA" w:rsidRDefault="00D25553"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B44BAF" w:rsidRPr="007333EA" w14:paraId="275A30F6" w14:textId="77777777" w:rsidTr="00DB634F">
        <w:tc>
          <w:tcPr>
            <w:tcW w:w="786" w:type="dxa"/>
            <w:tcBorders>
              <w:top w:val="single" w:sz="4" w:space="0" w:color="auto"/>
              <w:left w:val="single" w:sz="12" w:space="0" w:color="auto"/>
              <w:bottom w:val="single" w:sz="4" w:space="0" w:color="auto"/>
              <w:right w:val="single" w:sz="4" w:space="0" w:color="auto"/>
            </w:tcBorders>
          </w:tcPr>
          <w:p w14:paraId="73284AAD" w14:textId="77777777" w:rsidR="00B44BAF" w:rsidRPr="007333EA" w:rsidRDefault="00B44BAF" w:rsidP="00B44BAF">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Príloha</w:t>
            </w:r>
          </w:p>
          <w:p w14:paraId="6BC5D4F8" w14:textId="77777777" w:rsidR="00B44BAF" w:rsidRPr="007333EA" w:rsidRDefault="00B44BAF" w:rsidP="00B44BAF">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O:2</w:t>
            </w:r>
          </w:p>
          <w:p w14:paraId="3068D39F" w14:textId="1F9FE287" w:rsidR="00B44BAF" w:rsidRPr="007333EA" w:rsidRDefault="00B44BAF" w:rsidP="00B44BAF">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w:t>
            </w:r>
            <w:r>
              <w:rPr>
                <w:rFonts w:ascii="Times New Roman" w:eastAsia="Times New Roman" w:hAnsi="Times New Roman" w:cs="Times New Roman"/>
                <w:sz w:val="20"/>
                <w:szCs w:val="20"/>
                <w:lang w:eastAsia="sk-SK"/>
              </w:rPr>
              <w:t>d</w:t>
            </w:r>
          </w:p>
        </w:tc>
        <w:tc>
          <w:tcPr>
            <w:tcW w:w="4961" w:type="dxa"/>
            <w:tcBorders>
              <w:top w:val="single" w:sz="4" w:space="0" w:color="auto"/>
              <w:left w:val="single" w:sz="4" w:space="0" w:color="auto"/>
              <w:bottom w:val="single" w:sz="4" w:space="0" w:color="auto"/>
              <w:right w:val="single" w:sz="4" w:space="0" w:color="auto"/>
            </w:tcBorders>
          </w:tcPr>
          <w:p w14:paraId="408B50C8" w14:textId="194C70B1" w:rsidR="00B44BAF" w:rsidRPr="007333EA" w:rsidRDefault="00B44BAF"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2D2DDA">
              <w:rPr>
                <w:rFonts w:ascii="Times New Roman" w:eastAsia="Times New Roman" w:hAnsi="Times New Roman" w:cs="Times New Roman"/>
                <w:sz w:val="20"/>
                <w:szCs w:val="20"/>
                <w:lang w:eastAsia="sk-SK"/>
              </w:rPr>
              <w:t>d) Pododsek l) nebráni uplatneniu doložiek cenových indexov, ak sú v súlade s právom, za predpokladu, že spôsob, akým sa menia ceny je výslovne popísaný.</w:t>
            </w:r>
          </w:p>
        </w:tc>
        <w:tc>
          <w:tcPr>
            <w:tcW w:w="567" w:type="dxa"/>
            <w:tcBorders>
              <w:top w:val="single" w:sz="4" w:space="0" w:color="auto"/>
              <w:left w:val="single" w:sz="4" w:space="0" w:color="auto"/>
              <w:bottom w:val="single" w:sz="4" w:space="0" w:color="auto"/>
              <w:right w:val="single" w:sz="12" w:space="0" w:color="auto"/>
            </w:tcBorders>
          </w:tcPr>
          <w:p w14:paraId="3BA6D037" w14:textId="77777777" w:rsidR="00B44BAF" w:rsidRPr="007333EA" w:rsidRDefault="00B44BAF"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134" w:type="dxa"/>
            <w:tcBorders>
              <w:top w:val="single" w:sz="4" w:space="0" w:color="auto"/>
              <w:left w:val="nil"/>
              <w:bottom w:val="single" w:sz="4" w:space="0" w:color="auto"/>
              <w:right w:val="single" w:sz="4" w:space="0" w:color="auto"/>
            </w:tcBorders>
          </w:tcPr>
          <w:p w14:paraId="098E935E" w14:textId="60AAABC3" w:rsidR="00B44BAF" w:rsidRPr="007333EA" w:rsidRDefault="00B44BAF"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 xml:space="preserve">OZ + </w:t>
            </w:r>
            <w:r w:rsidRPr="00D25553">
              <w:rPr>
                <w:rFonts w:ascii="Times New Roman" w:eastAsia="Times New Roman" w:hAnsi="Times New Roman" w:cs="Times New Roman"/>
                <w:b/>
                <w:sz w:val="20"/>
                <w:szCs w:val="20"/>
                <w:lang w:eastAsia="sk-SK"/>
              </w:rPr>
              <w:t>NZ</w:t>
            </w:r>
            <w:r>
              <w:rPr>
                <w:rFonts w:ascii="Times New Roman" w:eastAsia="Times New Roman" w:hAnsi="Times New Roman" w:cs="Times New Roman"/>
                <w:b/>
                <w:sz w:val="20"/>
                <w:szCs w:val="20"/>
                <w:lang w:eastAsia="sk-SK"/>
              </w:rPr>
              <w:t xml:space="preserve"> (čl. II</w:t>
            </w:r>
            <w:r w:rsidRPr="00D25553">
              <w:rPr>
                <w:rFonts w:ascii="Times New Roman" w:eastAsia="Times New Roman" w:hAnsi="Times New Roman" w:cs="Times New Roman"/>
                <w:b/>
                <w:sz w:val="20"/>
                <w:szCs w:val="20"/>
                <w:lang w:eastAsia="sk-SK"/>
              </w:rPr>
              <w:t>)</w:t>
            </w:r>
          </w:p>
        </w:tc>
        <w:tc>
          <w:tcPr>
            <w:tcW w:w="1134" w:type="dxa"/>
            <w:tcBorders>
              <w:top w:val="single" w:sz="4" w:space="0" w:color="auto"/>
              <w:left w:val="single" w:sz="4" w:space="0" w:color="auto"/>
              <w:bottom w:val="single" w:sz="4" w:space="0" w:color="auto"/>
              <w:right w:val="single" w:sz="4" w:space="0" w:color="auto"/>
            </w:tcBorders>
          </w:tcPr>
          <w:p w14:paraId="7679E759" w14:textId="77777777" w:rsidR="00B44BAF" w:rsidRPr="007333EA" w:rsidRDefault="00B44BAF" w:rsidP="00B44BAF">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§:53</w:t>
            </w:r>
          </w:p>
          <w:p w14:paraId="732E8EB2" w14:textId="77777777" w:rsidR="00B44BAF" w:rsidRDefault="007D00EB" w:rsidP="00B44BA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O:16</w:t>
            </w:r>
          </w:p>
          <w:p w14:paraId="3DB83844" w14:textId="7056AE26" w:rsidR="007D00EB" w:rsidRPr="007333EA" w:rsidRDefault="007D00EB" w:rsidP="00B44BA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 c)</w:t>
            </w:r>
          </w:p>
        </w:tc>
        <w:tc>
          <w:tcPr>
            <w:tcW w:w="5670" w:type="dxa"/>
            <w:tcBorders>
              <w:top w:val="single" w:sz="4" w:space="0" w:color="auto"/>
              <w:left w:val="single" w:sz="4" w:space="0" w:color="auto"/>
              <w:bottom w:val="single" w:sz="4" w:space="0" w:color="auto"/>
              <w:right w:val="single" w:sz="4" w:space="0" w:color="auto"/>
            </w:tcBorders>
          </w:tcPr>
          <w:p w14:paraId="0EAE1686" w14:textId="77777777" w:rsidR="00B44BAF" w:rsidRDefault="00B44BAF" w:rsidP="00B44BAF">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2D2DDA">
              <w:rPr>
                <w:rFonts w:ascii="Times New Roman" w:eastAsia="Times New Roman" w:hAnsi="Times New Roman" w:cs="Times New Roman"/>
                <w:sz w:val="20"/>
                <w:szCs w:val="20"/>
                <w:lang w:eastAsia="sk-SK"/>
              </w:rPr>
              <w:t>(16)</w:t>
            </w:r>
            <w:r>
              <w:rPr>
                <w:rFonts w:ascii="Times New Roman" w:eastAsia="Times New Roman" w:hAnsi="Times New Roman" w:cs="Times New Roman"/>
                <w:sz w:val="20"/>
                <w:szCs w:val="20"/>
                <w:lang w:eastAsia="sk-SK"/>
              </w:rPr>
              <w:t xml:space="preserve"> </w:t>
            </w:r>
            <w:r w:rsidRPr="002D2DDA">
              <w:rPr>
                <w:rFonts w:ascii="Times New Roman" w:eastAsia="Times New Roman" w:hAnsi="Times New Roman" w:cs="Times New Roman"/>
                <w:sz w:val="20"/>
                <w:szCs w:val="20"/>
                <w:lang w:eastAsia="sk-SK"/>
              </w:rPr>
              <w:t>Ustanovenie odseku 4 písm. j) o neprijateľných podmienkach sa nepoužije na spotrebiteľskú zmluvu, ktorej predmetom je</w:t>
            </w:r>
          </w:p>
          <w:p w14:paraId="5F536E9B" w14:textId="47A2D1EB" w:rsidR="00B44BAF" w:rsidRDefault="00B44BAF" w:rsidP="00B44BA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2D2DDA">
              <w:rPr>
                <w:rFonts w:ascii="Times New Roman" w:eastAsia="Times New Roman" w:hAnsi="Times New Roman" w:cs="Times New Roman"/>
                <w:sz w:val="20"/>
                <w:szCs w:val="20"/>
                <w:lang w:eastAsia="sk-SK"/>
              </w:rPr>
              <w:t xml:space="preserve">doložka o cenových indexoch, ak </w:t>
            </w:r>
            <w:r w:rsidRPr="002D2DDA">
              <w:rPr>
                <w:rFonts w:ascii="Times New Roman" w:eastAsia="Times New Roman" w:hAnsi="Times New Roman" w:cs="Times New Roman"/>
                <w:b/>
                <w:sz w:val="20"/>
                <w:szCs w:val="20"/>
                <w:lang w:eastAsia="sk-SK"/>
              </w:rPr>
              <w:t>takáto doložka nie je v rozpore so zákonom</w:t>
            </w:r>
            <w:r w:rsidRPr="002D2DDA">
              <w:rPr>
                <w:rFonts w:ascii="Times New Roman" w:eastAsia="Times New Roman" w:hAnsi="Times New Roman" w:cs="Times New Roman"/>
                <w:sz w:val="20"/>
                <w:szCs w:val="20"/>
                <w:lang w:eastAsia="sk-SK"/>
              </w:rPr>
              <w:t xml:space="preserve"> a ak spôsob úpravy ceny je v tejto doložke výslovne opísaný.</w:t>
            </w:r>
          </w:p>
        </w:tc>
        <w:tc>
          <w:tcPr>
            <w:tcW w:w="425" w:type="dxa"/>
            <w:tcBorders>
              <w:top w:val="single" w:sz="4" w:space="0" w:color="auto"/>
              <w:left w:val="single" w:sz="4" w:space="0" w:color="auto"/>
              <w:bottom w:val="single" w:sz="4" w:space="0" w:color="auto"/>
              <w:right w:val="single" w:sz="4" w:space="0" w:color="auto"/>
            </w:tcBorders>
          </w:tcPr>
          <w:p w14:paraId="1EC70B59" w14:textId="77777777" w:rsidR="00B44BAF" w:rsidRPr="007333EA" w:rsidRDefault="00B44BAF"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163" w:type="dxa"/>
            <w:tcBorders>
              <w:top w:val="single" w:sz="4" w:space="0" w:color="auto"/>
              <w:left w:val="single" w:sz="4" w:space="0" w:color="auto"/>
              <w:bottom w:val="single" w:sz="4" w:space="0" w:color="auto"/>
              <w:right w:val="single" w:sz="12" w:space="0" w:color="auto"/>
            </w:tcBorders>
          </w:tcPr>
          <w:p w14:paraId="550B2368" w14:textId="77777777" w:rsidR="00B44BAF" w:rsidRPr="007333EA" w:rsidRDefault="00B44BAF" w:rsidP="00D25553">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bl>
    <w:p w14:paraId="3AC93602" w14:textId="77777777" w:rsidR="00375AC7" w:rsidRPr="007333EA" w:rsidRDefault="00375AC7">
      <w:pPr>
        <w:rPr>
          <w:rFonts w:ascii="Times New Roman" w:hAnsi="Times New Roman" w:cs="Times New Roman"/>
          <w:sz w:val="20"/>
          <w:szCs w:val="20"/>
        </w:rPr>
      </w:pPr>
    </w:p>
    <w:sectPr w:rsidR="00375AC7" w:rsidRPr="007333EA" w:rsidSect="00F35F8B">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6FFC0" w14:textId="77777777" w:rsidR="003C3E0A" w:rsidRDefault="003C3E0A" w:rsidP="00E1760E">
      <w:pPr>
        <w:spacing w:after="0" w:line="240" w:lineRule="auto"/>
      </w:pPr>
      <w:r>
        <w:separator/>
      </w:r>
    </w:p>
  </w:endnote>
  <w:endnote w:type="continuationSeparator" w:id="0">
    <w:p w14:paraId="765595E9" w14:textId="77777777" w:rsidR="003C3E0A" w:rsidRDefault="003C3E0A" w:rsidP="00E17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BA094" w14:textId="77777777" w:rsidR="003C3E0A" w:rsidRDefault="003C3E0A" w:rsidP="00E1760E">
      <w:pPr>
        <w:spacing w:after="0" w:line="240" w:lineRule="auto"/>
      </w:pPr>
      <w:r>
        <w:separator/>
      </w:r>
    </w:p>
  </w:footnote>
  <w:footnote w:type="continuationSeparator" w:id="0">
    <w:p w14:paraId="27A49EAB" w14:textId="77777777" w:rsidR="003C3E0A" w:rsidRDefault="003C3E0A" w:rsidP="00E17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E5666"/>
    <w:multiLevelType w:val="multilevel"/>
    <w:tmpl w:val="42AAF710"/>
    <w:lvl w:ilvl="0">
      <w:start w:val="2"/>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3F88170F"/>
    <w:multiLevelType w:val="multilevel"/>
    <w:tmpl w:val="37D2E1E8"/>
    <w:lvl w:ilvl="0">
      <w:start w:val="2"/>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 w15:restartNumberingAfterBreak="0">
    <w:nsid w:val="50175116"/>
    <w:multiLevelType w:val="multilevel"/>
    <w:tmpl w:val="4BF43932"/>
    <w:lvl w:ilvl="0">
      <w:start w:val="7"/>
      <w:numFmt w:val="decimal"/>
      <w:lvlText w:val="(%1)"/>
      <w:lvlJc w:val="left"/>
      <w:pPr>
        <w:ind w:left="360" w:hanging="360"/>
      </w:pPr>
      <w:rPr>
        <w:rFonts w:ascii="Times New Roman" w:eastAsia="Times New Roman" w:hAnsi="Times New Roman" w:cs="Times New Roman"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8B"/>
    <w:rsid w:val="0001277F"/>
    <w:rsid w:val="000C4EF1"/>
    <w:rsid w:val="000D7CD0"/>
    <w:rsid w:val="000E0169"/>
    <w:rsid w:val="001741AC"/>
    <w:rsid w:val="00222692"/>
    <w:rsid w:val="002B1764"/>
    <w:rsid w:val="002D2DDA"/>
    <w:rsid w:val="003164BB"/>
    <w:rsid w:val="0036264B"/>
    <w:rsid w:val="00375AC7"/>
    <w:rsid w:val="003949E1"/>
    <w:rsid w:val="003B6779"/>
    <w:rsid w:val="003B7D5F"/>
    <w:rsid w:val="003C3E0A"/>
    <w:rsid w:val="003E1401"/>
    <w:rsid w:val="00401F03"/>
    <w:rsid w:val="00434304"/>
    <w:rsid w:val="004B06BE"/>
    <w:rsid w:val="004F64FF"/>
    <w:rsid w:val="005376D3"/>
    <w:rsid w:val="005445E7"/>
    <w:rsid w:val="00553CE8"/>
    <w:rsid w:val="0058675E"/>
    <w:rsid w:val="005912B4"/>
    <w:rsid w:val="005B61E6"/>
    <w:rsid w:val="00603B91"/>
    <w:rsid w:val="00650BCF"/>
    <w:rsid w:val="0072260B"/>
    <w:rsid w:val="00724B9B"/>
    <w:rsid w:val="007333EA"/>
    <w:rsid w:val="007427B4"/>
    <w:rsid w:val="0074667C"/>
    <w:rsid w:val="00770D45"/>
    <w:rsid w:val="007D00EB"/>
    <w:rsid w:val="008041D1"/>
    <w:rsid w:val="0091131A"/>
    <w:rsid w:val="00932851"/>
    <w:rsid w:val="009A2D5C"/>
    <w:rsid w:val="009B1029"/>
    <w:rsid w:val="009D2A7D"/>
    <w:rsid w:val="00A300A7"/>
    <w:rsid w:val="00A44921"/>
    <w:rsid w:val="00A8698C"/>
    <w:rsid w:val="00AB63BE"/>
    <w:rsid w:val="00B23823"/>
    <w:rsid w:val="00B42F33"/>
    <w:rsid w:val="00B44BAF"/>
    <w:rsid w:val="00B91168"/>
    <w:rsid w:val="00BC21EF"/>
    <w:rsid w:val="00BC72FE"/>
    <w:rsid w:val="00C933B3"/>
    <w:rsid w:val="00CF04F6"/>
    <w:rsid w:val="00D25553"/>
    <w:rsid w:val="00D32705"/>
    <w:rsid w:val="00D5049C"/>
    <w:rsid w:val="00E1760E"/>
    <w:rsid w:val="00E65FDF"/>
    <w:rsid w:val="00EF6D95"/>
    <w:rsid w:val="00F053EC"/>
    <w:rsid w:val="00F072F2"/>
    <w:rsid w:val="00F35F8B"/>
    <w:rsid w:val="00FA1C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F6B5"/>
  <w15:chartTrackingRefBased/>
  <w15:docId w15:val="{C6CD6AD1-3BCB-4A07-908A-6375F50F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74667C"/>
    <w:rPr>
      <w:sz w:val="16"/>
      <w:szCs w:val="16"/>
    </w:rPr>
  </w:style>
  <w:style w:type="paragraph" w:styleId="Textkomentra">
    <w:name w:val="annotation text"/>
    <w:basedOn w:val="Normlny"/>
    <w:link w:val="TextkomentraChar"/>
    <w:uiPriority w:val="99"/>
    <w:semiHidden/>
    <w:unhideWhenUsed/>
    <w:rsid w:val="0074667C"/>
    <w:pPr>
      <w:spacing w:line="240" w:lineRule="auto"/>
    </w:pPr>
    <w:rPr>
      <w:sz w:val="20"/>
      <w:szCs w:val="20"/>
    </w:rPr>
  </w:style>
  <w:style w:type="character" w:customStyle="1" w:styleId="TextkomentraChar">
    <w:name w:val="Text komentára Char"/>
    <w:basedOn w:val="Predvolenpsmoodseku"/>
    <w:link w:val="Textkomentra"/>
    <w:uiPriority w:val="99"/>
    <w:semiHidden/>
    <w:rsid w:val="0074667C"/>
    <w:rPr>
      <w:sz w:val="20"/>
      <w:szCs w:val="20"/>
    </w:rPr>
  </w:style>
  <w:style w:type="paragraph" w:styleId="Predmetkomentra">
    <w:name w:val="annotation subject"/>
    <w:basedOn w:val="Textkomentra"/>
    <w:next w:val="Textkomentra"/>
    <w:link w:val="PredmetkomentraChar"/>
    <w:uiPriority w:val="99"/>
    <w:semiHidden/>
    <w:unhideWhenUsed/>
    <w:rsid w:val="0074667C"/>
    <w:rPr>
      <w:b/>
      <w:bCs/>
    </w:rPr>
  </w:style>
  <w:style w:type="character" w:customStyle="1" w:styleId="PredmetkomentraChar">
    <w:name w:val="Predmet komentára Char"/>
    <w:basedOn w:val="TextkomentraChar"/>
    <w:link w:val="Predmetkomentra"/>
    <w:uiPriority w:val="99"/>
    <w:semiHidden/>
    <w:rsid w:val="0074667C"/>
    <w:rPr>
      <w:b/>
      <w:bCs/>
      <w:sz w:val="20"/>
      <w:szCs w:val="20"/>
    </w:rPr>
  </w:style>
  <w:style w:type="paragraph" w:styleId="Textbubliny">
    <w:name w:val="Balloon Text"/>
    <w:basedOn w:val="Normlny"/>
    <w:link w:val="TextbublinyChar"/>
    <w:uiPriority w:val="99"/>
    <w:semiHidden/>
    <w:unhideWhenUsed/>
    <w:rsid w:val="0074667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4667C"/>
    <w:rPr>
      <w:rFonts w:ascii="Segoe UI" w:hAnsi="Segoe UI" w:cs="Segoe UI"/>
      <w:sz w:val="18"/>
      <w:szCs w:val="18"/>
    </w:rPr>
  </w:style>
  <w:style w:type="paragraph" w:styleId="Hlavika">
    <w:name w:val="header"/>
    <w:basedOn w:val="Normlny"/>
    <w:link w:val="HlavikaChar"/>
    <w:uiPriority w:val="99"/>
    <w:unhideWhenUsed/>
    <w:rsid w:val="00D3270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2705"/>
  </w:style>
  <w:style w:type="paragraph" w:styleId="Pta">
    <w:name w:val="footer"/>
    <w:basedOn w:val="Normlny"/>
    <w:link w:val="PtaChar"/>
    <w:uiPriority w:val="99"/>
    <w:unhideWhenUsed/>
    <w:rsid w:val="00D32705"/>
    <w:pPr>
      <w:tabs>
        <w:tab w:val="center" w:pos="4536"/>
        <w:tab w:val="right" w:pos="9072"/>
      </w:tabs>
      <w:spacing w:after="0" w:line="240" w:lineRule="auto"/>
    </w:pPr>
  </w:style>
  <w:style w:type="character" w:customStyle="1" w:styleId="PtaChar">
    <w:name w:val="Päta Char"/>
    <w:basedOn w:val="Predvolenpsmoodseku"/>
    <w:link w:val="Pta"/>
    <w:uiPriority w:val="99"/>
    <w:rsid w:val="00D32705"/>
  </w:style>
  <w:style w:type="paragraph" w:styleId="Textpoznmkypodiarou">
    <w:name w:val="footnote text"/>
    <w:basedOn w:val="Normlny"/>
    <w:link w:val="TextpoznmkypodiarouChar"/>
    <w:uiPriority w:val="99"/>
    <w:semiHidden/>
    <w:unhideWhenUsed/>
    <w:rsid w:val="00D3270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32705"/>
    <w:rPr>
      <w:sz w:val="20"/>
      <w:szCs w:val="20"/>
    </w:rPr>
  </w:style>
  <w:style w:type="character" w:styleId="Odkaznapoznmkupodiarou">
    <w:name w:val="footnote reference"/>
    <w:basedOn w:val="Predvolenpsmoodseku"/>
    <w:uiPriority w:val="99"/>
    <w:semiHidden/>
    <w:unhideWhenUsed/>
    <w:rsid w:val="00D327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A8207-4536-425B-8F73-6C0077DA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10</Pages>
  <Words>4383</Words>
  <Characters>24985</Characters>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2023-04-04T07:44:00Z</cp:lastPrinted>
  <dcterms:created xsi:type="dcterms:W3CDTF">2021-12-23T07:28:00Z</dcterms:created>
  <dcterms:modified xsi:type="dcterms:W3CDTF">2023-04-04T07:45:00Z</dcterms:modified>
</cp:coreProperties>
</file>