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D1D" w:rsidRPr="00DB540F" w:rsidRDefault="003A5D1D" w:rsidP="003A5D1D">
      <w:pPr>
        <w:spacing w:after="0" w:line="240" w:lineRule="auto"/>
        <w:jc w:val="center"/>
        <w:rPr>
          <w:rFonts w:ascii="Times New Roman" w:hAnsi="Times New Roman" w:cs="Times New Roman"/>
          <w:b/>
          <w:sz w:val="24"/>
          <w:szCs w:val="20"/>
        </w:rPr>
      </w:pPr>
      <w:r w:rsidRPr="00DB540F">
        <w:rPr>
          <w:rFonts w:ascii="Times New Roman" w:hAnsi="Times New Roman" w:cs="Times New Roman"/>
          <w:b/>
          <w:sz w:val="24"/>
          <w:szCs w:val="20"/>
        </w:rPr>
        <w:t>TABUĽKA ZHODY</w:t>
      </w:r>
    </w:p>
    <w:p w:rsidR="003A5D1D" w:rsidRPr="00DB540F" w:rsidRDefault="003A5D1D" w:rsidP="00963A4C">
      <w:pPr>
        <w:spacing w:after="0" w:line="240" w:lineRule="auto"/>
        <w:jc w:val="center"/>
        <w:rPr>
          <w:rFonts w:ascii="Times New Roman" w:hAnsi="Times New Roman" w:cs="Times New Roman"/>
          <w:sz w:val="20"/>
          <w:szCs w:val="20"/>
        </w:rPr>
      </w:pPr>
      <w:r w:rsidRPr="00DB540F">
        <w:rPr>
          <w:rFonts w:ascii="Times New Roman" w:hAnsi="Times New Roman" w:cs="Times New Roman"/>
          <w:b/>
          <w:sz w:val="24"/>
          <w:szCs w:val="20"/>
        </w:rPr>
        <w:t>návrhu právneho predpisu s právom Európskej únie</w:t>
      </w:r>
      <w:r w:rsidRPr="00DB540F">
        <w:rPr>
          <w:rFonts w:ascii="Times New Roman" w:hAnsi="Times New Roman" w:cs="Times New Roman"/>
          <w:b/>
          <w:sz w:val="24"/>
          <w:szCs w:val="20"/>
        </w:rPr>
        <w:cr/>
      </w:r>
    </w:p>
    <w:tbl>
      <w:tblPr>
        <w:tblStyle w:val="Mriekatabuky"/>
        <w:tblW w:w="0" w:type="auto"/>
        <w:tblLook w:val="04A0" w:firstRow="1" w:lastRow="0" w:firstColumn="1" w:lastColumn="0" w:noHBand="0" w:noVBand="1"/>
      </w:tblPr>
      <w:tblGrid>
        <w:gridCol w:w="835"/>
        <w:gridCol w:w="3759"/>
        <w:gridCol w:w="562"/>
        <w:gridCol w:w="1123"/>
        <w:gridCol w:w="946"/>
        <w:gridCol w:w="4394"/>
        <w:gridCol w:w="425"/>
        <w:gridCol w:w="1276"/>
        <w:gridCol w:w="992"/>
        <w:gridCol w:w="1076"/>
      </w:tblGrid>
      <w:tr w:rsidR="00481EE6" w:rsidRPr="00DB540F" w:rsidTr="00840B80">
        <w:tc>
          <w:tcPr>
            <w:tcW w:w="5156" w:type="dxa"/>
            <w:gridSpan w:val="3"/>
          </w:tcPr>
          <w:p w:rsidR="00481EE6" w:rsidRPr="00DB540F" w:rsidRDefault="00481EE6" w:rsidP="00E520B0">
            <w:pPr>
              <w:jc w:val="both"/>
              <w:rPr>
                <w:rFonts w:ascii="Times New Roman" w:hAnsi="Times New Roman" w:cs="Times New Roman"/>
                <w:sz w:val="20"/>
                <w:szCs w:val="20"/>
              </w:rPr>
            </w:pPr>
            <w:r w:rsidRPr="00DB540F">
              <w:rPr>
                <w:rFonts w:ascii="Times New Roman" w:hAnsi="Times New Roman" w:cs="Times New Roman"/>
                <w:sz w:val="20"/>
                <w:szCs w:val="20"/>
              </w:rPr>
              <w:t>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w:t>
            </w:r>
            <w:r w:rsidR="003E6AB0" w:rsidRPr="00DB540F">
              <w:rPr>
                <w:rFonts w:ascii="Times New Roman" w:hAnsi="Times New Roman" w:cs="Times New Roman"/>
                <w:sz w:val="20"/>
                <w:szCs w:val="20"/>
              </w:rPr>
              <w:t xml:space="preserve"> v platnom znení</w:t>
            </w:r>
            <w:r w:rsidR="00E520B0" w:rsidRPr="00DB540F">
              <w:rPr>
                <w:rFonts w:ascii="Times New Roman" w:hAnsi="Times New Roman" w:cs="Times New Roman"/>
                <w:sz w:val="20"/>
                <w:szCs w:val="20"/>
              </w:rPr>
              <w:t xml:space="preserve"> (Ú. v. EÚ L 141, 5. 6. 2015)</w:t>
            </w:r>
          </w:p>
        </w:tc>
        <w:tc>
          <w:tcPr>
            <w:tcW w:w="10232" w:type="dxa"/>
            <w:gridSpan w:val="7"/>
          </w:tcPr>
          <w:p w:rsidR="00481EE6" w:rsidRPr="00DB540F" w:rsidRDefault="00481EE6" w:rsidP="003A5D1D">
            <w:pPr>
              <w:jc w:val="both"/>
              <w:rPr>
                <w:rFonts w:ascii="Times New Roman" w:hAnsi="Times New Roman" w:cs="Times New Roman"/>
                <w:sz w:val="20"/>
                <w:szCs w:val="20"/>
              </w:rPr>
            </w:pPr>
            <w:r w:rsidRPr="00DB540F">
              <w:rPr>
                <w:rFonts w:ascii="Times New Roman" w:hAnsi="Times New Roman" w:cs="Times New Roman"/>
                <w:sz w:val="20"/>
                <w:szCs w:val="20"/>
              </w:rPr>
              <w:t>Zákon č. 530/2003 Z. z. o obchodnom registri a o zmene a doplnení niektorých zákonov v znení neskorších predpisov</w:t>
            </w:r>
          </w:p>
          <w:p w:rsidR="00481EE6" w:rsidRPr="00DB540F" w:rsidRDefault="00481EE6" w:rsidP="003A5D1D">
            <w:pPr>
              <w:jc w:val="both"/>
              <w:rPr>
                <w:rFonts w:ascii="Times New Roman" w:hAnsi="Times New Roman" w:cs="Times New Roman"/>
                <w:sz w:val="20"/>
                <w:szCs w:val="20"/>
              </w:rPr>
            </w:pPr>
            <w:r w:rsidRPr="00DB540F">
              <w:rPr>
                <w:rFonts w:ascii="Times New Roman" w:hAnsi="Times New Roman" w:cs="Times New Roman"/>
                <w:sz w:val="20"/>
                <w:szCs w:val="20"/>
              </w:rPr>
              <w:t>Zákon č. 346/2018 Z. z. o registri mimovládnych neziskových organizácií a o zmene a doplnení niektorých zákonov v znení neskorších predpisov</w:t>
            </w:r>
          </w:p>
        </w:tc>
      </w:tr>
      <w:tr w:rsidR="003A5D1D" w:rsidRPr="00DB540F" w:rsidTr="00963A4C">
        <w:tc>
          <w:tcPr>
            <w:tcW w:w="835" w:type="dxa"/>
            <w:vAlign w:val="center"/>
          </w:tcPr>
          <w:p w:rsidR="003A5D1D" w:rsidRPr="00DB540F" w:rsidRDefault="003A5D1D" w:rsidP="003A5D1D">
            <w:pPr>
              <w:jc w:val="center"/>
              <w:rPr>
                <w:rFonts w:ascii="Times New Roman" w:hAnsi="Times New Roman" w:cs="Times New Roman"/>
                <w:sz w:val="20"/>
                <w:szCs w:val="20"/>
              </w:rPr>
            </w:pPr>
            <w:r w:rsidRPr="00DB540F">
              <w:rPr>
                <w:rFonts w:ascii="Times New Roman" w:hAnsi="Times New Roman" w:cs="Times New Roman"/>
                <w:sz w:val="20"/>
                <w:szCs w:val="20"/>
              </w:rPr>
              <w:t>1</w:t>
            </w:r>
          </w:p>
        </w:tc>
        <w:tc>
          <w:tcPr>
            <w:tcW w:w="3759" w:type="dxa"/>
            <w:vAlign w:val="center"/>
          </w:tcPr>
          <w:p w:rsidR="003A5D1D" w:rsidRPr="00DB540F" w:rsidRDefault="003A5D1D" w:rsidP="003A5D1D">
            <w:pPr>
              <w:jc w:val="center"/>
              <w:rPr>
                <w:rFonts w:ascii="Times New Roman" w:hAnsi="Times New Roman" w:cs="Times New Roman"/>
                <w:sz w:val="20"/>
                <w:szCs w:val="20"/>
              </w:rPr>
            </w:pPr>
            <w:r w:rsidRPr="00DB540F">
              <w:rPr>
                <w:rFonts w:ascii="Times New Roman" w:hAnsi="Times New Roman" w:cs="Times New Roman"/>
                <w:sz w:val="20"/>
                <w:szCs w:val="20"/>
              </w:rPr>
              <w:t>2</w:t>
            </w:r>
          </w:p>
        </w:tc>
        <w:tc>
          <w:tcPr>
            <w:tcW w:w="562" w:type="dxa"/>
            <w:vAlign w:val="center"/>
          </w:tcPr>
          <w:p w:rsidR="003A5D1D" w:rsidRPr="00DB540F" w:rsidRDefault="003A5D1D" w:rsidP="003A5D1D">
            <w:pPr>
              <w:jc w:val="center"/>
              <w:rPr>
                <w:rFonts w:ascii="Times New Roman" w:hAnsi="Times New Roman" w:cs="Times New Roman"/>
                <w:sz w:val="20"/>
                <w:szCs w:val="20"/>
              </w:rPr>
            </w:pPr>
            <w:r w:rsidRPr="00DB540F">
              <w:rPr>
                <w:rFonts w:ascii="Times New Roman" w:hAnsi="Times New Roman" w:cs="Times New Roman"/>
                <w:sz w:val="20"/>
                <w:szCs w:val="20"/>
              </w:rPr>
              <w:t>3</w:t>
            </w:r>
          </w:p>
        </w:tc>
        <w:tc>
          <w:tcPr>
            <w:tcW w:w="1123" w:type="dxa"/>
            <w:vAlign w:val="center"/>
          </w:tcPr>
          <w:p w:rsidR="003A5D1D" w:rsidRPr="00DB540F" w:rsidRDefault="003A5D1D" w:rsidP="003A5D1D">
            <w:pPr>
              <w:jc w:val="center"/>
              <w:rPr>
                <w:rFonts w:ascii="Times New Roman" w:hAnsi="Times New Roman" w:cs="Times New Roman"/>
                <w:sz w:val="20"/>
                <w:szCs w:val="20"/>
              </w:rPr>
            </w:pPr>
            <w:r w:rsidRPr="00DB540F">
              <w:rPr>
                <w:rFonts w:ascii="Times New Roman" w:hAnsi="Times New Roman" w:cs="Times New Roman"/>
                <w:sz w:val="20"/>
                <w:szCs w:val="20"/>
              </w:rPr>
              <w:t>4</w:t>
            </w:r>
          </w:p>
        </w:tc>
        <w:tc>
          <w:tcPr>
            <w:tcW w:w="946" w:type="dxa"/>
            <w:vAlign w:val="center"/>
          </w:tcPr>
          <w:p w:rsidR="003A5D1D" w:rsidRPr="00DB540F" w:rsidRDefault="003A5D1D" w:rsidP="003A5D1D">
            <w:pPr>
              <w:jc w:val="center"/>
              <w:rPr>
                <w:rFonts w:ascii="Times New Roman" w:hAnsi="Times New Roman" w:cs="Times New Roman"/>
                <w:sz w:val="20"/>
                <w:szCs w:val="20"/>
              </w:rPr>
            </w:pPr>
            <w:r w:rsidRPr="00DB540F">
              <w:rPr>
                <w:rFonts w:ascii="Times New Roman" w:hAnsi="Times New Roman" w:cs="Times New Roman"/>
                <w:sz w:val="20"/>
                <w:szCs w:val="20"/>
              </w:rPr>
              <w:t>5</w:t>
            </w:r>
          </w:p>
        </w:tc>
        <w:tc>
          <w:tcPr>
            <w:tcW w:w="4394" w:type="dxa"/>
            <w:vAlign w:val="center"/>
          </w:tcPr>
          <w:p w:rsidR="003A5D1D" w:rsidRPr="00DB540F" w:rsidRDefault="003A5D1D" w:rsidP="003A5D1D">
            <w:pPr>
              <w:jc w:val="center"/>
              <w:rPr>
                <w:rFonts w:ascii="Times New Roman" w:hAnsi="Times New Roman" w:cs="Times New Roman"/>
                <w:sz w:val="20"/>
                <w:szCs w:val="20"/>
              </w:rPr>
            </w:pPr>
            <w:r w:rsidRPr="00DB540F">
              <w:rPr>
                <w:rFonts w:ascii="Times New Roman" w:hAnsi="Times New Roman" w:cs="Times New Roman"/>
                <w:sz w:val="20"/>
                <w:szCs w:val="20"/>
              </w:rPr>
              <w:t>6</w:t>
            </w:r>
          </w:p>
        </w:tc>
        <w:tc>
          <w:tcPr>
            <w:tcW w:w="425" w:type="dxa"/>
            <w:vAlign w:val="center"/>
          </w:tcPr>
          <w:p w:rsidR="003A5D1D" w:rsidRPr="009B03AF" w:rsidRDefault="003A5D1D" w:rsidP="003A5D1D">
            <w:pPr>
              <w:jc w:val="center"/>
              <w:rPr>
                <w:rFonts w:ascii="Times New Roman" w:hAnsi="Times New Roman" w:cs="Times New Roman"/>
                <w:sz w:val="20"/>
                <w:szCs w:val="20"/>
              </w:rPr>
            </w:pPr>
            <w:r w:rsidRPr="009B03AF">
              <w:rPr>
                <w:rFonts w:ascii="Times New Roman" w:hAnsi="Times New Roman" w:cs="Times New Roman"/>
                <w:sz w:val="20"/>
                <w:szCs w:val="20"/>
              </w:rPr>
              <w:t>7</w:t>
            </w:r>
          </w:p>
        </w:tc>
        <w:tc>
          <w:tcPr>
            <w:tcW w:w="1276" w:type="dxa"/>
            <w:vAlign w:val="center"/>
          </w:tcPr>
          <w:p w:rsidR="003A5D1D" w:rsidRPr="009B03AF" w:rsidRDefault="003A5D1D" w:rsidP="003A5D1D">
            <w:pPr>
              <w:jc w:val="center"/>
              <w:rPr>
                <w:rFonts w:ascii="Times New Roman" w:hAnsi="Times New Roman" w:cs="Times New Roman"/>
                <w:sz w:val="20"/>
                <w:szCs w:val="20"/>
              </w:rPr>
            </w:pPr>
            <w:r w:rsidRPr="009B03AF">
              <w:rPr>
                <w:rFonts w:ascii="Times New Roman" w:hAnsi="Times New Roman" w:cs="Times New Roman"/>
                <w:sz w:val="20"/>
                <w:szCs w:val="20"/>
              </w:rPr>
              <w:t>8</w:t>
            </w:r>
          </w:p>
        </w:tc>
        <w:tc>
          <w:tcPr>
            <w:tcW w:w="992" w:type="dxa"/>
            <w:vAlign w:val="center"/>
          </w:tcPr>
          <w:p w:rsidR="003A5D1D" w:rsidRPr="009B03AF" w:rsidRDefault="003A5D1D" w:rsidP="003A5D1D">
            <w:pPr>
              <w:jc w:val="center"/>
              <w:rPr>
                <w:rFonts w:ascii="Times New Roman" w:hAnsi="Times New Roman" w:cs="Times New Roman"/>
                <w:sz w:val="20"/>
                <w:szCs w:val="20"/>
              </w:rPr>
            </w:pPr>
            <w:r w:rsidRPr="009B03AF">
              <w:rPr>
                <w:rFonts w:ascii="Times New Roman" w:hAnsi="Times New Roman" w:cs="Times New Roman"/>
                <w:sz w:val="20"/>
                <w:szCs w:val="20"/>
              </w:rPr>
              <w:t>9</w:t>
            </w:r>
          </w:p>
        </w:tc>
        <w:tc>
          <w:tcPr>
            <w:tcW w:w="1076" w:type="dxa"/>
            <w:vAlign w:val="center"/>
          </w:tcPr>
          <w:p w:rsidR="003A5D1D" w:rsidRPr="00EE1240" w:rsidRDefault="003A5D1D" w:rsidP="003A5D1D">
            <w:pPr>
              <w:jc w:val="center"/>
              <w:rPr>
                <w:rFonts w:ascii="Times New Roman" w:hAnsi="Times New Roman" w:cs="Times New Roman"/>
                <w:sz w:val="20"/>
                <w:szCs w:val="20"/>
              </w:rPr>
            </w:pPr>
            <w:r w:rsidRPr="00EE1240">
              <w:rPr>
                <w:rFonts w:ascii="Times New Roman" w:hAnsi="Times New Roman" w:cs="Times New Roman"/>
                <w:sz w:val="20"/>
                <w:szCs w:val="20"/>
              </w:rPr>
              <w:t>10</w:t>
            </w:r>
          </w:p>
        </w:tc>
      </w:tr>
      <w:tr w:rsidR="003A5D1D" w:rsidRPr="00DB540F" w:rsidTr="00963A4C">
        <w:tc>
          <w:tcPr>
            <w:tcW w:w="835" w:type="dxa"/>
          </w:tcPr>
          <w:p w:rsidR="003A5D1D" w:rsidRPr="00DB540F" w:rsidRDefault="003A5D1D" w:rsidP="003A5D1D">
            <w:pPr>
              <w:jc w:val="both"/>
              <w:rPr>
                <w:rFonts w:ascii="Times New Roman" w:hAnsi="Times New Roman" w:cs="Times New Roman"/>
                <w:sz w:val="20"/>
                <w:szCs w:val="20"/>
              </w:rPr>
            </w:pPr>
            <w:r w:rsidRPr="00DB540F">
              <w:rPr>
                <w:rFonts w:ascii="Times New Roman" w:hAnsi="Times New Roman" w:cs="Times New Roman"/>
                <w:sz w:val="20"/>
                <w:szCs w:val="20"/>
              </w:rPr>
              <w:t>Č: 30</w:t>
            </w:r>
          </w:p>
          <w:p w:rsidR="003A5D1D" w:rsidRPr="00DB540F" w:rsidRDefault="003A5D1D" w:rsidP="003A5D1D">
            <w:pPr>
              <w:jc w:val="both"/>
              <w:rPr>
                <w:rFonts w:ascii="Times New Roman" w:hAnsi="Times New Roman" w:cs="Times New Roman"/>
                <w:sz w:val="20"/>
                <w:szCs w:val="20"/>
              </w:rPr>
            </w:pPr>
            <w:r w:rsidRPr="00DB540F">
              <w:rPr>
                <w:rFonts w:ascii="Times New Roman" w:hAnsi="Times New Roman" w:cs="Times New Roman"/>
                <w:sz w:val="20"/>
                <w:szCs w:val="20"/>
              </w:rPr>
              <w:t>O: 4</w:t>
            </w:r>
          </w:p>
        </w:tc>
        <w:tc>
          <w:tcPr>
            <w:tcW w:w="3759" w:type="dxa"/>
          </w:tcPr>
          <w:p w:rsidR="003A5D1D" w:rsidRPr="00DB540F" w:rsidRDefault="003E6AB0" w:rsidP="003E6AB0">
            <w:pPr>
              <w:jc w:val="both"/>
              <w:rPr>
                <w:rFonts w:ascii="Times New Roman" w:hAnsi="Times New Roman" w:cs="Times New Roman"/>
                <w:sz w:val="20"/>
                <w:szCs w:val="20"/>
              </w:rPr>
            </w:pPr>
            <w:r w:rsidRPr="00DB540F">
              <w:rPr>
                <w:rFonts w:ascii="Times New Roman" w:hAnsi="Times New Roman" w:cs="Times New Roman"/>
                <w:sz w:val="20"/>
                <w:szCs w:val="20"/>
              </w:rPr>
              <w:t>Členské štáty vyžadujú, aby informácie uchovávané v centrálnom registri uvedenom v odseku 3 boli primerané, presné a aktuálne, a zavedú na tento účel mechanizmy. Takéto mechanizmy zahŕňajú požadovanie od povinných subjektov, a ak je to vhodné a v rozsahu, v akom táto požiadavka zbytočne nezasahuje do ich funkcií, od príslušných orgánov, aby ohlasovali všetky nezrovnalosti, ktoré zistia medzi informáciami o vlastníckych právach dostupných v centrálnych registroch a informáciami o vlastníckych právach, ktoré majú k dispozícii. V prípade ohláseného nesúladu členské štáty zabezpečia prijatie primeraných opatrení na vyriešenie nesúladu v primeranom čase a medzitým, ak je to vhodné, uvedenie konkrétnej poznámky v centrálnom registri.</w:t>
            </w:r>
          </w:p>
        </w:tc>
        <w:tc>
          <w:tcPr>
            <w:tcW w:w="562" w:type="dxa"/>
          </w:tcPr>
          <w:p w:rsidR="003A5D1D" w:rsidRPr="00DB540F" w:rsidRDefault="003A5D1D" w:rsidP="003A5D1D">
            <w:pPr>
              <w:jc w:val="both"/>
              <w:rPr>
                <w:rFonts w:ascii="Times New Roman" w:hAnsi="Times New Roman" w:cs="Times New Roman"/>
                <w:sz w:val="20"/>
                <w:szCs w:val="20"/>
              </w:rPr>
            </w:pPr>
            <w:r w:rsidRPr="00DB540F">
              <w:rPr>
                <w:rFonts w:ascii="Times New Roman" w:hAnsi="Times New Roman" w:cs="Times New Roman"/>
                <w:sz w:val="20"/>
                <w:szCs w:val="20"/>
              </w:rPr>
              <w:t>N</w:t>
            </w:r>
          </w:p>
        </w:tc>
        <w:tc>
          <w:tcPr>
            <w:tcW w:w="1123" w:type="dxa"/>
          </w:tcPr>
          <w:p w:rsidR="003A5D1D" w:rsidRPr="00DB540F" w:rsidRDefault="003A5D1D" w:rsidP="00DB540F">
            <w:pPr>
              <w:jc w:val="center"/>
              <w:rPr>
                <w:rFonts w:ascii="Times New Roman" w:hAnsi="Times New Roman" w:cs="Times New Roman"/>
                <w:sz w:val="20"/>
                <w:szCs w:val="20"/>
              </w:rPr>
            </w:pPr>
            <w:r w:rsidRPr="00DB540F">
              <w:rPr>
                <w:rFonts w:ascii="Times New Roman" w:hAnsi="Times New Roman" w:cs="Times New Roman"/>
                <w:sz w:val="20"/>
                <w:szCs w:val="20"/>
              </w:rPr>
              <w:t>Zákon č. 530/2003 Z. z.</w:t>
            </w: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p>
          <w:p w:rsidR="003A5D1D" w:rsidRPr="00DB540F" w:rsidRDefault="003A5D1D" w:rsidP="00DB540F">
            <w:pPr>
              <w:jc w:val="center"/>
              <w:rPr>
                <w:rFonts w:ascii="Times New Roman" w:hAnsi="Times New Roman" w:cs="Times New Roman"/>
                <w:sz w:val="20"/>
                <w:szCs w:val="20"/>
              </w:rPr>
            </w:pPr>
            <w:r w:rsidRPr="00DB540F">
              <w:rPr>
                <w:rFonts w:ascii="Times New Roman" w:hAnsi="Times New Roman" w:cs="Times New Roman"/>
                <w:sz w:val="20"/>
                <w:szCs w:val="20"/>
              </w:rPr>
              <w:t>Zákon č. 346/2018 Z. z.</w:t>
            </w:r>
          </w:p>
          <w:p w:rsidR="00E74F54" w:rsidRPr="00DB540F" w:rsidRDefault="00E74F54" w:rsidP="00DB540F">
            <w:pPr>
              <w:jc w:val="center"/>
              <w:rPr>
                <w:rFonts w:ascii="Times New Roman" w:hAnsi="Times New Roman" w:cs="Times New Roman"/>
                <w:sz w:val="20"/>
                <w:szCs w:val="20"/>
              </w:rPr>
            </w:pPr>
          </w:p>
          <w:p w:rsidR="00E74F54" w:rsidRPr="00DB540F" w:rsidRDefault="00E74F54" w:rsidP="00DB540F">
            <w:pPr>
              <w:jc w:val="center"/>
              <w:rPr>
                <w:rFonts w:ascii="Times New Roman" w:hAnsi="Times New Roman" w:cs="Times New Roman"/>
                <w:sz w:val="20"/>
                <w:szCs w:val="20"/>
              </w:rPr>
            </w:pPr>
          </w:p>
          <w:p w:rsidR="00E74F54" w:rsidRPr="00DB540F" w:rsidRDefault="00E74F54" w:rsidP="00DB540F">
            <w:pPr>
              <w:jc w:val="center"/>
              <w:rPr>
                <w:rFonts w:ascii="Times New Roman" w:hAnsi="Times New Roman" w:cs="Times New Roman"/>
                <w:sz w:val="20"/>
                <w:szCs w:val="20"/>
              </w:rPr>
            </w:pPr>
          </w:p>
          <w:p w:rsidR="00E74F54" w:rsidRPr="00DB540F" w:rsidRDefault="00E74F54" w:rsidP="00DB540F">
            <w:pPr>
              <w:jc w:val="center"/>
              <w:rPr>
                <w:rFonts w:ascii="Times New Roman" w:hAnsi="Times New Roman" w:cs="Times New Roman"/>
                <w:sz w:val="20"/>
                <w:szCs w:val="20"/>
              </w:rPr>
            </w:pPr>
          </w:p>
          <w:p w:rsidR="00E74F54" w:rsidRPr="00DB540F" w:rsidRDefault="00E74F54" w:rsidP="00DB540F">
            <w:pPr>
              <w:jc w:val="center"/>
              <w:rPr>
                <w:rFonts w:ascii="Times New Roman" w:hAnsi="Times New Roman" w:cs="Times New Roman"/>
                <w:sz w:val="20"/>
                <w:szCs w:val="20"/>
              </w:rPr>
            </w:pPr>
          </w:p>
          <w:p w:rsidR="00E74F54" w:rsidRPr="00DB540F" w:rsidRDefault="00E74F54" w:rsidP="00DB540F">
            <w:pPr>
              <w:jc w:val="center"/>
              <w:rPr>
                <w:rFonts w:ascii="Times New Roman" w:hAnsi="Times New Roman" w:cs="Times New Roman"/>
                <w:sz w:val="20"/>
                <w:szCs w:val="20"/>
              </w:rPr>
            </w:pPr>
          </w:p>
          <w:p w:rsidR="00E74F54" w:rsidRPr="00DB540F" w:rsidRDefault="00E74F54" w:rsidP="00DB540F">
            <w:pPr>
              <w:jc w:val="center"/>
              <w:rPr>
                <w:rFonts w:ascii="Times New Roman" w:hAnsi="Times New Roman" w:cs="Times New Roman"/>
                <w:sz w:val="20"/>
                <w:szCs w:val="20"/>
              </w:rPr>
            </w:pPr>
          </w:p>
          <w:p w:rsidR="00E74F54" w:rsidRPr="00DB540F" w:rsidRDefault="00E74F54" w:rsidP="00DB540F">
            <w:pPr>
              <w:jc w:val="center"/>
              <w:rPr>
                <w:rFonts w:ascii="Times New Roman" w:hAnsi="Times New Roman" w:cs="Times New Roman"/>
                <w:sz w:val="20"/>
                <w:szCs w:val="20"/>
              </w:rPr>
            </w:pPr>
          </w:p>
          <w:p w:rsidR="00E74F54" w:rsidRPr="009B03AF" w:rsidRDefault="00E74F54" w:rsidP="00DB540F">
            <w:pPr>
              <w:jc w:val="center"/>
              <w:rPr>
                <w:rFonts w:ascii="Times New Roman" w:hAnsi="Times New Roman" w:cs="Times New Roman"/>
                <w:sz w:val="20"/>
                <w:szCs w:val="20"/>
              </w:rPr>
            </w:pPr>
          </w:p>
          <w:p w:rsidR="00E74F54" w:rsidRPr="009B03AF" w:rsidRDefault="00E74F54" w:rsidP="00DB540F">
            <w:pPr>
              <w:jc w:val="center"/>
              <w:rPr>
                <w:rFonts w:ascii="Times New Roman" w:hAnsi="Times New Roman" w:cs="Times New Roman"/>
                <w:sz w:val="20"/>
                <w:szCs w:val="20"/>
              </w:rPr>
            </w:pPr>
          </w:p>
          <w:p w:rsidR="00E74F54" w:rsidRPr="009B03AF" w:rsidRDefault="00E74F54" w:rsidP="00E74F54">
            <w:pPr>
              <w:pStyle w:val="Default"/>
              <w:jc w:val="center"/>
              <w:rPr>
                <w:sz w:val="20"/>
                <w:szCs w:val="20"/>
              </w:rPr>
            </w:pPr>
            <w:r w:rsidRPr="009B03AF">
              <w:rPr>
                <w:sz w:val="20"/>
                <w:szCs w:val="20"/>
              </w:rPr>
              <w:lastRenderedPageBreak/>
              <w:t xml:space="preserve">Zákon č. </w:t>
            </w:r>
          </w:p>
          <w:p w:rsidR="00E74F54" w:rsidRPr="009B03AF" w:rsidRDefault="00E74F54" w:rsidP="00E74F54">
            <w:pPr>
              <w:pStyle w:val="Default"/>
              <w:jc w:val="center"/>
              <w:rPr>
                <w:sz w:val="20"/>
                <w:szCs w:val="20"/>
              </w:rPr>
            </w:pPr>
            <w:r w:rsidRPr="009B03AF">
              <w:rPr>
                <w:sz w:val="20"/>
                <w:szCs w:val="20"/>
              </w:rPr>
              <w:t xml:space="preserve">147/1997 Z. z. </w:t>
            </w:r>
          </w:p>
          <w:p w:rsidR="00E74F54" w:rsidRPr="00EE1240" w:rsidRDefault="00E74F54" w:rsidP="00E74F54">
            <w:pPr>
              <w:pStyle w:val="Default"/>
              <w:jc w:val="center"/>
              <w:rPr>
                <w:sz w:val="20"/>
                <w:szCs w:val="20"/>
              </w:rPr>
            </w:pPr>
          </w:p>
          <w:p w:rsidR="00E74F54" w:rsidRPr="00DB540F" w:rsidRDefault="00E74F54" w:rsidP="00E74F54">
            <w:pPr>
              <w:pStyle w:val="Default"/>
              <w:jc w:val="center"/>
              <w:rPr>
                <w:sz w:val="20"/>
                <w:szCs w:val="20"/>
              </w:rPr>
            </w:pPr>
          </w:p>
          <w:p w:rsidR="00E74F54" w:rsidRPr="00DB540F" w:rsidRDefault="00E74F54" w:rsidP="00E74F54">
            <w:pPr>
              <w:pStyle w:val="Default"/>
              <w:jc w:val="center"/>
              <w:rPr>
                <w:sz w:val="20"/>
                <w:szCs w:val="20"/>
              </w:rPr>
            </w:pPr>
          </w:p>
          <w:p w:rsidR="00E74F54" w:rsidRPr="00DB540F" w:rsidRDefault="00E74F54" w:rsidP="00E74F54">
            <w:pPr>
              <w:pStyle w:val="Default"/>
              <w:jc w:val="center"/>
              <w:rPr>
                <w:sz w:val="20"/>
                <w:szCs w:val="20"/>
              </w:rPr>
            </w:pPr>
          </w:p>
          <w:p w:rsidR="00E74F54" w:rsidRPr="00DB540F" w:rsidRDefault="00E74F54" w:rsidP="00E74F54">
            <w:pPr>
              <w:pStyle w:val="Default"/>
              <w:jc w:val="center"/>
              <w:rPr>
                <w:sz w:val="20"/>
                <w:szCs w:val="20"/>
              </w:rPr>
            </w:pPr>
          </w:p>
          <w:p w:rsidR="00E74F54" w:rsidRPr="00DB540F" w:rsidRDefault="00E74F54" w:rsidP="00E74F54">
            <w:pPr>
              <w:pStyle w:val="Default"/>
              <w:jc w:val="center"/>
              <w:rPr>
                <w:sz w:val="20"/>
                <w:szCs w:val="20"/>
              </w:rPr>
            </w:pPr>
          </w:p>
          <w:p w:rsidR="00E74F54" w:rsidRPr="00DB540F" w:rsidRDefault="00E74F54" w:rsidP="00E74F54">
            <w:pPr>
              <w:pStyle w:val="Default"/>
              <w:jc w:val="center"/>
              <w:rPr>
                <w:sz w:val="20"/>
                <w:szCs w:val="20"/>
              </w:rPr>
            </w:pPr>
          </w:p>
          <w:p w:rsidR="00DB540F" w:rsidRPr="00DB540F" w:rsidRDefault="00DB540F" w:rsidP="00E74F54">
            <w:pPr>
              <w:pStyle w:val="Default"/>
              <w:jc w:val="center"/>
              <w:rPr>
                <w:sz w:val="20"/>
                <w:szCs w:val="20"/>
              </w:rPr>
            </w:pPr>
          </w:p>
          <w:p w:rsidR="00E74F54" w:rsidRPr="00DB540F" w:rsidRDefault="00E74F54" w:rsidP="00E74F54">
            <w:pPr>
              <w:pStyle w:val="Default"/>
              <w:jc w:val="center"/>
              <w:rPr>
                <w:sz w:val="20"/>
                <w:szCs w:val="20"/>
              </w:rPr>
            </w:pPr>
            <w:r w:rsidRPr="00DB540F">
              <w:rPr>
                <w:sz w:val="20"/>
                <w:szCs w:val="20"/>
              </w:rPr>
              <w:t xml:space="preserve">Zákon č. </w:t>
            </w:r>
          </w:p>
          <w:p w:rsidR="00E74F54" w:rsidRPr="00DB540F" w:rsidRDefault="00E74F54" w:rsidP="00E74F54">
            <w:pPr>
              <w:pStyle w:val="Default"/>
              <w:jc w:val="center"/>
              <w:rPr>
                <w:sz w:val="20"/>
                <w:szCs w:val="20"/>
              </w:rPr>
            </w:pPr>
            <w:r w:rsidRPr="00DB540F">
              <w:rPr>
                <w:sz w:val="20"/>
                <w:szCs w:val="20"/>
              </w:rPr>
              <w:t xml:space="preserve">213/1997 Z. z. </w:t>
            </w:r>
          </w:p>
          <w:p w:rsidR="00E74F54" w:rsidRPr="009B03AF" w:rsidRDefault="00E74F54" w:rsidP="00E74F54">
            <w:pPr>
              <w:pStyle w:val="Default"/>
              <w:jc w:val="center"/>
              <w:rPr>
                <w:sz w:val="20"/>
                <w:szCs w:val="20"/>
              </w:rPr>
            </w:pPr>
          </w:p>
          <w:p w:rsidR="00E74F54" w:rsidRPr="009B03AF" w:rsidRDefault="00E74F54" w:rsidP="00E74F54">
            <w:pPr>
              <w:pStyle w:val="Default"/>
              <w:jc w:val="center"/>
              <w:rPr>
                <w:sz w:val="20"/>
                <w:szCs w:val="20"/>
              </w:rPr>
            </w:pPr>
          </w:p>
          <w:p w:rsidR="00E74F54" w:rsidRPr="009B03AF" w:rsidRDefault="00E74F54" w:rsidP="00E74F54">
            <w:pPr>
              <w:pStyle w:val="Default"/>
              <w:jc w:val="center"/>
              <w:rPr>
                <w:sz w:val="20"/>
                <w:szCs w:val="20"/>
              </w:rPr>
            </w:pPr>
          </w:p>
          <w:p w:rsidR="00E74F54" w:rsidRPr="009B03AF" w:rsidRDefault="00E74F54" w:rsidP="00E74F54">
            <w:pPr>
              <w:pStyle w:val="Default"/>
              <w:jc w:val="center"/>
              <w:rPr>
                <w:sz w:val="20"/>
                <w:szCs w:val="20"/>
              </w:rPr>
            </w:pPr>
          </w:p>
          <w:p w:rsidR="00E74F54" w:rsidRPr="009B03AF" w:rsidRDefault="00E74F54" w:rsidP="00E74F54">
            <w:pPr>
              <w:pStyle w:val="Default"/>
              <w:jc w:val="center"/>
              <w:rPr>
                <w:sz w:val="20"/>
                <w:szCs w:val="20"/>
              </w:rPr>
            </w:pPr>
          </w:p>
          <w:p w:rsidR="00E74F54" w:rsidRPr="00EE1240" w:rsidRDefault="00E74F54" w:rsidP="00E74F54">
            <w:pPr>
              <w:pStyle w:val="Default"/>
              <w:jc w:val="center"/>
              <w:rPr>
                <w:sz w:val="20"/>
                <w:szCs w:val="20"/>
              </w:rPr>
            </w:pPr>
          </w:p>
          <w:p w:rsidR="00E74F54" w:rsidRPr="00DB540F" w:rsidRDefault="00E74F54" w:rsidP="00E74F54">
            <w:pPr>
              <w:pStyle w:val="Default"/>
              <w:jc w:val="center"/>
              <w:rPr>
                <w:sz w:val="20"/>
                <w:szCs w:val="20"/>
              </w:rPr>
            </w:pPr>
          </w:p>
          <w:p w:rsidR="00E74F54" w:rsidRDefault="00E74F54" w:rsidP="00E74F54">
            <w:pPr>
              <w:pStyle w:val="Default"/>
              <w:jc w:val="center"/>
              <w:rPr>
                <w:sz w:val="20"/>
                <w:szCs w:val="20"/>
              </w:rPr>
            </w:pPr>
          </w:p>
          <w:p w:rsidR="00DB540F" w:rsidRDefault="00DB540F" w:rsidP="00E74F54">
            <w:pPr>
              <w:pStyle w:val="Default"/>
              <w:jc w:val="center"/>
              <w:rPr>
                <w:sz w:val="20"/>
                <w:szCs w:val="20"/>
              </w:rPr>
            </w:pPr>
          </w:p>
          <w:p w:rsidR="00DB540F" w:rsidRDefault="00DB540F" w:rsidP="00E74F54">
            <w:pPr>
              <w:pStyle w:val="Default"/>
              <w:jc w:val="center"/>
              <w:rPr>
                <w:sz w:val="20"/>
                <w:szCs w:val="20"/>
              </w:rPr>
            </w:pPr>
          </w:p>
          <w:p w:rsidR="00DB540F" w:rsidRPr="00DB540F" w:rsidRDefault="00DB540F" w:rsidP="00E74F54">
            <w:pPr>
              <w:pStyle w:val="Default"/>
              <w:jc w:val="center"/>
              <w:rPr>
                <w:sz w:val="20"/>
                <w:szCs w:val="20"/>
              </w:rPr>
            </w:pPr>
          </w:p>
          <w:p w:rsidR="00E74F54" w:rsidRPr="00DB540F" w:rsidRDefault="00E74F54" w:rsidP="00E74F54">
            <w:pPr>
              <w:pStyle w:val="Default"/>
              <w:jc w:val="center"/>
              <w:rPr>
                <w:sz w:val="20"/>
                <w:szCs w:val="20"/>
              </w:rPr>
            </w:pPr>
          </w:p>
          <w:p w:rsidR="00E74F54" w:rsidRPr="00DB540F" w:rsidRDefault="00E74F54" w:rsidP="00E74F54">
            <w:pPr>
              <w:pStyle w:val="Default"/>
              <w:jc w:val="center"/>
              <w:rPr>
                <w:sz w:val="20"/>
                <w:szCs w:val="20"/>
              </w:rPr>
            </w:pPr>
            <w:r w:rsidRPr="00DB540F">
              <w:rPr>
                <w:sz w:val="20"/>
                <w:szCs w:val="20"/>
              </w:rPr>
              <w:t xml:space="preserve">Zákon č. </w:t>
            </w:r>
          </w:p>
          <w:p w:rsidR="00E74F54" w:rsidRPr="009B03AF" w:rsidRDefault="00E74F54" w:rsidP="00E74F54">
            <w:pPr>
              <w:jc w:val="center"/>
              <w:rPr>
                <w:rFonts w:ascii="Times New Roman" w:hAnsi="Times New Roman" w:cs="Times New Roman"/>
                <w:sz w:val="20"/>
                <w:szCs w:val="20"/>
              </w:rPr>
            </w:pPr>
            <w:r w:rsidRPr="009B03AF">
              <w:rPr>
                <w:rFonts w:ascii="Times New Roman" w:hAnsi="Times New Roman" w:cs="Times New Roman"/>
                <w:sz w:val="20"/>
                <w:szCs w:val="20"/>
              </w:rPr>
              <w:t xml:space="preserve">34/2002 </w:t>
            </w:r>
            <w:r w:rsidR="00DB540F" w:rsidRPr="009B03AF">
              <w:rPr>
                <w:rFonts w:ascii="Times New Roman" w:hAnsi="Times New Roman" w:cs="Times New Roman"/>
                <w:sz w:val="20"/>
                <w:szCs w:val="20"/>
              </w:rPr>
              <w:t xml:space="preserve">    </w:t>
            </w:r>
            <w:r w:rsidRPr="009B03AF">
              <w:rPr>
                <w:rFonts w:ascii="Times New Roman" w:hAnsi="Times New Roman" w:cs="Times New Roman"/>
                <w:sz w:val="20"/>
                <w:szCs w:val="20"/>
              </w:rPr>
              <w:t xml:space="preserve">Z. z. </w:t>
            </w:r>
          </w:p>
          <w:p w:rsidR="00E74F54" w:rsidRPr="00DB540F" w:rsidRDefault="00E74F54" w:rsidP="00E74F54">
            <w:pPr>
              <w:jc w:val="center"/>
              <w:rPr>
                <w:rFonts w:ascii="Times New Roman" w:hAnsi="Times New Roman" w:cs="Times New Roman"/>
                <w:sz w:val="20"/>
                <w:szCs w:val="20"/>
              </w:rPr>
            </w:pPr>
          </w:p>
        </w:tc>
        <w:tc>
          <w:tcPr>
            <w:tcW w:w="946" w:type="dxa"/>
          </w:tcPr>
          <w:p w:rsidR="003A5D1D" w:rsidRPr="009B03AF" w:rsidRDefault="003A5D1D" w:rsidP="00E74F54">
            <w:pPr>
              <w:jc w:val="center"/>
              <w:rPr>
                <w:rFonts w:ascii="Times New Roman" w:hAnsi="Times New Roman" w:cs="Times New Roman"/>
                <w:sz w:val="20"/>
                <w:szCs w:val="20"/>
              </w:rPr>
            </w:pPr>
            <w:r w:rsidRPr="009B03AF">
              <w:rPr>
                <w:rFonts w:ascii="Times New Roman" w:hAnsi="Times New Roman" w:cs="Times New Roman"/>
                <w:sz w:val="20"/>
                <w:szCs w:val="20"/>
              </w:rPr>
              <w:lastRenderedPageBreak/>
              <w:t>§: 2</w:t>
            </w:r>
          </w:p>
          <w:p w:rsidR="003A5D1D" w:rsidRPr="009B03AF" w:rsidRDefault="003A5D1D" w:rsidP="00E74F54">
            <w:pPr>
              <w:jc w:val="center"/>
              <w:rPr>
                <w:rFonts w:ascii="Times New Roman" w:hAnsi="Times New Roman" w:cs="Times New Roman"/>
                <w:sz w:val="20"/>
                <w:szCs w:val="20"/>
              </w:rPr>
            </w:pPr>
            <w:r w:rsidRPr="009B03AF">
              <w:rPr>
                <w:rFonts w:ascii="Times New Roman" w:hAnsi="Times New Roman" w:cs="Times New Roman"/>
                <w:sz w:val="20"/>
                <w:szCs w:val="20"/>
              </w:rPr>
              <w:t>O: 3</w:t>
            </w:r>
          </w:p>
          <w:p w:rsidR="003A5D1D" w:rsidRPr="009B03AF" w:rsidRDefault="003A5D1D" w:rsidP="00E74F54">
            <w:pPr>
              <w:jc w:val="center"/>
              <w:rPr>
                <w:rFonts w:ascii="Times New Roman" w:hAnsi="Times New Roman" w:cs="Times New Roman"/>
                <w:sz w:val="20"/>
                <w:szCs w:val="20"/>
              </w:rPr>
            </w:pPr>
            <w:r w:rsidRPr="009B03AF">
              <w:rPr>
                <w:rFonts w:ascii="Times New Roman" w:hAnsi="Times New Roman" w:cs="Times New Roman"/>
                <w:sz w:val="20"/>
                <w:szCs w:val="20"/>
              </w:rPr>
              <w:t>V: prvá</w:t>
            </w:r>
          </w:p>
          <w:p w:rsidR="003A5D1D" w:rsidRPr="00EE1240"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bookmarkStart w:id="0" w:name="_GoBack"/>
            <w:bookmarkEnd w:id="0"/>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p>
          <w:p w:rsidR="003A5D1D" w:rsidRPr="00DB540F" w:rsidRDefault="003A5D1D" w:rsidP="00E74F54">
            <w:pPr>
              <w:jc w:val="center"/>
              <w:rPr>
                <w:rFonts w:ascii="Times New Roman" w:hAnsi="Times New Roman" w:cs="Times New Roman"/>
                <w:sz w:val="20"/>
                <w:szCs w:val="20"/>
              </w:rPr>
            </w:pPr>
            <w:r w:rsidRPr="00DB540F">
              <w:rPr>
                <w:rFonts w:ascii="Times New Roman" w:hAnsi="Times New Roman" w:cs="Times New Roman"/>
                <w:sz w:val="20"/>
                <w:szCs w:val="20"/>
              </w:rPr>
              <w:t>§: 3</w:t>
            </w:r>
          </w:p>
          <w:p w:rsidR="003A5D1D" w:rsidRPr="00DB540F" w:rsidRDefault="003A5D1D" w:rsidP="00E74F54">
            <w:pPr>
              <w:jc w:val="center"/>
              <w:rPr>
                <w:rFonts w:ascii="Times New Roman" w:hAnsi="Times New Roman" w:cs="Times New Roman"/>
                <w:sz w:val="20"/>
                <w:szCs w:val="20"/>
              </w:rPr>
            </w:pPr>
            <w:r w:rsidRPr="00DB540F">
              <w:rPr>
                <w:rFonts w:ascii="Times New Roman" w:hAnsi="Times New Roman" w:cs="Times New Roman"/>
                <w:sz w:val="20"/>
                <w:szCs w:val="20"/>
              </w:rPr>
              <w:t>O: 4</w:t>
            </w:r>
          </w:p>
          <w:p w:rsidR="003A5D1D" w:rsidRPr="00DB540F" w:rsidRDefault="003A5D1D" w:rsidP="00E74F54">
            <w:pPr>
              <w:jc w:val="center"/>
              <w:rPr>
                <w:rFonts w:ascii="Times New Roman" w:hAnsi="Times New Roman" w:cs="Times New Roman"/>
                <w:sz w:val="20"/>
                <w:szCs w:val="20"/>
              </w:rPr>
            </w:pPr>
            <w:r w:rsidRPr="00DB540F">
              <w:rPr>
                <w:rFonts w:ascii="Times New Roman" w:hAnsi="Times New Roman" w:cs="Times New Roman"/>
                <w:sz w:val="20"/>
                <w:szCs w:val="20"/>
              </w:rPr>
              <w:t>V: prvá</w:t>
            </w:r>
          </w:p>
          <w:p w:rsidR="00E74F54" w:rsidRPr="00DB540F" w:rsidRDefault="00E74F54" w:rsidP="00E74F54">
            <w:pPr>
              <w:jc w:val="center"/>
              <w:rPr>
                <w:rFonts w:ascii="Times New Roman" w:hAnsi="Times New Roman" w:cs="Times New Roman"/>
                <w:sz w:val="20"/>
                <w:szCs w:val="20"/>
              </w:rPr>
            </w:pPr>
          </w:p>
          <w:p w:rsidR="00E74F54" w:rsidRPr="00DB540F" w:rsidRDefault="00E74F54" w:rsidP="00E74F54">
            <w:pPr>
              <w:jc w:val="center"/>
              <w:rPr>
                <w:rFonts w:ascii="Times New Roman" w:hAnsi="Times New Roman" w:cs="Times New Roman"/>
                <w:sz w:val="20"/>
                <w:szCs w:val="20"/>
              </w:rPr>
            </w:pPr>
          </w:p>
          <w:p w:rsidR="00E74F54" w:rsidRPr="009B03AF" w:rsidRDefault="00E74F54" w:rsidP="00E74F54">
            <w:pPr>
              <w:jc w:val="center"/>
              <w:rPr>
                <w:rFonts w:ascii="Times New Roman" w:hAnsi="Times New Roman" w:cs="Times New Roman"/>
                <w:sz w:val="20"/>
                <w:szCs w:val="20"/>
              </w:rPr>
            </w:pPr>
          </w:p>
          <w:p w:rsidR="00E74F54" w:rsidRPr="009B03AF" w:rsidRDefault="00E74F54" w:rsidP="00E74F54">
            <w:pPr>
              <w:jc w:val="center"/>
              <w:rPr>
                <w:rFonts w:ascii="Times New Roman" w:hAnsi="Times New Roman" w:cs="Times New Roman"/>
                <w:sz w:val="20"/>
                <w:szCs w:val="20"/>
              </w:rPr>
            </w:pPr>
          </w:p>
          <w:p w:rsidR="00E74F54" w:rsidRPr="009B03AF" w:rsidRDefault="00E74F54" w:rsidP="00E74F54">
            <w:pPr>
              <w:jc w:val="center"/>
              <w:rPr>
                <w:rFonts w:ascii="Times New Roman" w:hAnsi="Times New Roman" w:cs="Times New Roman"/>
                <w:sz w:val="20"/>
                <w:szCs w:val="20"/>
              </w:rPr>
            </w:pPr>
          </w:p>
          <w:p w:rsidR="00E74F54" w:rsidRPr="009B03AF" w:rsidRDefault="00E74F54" w:rsidP="00E74F54">
            <w:pPr>
              <w:jc w:val="center"/>
              <w:rPr>
                <w:rFonts w:ascii="Times New Roman" w:hAnsi="Times New Roman" w:cs="Times New Roman"/>
                <w:sz w:val="20"/>
                <w:szCs w:val="20"/>
              </w:rPr>
            </w:pPr>
          </w:p>
          <w:p w:rsidR="00E74F54" w:rsidRPr="009B03AF" w:rsidRDefault="00E74F54" w:rsidP="00E74F54">
            <w:pPr>
              <w:jc w:val="center"/>
              <w:rPr>
                <w:rFonts w:ascii="Times New Roman" w:hAnsi="Times New Roman" w:cs="Times New Roman"/>
                <w:sz w:val="20"/>
                <w:szCs w:val="20"/>
              </w:rPr>
            </w:pPr>
          </w:p>
          <w:p w:rsidR="00E74F54" w:rsidRPr="00EE1240" w:rsidRDefault="00E74F54" w:rsidP="00E74F54">
            <w:pPr>
              <w:jc w:val="center"/>
              <w:rPr>
                <w:rFonts w:ascii="Times New Roman" w:hAnsi="Times New Roman" w:cs="Times New Roman"/>
                <w:sz w:val="20"/>
                <w:szCs w:val="20"/>
              </w:rPr>
            </w:pPr>
          </w:p>
          <w:p w:rsidR="00E74F54" w:rsidRPr="00DB540F" w:rsidRDefault="00E74F54" w:rsidP="00E74F54">
            <w:pPr>
              <w:jc w:val="center"/>
              <w:rPr>
                <w:rFonts w:ascii="Times New Roman" w:hAnsi="Times New Roman" w:cs="Times New Roman"/>
                <w:sz w:val="20"/>
                <w:szCs w:val="20"/>
              </w:rPr>
            </w:pPr>
          </w:p>
          <w:p w:rsidR="00E74F54" w:rsidRPr="00DB540F" w:rsidRDefault="00E74F54" w:rsidP="00E74F54">
            <w:pPr>
              <w:jc w:val="center"/>
              <w:rPr>
                <w:rFonts w:ascii="Times New Roman" w:hAnsi="Times New Roman" w:cs="Times New Roman"/>
                <w:sz w:val="20"/>
                <w:szCs w:val="20"/>
              </w:rPr>
            </w:pPr>
          </w:p>
          <w:p w:rsidR="00E74F54" w:rsidRPr="00DB540F" w:rsidRDefault="00E74F54" w:rsidP="00E74F54">
            <w:pPr>
              <w:pStyle w:val="Default"/>
              <w:jc w:val="center"/>
              <w:rPr>
                <w:sz w:val="20"/>
                <w:szCs w:val="20"/>
              </w:rPr>
            </w:pPr>
            <w:r w:rsidRPr="00DB540F">
              <w:rPr>
                <w:sz w:val="20"/>
                <w:szCs w:val="20"/>
              </w:rPr>
              <w:lastRenderedPageBreak/>
              <w:t xml:space="preserve">§ 10 </w:t>
            </w:r>
          </w:p>
          <w:p w:rsidR="00E74F54" w:rsidRPr="00DB540F" w:rsidRDefault="00E74F54" w:rsidP="00E74F54">
            <w:pPr>
              <w:pStyle w:val="Default"/>
              <w:jc w:val="center"/>
              <w:rPr>
                <w:sz w:val="20"/>
                <w:szCs w:val="20"/>
              </w:rPr>
            </w:pPr>
            <w:r w:rsidRPr="00DB540F">
              <w:rPr>
                <w:sz w:val="20"/>
                <w:szCs w:val="20"/>
              </w:rPr>
              <w:t xml:space="preserve">O: 2 </w:t>
            </w:r>
          </w:p>
          <w:p w:rsidR="00E74F54" w:rsidRPr="00DB540F" w:rsidRDefault="00E74F54" w:rsidP="00E74F54">
            <w:pPr>
              <w:pStyle w:val="Default"/>
              <w:jc w:val="center"/>
              <w:rPr>
                <w:sz w:val="20"/>
                <w:szCs w:val="20"/>
              </w:rPr>
            </w:pPr>
          </w:p>
          <w:p w:rsidR="00E74F54" w:rsidRPr="00DB540F" w:rsidRDefault="00E74F54" w:rsidP="00E74F54">
            <w:pPr>
              <w:pStyle w:val="Default"/>
              <w:jc w:val="center"/>
              <w:rPr>
                <w:sz w:val="20"/>
                <w:szCs w:val="20"/>
              </w:rPr>
            </w:pPr>
            <w:r w:rsidRPr="00DB540F">
              <w:rPr>
                <w:sz w:val="20"/>
                <w:szCs w:val="20"/>
              </w:rPr>
              <w:t xml:space="preserve">O: 3 </w:t>
            </w:r>
          </w:p>
          <w:p w:rsidR="00E74F54" w:rsidRPr="00DB540F" w:rsidRDefault="00E74F54" w:rsidP="00E74F54">
            <w:pPr>
              <w:jc w:val="center"/>
              <w:rPr>
                <w:rFonts w:ascii="Times New Roman" w:hAnsi="Times New Roman" w:cs="Times New Roman"/>
                <w:sz w:val="20"/>
                <w:szCs w:val="20"/>
              </w:rPr>
            </w:pPr>
          </w:p>
          <w:p w:rsidR="00E74F54" w:rsidRDefault="00E74F54" w:rsidP="00E74F54">
            <w:pPr>
              <w:jc w:val="center"/>
              <w:rPr>
                <w:rFonts w:ascii="Times New Roman" w:hAnsi="Times New Roman" w:cs="Times New Roman"/>
                <w:sz w:val="20"/>
                <w:szCs w:val="20"/>
              </w:rPr>
            </w:pPr>
          </w:p>
          <w:p w:rsidR="00E74F54" w:rsidRPr="00DB540F" w:rsidRDefault="00E74F54" w:rsidP="00E74F54">
            <w:pPr>
              <w:jc w:val="center"/>
              <w:rPr>
                <w:rFonts w:ascii="Times New Roman" w:hAnsi="Times New Roman" w:cs="Times New Roman"/>
                <w:sz w:val="20"/>
                <w:szCs w:val="20"/>
              </w:rPr>
            </w:pPr>
            <w:r w:rsidRPr="00DB540F">
              <w:rPr>
                <w:rFonts w:ascii="Times New Roman" w:hAnsi="Times New Roman" w:cs="Times New Roman"/>
                <w:sz w:val="20"/>
                <w:szCs w:val="20"/>
              </w:rPr>
              <w:t xml:space="preserve">§ 32 </w:t>
            </w:r>
          </w:p>
          <w:p w:rsidR="00E74F54" w:rsidRPr="00DB540F" w:rsidRDefault="00E74F54" w:rsidP="00E74F54">
            <w:pPr>
              <w:jc w:val="center"/>
              <w:rPr>
                <w:rFonts w:ascii="Times New Roman" w:hAnsi="Times New Roman" w:cs="Times New Roman"/>
                <w:sz w:val="20"/>
                <w:szCs w:val="20"/>
              </w:rPr>
            </w:pPr>
          </w:p>
          <w:p w:rsidR="00E74F54" w:rsidRPr="009B03AF" w:rsidRDefault="00E74F54" w:rsidP="00E74F54">
            <w:pPr>
              <w:jc w:val="center"/>
              <w:rPr>
                <w:rFonts w:ascii="Times New Roman" w:hAnsi="Times New Roman" w:cs="Times New Roman"/>
                <w:sz w:val="20"/>
                <w:szCs w:val="20"/>
              </w:rPr>
            </w:pPr>
          </w:p>
          <w:p w:rsidR="00E74F54" w:rsidRPr="009B03AF" w:rsidRDefault="00E74F54" w:rsidP="00E74F54">
            <w:pPr>
              <w:jc w:val="center"/>
              <w:rPr>
                <w:rFonts w:ascii="Times New Roman" w:hAnsi="Times New Roman" w:cs="Times New Roman"/>
                <w:sz w:val="20"/>
                <w:szCs w:val="20"/>
              </w:rPr>
            </w:pPr>
          </w:p>
          <w:p w:rsidR="00E74F54" w:rsidRDefault="00E74F54" w:rsidP="00E74F54">
            <w:pPr>
              <w:jc w:val="center"/>
              <w:rPr>
                <w:rFonts w:ascii="Times New Roman" w:hAnsi="Times New Roman" w:cs="Times New Roman"/>
                <w:sz w:val="20"/>
                <w:szCs w:val="20"/>
              </w:rPr>
            </w:pPr>
          </w:p>
          <w:p w:rsidR="00E74F54" w:rsidRPr="009B03AF" w:rsidRDefault="00E74F54" w:rsidP="00E74F54">
            <w:pPr>
              <w:pStyle w:val="Default"/>
              <w:jc w:val="center"/>
              <w:rPr>
                <w:sz w:val="20"/>
                <w:szCs w:val="20"/>
              </w:rPr>
            </w:pPr>
            <w:r w:rsidRPr="009B03AF">
              <w:rPr>
                <w:sz w:val="20"/>
                <w:szCs w:val="20"/>
              </w:rPr>
              <w:t xml:space="preserve">§ 11 </w:t>
            </w:r>
          </w:p>
          <w:p w:rsidR="00E74F54" w:rsidRPr="00EE1240" w:rsidRDefault="00E74F54" w:rsidP="00E74F54">
            <w:pPr>
              <w:pStyle w:val="Default"/>
              <w:jc w:val="center"/>
              <w:rPr>
                <w:sz w:val="20"/>
                <w:szCs w:val="20"/>
              </w:rPr>
            </w:pPr>
            <w:r w:rsidRPr="00EE1240">
              <w:rPr>
                <w:sz w:val="20"/>
                <w:szCs w:val="20"/>
              </w:rPr>
              <w:t xml:space="preserve">O: 2 </w:t>
            </w:r>
          </w:p>
          <w:p w:rsidR="00E74F54" w:rsidRPr="00DB540F" w:rsidRDefault="00E74F54" w:rsidP="00E74F54">
            <w:pPr>
              <w:pStyle w:val="Default"/>
              <w:jc w:val="center"/>
              <w:rPr>
                <w:sz w:val="20"/>
                <w:szCs w:val="20"/>
              </w:rPr>
            </w:pPr>
          </w:p>
          <w:p w:rsidR="00E74F54" w:rsidRPr="00DB540F" w:rsidRDefault="00E74F54" w:rsidP="00E74F54">
            <w:pPr>
              <w:pStyle w:val="Default"/>
              <w:jc w:val="center"/>
              <w:rPr>
                <w:sz w:val="20"/>
                <w:szCs w:val="20"/>
              </w:rPr>
            </w:pPr>
            <w:r w:rsidRPr="00DB540F">
              <w:rPr>
                <w:sz w:val="20"/>
                <w:szCs w:val="20"/>
              </w:rPr>
              <w:t xml:space="preserve">§ 11 </w:t>
            </w:r>
          </w:p>
          <w:p w:rsidR="00E74F54" w:rsidRPr="00DB540F" w:rsidRDefault="00E74F54" w:rsidP="00E74F54">
            <w:pPr>
              <w:pStyle w:val="Default"/>
              <w:jc w:val="center"/>
              <w:rPr>
                <w:sz w:val="20"/>
                <w:szCs w:val="20"/>
              </w:rPr>
            </w:pPr>
            <w:r w:rsidRPr="00DB540F">
              <w:rPr>
                <w:sz w:val="20"/>
                <w:szCs w:val="20"/>
              </w:rPr>
              <w:t>O: 3</w:t>
            </w:r>
          </w:p>
          <w:p w:rsidR="00E74F54" w:rsidRDefault="00E74F54" w:rsidP="00E74F54">
            <w:pPr>
              <w:pStyle w:val="Default"/>
              <w:jc w:val="center"/>
              <w:rPr>
                <w:sz w:val="20"/>
                <w:szCs w:val="20"/>
              </w:rPr>
            </w:pPr>
            <w:r w:rsidRPr="00DB540F">
              <w:rPr>
                <w:sz w:val="20"/>
                <w:szCs w:val="20"/>
              </w:rPr>
              <w:t xml:space="preserve"> </w:t>
            </w:r>
          </w:p>
          <w:p w:rsidR="00DB540F" w:rsidRPr="005C67B1" w:rsidRDefault="00DB540F" w:rsidP="00DB540F">
            <w:pPr>
              <w:pStyle w:val="Default"/>
              <w:jc w:val="center"/>
              <w:rPr>
                <w:sz w:val="20"/>
                <w:szCs w:val="20"/>
              </w:rPr>
            </w:pPr>
            <w:r>
              <w:rPr>
                <w:sz w:val="20"/>
                <w:szCs w:val="20"/>
              </w:rPr>
              <w:t>O: 4</w:t>
            </w:r>
          </w:p>
          <w:p w:rsidR="00DB540F" w:rsidRDefault="00DB540F" w:rsidP="00E74F54">
            <w:pPr>
              <w:pStyle w:val="Default"/>
              <w:jc w:val="center"/>
              <w:rPr>
                <w:sz w:val="20"/>
                <w:szCs w:val="20"/>
              </w:rPr>
            </w:pPr>
          </w:p>
          <w:p w:rsidR="00DB540F" w:rsidRDefault="00DB540F" w:rsidP="00E74F54">
            <w:pPr>
              <w:pStyle w:val="Default"/>
              <w:jc w:val="center"/>
              <w:rPr>
                <w:sz w:val="20"/>
                <w:szCs w:val="20"/>
              </w:rPr>
            </w:pPr>
          </w:p>
          <w:p w:rsidR="00E74F54" w:rsidRPr="00DB540F" w:rsidRDefault="00E74F54" w:rsidP="00E74F54">
            <w:pPr>
              <w:jc w:val="center"/>
              <w:rPr>
                <w:rFonts w:ascii="Times New Roman" w:hAnsi="Times New Roman" w:cs="Times New Roman"/>
                <w:sz w:val="20"/>
                <w:szCs w:val="20"/>
              </w:rPr>
            </w:pPr>
            <w:r w:rsidRPr="00DB540F">
              <w:rPr>
                <w:rFonts w:ascii="Times New Roman" w:hAnsi="Times New Roman" w:cs="Times New Roman"/>
                <w:sz w:val="20"/>
                <w:szCs w:val="20"/>
              </w:rPr>
              <w:t xml:space="preserve">§ 37aa </w:t>
            </w:r>
          </w:p>
          <w:p w:rsidR="00E74F54" w:rsidRPr="00DB540F" w:rsidRDefault="00E74F54" w:rsidP="00E74F54">
            <w:pPr>
              <w:jc w:val="center"/>
              <w:rPr>
                <w:rFonts w:ascii="Times New Roman" w:hAnsi="Times New Roman" w:cs="Times New Roman"/>
                <w:sz w:val="20"/>
                <w:szCs w:val="20"/>
              </w:rPr>
            </w:pPr>
          </w:p>
          <w:p w:rsidR="00E74F54" w:rsidRPr="009B03AF" w:rsidRDefault="00E74F54" w:rsidP="00E74F54">
            <w:pPr>
              <w:jc w:val="center"/>
              <w:rPr>
                <w:rFonts w:ascii="Times New Roman" w:hAnsi="Times New Roman" w:cs="Times New Roman"/>
                <w:sz w:val="20"/>
                <w:szCs w:val="20"/>
              </w:rPr>
            </w:pPr>
          </w:p>
          <w:p w:rsidR="00E74F54" w:rsidRPr="009B03AF" w:rsidRDefault="00E74F54" w:rsidP="00E74F54">
            <w:pPr>
              <w:jc w:val="center"/>
              <w:rPr>
                <w:rFonts w:ascii="Times New Roman" w:hAnsi="Times New Roman" w:cs="Times New Roman"/>
                <w:sz w:val="20"/>
                <w:szCs w:val="20"/>
              </w:rPr>
            </w:pPr>
          </w:p>
          <w:p w:rsidR="00E74F54" w:rsidRPr="009B03AF" w:rsidRDefault="00E74F54" w:rsidP="00E74F54">
            <w:pPr>
              <w:jc w:val="center"/>
              <w:rPr>
                <w:rFonts w:ascii="Times New Roman" w:hAnsi="Times New Roman" w:cs="Times New Roman"/>
                <w:sz w:val="20"/>
                <w:szCs w:val="20"/>
              </w:rPr>
            </w:pPr>
          </w:p>
          <w:p w:rsidR="00E74F54" w:rsidRPr="009B03AF" w:rsidRDefault="00E74F54" w:rsidP="00E74F54">
            <w:pPr>
              <w:jc w:val="center"/>
              <w:rPr>
                <w:rFonts w:ascii="Times New Roman" w:hAnsi="Times New Roman" w:cs="Times New Roman"/>
                <w:sz w:val="20"/>
                <w:szCs w:val="20"/>
              </w:rPr>
            </w:pPr>
          </w:p>
          <w:p w:rsidR="00E74F54" w:rsidRPr="009B03AF" w:rsidRDefault="00E74F54" w:rsidP="00E74F54">
            <w:pPr>
              <w:pStyle w:val="Default"/>
              <w:jc w:val="center"/>
              <w:rPr>
                <w:sz w:val="20"/>
                <w:szCs w:val="20"/>
              </w:rPr>
            </w:pPr>
            <w:r w:rsidRPr="009B03AF">
              <w:rPr>
                <w:sz w:val="20"/>
                <w:szCs w:val="20"/>
              </w:rPr>
              <w:t xml:space="preserve">§ 11 </w:t>
            </w:r>
          </w:p>
          <w:p w:rsidR="00E74F54" w:rsidRPr="00EE1240" w:rsidRDefault="00E74F54" w:rsidP="00E74F54">
            <w:pPr>
              <w:pStyle w:val="Default"/>
              <w:jc w:val="center"/>
              <w:rPr>
                <w:sz w:val="20"/>
                <w:szCs w:val="20"/>
              </w:rPr>
            </w:pPr>
            <w:r w:rsidRPr="00EE1240">
              <w:rPr>
                <w:sz w:val="20"/>
                <w:szCs w:val="20"/>
              </w:rPr>
              <w:t xml:space="preserve">O: 1 </w:t>
            </w:r>
          </w:p>
          <w:p w:rsidR="00E74F54" w:rsidRPr="00DB540F" w:rsidRDefault="00E74F54" w:rsidP="00E74F54">
            <w:pPr>
              <w:jc w:val="center"/>
              <w:rPr>
                <w:rFonts w:ascii="Times New Roman" w:hAnsi="Times New Roman" w:cs="Times New Roman"/>
                <w:sz w:val="20"/>
                <w:szCs w:val="20"/>
              </w:rPr>
            </w:pPr>
          </w:p>
          <w:p w:rsidR="00E74F54" w:rsidRDefault="00E74F54" w:rsidP="00E74F54">
            <w:pPr>
              <w:jc w:val="center"/>
              <w:rPr>
                <w:rFonts w:ascii="Times New Roman" w:hAnsi="Times New Roman" w:cs="Times New Roman"/>
                <w:sz w:val="20"/>
                <w:szCs w:val="20"/>
              </w:rPr>
            </w:pPr>
            <w:r w:rsidRPr="00DB540F">
              <w:rPr>
                <w:rFonts w:ascii="Times New Roman" w:hAnsi="Times New Roman" w:cs="Times New Roman"/>
                <w:sz w:val="20"/>
                <w:szCs w:val="20"/>
              </w:rPr>
              <w:t xml:space="preserve">O: 2 </w:t>
            </w:r>
          </w:p>
          <w:p w:rsidR="00DB540F" w:rsidRDefault="00DB540F" w:rsidP="00E74F54">
            <w:pPr>
              <w:jc w:val="center"/>
              <w:rPr>
                <w:rFonts w:ascii="Times New Roman" w:hAnsi="Times New Roman" w:cs="Times New Roman"/>
                <w:sz w:val="20"/>
                <w:szCs w:val="20"/>
              </w:rPr>
            </w:pPr>
          </w:p>
          <w:p w:rsidR="00DB540F" w:rsidRDefault="00DB540F" w:rsidP="00E74F54">
            <w:pPr>
              <w:jc w:val="center"/>
              <w:rPr>
                <w:rFonts w:ascii="Times New Roman" w:hAnsi="Times New Roman" w:cs="Times New Roman"/>
                <w:sz w:val="20"/>
                <w:szCs w:val="20"/>
              </w:rPr>
            </w:pPr>
          </w:p>
          <w:p w:rsidR="00DB540F" w:rsidRDefault="00DB540F" w:rsidP="00E74F54">
            <w:pPr>
              <w:jc w:val="center"/>
              <w:rPr>
                <w:rFonts w:ascii="Times New Roman" w:hAnsi="Times New Roman" w:cs="Times New Roman"/>
                <w:sz w:val="20"/>
                <w:szCs w:val="20"/>
              </w:rPr>
            </w:pPr>
          </w:p>
          <w:p w:rsidR="00DB540F" w:rsidRDefault="00DB540F" w:rsidP="00E74F54">
            <w:pPr>
              <w:jc w:val="center"/>
              <w:rPr>
                <w:rFonts w:ascii="Times New Roman" w:hAnsi="Times New Roman" w:cs="Times New Roman"/>
                <w:sz w:val="20"/>
                <w:szCs w:val="20"/>
              </w:rPr>
            </w:pPr>
          </w:p>
          <w:p w:rsidR="00DB540F" w:rsidRDefault="00DB540F" w:rsidP="00E74F54">
            <w:pPr>
              <w:jc w:val="center"/>
              <w:rPr>
                <w:rFonts w:ascii="Times New Roman" w:hAnsi="Times New Roman" w:cs="Times New Roman"/>
                <w:sz w:val="20"/>
                <w:szCs w:val="20"/>
              </w:rPr>
            </w:pPr>
          </w:p>
          <w:p w:rsidR="00DB540F" w:rsidRDefault="00DB540F" w:rsidP="00E74F54">
            <w:pPr>
              <w:jc w:val="center"/>
              <w:rPr>
                <w:rFonts w:ascii="Times New Roman" w:hAnsi="Times New Roman" w:cs="Times New Roman"/>
                <w:sz w:val="20"/>
                <w:szCs w:val="20"/>
              </w:rPr>
            </w:pPr>
          </w:p>
          <w:p w:rsidR="00DB540F" w:rsidRDefault="00DB540F" w:rsidP="00E74F54">
            <w:pPr>
              <w:jc w:val="center"/>
              <w:rPr>
                <w:rFonts w:ascii="Times New Roman" w:hAnsi="Times New Roman" w:cs="Times New Roman"/>
                <w:sz w:val="20"/>
                <w:szCs w:val="20"/>
              </w:rPr>
            </w:pPr>
          </w:p>
          <w:p w:rsidR="00DB540F" w:rsidRDefault="00DB540F" w:rsidP="00E74F54">
            <w:pPr>
              <w:jc w:val="center"/>
              <w:rPr>
                <w:rFonts w:ascii="Times New Roman" w:hAnsi="Times New Roman" w:cs="Times New Roman"/>
                <w:sz w:val="20"/>
                <w:szCs w:val="20"/>
              </w:rPr>
            </w:pPr>
          </w:p>
          <w:p w:rsidR="00DB540F" w:rsidRDefault="00DB540F" w:rsidP="00E74F54">
            <w:pPr>
              <w:jc w:val="center"/>
              <w:rPr>
                <w:rFonts w:ascii="Times New Roman" w:hAnsi="Times New Roman" w:cs="Times New Roman"/>
                <w:sz w:val="20"/>
                <w:szCs w:val="20"/>
              </w:rPr>
            </w:pPr>
          </w:p>
          <w:p w:rsidR="00DB540F" w:rsidRDefault="00DB540F" w:rsidP="00E74F54">
            <w:pPr>
              <w:jc w:val="center"/>
              <w:rPr>
                <w:rFonts w:ascii="Times New Roman" w:hAnsi="Times New Roman" w:cs="Times New Roman"/>
                <w:sz w:val="20"/>
                <w:szCs w:val="20"/>
              </w:rPr>
            </w:pPr>
          </w:p>
          <w:p w:rsidR="00EE1240" w:rsidRDefault="00EE1240" w:rsidP="00E74F54">
            <w:pPr>
              <w:jc w:val="center"/>
              <w:rPr>
                <w:rFonts w:ascii="Times New Roman" w:hAnsi="Times New Roman" w:cs="Times New Roman"/>
                <w:sz w:val="20"/>
                <w:szCs w:val="20"/>
              </w:rPr>
            </w:pPr>
          </w:p>
          <w:p w:rsidR="00EE1240" w:rsidRDefault="00EE1240" w:rsidP="00E74F54">
            <w:pPr>
              <w:jc w:val="center"/>
              <w:rPr>
                <w:rFonts w:ascii="Times New Roman" w:hAnsi="Times New Roman" w:cs="Times New Roman"/>
                <w:sz w:val="20"/>
                <w:szCs w:val="20"/>
              </w:rPr>
            </w:pPr>
          </w:p>
          <w:p w:rsidR="00DB540F" w:rsidRPr="005C67B1" w:rsidRDefault="00DB540F" w:rsidP="00DB540F">
            <w:pPr>
              <w:pStyle w:val="Default"/>
              <w:jc w:val="center"/>
              <w:rPr>
                <w:sz w:val="20"/>
                <w:szCs w:val="20"/>
              </w:rPr>
            </w:pPr>
            <w:r w:rsidRPr="005C67B1">
              <w:rPr>
                <w:sz w:val="20"/>
                <w:szCs w:val="20"/>
              </w:rPr>
              <w:t>O: 3</w:t>
            </w:r>
          </w:p>
          <w:p w:rsidR="00DB540F" w:rsidRDefault="00DB540F" w:rsidP="00E74F54">
            <w:pPr>
              <w:jc w:val="center"/>
              <w:rPr>
                <w:rFonts w:ascii="Times New Roman" w:hAnsi="Times New Roman" w:cs="Times New Roman"/>
                <w:sz w:val="20"/>
                <w:szCs w:val="20"/>
              </w:rPr>
            </w:pPr>
          </w:p>
          <w:p w:rsidR="00EE1240" w:rsidRDefault="00EE1240" w:rsidP="00E74F54">
            <w:pPr>
              <w:jc w:val="center"/>
              <w:rPr>
                <w:rFonts w:ascii="Times New Roman" w:hAnsi="Times New Roman" w:cs="Times New Roman"/>
                <w:sz w:val="20"/>
                <w:szCs w:val="20"/>
              </w:rPr>
            </w:pPr>
          </w:p>
          <w:p w:rsidR="00EE1240" w:rsidRPr="00EE1240" w:rsidRDefault="00EE1240" w:rsidP="00EE1240">
            <w:pPr>
              <w:pStyle w:val="Default"/>
              <w:jc w:val="center"/>
              <w:rPr>
                <w:sz w:val="20"/>
                <w:szCs w:val="20"/>
              </w:rPr>
            </w:pPr>
            <w:r w:rsidRPr="00EE1240">
              <w:rPr>
                <w:sz w:val="20"/>
                <w:szCs w:val="20"/>
              </w:rPr>
              <w:lastRenderedPageBreak/>
              <w:t xml:space="preserve">§ 42b </w:t>
            </w:r>
          </w:p>
          <w:p w:rsidR="00EE1240" w:rsidRPr="00DB540F" w:rsidRDefault="00EE1240" w:rsidP="00E74F54">
            <w:pPr>
              <w:jc w:val="center"/>
              <w:rPr>
                <w:rFonts w:ascii="Times New Roman" w:hAnsi="Times New Roman" w:cs="Times New Roman"/>
                <w:sz w:val="20"/>
                <w:szCs w:val="20"/>
              </w:rPr>
            </w:pPr>
          </w:p>
        </w:tc>
        <w:tc>
          <w:tcPr>
            <w:tcW w:w="4394" w:type="dxa"/>
          </w:tcPr>
          <w:p w:rsidR="003A5D1D" w:rsidRPr="00DB540F" w:rsidRDefault="00DB540F" w:rsidP="003A5D1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(3) </w:t>
            </w:r>
            <w:r w:rsidR="003A5D1D" w:rsidRPr="00DB540F">
              <w:rPr>
                <w:rFonts w:ascii="Times New Roman" w:hAnsi="Times New Roman" w:cs="Times New Roman"/>
                <w:sz w:val="20"/>
                <w:szCs w:val="20"/>
              </w:rPr>
              <w:t>Do obchodného registra sa pri právnickej osobe, ktorá nie je subjektom verejnej správy ani emitentom cenných papierov prijatých na obchodovanie na regulovanom trhu, ktorý podlieha požiadavkám na uverejňovanie informácií podľa osobitného predpisu,</w:t>
            </w:r>
            <w:r w:rsidR="003A5D1D" w:rsidRPr="00DB540F">
              <w:rPr>
                <w:rFonts w:ascii="Times New Roman" w:hAnsi="Times New Roman" w:cs="Times New Roman"/>
                <w:sz w:val="20"/>
                <w:szCs w:val="20"/>
                <w:vertAlign w:val="superscript"/>
              </w:rPr>
              <w:t>1c</w:t>
            </w:r>
            <w:r w:rsidR="003A5D1D" w:rsidRPr="00DB540F">
              <w:rPr>
                <w:rFonts w:ascii="Times New Roman" w:hAnsi="Times New Roman" w:cs="Times New Roman"/>
                <w:sz w:val="20"/>
                <w:szCs w:val="20"/>
              </w:rPr>
              <w:t>) rovnocenného právneho predpisu členského štátu Európskej únie alebo rovnocenných medzinárodných noriem, ani subjektom zapísaným v registri partnerov verejného sektora,</w:t>
            </w:r>
            <w:r w:rsidR="003A5D1D" w:rsidRPr="00DB540F">
              <w:rPr>
                <w:rFonts w:ascii="Times New Roman" w:hAnsi="Times New Roman" w:cs="Times New Roman"/>
                <w:sz w:val="20"/>
                <w:szCs w:val="20"/>
                <w:vertAlign w:val="superscript"/>
              </w:rPr>
              <w:t>1ca</w:t>
            </w:r>
            <w:r w:rsidR="003A5D1D" w:rsidRPr="00DB540F">
              <w:rPr>
                <w:rFonts w:ascii="Times New Roman" w:hAnsi="Times New Roman" w:cs="Times New Roman"/>
                <w:sz w:val="20"/>
                <w:szCs w:val="20"/>
              </w:rPr>
              <w:t>) zapisujú aj identifikačné údaje o konečnom užívateľovi výhod v rozsahu meno, priezvisko, rodné číslo alebo dátum narodenia, ak rodné číslo nebolo pridelené, adresa trvalého pobytu alebo iného pobytu, štátna príslušnosť a druh a číslo dokladu totožnosti a údaje, ktoré zakladajú postavenie konečného užívateľa výhod podľa osobitného predpisu;</w:t>
            </w:r>
            <w:r w:rsidR="003A5D1D" w:rsidRPr="00DB540F">
              <w:rPr>
                <w:rFonts w:ascii="Times New Roman" w:hAnsi="Times New Roman" w:cs="Times New Roman"/>
                <w:sz w:val="20"/>
                <w:szCs w:val="20"/>
                <w:vertAlign w:val="superscript"/>
              </w:rPr>
              <w:t>1d</w:t>
            </w:r>
            <w:r w:rsidR="003A5D1D" w:rsidRPr="00DB540F">
              <w:rPr>
                <w:rFonts w:ascii="Times New Roman" w:hAnsi="Times New Roman" w:cs="Times New Roman"/>
                <w:sz w:val="20"/>
                <w:szCs w:val="20"/>
              </w:rPr>
              <w:t xml:space="preserve">) </w:t>
            </w:r>
            <w:r w:rsidR="003A5D1D" w:rsidRPr="00DB540F">
              <w:rPr>
                <w:rFonts w:ascii="Times New Roman" w:hAnsi="Times New Roman" w:cs="Times New Roman"/>
                <w:sz w:val="20"/>
                <w:szCs w:val="20"/>
                <w:u w:val="single"/>
              </w:rPr>
              <w:t>údaje o druhu a čísle dokladu totožnosti sa do obchodného registra nezapisujú, ak ide o občana Slovenskej republiky.</w:t>
            </w:r>
            <w:r w:rsidR="003A5D1D" w:rsidRPr="00DB540F">
              <w:rPr>
                <w:rFonts w:ascii="Times New Roman" w:hAnsi="Times New Roman" w:cs="Times New Roman"/>
                <w:sz w:val="20"/>
                <w:szCs w:val="20"/>
              </w:rPr>
              <w:t xml:space="preserve"> </w:t>
            </w:r>
          </w:p>
          <w:p w:rsidR="003A5D1D" w:rsidRPr="009B03AF" w:rsidRDefault="003A5D1D" w:rsidP="003A5D1D">
            <w:pPr>
              <w:jc w:val="both"/>
              <w:rPr>
                <w:rFonts w:ascii="Times New Roman" w:hAnsi="Times New Roman" w:cs="Times New Roman"/>
                <w:sz w:val="20"/>
                <w:szCs w:val="20"/>
              </w:rPr>
            </w:pPr>
          </w:p>
          <w:p w:rsidR="00E74F54" w:rsidRPr="009B03AF" w:rsidRDefault="00E74F54" w:rsidP="003A5D1D">
            <w:pPr>
              <w:jc w:val="both"/>
              <w:rPr>
                <w:rFonts w:ascii="Times New Roman" w:hAnsi="Times New Roman" w:cs="Times New Roman"/>
                <w:sz w:val="20"/>
                <w:szCs w:val="20"/>
              </w:rPr>
            </w:pPr>
          </w:p>
          <w:p w:rsidR="003A5D1D" w:rsidRPr="00DB540F" w:rsidRDefault="00DB540F" w:rsidP="003A5D1D">
            <w:pPr>
              <w:jc w:val="both"/>
              <w:rPr>
                <w:rFonts w:ascii="Times New Roman" w:hAnsi="Times New Roman" w:cs="Times New Roman"/>
                <w:sz w:val="20"/>
                <w:szCs w:val="20"/>
                <w:u w:val="single"/>
              </w:rPr>
            </w:pPr>
            <w:r>
              <w:rPr>
                <w:rFonts w:ascii="Times New Roman" w:hAnsi="Times New Roman" w:cs="Times New Roman"/>
                <w:sz w:val="20"/>
                <w:szCs w:val="20"/>
              </w:rPr>
              <w:t xml:space="preserve">(4) </w:t>
            </w:r>
            <w:r w:rsidR="003A5D1D" w:rsidRPr="00DB540F">
              <w:rPr>
                <w:rFonts w:ascii="Times New Roman" w:hAnsi="Times New Roman" w:cs="Times New Roman"/>
                <w:sz w:val="20"/>
                <w:szCs w:val="20"/>
              </w:rPr>
              <w:t>Ak ide o neziskovú organizáciu poskytujúcu všeobecne prospešné služby, neinvestičný fond alebo nadáciu, do registra sa zapisujú aj identifikačné údaje o konečnom užívateľovi výhod v rozsahu meno, priezvisko, rodné číslo alebo dátum narodenia, ak rodné číslo nebolo pridelené, adresa pobytu, štátna príslušnosť a druh a číslo dokladu totožnosti alebo okruh osôb, ktoré sa považujú za konečného užívateľa výhod, a údaje, ktoré zakladajú postavenie konečného užívateľa výhod podľa osobitného predpisu;</w:t>
            </w:r>
            <w:r w:rsidR="003A5D1D" w:rsidRPr="00DB540F">
              <w:rPr>
                <w:rFonts w:ascii="Times New Roman" w:hAnsi="Times New Roman" w:cs="Times New Roman"/>
                <w:sz w:val="20"/>
                <w:szCs w:val="20"/>
                <w:vertAlign w:val="superscript"/>
              </w:rPr>
              <w:t>2</w:t>
            </w:r>
            <w:r w:rsidR="003A5D1D" w:rsidRPr="00DB540F">
              <w:rPr>
                <w:rFonts w:ascii="Times New Roman" w:hAnsi="Times New Roman" w:cs="Times New Roman"/>
                <w:sz w:val="20"/>
                <w:szCs w:val="20"/>
              </w:rPr>
              <w:t xml:space="preserve">) </w:t>
            </w:r>
            <w:r w:rsidR="003A5D1D" w:rsidRPr="00DB540F">
              <w:rPr>
                <w:rFonts w:ascii="Times New Roman" w:hAnsi="Times New Roman" w:cs="Times New Roman"/>
                <w:sz w:val="20"/>
                <w:szCs w:val="20"/>
                <w:u w:val="single"/>
              </w:rPr>
              <w:t>údaje o druhu a čísle dokladu totožnosti sa do registra nezapisujú, ak ide o občana Slovenskej republiky.</w:t>
            </w:r>
          </w:p>
          <w:p w:rsidR="00E74F54" w:rsidRPr="00DB540F" w:rsidRDefault="00E74F54" w:rsidP="00E74F54">
            <w:pPr>
              <w:pStyle w:val="Default"/>
              <w:jc w:val="both"/>
              <w:rPr>
                <w:sz w:val="13"/>
                <w:szCs w:val="13"/>
              </w:rPr>
            </w:pPr>
            <w:r w:rsidRPr="00DB540F">
              <w:rPr>
                <w:sz w:val="20"/>
                <w:szCs w:val="20"/>
              </w:rPr>
              <w:lastRenderedPageBreak/>
              <w:t>(2) Zoznam údajov, ktoré sa zapisujú do registra, upravuje osobitný predpis.</w:t>
            </w:r>
            <w:r w:rsidRPr="009B03AF">
              <w:rPr>
                <w:sz w:val="13"/>
                <w:szCs w:val="13"/>
                <w:vertAlign w:val="superscript"/>
              </w:rPr>
              <w:t>1</w:t>
            </w:r>
            <w:r w:rsidR="009B03AF" w:rsidRPr="009B03AF">
              <w:rPr>
                <w:sz w:val="13"/>
                <w:szCs w:val="13"/>
                <w:vertAlign w:val="superscript"/>
              </w:rPr>
              <w:t>a</w:t>
            </w:r>
            <w:r w:rsidRPr="009B03AF">
              <w:rPr>
                <w:sz w:val="13"/>
                <w:szCs w:val="13"/>
                <w:vertAlign w:val="superscript"/>
              </w:rPr>
              <w:t>a</w:t>
            </w:r>
            <w:r w:rsidRPr="00DB540F">
              <w:rPr>
                <w:sz w:val="13"/>
                <w:szCs w:val="13"/>
              </w:rPr>
              <w:t xml:space="preserve">) </w:t>
            </w:r>
          </w:p>
          <w:p w:rsidR="00E74F54" w:rsidRPr="00DB540F" w:rsidRDefault="00E74F54" w:rsidP="00E74F54">
            <w:pPr>
              <w:pStyle w:val="Default"/>
              <w:jc w:val="both"/>
              <w:rPr>
                <w:sz w:val="20"/>
                <w:szCs w:val="20"/>
              </w:rPr>
            </w:pPr>
          </w:p>
          <w:p w:rsidR="00E74F54" w:rsidRPr="009B03AF" w:rsidRDefault="00E74F54" w:rsidP="00E74F54">
            <w:pPr>
              <w:pStyle w:val="Default"/>
              <w:jc w:val="both"/>
              <w:rPr>
                <w:sz w:val="20"/>
                <w:szCs w:val="20"/>
              </w:rPr>
            </w:pPr>
            <w:r w:rsidRPr="009B03AF">
              <w:rPr>
                <w:sz w:val="20"/>
                <w:szCs w:val="20"/>
              </w:rPr>
              <w:t xml:space="preserve">(3) Do registra sa zapíše bez zbytočného odkladu aj zmena alebo zánik zapisovaných skutočností </w:t>
            </w:r>
          </w:p>
          <w:p w:rsidR="00E74F54" w:rsidRDefault="00E74F54" w:rsidP="00E74F54">
            <w:pPr>
              <w:jc w:val="both"/>
              <w:rPr>
                <w:rFonts w:ascii="Times New Roman" w:hAnsi="Times New Roman" w:cs="Times New Roman"/>
                <w:sz w:val="20"/>
                <w:szCs w:val="20"/>
              </w:rPr>
            </w:pPr>
          </w:p>
          <w:p w:rsidR="00E74F54" w:rsidRPr="009B03AF" w:rsidRDefault="00E74F54" w:rsidP="00E74F54">
            <w:pPr>
              <w:jc w:val="both"/>
              <w:rPr>
                <w:rFonts w:ascii="Times New Roman" w:hAnsi="Times New Roman" w:cs="Times New Roman"/>
                <w:sz w:val="20"/>
                <w:szCs w:val="20"/>
                <w:u w:val="single"/>
              </w:rPr>
            </w:pPr>
            <w:r w:rsidRPr="00DB540F">
              <w:rPr>
                <w:rFonts w:ascii="Times New Roman" w:hAnsi="Times New Roman" w:cs="Times New Roman"/>
                <w:sz w:val="20"/>
                <w:szCs w:val="20"/>
              </w:rPr>
              <w:t>Fondy, ktoré vznikli do 30. októbra 2018, sú povinné do 31. decembra 2019 podať návrh na zápis údajov o kone</w:t>
            </w:r>
            <w:r w:rsidRPr="009B03AF">
              <w:rPr>
                <w:rFonts w:ascii="Times New Roman" w:hAnsi="Times New Roman" w:cs="Times New Roman"/>
                <w:sz w:val="20"/>
                <w:szCs w:val="20"/>
              </w:rPr>
              <w:t xml:space="preserve">čnom užívateľovi výhod podľa §10 ods. 3 v znení účinnom od 1. novembra 2018. </w:t>
            </w:r>
          </w:p>
          <w:p w:rsidR="00E74F54" w:rsidRPr="00EE1240" w:rsidRDefault="00E74F54" w:rsidP="003A5D1D">
            <w:pPr>
              <w:jc w:val="both"/>
              <w:rPr>
                <w:rFonts w:ascii="Times New Roman" w:hAnsi="Times New Roman" w:cs="Times New Roman"/>
                <w:sz w:val="20"/>
                <w:szCs w:val="20"/>
                <w:u w:val="single"/>
              </w:rPr>
            </w:pPr>
          </w:p>
          <w:p w:rsidR="00E74F54" w:rsidRPr="009B03AF" w:rsidRDefault="00E74F54" w:rsidP="00E74F54">
            <w:pPr>
              <w:pStyle w:val="Default"/>
              <w:jc w:val="both"/>
              <w:rPr>
                <w:sz w:val="13"/>
                <w:szCs w:val="13"/>
              </w:rPr>
            </w:pPr>
            <w:r w:rsidRPr="00DB540F">
              <w:rPr>
                <w:sz w:val="20"/>
                <w:szCs w:val="20"/>
              </w:rPr>
              <w:t>(2) Zoznam údajov, ktoré sa zapisujú do registra, upravuje osobitný predpis.</w:t>
            </w:r>
            <w:r w:rsidRPr="009B03AF">
              <w:rPr>
                <w:sz w:val="13"/>
                <w:szCs w:val="13"/>
                <w:vertAlign w:val="superscript"/>
              </w:rPr>
              <w:t>3aaa</w:t>
            </w:r>
            <w:r w:rsidRPr="009B03AF">
              <w:rPr>
                <w:sz w:val="13"/>
                <w:szCs w:val="13"/>
              </w:rPr>
              <w:t xml:space="preserve">) </w:t>
            </w:r>
          </w:p>
          <w:p w:rsidR="00E74F54" w:rsidRDefault="00E74F54" w:rsidP="00E74F54">
            <w:pPr>
              <w:pStyle w:val="Default"/>
              <w:jc w:val="both"/>
              <w:rPr>
                <w:sz w:val="13"/>
                <w:szCs w:val="13"/>
              </w:rPr>
            </w:pPr>
          </w:p>
          <w:p w:rsidR="00DB540F" w:rsidRPr="00DB540F" w:rsidRDefault="00DB540F" w:rsidP="00E74F54">
            <w:pPr>
              <w:pStyle w:val="Default"/>
              <w:jc w:val="both"/>
              <w:rPr>
                <w:sz w:val="13"/>
                <w:szCs w:val="13"/>
              </w:rPr>
            </w:pPr>
          </w:p>
          <w:p w:rsidR="00E74F54" w:rsidRPr="009B03AF" w:rsidRDefault="00E74F54" w:rsidP="00E74F54">
            <w:pPr>
              <w:pStyle w:val="Default"/>
              <w:jc w:val="both"/>
              <w:rPr>
                <w:sz w:val="20"/>
                <w:szCs w:val="20"/>
              </w:rPr>
            </w:pPr>
            <w:r w:rsidRPr="00DB540F">
              <w:rPr>
                <w:sz w:val="20"/>
                <w:szCs w:val="20"/>
              </w:rPr>
              <w:t>(3) Do registra sa zapíše bez zbytočného odkladu aj zmena alebo zánik zapisovaných skuto</w:t>
            </w:r>
            <w:r w:rsidRPr="009B03AF">
              <w:rPr>
                <w:sz w:val="20"/>
                <w:szCs w:val="20"/>
              </w:rPr>
              <w:t xml:space="preserve">čností. </w:t>
            </w:r>
          </w:p>
          <w:p w:rsidR="00E74F54" w:rsidRDefault="00E74F54" w:rsidP="00E74F54">
            <w:pPr>
              <w:jc w:val="both"/>
              <w:rPr>
                <w:rFonts w:ascii="Times New Roman" w:hAnsi="Times New Roman" w:cs="Times New Roman"/>
                <w:sz w:val="20"/>
                <w:szCs w:val="20"/>
              </w:rPr>
            </w:pPr>
          </w:p>
          <w:p w:rsidR="00DB540F" w:rsidRDefault="00DB540F" w:rsidP="00E74F54">
            <w:pPr>
              <w:jc w:val="both"/>
              <w:rPr>
                <w:rFonts w:ascii="Times New Roman" w:hAnsi="Times New Roman" w:cs="Times New Roman"/>
                <w:sz w:val="20"/>
                <w:szCs w:val="20"/>
              </w:rPr>
            </w:pPr>
            <w:r w:rsidRPr="00DB540F">
              <w:rPr>
                <w:rFonts w:ascii="Times New Roman" w:hAnsi="Times New Roman" w:cs="Times New Roman"/>
                <w:sz w:val="20"/>
                <w:szCs w:val="20"/>
              </w:rPr>
              <w:t>(4) Do registra sa zapíše bez zbytočného odkladu aj zmena alebo zánik zapisovaných skutočností.</w:t>
            </w:r>
          </w:p>
          <w:p w:rsidR="00DB540F" w:rsidRDefault="00DB540F" w:rsidP="00E74F54">
            <w:pPr>
              <w:jc w:val="both"/>
              <w:rPr>
                <w:rFonts w:ascii="Times New Roman" w:hAnsi="Times New Roman" w:cs="Times New Roman"/>
                <w:sz w:val="20"/>
                <w:szCs w:val="20"/>
              </w:rPr>
            </w:pPr>
          </w:p>
          <w:p w:rsidR="00E74F54" w:rsidRDefault="00E74F54" w:rsidP="00E74F54">
            <w:pPr>
              <w:jc w:val="both"/>
              <w:rPr>
                <w:rFonts w:ascii="Times New Roman" w:hAnsi="Times New Roman" w:cs="Times New Roman"/>
                <w:sz w:val="20"/>
                <w:szCs w:val="20"/>
              </w:rPr>
            </w:pPr>
            <w:r w:rsidRPr="00DB540F">
              <w:rPr>
                <w:rFonts w:ascii="Times New Roman" w:hAnsi="Times New Roman" w:cs="Times New Roman"/>
                <w:sz w:val="20"/>
                <w:szCs w:val="20"/>
              </w:rPr>
              <w:t>Nezisková organizácia, ktorá vznikla do 31. októbra 2018, je povinná do 31. decembra 2019 podať návrh na zápis údajov o konečnom užívateľovi výhod pod</w:t>
            </w:r>
            <w:r w:rsidRPr="009B03AF">
              <w:rPr>
                <w:rFonts w:ascii="Times New Roman" w:hAnsi="Times New Roman" w:cs="Times New Roman"/>
                <w:sz w:val="20"/>
                <w:szCs w:val="20"/>
              </w:rPr>
              <w:t>ľa § 11 ods. 3 v znení účinnom od 1. novembra 2018.</w:t>
            </w:r>
          </w:p>
          <w:p w:rsidR="00E74F54" w:rsidRDefault="00E74F54" w:rsidP="00E74F54">
            <w:pPr>
              <w:jc w:val="both"/>
              <w:rPr>
                <w:rFonts w:ascii="Times New Roman" w:hAnsi="Times New Roman" w:cs="Times New Roman"/>
                <w:sz w:val="20"/>
                <w:szCs w:val="20"/>
              </w:rPr>
            </w:pPr>
          </w:p>
          <w:p w:rsidR="00E74F54" w:rsidRPr="00DB540F" w:rsidRDefault="00E74F54" w:rsidP="00E74F54">
            <w:pPr>
              <w:pStyle w:val="Default"/>
              <w:jc w:val="both"/>
              <w:rPr>
                <w:sz w:val="13"/>
                <w:szCs w:val="13"/>
              </w:rPr>
            </w:pPr>
            <w:r w:rsidRPr="00DB540F">
              <w:rPr>
                <w:sz w:val="20"/>
                <w:szCs w:val="20"/>
              </w:rPr>
              <w:t>(1) Zoznam údajov, ktoré sa zapisujú do registra, upravuje osobitný predpis.</w:t>
            </w:r>
            <w:r w:rsidRPr="00DB540F">
              <w:rPr>
                <w:sz w:val="13"/>
                <w:szCs w:val="13"/>
              </w:rPr>
              <w:t xml:space="preserve">1aa) </w:t>
            </w:r>
          </w:p>
          <w:p w:rsidR="00E74F54" w:rsidRPr="009B03AF" w:rsidRDefault="00E74F54" w:rsidP="00DB540F">
            <w:pPr>
              <w:pStyle w:val="Default"/>
              <w:jc w:val="both"/>
              <w:rPr>
                <w:sz w:val="13"/>
                <w:szCs w:val="13"/>
              </w:rPr>
            </w:pPr>
          </w:p>
          <w:p w:rsidR="00E74F54" w:rsidRPr="009B03AF" w:rsidRDefault="00E74F54" w:rsidP="00DB540F">
            <w:pPr>
              <w:pStyle w:val="Default"/>
              <w:jc w:val="both"/>
              <w:rPr>
                <w:sz w:val="13"/>
                <w:szCs w:val="13"/>
              </w:rPr>
            </w:pPr>
          </w:p>
          <w:p w:rsidR="009B03AF" w:rsidRPr="005C67B1" w:rsidRDefault="00E74F54" w:rsidP="009B03AF">
            <w:pPr>
              <w:pStyle w:val="Default"/>
              <w:jc w:val="both"/>
              <w:rPr>
                <w:sz w:val="20"/>
                <w:szCs w:val="20"/>
              </w:rPr>
            </w:pPr>
            <w:r w:rsidRPr="009B03AF">
              <w:rPr>
                <w:sz w:val="20"/>
                <w:szCs w:val="20"/>
              </w:rPr>
              <w:t>(2) Správca nadácie je povinný podať ministerstvu návrh na zápis zmeny zapisovaných údajov do 15 dní odo d</w:t>
            </w:r>
            <w:r w:rsidRPr="00EE1240">
              <w:rPr>
                <w:sz w:val="20"/>
                <w:szCs w:val="20"/>
              </w:rPr>
              <w:t>ňa, keď k nim došlo, na ktorom musí byť pravos</w:t>
            </w:r>
            <w:r w:rsidRPr="00DB540F">
              <w:rPr>
                <w:sz w:val="20"/>
                <w:szCs w:val="20"/>
              </w:rPr>
              <w:t>ť podpisu správcu úradne osvedčená. K návrhu s</w:t>
            </w:r>
            <w:r w:rsidR="009B03AF" w:rsidRPr="005C67B1">
              <w:rPr>
                <w:sz w:val="20"/>
                <w:szCs w:val="20"/>
              </w:rPr>
              <w:t xml:space="preserve">(3) Do registra sa zapíše bez zbytočného odkladu aj zmena alebo zánik zapisovaných skutočností. </w:t>
            </w:r>
          </w:p>
          <w:p w:rsidR="00E74F54" w:rsidRDefault="00E74F54" w:rsidP="00DB540F">
            <w:pPr>
              <w:jc w:val="both"/>
              <w:rPr>
                <w:rFonts w:ascii="Times New Roman" w:hAnsi="Times New Roman" w:cs="Times New Roman"/>
                <w:sz w:val="20"/>
                <w:szCs w:val="20"/>
              </w:rPr>
            </w:pPr>
            <w:r w:rsidRPr="009B03AF">
              <w:rPr>
                <w:rFonts w:ascii="Times New Roman" w:hAnsi="Times New Roman" w:cs="Times New Roman"/>
                <w:sz w:val="20"/>
                <w:szCs w:val="20"/>
              </w:rPr>
              <w:t>a musí priložiť rozhodnutie o vykonaní zmeny v nadačnej listine a dodatok k nadačnej listine v dvoch vyhotoveniach, na ktorom mus</w:t>
            </w:r>
            <w:r w:rsidRPr="00EE1240">
              <w:rPr>
                <w:rFonts w:ascii="Times New Roman" w:hAnsi="Times New Roman" w:cs="Times New Roman"/>
                <w:sz w:val="20"/>
                <w:szCs w:val="20"/>
              </w:rPr>
              <w:t>í byť pravosť podpisu predsedu spr</w:t>
            </w:r>
            <w:r w:rsidRPr="00DB540F">
              <w:rPr>
                <w:rFonts w:ascii="Times New Roman" w:hAnsi="Times New Roman" w:cs="Times New Roman"/>
                <w:sz w:val="20"/>
                <w:szCs w:val="20"/>
              </w:rPr>
              <w:t xml:space="preserve">ávnej rady úradne osvedčená. </w:t>
            </w:r>
          </w:p>
          <w:p w:rsidR="00DB540F" w:rsidRDefault="00DB540F" w:rsidP="00DB540F">
            <w:pPr>
              <w:jc w:val="both"/>
              <w:rPr>
                <w:rFonts w:ascii="Times New Roman" w:hAnsi="Times New Roman" w:cs="Times New Roman"/>
                <w:sz w:val="20"/>
                <w:szCs w:val="20"/>
              </w:rPr>
            </w:pPr>
          </w:p>
          <w:p w:rsidR="00DB540F" w:rsidRDefault="00DB540F" w:rsidP="00DB540F">
            <w:pPr>
              <w:pStyle w:val="Default"/>
              <w:jc w:val="both"/>
              <w:rPr>
                <w:sz w:val="20"/>
                <w:szCs w:val="20"/>
              </w:rPr>
            </w:pPr>
            <w:r w:rsidRPr="005C67B1">
              <w:rPr>
                <w:sz w:val="20"/>
                <w:szCs w:val="20"/>
              </w:rPr>
              <w:t xml:space="preserve">(3) Do registra sa zapíše bez zbytočného odkladu aj zmena alebo zánik zapisovaných skutočností. </w:t>
            </w:r>
          </w:p>
          <w:p w:rsidR="00EE1240" w:rsidRDefault="00EE1240" w:rsidP="00DB540F">
            <w:pPr>
              <w:pStyle w:val="Default"/>
              <w:jc w:val="both"/>
              <w:rPr>
                <w:sz w:val="20"/>
                <w:szCs w:val="20"/>
              </w:rPr>
            </w:pPr>
          </w:p>
          <w:p w:rsidR="00EE1240" w:rsidRDefault="00EE1240" w:rsidP="00DB540F">
            <w:pPr>
              <w:pStyle w:val="Default"/>
              <w:jc w:val="both"/>
              <w:rPr>
                <w:sz w:val="20"/>
                <w:szCs w:val="20"/>
              </w:rPr>
            </w:pPr>
            <w:r w:rsidRPr="00EE1240">
              <w:rPr>
                <w:sz w:val="20"/>
                <w:szCs w:val="20"/>
              </w:rPr>
              <w:lastRenderedPageBreak/>
              <w:t>Nadácia, ktorá vznikla do 31. októbra 2018, je povinná do 31. decembra 2019 podať návrh na zápis údajov o konečnom užívateľovi výhod podľa § 11 ods. 2 v znení účinnom od 1. novembra 2018.</w:t>
            </w:r>
          </w:p>
          <w:p w:rsidR="00EE1240" w:rsidRPr="00DB540F" w:rsidRDefault="00EE1240" w:rsidP="00DB540F">
            <w:pPr>
              <w:pStyle w:val="Default"/>
              <w:jc w:val="both"/>
              <w:rPr>
                <w:sz w:val="20"/>
                <w:szCs w:val="20"/>
              </w:rPr>
            </w:pPr>
          </w:p>
        </w:tc>
        <w:tc>
          <w:tcPr>
            <w:tcW w:w="425" w:type="dxa"/>
          </w:tcPr>
          <w:p w:rsidR="003A5D1D" w:rsidRPr="00DB540F" w:rsidRDefault="005021EF" w:rsidP="003A5D1D">
            <w:pPr>
              <w:jc w:val="both"/>
              <w:rPr>
                <w:rFonts w:ascii="Times New Roman" w:hAnsi="Times New Roman" w:cs="Times New Roman"/>
                <w:sz w:val="20"/>
                <w:szCs w:val="20"/>
              </w:rPr>
            </w:pPr>
            <w:r w:rsidRPr="00DB540F">
              <w:rPr>
                <w:rFonts w:ascii="Times New Roman" w:hAnsi="Times New Roman" w:cs="Times New Roman"/>
                <w:sz w:val="20"/>
                <w:szCs w:val="20"/>
              </w:rPr>
              <w:lastRenderedPageBreak/>
              <w:t>Ú</w:t>
            </w:r>
          </w:p>
        </w:tc>
        <w:tc>
          <w:tcPr>
            <w:tcW w:w="1276" w:type="dxa"/>
          </w:tcPr>
          <w:p w:rsidR="003A5D1D" w:rsidRPr="00DB540F" w:rsidRDefault="003A5D1D" w:rsidP="003A5D1D">
            <w:pPr>
              <w:jc w:val="both"/>
              <w:rPr>
                <w:rFonts w:ascii="Times New Roman" w:hAnsi="Times New Roman" w:cs="Times New Roman"/>
                <w:sz w:val="20"/>
                <w:szCs w:val="20"/>
              </w:rPr>
            </w:pPr>
          </w:p>
        </w:tc>
        <w:tc>
          <w:tcPr>
            <w:tcW w:w="992" w:type="dxa"/>
          </w:tcPr>
          <w:p w:rsidR="003A5D1D" w:rsidRPr="00DB540F" w:rsidRDefault="003E6AB0" w:rsidP="003E6AB0">
            <w:pPr>
              <w:jc w:val="center"/>
              <w:rPr>
                <w:rFonts w:ascii="Times New Roman" w:hAnsi="Times New Roman" w:cs="Times New Roman"/>
                <w:sz w:val="20"/>
                <w:szCs w:val="20"/>
              </w:rPr>
            </w:pPr>
            <w:r w:rsidRPr="00DB540F">
              <w:rPr>
                <w:rFonts w:ascii="Times New Roman" w:hAnsi="Times New Roman" w:cs="Times New Roman"/>
                <w:sz w:val="20"/>
                <w:szCs w:val="20"/>
              </w:rPr>
              <w:t>GP – N</w:t>
            </w:r>
          </w:p>
        </w:tc>
        <w:tc>
          <w:tcPr>
            <w:tcW w:w="1076" w:type="dxa"/>
          </w:tcPr>
          <w:p w:rsidR="003A5D1D" w:rsidRPr="00DB540F" w:rsidRDefault="003A5D1D" w:rsidP="003A5D1D">
            <w:pPr>
              <w:jc w:val="both"/>
              <w:rPr>
                <w:rFonts w:ascii="Times New Roman" w:hAnsi="Times New Roman" w:cs="Times New Roman"/>
                <w:sz w:val="20"/>
                <w:szCs w:val="20"/>
              </w:rPr>
            </w:pPr>
          </w:p>
        </w:tc>
      </w:tr>
    </w:tbl>
    <w:p w:rsidR="003A5D1D" w:rsidRPr="00DB540F" w:rsidRDefault="003A5D1D" w:rsidP="003A5D1D">
      <w:pPr>
        <w:spacing w:after="0" w:line="240" w:lineRule="auto"/>
        <w:jc w:val="both"/>
        <w:rPr>
          <w:rFonts w:ascii="Times New Roman" w:hAnsi="Times New Roman" w:cs="Times New Roman"/>
          <w:sz w:val="20"/>
          <w:szCs w:val="20"/>
        </w:rPr>
      </w:pPr>
    </w:p>
    <w:sectPr w:rsidR="003A5D1D" w:rsidRPr="00DB540F" w:rsidSect="003A5D1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22735"/>
    <w:multiLevelType w:val="hybridMultilevel"/>
    <w:tmpl w:val="19F645FC"/>
    <w:lvl w:ilvl="0" w:tplc="041B0011">
      <w:start w:val="1"/>
      <w:numFmt w:val="decimal"/>
      <w:lvlText w:val="%1)"/>
      <w:lvlJc w:val="left"/>
      <w:pPr>
        <w:ind w:left="720" w:hanging="360"/>
      </w:pPr>
      <w:rPr>
        <w:rFonts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D1D"/>
    <w:rsid w:val="0001170B"/>
    <w:rsid w:val="003A5D1D"/>
    <w:rsid w:val="003E6AB0"/>
    <w:rsid w:val="004217F2"/>
    <w:rsid w:val="00481EE6"/>
    <w:rsid w:val="005021EF"/>
    <w:rsid w:val="0063248E"/>
    <w:rsid w:val="00875B5B"/>
    <w:rsid w:val="00963A4C"/>
    <w:rsid w:val="009B03AF"/>
    <w:rsid w:val="00CA1BAC"/>
    <w:rsid w:val="00DB540F"/>
    <w:rsid w:val="00E520B0"/>
    <w:rsid w:val="00E74F54"/>
    <w:rsid w:val="00EE1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1D383-2E78-4736-AA5A-2B2105B6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3A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E6A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6AB0"/>
    <w:rPr>
      <w:rFonts w:ascii="Segoe UI" w:hAnsi="Segoe UI" w:cs="Segoe UI"/>
      <w:sz w:val="18"/>
      <w:szCs w:val="18"/>
    </w:rPr>
  </w:style>
  <w:style w:type="paragraph" w:customStyle="1" w:styleId="Default">
    <w:name w:val="Default"/>
    <w:rsid w:val="00E74F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_tab_zhody"/>
    <f:field ref="objsubject" par="" edit="true" text=""/>
    <f:field ref="objcreatedby" par="" text="Andrejsinova, Anna, JUDr."/>
    <f:field ref="objcreatedat" par="" text="10.3.2023 14:38:50"/>
    <f:field ref="objchangedby" par="" text="Administrator, System"/>
    <f:field ref="objmodifiedat" par="" text="10.3.2023 14:38: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755</Words>
  <Characters>4308</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BERÁKOVÁ Soňa</cp:lastModifiedBy>
  <cp:revision>5</cp:revision>
  <cp:lastPrinted>2023-03-31T06:44:00Z</cp:lastPrinted>
  <dcterms:created xsi:type="dcterms:W3CDTF">2023-03-30T12:56:00Z</dcterms:created>
  <dcterms:modified xsi:type="dcterms:W3CDTF">2023-04-04T13:28:00Z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ktorým sa mení a dopĺňa zákon č. 530/2003 Z. z. o obchodnom registri a o zmene a doplnení niektorých zákonov v znení neskorších predpisov a ktorým sa mení a dopĺňa zákon č. 346/2018 Z. z. o registri mimovládnych neziskových organizácií a o zmene a dopl</vt:lpwstr>
  </property>
  <property fmtid="{D5CDD505-2E9C-101B-9397-08002B2CF9AE}" pid="15" name="FSC#SKEDITIONSLOVLEX@103.510:nazovpredpis1">
    <vt:lpwstr>není niektorých zákonov v znení neskorších predpisov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530/2003 Z. z. o obchodnom registri a o zmene a doplnení niektorých zákonov v znení neskorších predpisov a ktorým sa mení a dopĺňa zákon č. 346/2018 Z. z. o registri mimovládnych neziskových organizácií a o zmene a</vt:lpwstr>
  </property>
  <property fmtid="{D5CDD505-2E9C-101B-9397-08002B2CF9AE}" pid="24" name="FSC#SKEDITIONSLOVLEX@103.510:plnynazovpredpis1">
    <vt:lpwstr> doplnení niektorých zákonov v znení neskorších predpisov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13769/2023/110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LP/2023/146</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10. 3. 2023</vt:lpwstr>
  </property>
  <property fmtid="{D5CDD505-2E9C-101B-9397-08002B2CF9AE}" pid="151" name="FSC#COOSYSTEM@1.1:Container">
    <vt:lpwstr>COO.2145.1000.3.5558262</vt:lpwstr>
  </property>
  <property fmtid="{D5CDD505-2E9C-101B-9397-08002B2CF9AE}" pid="152" name="FSC#FSCFOLIO@1.1001:docpropproject">
    <vt:lpwstr/>
  </property>
</Properties>
</file>