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EF" w:rsidRPr="00EB5224" w:rsidRDefault="00D371EF" w:rsidP="00D37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 w:rsidRPr="00EB522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Doložka vybraných vplyvov</w:t>
      </w:r>
    </w:p>
    <w:p w:rsidR="00D371EF" w:rsidRPr="00EB5224" w:rsidRDefault="00D371EF" w:rsidP="00D37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D371EF" w:rsidRPr="00EB5224" w:rsidRDefault="00D371EF" w:rsidP="00D371EF">
      <w:pPr>
        <w:spacing w:after="200" w:line="276" w:lineRule="auto"/>
        <w:ind w:left="426"/>
        <w:contextualSpacing/>
        <w:rPr>
          <w:rFonts w:ascii="Times New Roman" w:eastAsia="Calibri" w:hAnsi="Times New Roman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D371EF" w:rsidRPr="00EB5224" w:rsidTr="00EC7DD2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D371EF" w:rsidRPr="00EB5224" w:rsidRDefault="00D371EF" w:rsidP="00D371E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D371EF" w:rsidRPr="00EB5224" w:rsidRDefault="00D371EF" w:rsidP="00EC7DD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zákon, ktorým sa mení a dopĺňa zákon č. 530/2003 Z. z. o obchodnom registri a o zmene a doplnení niektorých zákonov v znení neskorších predpisov a ktorým sa mení  a dopĺňa zákon č. 346/2018 Z. z. o registri mimovládnych neziskových organizácií a o zmene a doplnení niektorých zákonov v znení neskorších predpisov</w:t>
            </w: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D371EF" w:rsidRPr="00EB5224" w:rsidRDefault="00D371EF" w:rsidP="00EC7DD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spravodlivosti Slovenskej republiky</w:t>
            </w: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71EF" w:rsidRPr="00EB5224" w:rsidTr="00EC7DD2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D371EF" w:rsidRPr="00EB5224" w:rsidRDefault="00D371EF" w:rsidP="00EC7DD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D371EF" w:rsidRPr="00EB5224" w:rsidTr="00EC7DD2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D371EF" w:rsidRPr="00EB5224" w:rsidRDefault="00D371EF" w:rsidP="00EC7DD2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D371EF" w:rsidRPr="00EB5224" w:rsidTr="00EC7DD2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(EÚ) 2015/849 z 20. mája 2015 o predchádzaní využívaniu finančného systému na účely prania špinavých peňazí alebo financovania terorizmu, ktorou sa mení nariadenie Európskeho parlamentu a Rady (EÚ) č. 648/2012 a zrušuje smernica Európskeho parlamentu a Rady 2005/60/ES a smernica Komisie 2006/70/ES (Ú. v. EÚ L 141, 5. 6. 2015) v platnom znení</w:t>
            </w:r>
          </w:p>
        </w:tc>
      </w:tr>
      <w:tr w:rsidR="00D371EF" w:rsidRPr="00EB5224" w:rsidTr="00EC7DD2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Marec 2023</w:t>
            </w:r>
          </w:p>
        </w:tc>
      </w:tr>
      <w:tr w:rsidR="00D371EF" w:rsidRPr="00EB5224" w:rsidTr="00EC7DD2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Marec 2023</w:t>
            </w:r>
          </w:p>
        </w:tc>
      </w:tr>
      <w:tr w:rsidR="00D371EF" w:rsidRPr="00EB5224" w:rsidTr="00EC7DD2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spacing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 xml:space="preserve">Predpokladaný termín začiatku a ukončenia ZP**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371EF" w:rsidRPr="00EB5224" w:rsidTr="00EC7DD2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Marec 2023</w:t>
            </w: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D371E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D371EF" w:rsidRPr="00EB5224" w:rsidTr="00EC7DD2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Podľa platnej právnej úpravy sa vyžaduje zapisovať do uvedených registrov údaje o druhu a čísle dokladu totožnosti. Táto právna úprava bola zavedená zákonom č. 52/2018 Z. z.,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zákony. Faktom však je, že ani z AML smerníc ani z iných záväzkov Slovenskej republiky nie je možné odvodiť požiadavku na evidenciu údajov o druhu a čísle dokladov totožnosti o konečných užívateľoch výhod v príslušných registroch. </w:t>
            </w: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D371E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D371EF" w:rsidRPr="00EB5224" w:rsidTr="00EC7DD2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Berúc do úvahy skutočnosť, že konečnými užívateľmi výhod nie sú len a výlučne občania Slovenskej republiky, tak nie je namieste rezignovať na evidenciu druhu a čísla dokladu totožnosti úplne, pretože v prípade cudzincov títo častokrát nedisponujú rodným číslom či obdobným jednoznačným identifikátorom. Z tohto dôvodu sa preto podľa predkladanej právnej úpravy bude vyžadovať evidencia druhu a čísla dokladu totožnosti len v prípade osôb, ktoré nie sú občanmi Slovenskej republiky. Predkladateľ považuje zvolené riešenie za dostatočne vyvážené z hľadiska jeho praktických dopadov. </w:t>
            </w: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D371E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Právnické osoby zapísané do obchodného registra a do registra mimovládnych organizácií</w:t>
            </w: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D371E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D371EF" w:rsidRPr="00EB5224" w:rsidTr="00EC7DD2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1EF" w:rsidRPr="00EB5224" w:rsidRDefault="00D371EF" w:rsidP="00EC7D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Aké alternatívne riešenia vedúce k stanovenému cieľu boli identifikované a posudzované pre riešenie definovaného problému?</w:t>
            </w: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D371EF" w:rsidRPr="00EB5224" w:rsidRDefault="00D371EF" w:rsidP="00EC7D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D371EF" w:rsidRPr="00EB5224" w:rsidRDefault="00D371EF" w:rsidP="00EC7D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D371EF" w:rsidRPr="00EB5224" w:rsidRDefault="00D371EF" w:rsidP="00EC7DD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B522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Nulový variant predstavuje ponechanie súčasného stavu, ktorým by bola zachovaná povinnosť aktualizácie údajov o druhu a čísle dokladu totožnosti aj pri občanoch Slovenskej republiky. Uvedená povinnosť nie je pri občanoch Slovenskej republiky nevyhnutná, postačujúce je rodné číslo ako jednoznačný identifikátor fyzickej osoby.</w:t>
            </w: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D371E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D371EF" w:rsidRPr="00EB5224" w:rsidTr="00EC7DD2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D371EF" w:rsidRPr="00EB5224" w:rsidRDefault="004A666B" w:rsidP="00EC7D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EF"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371EF"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371EF" w:rsidRPr="00EB5224" w:rsidRDefault="004A666B" w:rsidP="00EC7D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EF"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D371EF"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D371E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D371EF" w:rsidRPr="00EB5224" w:rsidTr="00EC7DD2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D371EF" w:rsidRPr="00EB5224" w:rsidTr="00EC7DD2">
              <w:trPr>
                <w:trHeight w:val="90"/>
              </w:trPr>
              <w:tc>
                <w:tcPr>
                  <w:tcW w:w="8643" w:type="dxa"/>
                </w:tcPr>
                <w:p w:rsidR="00D371EF" w:rsidRPr="00EB5224" w:rsidRDefault="00D371EF" w:rsidP="00EC7DD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EB5224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EB5224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EB5224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zhody. </w:t>
                  </w:r>
                </w:p>
              </w:tc>
            </w:tr>
            <w:tr w:rsidR="00D371EF" w:rsidRPr="00EB5224" w:rsidTr="00EC7DD2">
              <w:trPr>
                <w:trHeight w:val="296"/>
              </w:trPr>
              <w:tc>
                <w:tcPr>
                  <w:tcW w:w="8643" w:type="dxa"/>
                </w:tcPr>
                <w:p w:rsidR="00D371EF" w:rsidRPr="00EB5224" w:rsidRDefault="00D371EF" w:rsidP="00EC7DD2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EB5224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B5224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EB5224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B5224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EB5224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D371EF" w:rsidRPr="00EB5224" w:rsidRDefault="00D371EF" w:rsidP="00EC7DD2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D371EF" w:rsidRPr="00EB5224" w:rsidRDefault="00D371EF" w:rsidP="00EC7DD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EB5224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EB5224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EB5224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D371EF" w:rsidRPr="00EB5224" w:rsidTr="00EC7DD2">
              <w:trPr>
                <w:trHeight w:val="296"/>
              </w:trPr>
              <w:tc>
                <w:tcPr>
                  <w:tcW w:w="8643" w:type="dxa"/>
                </w:tcPr>
                <w:p w:rsidR="00D371EF" w:rsidRPr="00EB5224" w:rsidRDefault="00D371EF" w:rsidP="00EC7DD2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371EF" w:rsidRPr="00EB5224" w:rsidRDefault="00D371EF" w:rsidP="00EC7DD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371EF" w:rsidRPr="00EB5224" w:rsidTr="00EC7DD2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1EF" w:rsidRPr="00EB5224" w:rsidRDefault="00D371EF" w:rsidP="00EC7D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D371E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Účelnosť právnej úpravy bude preskúmaná s odstupom po jej účinnosti. </w:t>
            </w: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371EF" w:rsidRPr="00EB5224" w:rsidTr="00EC7DD2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371EF" w:rsidRPr="00EB5224" w:rsidRDefault="00D371EF" w:rsidP="00EC7DD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D371EF" w:rsidRPr="00EB5224" w:rsidTr="00EC7DD2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D371EF" w:rsidRPr="00EB5224" w:rsidRDefault="00D371EF" w:rsidP="00D371E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D371EF" w:rsidRPr="00EB5224" w:rsidTr="00EC7DD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D371EF" w:rsidRPr="00EB5224" w:rsidRDefault="00D371EF" w:rsidP="00EC7DD2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D371EF" w:rsidRPr="00EB5224" w:rsidRDefault="00D371EF" w:rsidP="00EC7DD2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371EF" w:rsidRPr="00EB5224" w:rsidTr="00EC7DD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371EF" w:rsidRPr="00EB5224" w:rsidRDefault="00D371EF" w:rsidP="00EC7DD2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D371EF" w:rsidRPr="00EB5224" w:rsidTr="00EC7DD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D371EF" w:rsidRPr="00EB5224" w:rsidRDefault="00D371EF" w:rsidP="00EC7DD2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D371EF" w:rsidRPr="00EB5224" w:rsidRDefault="00D371EF" w:rsidP="00EC7DD2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371EF" w:rsidRPr="00EB5224" w:rsidTr="00EC7DD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D371EF" w:rsidRPr="00EB5224" w:rsidRDefault="00D371EF" w:rsidP="00EC7DD2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1EF" w:rsidRPr="00EB5224" w:rsidRDefault="00D371EF" w:rsidP="00EC7DD2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D371EF" w:rsidRPr="00EB5224" w:rsidTr="00EC7DD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1EF" w:rsidRPr="00EB5224" w:rsidRDefault="00D371EF" w:rsidP="00EC7DD2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D371EF" w:rsidRPr="00EB5224" w:rsidTr="00EC7DD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371EF" w:rsidRPr="00EB5224" w:rsidRDefault="00D371EF" w:rsidP="00EC7DD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371EF" w:rsidRPr="00EB5224" w:rsidTr="00EC7DD2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371EF" w:rsidRPr="00EB5224" w:rsidRDefault="00D371EF" w:rsidP="00EC7DD2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D371EF" w:rsidRPr="00EB5224" w:rsidTr="00EC7DD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1EF" w:rsidRPr="00EB5224" w:rsidRDefault="00D371EF" w:rsidP="00EC7DD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D371EF" w:rsidRPr="00EB5224" w:rsidTr="00EC7DD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71EF" w:rsidRPr="00EB5224" w:rsidRDefault="00D371EF" w:rsidP="00EC7DD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1EF" w:rsidRPr="00EB5224" w:rsidRDefault="00D371EF" w:rsidP="00EC7DD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371EF" w:rsidRPr="00EB5224" w:rsidTr="00EC7DD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71EF" w:rsidRPr="00EB5224" w:rsidRDefault="00D371EF" w:rsidP="00EC7DD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1EF" w:rsidRPr="00EB5224" w:rsidRDefault="00D371EF" w:rsidP="00EC7DD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371EF" w:rsidRPr="00EB5224" w:rsidTr="00EC7DD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71EF" w:rsidRPr="00EB5224" w:rsidRDefault="00D371EF" w:rsidP="00EC7DD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1EF" w:rsidRPr="00EB5224" w:rsidRDefault="00D371EF" w:rsidP="00EC7DD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D371EF" w:rsidRPr="00EB5224" w:rsidTr="00EC7DD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371EF" w:rsidRPr="00EB5224" w:rsidRDefault="00D371EF" w:rsidP="00EC7DD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71EF" w:rsidRPr="00EB5224" w:rsidRDefault="00D371EF" w:rsidP="00EC7D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71EF" w:rsidRPr="00EB5224" w:rsidRDefault="00D371EF" w:rsidP="00EC7DD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71EF" w:rsidRPr="00EB5224" w:rsidRDefault="00D371EF" w:rsidP="00EC7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71EF" w:rsidRPr="00EB5224" w:rsidRDefault="00D371EF" w:rsidP="00EC7DD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71EF" w:rsidRPr="00EB5224" w:rsidRDefault="00D371EF" w:rsidP="00EC7DD2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D371EF" w:rsidRPr="00EB5224" w:rsidTr="00EC7DD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52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D371EF" w:rsidRPr="00EB5224" w:rsidRDefault="00D371EF" w:rsidP="00EC7DD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371EF" w:rsidRPr="00EB5224" w:rsidRDefault="00D371EF" w:rsidP="00EC7D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D371EF" w:rsidRPr="00EB5224" w:rsidRDefault="00D371EF" w:rsidP="00EC7DD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371EF" w:rsidRPr="00EB5224" w:rsidRDefault="00D371EF" w:rsidP="00EC7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D371EF" w:rsidRPr="00EB5224" w:rsidRDefault="00D371EF" w:rsidP="00EC7DD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71EF" w:rsidRPr="00EB5224" w:rsidRDefault="00D371EF" w:rsidP="00EC7DD2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371EF" w:rsidRPr="00EB5224" w:rsidTr="00EC7DD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52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D371EF" w:rsidRPr="00EB5224" w:rsidRDefault="00D371EF" w:rsidP="00EC7DD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371EF" w:rsidRPr="00EB5224" w:rsidRDefault="00D371EF" w:rsidP="00EC7D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D371EF" w:rsidRPr="00EB5224" w:rsidRDefault="00D371EF" w:rsidP="00EC7DD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371EF" w:rsidRPr="00EB5224" w:rsidRDefault="00D371EF" w:rsidP="00EC7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D371EF" w:rsidRPr="00EB5224" w:rsidRDefault="00D371EF" w:rsidP="00EC7DD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EF" w:rsidRPr="00EB5224" w:rsidRDefault="00D371EF" w:rsidP="00EC7DD2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D371EF" w:rsidRPr="00EB5224" w:rsidTr="00EC7DD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371EF" w:rsidRPr="00EB5224" w:rsidRDefault="00D371EF" w:rsidP="00EC7DD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522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1EF" w:rsidRPr="00EB5224" w:rsidRDefault="00D371EF" w:rsidP="00EC7DD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D371EF" w:rsidRPr="00EB5224" w:rsidRDefault="00D371EF" w:rsidP="00D371EF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D371EF" w:rsidRPr="00EB5224" w:rsidTr="00EC7DD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D371E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D371EF" w:rsidRPr="00EB5224" w:rsidTr="00EC7DD2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371EF" w:rsidRPr="00EB5224" w:rsidRDefault="00D371EF" w:rsidP="00EC7DD2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Návrhom zákona sa znižuje administratívna záťaž na strane subjektov zapísaných do obchodného registra a do registra mimovládnych organizácií, pretože sa odbúrava povinnosť aktualizácie údajov o druhu a čísle dokladu totožnosti zapisovaných do predmetných registrov, rovnako sa táto evidencia nebude vyžadovať v budúcnosti v prípade občanov Slovenskej republiky. Predkladateľ identifikoval uvedený pozitívny vplyv na podnikateľské prostredie ako marginálny, nakoľko subjekty zapísané do predmetných registrov môžu vykonať aktualizáciu údajov o druhu a čísle dokladu totožnosti spolu s inou zapisovanou zmenou. Z uvedeného dôvodu nevypracoval analýzu vplyvov na podnikateľské prostredie ani kalkulačku nákladov podnikateľského prostredia.</w:t>
            </w:r>
          </w:p>
        </w:tc>
      </w:tr>
      <w:tr w:rsidR="00D371EF" w:rsidRPr="00EB5224" w:rsidTr="00EC7DD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D371E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D371EF" w:rsidRPr="00EB5224" w:rsidTr="00EC7DD2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JUDr. Ing. Soňa </w:t>
            </w:r>
            <w:proofErr w:type="spellStart"/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Beráková</w:t>
            </w:r>
            <w:proofErr w:type="spellEnd"/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hyperlink r:id="rId7" w:history="1"/>
            <w:hyperlink r:id="rId8" w:history="1">
              <w:r w:rsidRPr="00EB5224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sona.berakova@justice.sk</w:t>
              </w:r>
            </w:hyperlink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71EF" w:rsidRPr="00EB5224" w:rsidTr="00EC7DD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D371E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D371EF" w:rsidRPr="00EB5224" w:rsidTr="00EC7DD2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1EF" w:rsidRPr="00EB5224" w:rsidRDefault="00D371EF" w:rsidP="00EC7D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Vlastné poznatky predkladateľa, ako aj Ministerstva vnútra Slovenskej republiky a Ministerstva investícií, regionálneho rozvoja a informatizácie Slovenskej republiky.</w:t>
            </w: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D371EF" w:rsidRPr="00EB5224" w:rsidTr="00EC7DD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371EF" w:rsidRPr="00EB5224" w:rsidRDefault="00D371EF" w:rsidP="00D371EF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EB522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371EF" w:rsidRPr="00EB5224" w:rsidRDefault="00D371EF" w:rsidP="00EC7DD2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D371EF" w:rsidRPr="00EB5224" w:rsidTr="00EC7DD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D371EF" w:rsidRPr="00EB5224" w:rsidTr="00EC7DD2">
              <w:trPr>
                <w:trHeight w:val="396"/>
              </w:trPr>
              <w:tc>
                <w:tcPr>
                  <w:tcW w:w="2552" w:type="dxa"/>
                </w:tcPr>
                <w:p w:rsidR="00D371EF" w:rsidRPr="00EB5224" w:rsidRDefault="004A666B" w:rsidP="00EC7DD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71EF" w:rsidRPr="00EB522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371EF" w:rsidRPr="00EB522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:rsidR="00D371EF" w:rsidRPr="00EB5224" w:rsidRDefault="004A666B" w:rsidP="00EC7DD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71EF" w:rsidRPr="00EB522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371EF" w:rsidRPr="00EB522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:rsidR="00D371EF" w:rsidRPr="00EB5224" w:rsidRDefault="004A666B" w:rsidP="00EC7DD2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71EF" w:rsidRPr="00EB522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371EF" w:rsidRPr="00EB522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D371EF" w:rsidRPr="00EB5224" w:rsidRDefault="00D371EF" w:rsidP="00EC7DD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D371EF" w:rsidRPr="00EB5224" w:rsidTr="00EC7DD2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D371EF" w:rsidRPr="00EB5224" w:rsidRDefault="00D371EF" w:rsidP="00D371EF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B522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EB522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D371EF" w:rsidRPr="00EB5224" w:rsidTr="00EC7DD2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D371EF" w:rsidRPr="00EB5224" w:rsidTr="00EC7DD2">
              <w:trPr>
                <w:trHeight w:val="396"/>
              </w:trPr>
              <w:tc>
                <w:tcPr>
                  <w:tcW w:w="2552" w:type="dxa"/>
                </w:tcPr>
                <w:p w:rsidR="00D371EF" w:rsidRPr="00EB5224" w:rsidRDefault="004A666B" w:rsidP="00EC7DD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71EF" w:rsidRPr="00EB522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371EF" w:rsidRPr="00EB522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:rsidR="00D371EF" w:rsidRPr="00EB5224" w:rsidRDefault="004A666B" w:rsidP="00EC7DD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71EF" w:rsidRPr="00EB522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371EF" w:rsidRPr="00EB522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:rsidR="00D371EF" w:rsidRPr="00EB5224" w:rsidRDefault="004A666B" w:rsidP="00EC7DD2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71EF" w:rsidRPr="00EB522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371EF" w:rsidRPr="00EB522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D371EF" w:rsidRPr="00EB5224" w:rsidRDefault="00D371EF" w:rsidP="00EC7DD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5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D371EF" w:rsidRPr="00EB5224" w:rsidRDefault="00D371EF" w:rsidP="00EC7D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D371EF" w:rsidRPr="00EB5224" w:rsidRDefault="00D371EF" w:rsidP="00D371EF">
      <w:pPr>
        <w:rPr>
          <w:rFonts w:ascii="Times New Roman" w:hAnsi="Times New Roman" w:cs="Times New Roman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71EF" w:rsidRPr="00EB5224" w:rsidRDefault="00D371EF" w:rsidP="00D371EF">
      <w:pPr>
        <w:pStyle w:val="Standard"/>
        <w:pageBreakBefore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b/>
          <w:caps/>
          <w:spacing w:val="30"/>
          <w:sz w:val="24"/>
          <w:szCs w:val="24"/>
          <w:lang w:eastAsia="en-US"/>
        </w:rPr>
        <w:lastRenderedPageBreak/>
        <w:t>Doložka zlučiteľnosti</w:t>
      </w:r>
    </w:p>
    <w:p w:rsidR="00D371EF" w:rsidRPr="00EB5224" w:rsidRDefault="00D371EF" w:rsidP="00D371EF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b/>
          <w:sz w:val="24"/>
          <w:szCs w:val="24"/>
          <w:lang w:eastAsia="en-US"/>
        </w:rPr>
        <w:t>návrhu zákona s právom Európskej únie</w:t>
      </w:r>
    </w:p>
    <w:p w:rsidR="00D371EF" w:rsidRPr="00EB5224" w:rsidRDefault="00D371EF" w:rsidP="00D371EF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371EF" w:rsidRPr="00EB5224" w:rsidRDefault="00D371EF" w:rsidP="00D371EF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371EF" w:rsidRPr="00EB5224" w:rsidRDefault="00D371EF" w:rsidP="00D371EF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B5224">
        <w:rPr>
          <w:rFonts w:ascii="Times New Roman" w:hAnsi="Times New Roman" w:cs="Times New Roman"/>
          <w:b/>
          <w:sz w:val="24"/>
          <w:szCs w:val="24"/>
          <w:lang w:eastAsia="en-US"/>
        </w:rPr>
        <w:t>1. Navrhovateľ zákona:</w:t>
      </w:r>
      <w:r w:rsidRPr="00EB5224">
        <w:rPr>
          <w:rFonts w:ascii="Times New Roman" w:hAnsi="Times New Roman" w:cs="Times New Roman"/>
          <w:sz w:val="24"/>
          <w:szCs w:val="24"/>
          <w:lang w:eastAsia="en-US"/>
        </w:rPr>
        <w:t xml:space="preserve"> Ministerstvo spravodlivosti Slovenskej republiky</w:t>
      </w:r>
    </w:p>
    <w:p w:rsidR="00D371EF" w:rsidRPr="00EB5224" w:rsidRDefault="00D371EF" w:rsidP="00D371EF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EF" w:rsidRPr="00EB5224" w:rsidRDefault="00D371EF" w:rsidP="00D371E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B5224">
        <w:rPr>
          <w:rFonts w:ascii="Times New Roman" w:hAnsi="Times New Roman" w:cs="Times New Roman"/>
          <w:b/>
          <w:sz w:val="24"/>
          <w:szCs w:val="24"/>
          <w:lang w:eastAsia="en-US"/>
        </w:rPr>
        <w:t>2. Názov návrhu zákona:</w:t>
      </w:r>
      <w:r w:rsidRPr="00EB5224">
        <w:rPr>
          <w:rFonts w:ascii="Times New Roman" w:hAnsi="Times New Roman" w:cs="Times New Roman"/>
          <w:sz w:val="24"/>
          <w:szCs w:val="24"/>
          <w:lang w:eastAsia="en-US"/>
        </w:rPr>
        <w:t xml:space="preserve"> Návrh zákona, ktorým sa mení a dopĺňa zákon č. 530/2003 Z. z.         o obchodnom registri a o zmene a doplnení niektorých zákonov v znení neskorších predpisov a ktorým sa mení  a dopĺňa zákon č. 346/2018 Z. z. o registri mimovládnych neziskových organizácií a o zmene a doplnení niektorých zákonov v znení neskorších predpisov</w:t>
      </w:r>
    </w:p>
    <w:p w:rsidR="00D371EF" w:rsidRPr="00EB5224" w:rsidRDefault="00D371EF" w:rsidP="00D371EF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371EF" w:rsidRPr="00EB5224" w:rsidRDefault="00D371EF" w:rsidP="00D371EF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b/>
          <w:sz w:val="24"/>
          <w:szCs w:val="24"/>
          <w:lang w:eastAsia="en-US"/>
        </w:rPr>
        <w:t>3. Predmet návrhu zákona je upravený v práve Európskej únie:</w:t>
      </w:r>
    </w:p>
    <w:p w:rsidR="00D371EF" w:rsidRPr="00EB5224" w:rsidRDefault="00D371EF" w:rsidP="00D371EF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371EF" w:rsidRPr="00EB5224" w:rsidRDefault="00D371EF" w:rsidP="00D371EF">
      <w:pPr>
        <w:pStyle w:val="Standard"/>
        <w:widowControl w:val="0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B5224">
        <w:rPr>
          <w:rFonts w:ascii="Times New Roman" w:hAnsi="Times New Roman" w:cs="Times New Roman"/>
          <w:sz w:val="24"/>
          <w:szCs w:val="24"/>
          <w:lang w:eastAsia="sk-SK"/>
        </w:rPr>
        <w:t>v primárnom práve</w:t>
      </w:r>
    </w:p>
    <w:p w:rsidR="00D371EF" w:rsidRPr="00EB5224" w:rsidRDefault="00D371EF" w:rsidP="00D371EF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371EF" w:rsidRPr="00EB5224" w:rsidRDefault="00D371EF" w:rsidP="00D371EF">
      <w:pPr>
        <w:pStyle w:val="Standard"/>
        <w:widowControl w:val="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B5224">
        <w:rPr>
          <w:rFonts w:ascii="Times New Roman" w:hAnsi="Times New Roman" w:cs="Times New Roman"/>
          <w:sz w:val="24"/>
          <w:szCs w:val="24"/>
          <w:lang w:eastAsia="sk-SK"/>
        </w:rPr>
        <w:t>čl. 114 tretia kapitola hlava VII Zmluvy o fungovaní Európskej únie v platnom znení</w:t>
      </w:r>
    </w:p>
    <w:p w:rsidR="00D371EF" w:rsidRPr="00EB5224" w:rsidRDefault="00D371EF" w:rsidP="00D371EF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371EF" w:rsidRPr="00EB5224" w:rsidRDefault="00D371EF" w:rsidP="00D371EF">
      <w:pPr>
        <w:pStyle w:val="Standard"/>
        <w:widowControl w:val="0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B5224">
        <w:rPr>
          <w:rFonts w:ascii="Times New Roman" w:hAnsi="Times New Roman" w:cs="Times New Roman"/>
          <w:sz w:val="24"/>
          <w:szCs w:val="24"/>
          <w:lang w:eastAsia="sk-SK"/>
        </w:rPr>
        <w:t>v sekundárnom práve</w:t>
      </w:r>
    </w:p>
    <w:p w:rsidR="00D371EF" w:rsidRPr="00EB5224" w:rsidRDefault="00D371EF" w:rsidP="00D371EF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371EF" w:rsidRPr="00EB5224" w:rsidRDefault="00D371EF" w:rsidP="00D371EF">
      <w:pPr>
        <w:pStyle w:val="Standard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B5224">
        <w:rPr>
          <w:rFonts w:ascii="Times New Roman" w:hAnsi="Times New Roman" w:cs="Times New Roman"/>
          <w:sz w:val="24"/>
          <w:szCs w:val="24"/>
          <w:lang w:eastAsia="sk-SK"/>
        </w:rPr>
        <w:t>smernica Európskeho parlamentu a Rady (EÚ) 2015/849 z 20. mája 2015                                o predchádzaní využívaniu finančného systému na účely prania špinavých peňazí alebo financovania terorizmu, ktorou sa mení nariadenie Európskeho parlamentu a Rady (EÚ) č. 648/2012 a zrušuje smernica Európskeho parlamentu a Rady 2005/60/ES a smernica Komisie 2006/70/ES (Ú. v. EÚ L 141, 5. 6. 2015) v platnom znení.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371EF" w:rsidRPr="00EB5224" w:rsidRDefault="00D371EF" w:rsidP="00D371EF">
      <w:pPr>
        <w:pStyle w:val="Standard"/>
        <w:widowControl w:val="0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  <w:lang w:eastAsia="sk-SK"/>
        </w:rPr>
        <w:t>v judikatúre Súdneho dvora Európskej únie</w:t>
      </w:r>
    </w:p>
    <w:p w:rsidR="00D371EF" w:rsidRPr="00EB5224" w:rsidRDefault="00D371EF" w:rsidP="00D371EF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EF" w:rsidRPr="00EB5224" w:rsidRDefault="00D371EF" w:rsidP="00D371EF">
      <w:pPr>
        <w:pStyle w:val="Standard"/>
        <w:widowControl w:val="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 xml:space="preserve">rozsudok Súdneho dvora Európskej únie z 22. novembra 2022 v spojených veciach WM (C 37/20), </w:t>
      </w:r>
      <w:proofErr w:type="spellStart"/>
      <w:r w:rsidRPr="00EB5224">
        <w:rPr>
          <w:rFonts w:ascii="Times New Roman" w:hAnsi="Times New Roman" w:cs="Times New Roman"/>
          <w:sz w:val="24"/>
          <w:szCs w:val="24"/>
        </w:rPr>
        <w:t>Sovim</w:t>
      </w:r>
      <w:proofErr w:type="spellEnd"/>
      <w:r w:rsidRPr="00EB5224">
        <w:rPr>
          <w:rFonts w:ascii="Times New Roman" w:hAnsi="Times New Roman" w:cs="Times New Roman"/>
          <w:sz w:val="24"/>
          <w:szCs w:val="24"/>
        </w:rPr>
        <w:t xml:space="preserve"> SA (C 601/20) proti </w:t>
      </w:r>
      <w:proofErr w:type="spellStart"/>
      <w:r w:rsidRPr="00EB5224">
        <w:rPr>
          <w:rFonts w:ascii="Times New Roman" w:hAnsi="Times New Roman" w:cs="Times New Roman"/>
          <w:sz w:val="24"/>
          <w:szCs w:val="24"/>
        </w:rPr>
        <w:t>Luxembourg</w:t>
      </w:r>
      <w:proofErr w:type="spellEnd"/>
      <w:r w:rsidRPr="00EB5224">
        <w:rPr>
          <w:rFonts w:ascii="Times New Roman" w:hAnsi="Times New Roman" w:cs="Times New Roman"/>
          <w:sz w:val="24"/>
          <w:szCs w:val="24"/>
        </w:rPr>
        <w:t xml:space="preserve"> Business </w:t>
      </w:r>
      <w:proofErr w:type="spellStart"/>
      <w:r w:rsidRPr="00EB5224">
        <w:rPr>
          <w:rFonts w:ascii="Times New Roman" w:hAnsi="Times New Roman" w:cs="Times New Roman"/>
          <w:sz w:val="24"/>
          <w:szCs w:val="24"/>
        </w:rPr>
        <w:t>Registers</w:t>
      </w:r>
      <w:proofErr w:type="spellEnd"/>
    </w:p>
    <w:p w:rsidR="00D371EF" w:rsidRPr="00EB5224" w:rsidRDefault="00D371EF" w:rsidP="00D371EF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EF" w:rsidRPr="00EB5224" w:rsidRDefault="00D371EF" w:rsidP="00D371EF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224">
        <w:rPr>
          <w:rFonts w:ascii="Times New Roman" w:hAnsi="Times New Roman" w:cs="Times New Roman"/>
          <w:b/>
          <w:sz w:val="24"/>
          <w:szCs w:val="24"/>
        </w:rPr>
        <w:t xml:space="preserve">4. Záväzky Slovenskej republiky vo vzťahu k Európskej únii: 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EF" w:rsidRPr="00EB5224" w:rsidRDefault="00D371EF" w:rsidP="00D371EF">
      <w:pPr>
        <w:pStyle w:val="Standard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>uviesť lehotu na prebranie príslušného právneho aktu Európskej únie, príp. aj osobitnú lehotu účinnosti jeho ustanovení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EF" w:rsidRPr="00EB5224" w:rsidRDefault="00D371EF" w:rsidP="00D371EF">
      <w:pPr>
        <w:pStyle w:val="Standard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>vyššie uvedené smernice už boli prevzaté do právneho poriadku Slovenskej republiky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EF" w:rsidRPr="00EB5224" w:rsidRDefault="00D371EF" w:rsidP="00D371EF">
      <w:pPr>
        <w:pStyle w:val="Standard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 xml:space="preserve">uviesť informáciu o začatí konania v rámci „EÚ Pilot“ alebo o začatí postupu Európskej komisie, alebo o konaní Súdneho dvora Európskej únie proti Slovenskej republike podľa čl. 258 a 260 Zmluvy o fungovaní Európskej únie v jej platnom znení, spolu              s uvedením konkrétnych vytýkaných nedostatkov a požiadaviek na zabezpečenie nápravy so zreteľom na nariadenie Európskeho parlamentu a Rady (ES) č. 1049/2001     z 30. mája 2001 o prístupe verejnosti k dokumentom Európskeho parlamentu, Rady           a Komisie 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EF" w:rsidRPr="00EB5224" w:rsidRDefault="00D371EF" w:rsidP="00D371EF">
      <w:pPr>
        <w:pStyle w:val="Standard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>nebolo začaté konanie voči Slovenskej republike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EF" w:rsidRPr="00EB5224" w:rsidRDefault="00D371EF" w:rsidP="00D371EF">
      <w:pPr>
        <w:pStyle w:val="Standard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>uviesť informáciu o právnych predpisoch, v ktorých sú uvádzané právne akty Európskej únie už prebrané, spolu s uvedením rozsahu ich prebrania, príp. potreby prijatia ďalších úprav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lastRenderedPageBreak/>
        <w:t>- zákon č. 530/2003 Z. z. o obchodnom registri a o zmene a doplnení niektorých zákonov v znení neskorších predpisov,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>- zákon č. 455/1991 Zb. o živnostenskom podnikaní (živnostenský zákon) v znení neskorších predpisov,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>- zákon č. 566/2001 Z. z. o cenných papieroch a investičných službách a o zmene                 a doplnení niektorých zákonov (zákon o cenných papieroch) v znení neskorších predpisov,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>- zákon č. 213/1997 Z. z. o neziskových organizáciách poskytujúcich všeobecne prospešné služby v znení neskorších predpisov,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>- zákon č. 34/2002 Z. z. o nadáciách a o zmene Občianskeho zákonníka v znení neskorších predpisov,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>- zákon č. 297/2008 Z. z. o ochrane pred legalizáciou príjmov z trestnej činnosti                    a o ochrane pred financovaním terorizmu a o zmene a doplnení niektorých zákonov           v znení neskorších predpisov,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>- zákon č. 39/2015 Z. z. o poisťovníctve a o zmene a doplnení niektorých zákonov               v znení neskorších predpisov,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>- zákon č. 147/1997 Z. z. o neinvestičných fondoch a o doplnení zákona Národnej rady Slovenskej republiky č. 207/1996 Z. z. v znení neskorších predpisov,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>- zákon č. 272/2015 Z. z. o registri právnických osôb, podnikateľov a orgánov verejnej moci a o zmene a doplnení niektorých zákonov v znení zákona č. 52/2018 Z. z. a zákona č. 279/2020 Z. z.,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>- zákon č. 346/2018 Z. z. o registri mimovládnych neziskových organizácií a o zmene    a doplnení niektorých zákonov v znení zákona č. 390/2019 Z. z. a zákona č. 364/2020 Z. z.,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224">
        <w:rPr>
          <w:rFonts w:ascii="Times New Roman" w:hAnsi="Times New Roman" w:cs="Times New Roman"/>
          <w:sz w:val="24"/>
          <w:szCs w:val="24"/>
        </w:rPr>
        <w:t>- zákon č. 123/2022 Z. z. o centrálnom registri účtov a o zmene a doplnení niektorých zákonov.</w:t>
      </w:r>
    </w:p>
    <w:p w:rsidR="00D371EF" w:rsidRPr="00EB5224" w:rsidRDefault="00D371EF" w:rsidP="00D371EF">
      <w:pPr>
        <w:pStyle w:val="Standard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371EF" w:rsidRPr="00EB5224" w:rsidRDefault="00D371EF" w:rsidP="00D37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1EF" w:rsidRPr="00EB5224" w:rsidRDefault="00D371EF" w:rsidP="00D371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224">
        <w:rPr>
          <w:rFonts w:ascii="Times New Roman" w:hAnsi="Times New Roman" w:cs="Times New Roman"/>
          <w:b/>
          <w:sz w:val="24"/>
          <w:szCs w:val="24"/>
        </w:rPr>
        <w:t>5. Návrh zákona je zlučiteľný s právom Európskej únie:</w:t>
      </w:r>
    </w:p>
    <w:p w:rsidR="00D371EF" w:rsidRPr="00EB5224" w:rsidRDefault="00D371EF" w:rsidP="00D371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1EF" w:rsidRPr="00EB5224" w:rsidRDefault="00D371EF" w:rsidP="00D371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5224">
        <w:rPr>
          <w:rFonts w:ascii="Times New Roman" w:hAnsi="Times New Roman" w:cs="Times New Roman"/>
        </w:rPr>
        <w:t xml:space="preserve">úplne  </w:t>
      </w:r>
    </w:p>
    <w:p w:rsidR="00D371EF" w:rsidRPr="00EB5224" w:rsidRDefault="00D371EF" w:rsidP="00D37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D371EF" w:rsidRPr="00EB52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6B" w:rsidRDefault="004A666B" w:rsidP="00B675F0">
      <w:pPr>
        <w:spacing w:after="0" w:line="240" w:lineRule="auto"/>
      </w:pPr>
      <w:r>
        <w:separator/>
      </w:r>
    </w:p>
  </w:endnote>
  <w:endnote w:type="continuationSeparator" w:id="0">
    <w:p w:rsidR="004A666B" w:rsidRDefault="004A666B" w:rsidP="00B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F0" w:rsidRDefault="00B675F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F0" w:rsidRDefault="00B675F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F0" w:rsidRDefault="00B675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6B" w:rsidRDefault="004A666B" w:rsidP="00B675F0">
      <w:pPr>
        <w:spacing w:after="0" w:line="240" w:lineRule="auto"/>
      </w:pPr>
      <w:r>
        <w:separator/>
      </w:r>
    </w:p>
  </w:footnote>
  <w:footnote w:type="continuationSeparator" w:id="0">
    <w:p w:rsidR="004A666B" w:rsidRDefault="004A666B" w:rsidP="00B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F0" w:rsidRDefault="00B675F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F0" w:rsidRDefault="00B675F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F0" w:rsidRDefault="00B675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900"/>
    <w:multiLevelType w:val="hybridMultilevel"/>
    <w:tmpl w:val="87AE9D72"/>
    <w:lvl w:ilvl="0" w:tplc="F306C36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821"/>
    <w:multiLevelType w:val="hybridMultilevel"/>
    <w:tmpl w:val="3468EA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83D"/>
    <w:multiLevelType w:val="hybridMultilevel"/>
    <w:tmpl w:val="ADBC89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EF"/>
    <w:rsid w:val="00157B55"/>
    <w:rsid w:val="002C1759"/>
    <w:rsid w:val="004A666B"/>
    <w:rsid w:val="00B675F0"/>
    <w:rsid w:val="00B81DE2"/>
    <w:rsid w:val="00D3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71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71EF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uiPriority w:val="59"/>
    <w:rsid w:val="00D3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71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371EF"/>
    <w:rPr>
      <w:color w:val="0563C1" w:themeColor="hyperlink"/>
      <w:u w:val="single"/>
    </w:rPr>
  </w:style>
  <w:style w:type="paragraph" w:customStyle="1" w:styleId="Standard">
    <w:name w:val="Standard"/>
    <w:rsid w:val="00D371E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ar-SA"/>
    </w:rPr>
  </w:style>
  <w:style w:type="table" w:styleId="Mriekatabuky">
    <w:name w:val="Table Grid"/>
    <w:basedOn w:val="Normlnatabuka"/>
    <w:uiPriority w:val="39"/>
    <w:rsid w:val="00D3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5F0"/>
  </w:style>
  <w:style w:type="paragraph" w:styleId="Pta">
    <w:name w:val="footer"/>
    <w:basedOn w:val="Normlny"/>
    <w:link w:val="PtaChar"/>
    <w:uiPriority w:val="99"/>
    <w:unhideWhenUsed/>
    <w:rsid w:val="00B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berakova@justice.s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2023-04-11T06:07:00Z</dcterms:created>
  <dcterms:modified xsi:type="dcterms:W3CDTF">2023-04-13T12:44:00Z</dcterms:modified>
</cp:coreProperties>
</file>